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Pr="00E82E2E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55540" w:rsidRDefault="00455540" w:rsidP="008D1587">
      <w:pPr>
        <w:pStyle w:val="NormalWeb"/>
        <w:spacing w:before="0" w:beforeAutospacing="0" w:after="120" w:afterAutospacing="0" w:line="240" w:lineRule="exact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08071F" w:rsidRDefault="0008071F" w:rsidP="008D1587">
      <w:pPr>
        <w:pStyle w:val="NormalWeb"/>
        <w:spacing w:before="0" w:beforeAutospacing="0" w:after="120" w:afterAutospacing="0" w:line="240" w:lineRule="exact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08071F" w:rsidRDefault="0008071F" w:rsidP="008D1587">
      <w:pPr>
        <w:pStyle w:val="NormalWeb"/>
        <w:spacing w:before="0" w:beforeAutospacing="0" w:after="120" w:afterAutospacing="0" w:line="240" w:lineRule="exact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31E2A" w:rsidRDefault="004C3138" w:rsidP="008D1587">
      <w:pPr>
        <w:pStyle w:val="NormalWeb"/>
        <w:spacing w:before="0" w:beforeAutospacing="0" w:after="120" w:afterAutospacing="0" w:line="240" w:lineRule="exact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  </w:t>
      </w:r>
    </w:p>
    <w:p w:rsidR="0008071F" w:rsidRPr="0008071F" w:rsidRDefault="0008071F" w:rsidP="0008071F">
      <w:pPr>
        <w:pStyle w:val="Titre"/>
        <w:rPr>
          <w:rFonts w:asciiTheme="majorBidi" w:hAnsiTheme="majorBidi" w:cstheme="majorBidi"/>
          <w:shadow/>
          <w:color w:val="FF9900"/>
          <w:sz w:val="30"/>
          <w:szCs w:val="30"/>
          <w:rtl/>
        </w:rPr>
      </w:pPr>
      <w:r w:rsidRPr="0008071F">
        <w:rPr>
          <w:rFonts w:asciiTheme="majorBidi" w:hAnsiTheme="majorBidi" w:cstheme="majorBidi"/>
          <w:shadow/>
          <w:color w:val="FF9900"/>
          <w:sz w:val="30"/>
          <w:szCs w:val="30"/>
          <w:rtl/>
        </w:rPr>
        <w:t>ب</w:t>
      </w:r>
      <w:r>
        <w:rPr>
          <w:rFonts w:asciiTheme="majorBidi" w:hAnsiTheme="majorBidi" w:cstheme="majorBidi" w:hint="cs"/>
          <w:shadow/>
          <w:color w:val="FF9900"/>
          <w:sz w:val="30"/>
          <w:szCs w:val="30"/>
          <w:rtl/>
          <w:lang w:bidi="ar-MA"/>
        </w:rPr>
        <w:t>ــ</w:t>
      </w:r>
      <w:r w:rsidRPr="0008071F">
        <w:rPr>
          <w:rFonts w:asciiTheme="majorBidi" w:hAnsiTheme="majorBidi" w:cstheme="majorBidi"/>
          <w:shadow/>
          <w:color w:val="FF9900"/>
          <w:sz w:val="30"/>
          <w:szCs w:val="30"/>
          <w:rtl/>
        </w:rPr>
        <w:t>لاغ صح</w:t>
      </w:r>
      <w:r>
        <w:rPr>
          <w:rFonts w:asciiTheme="majorBidi" w:hAnsiTheme="majorBidi" w:cstheme="majorBidi" w:hint="cs"/>
          <w:shadow/>
          <w:color w:val="FF9900"/>
          <w:sz w:val="30"/>
          <w:szCs w:val="30"/>
          <w:rtl/>
        </w:rPr>
        <w:t>ـــ</w:t>
      </w:r>
      <w:r w:rsidRPr="0008071F">
        <w:rPr>
          <w:rFonts w:asciiTheme="majorBidi" w:hAnsiTheme="majorBidi" w:cstheme="majorBidi"/>
          <w:shadow/>
          <w:color w:val="FF9900"/>
          <w:sz w:val="30"/>
          <w:szCs w:val="30"/>
          <w:rtl/>
        </w:rPr>
        <w:t>في</w:t>
      </w:r>
    </w:p>
    <w:p w:rsidR="0008071F" w:rsidRDefault="0008071F" w:rsidP="008D1587">
      <w:pPr>
        <w:pStyle w:val="NormalWeb"/>
        <w:spacing w:before="0" w:beforeAutospacing="0" w:after="120" w:afterAutospacing="0" w:line="240" w:lineRule="exact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08071F" w:rsidRDefault="0008071F" w:rsidP="0008071F">
      <w:pPr>
        <w:pStyle w:val="NormalWeb"/>
        <w:spacing w:before="0" w:beforeAutospacing="0" w:after="0" w:afterAutospacing="0"/>
        <w:rPr>
          <w:rFonts w:ascii="Simplified Arabic" w:hAnsi="Simplified Arabic" w:cs="Simplified Arabic"/>
          <w:b/>
          <w:bCs/>
          <w:shadow/>
          <w:color w:val="993366"/>
          <w:sz w:val="26"/>
          <w:szCs w:val="26"/>
          <w:rtl/>
          <w:lang w:bidi="ar-MA"/>
        </w:rPr>
      </w:pPr>
      <w:r w:rsidRPr="0008071F">
        <w:rPr>
          <w:rFonts w:ascii="Simplified Arabic" w:hAnsi="Simplified Arabic" w:cs="Simplified Arabic" w:hint="cs"/>
          <w:b/>
          <w:bCs/>
          <w:shadow/>
          <w:color w:val="993366"/>
          <w:sz w:val="26"/>
          <w:szCs w:val="26"/>
          <w:rtl/>
          <w:lang w:bidi="ar-MA"/>
        </w:rPr>
        <w:t xml:space="preserve">تعلن </w:t>
      </w:r>
      <w:r w:rsidRPr="0008071F">
        <w:rPr>
          <w:rFonts w:ascii="Simplified Arabic" w:hAnsi="Simplified Arabic" w:cs="Simplified Arabic"/>
          <w:b/>
          <w:bCs/>
          <w:shadow/>
          <w:color w:val="993366"/>
          <w:sz w:val="26"/>
          <w:szCs w:val="26"/>
          <w:rtl/>
          <w:lang w:bidi="ar-MA"/>
        </w:rPr>
        <w:t>المندوبية السامية للتخطي</w:t>
      </w:r>
      <w:r w:rsidRPr="0008071F">
        <w:rPr>
          <w:rFonts w:ascii="Simplified Arabic" w:hAnsi="Simplified Arabic" w:cs="Simplified Arabic" w:hint="cs"/>
          <w:b/>
          <w:bCs/>
          <w:shadow/>
          <w:color w:val="993366"/>
          <w:sz w:val="26"/>
          <w:szCs w:val="26"/>
          <w:rtl/>
          <w:lang w:bidi="ar-MA"/>
        </w:rPr>
        <w:t xml:space="preserve">ط عن إطلاق </w:t>
      </w:r>
      <w:r w:rsidRPr="0008071F">
        <w:rPr>
          <w:rFonts w:ascii="Simplified Arabic" w:hAnsi="Simplified Arabic" w:cs="Simplified Arabic"/>
          <w:b/>
          <w:bCs/>
          <w:shadow/>
          <w:color w:val="993366"/>
          <w:sz w:val="26"/>
          <w:szCs w:val="26"/>
          <w:rtl/>
          <w:lang w:bidi="ar-MA"/>
        </w:rPr>
        <w:t>منصة</w:t>
      </w:r>
      <w:r w:rsidRPr="0008071F">
        <w:rPr>
          <w:rFonts w:ascii="Simplified Arabic" w:hAnsi="Simplified Arabic" w:cs="Simplified Arabic" w:hint="cs"/>
          <w:b/>
          <w:bCs/>
          <w:shadow/>
          <w:color w:val="993366"/>
          <w:sz w:val="26"/>
          <w:szCs w:val="26"/>
          <w:rtl/>
          <w:lang w:bidi="ar-MA"/>
        </w:rPr>
        <w:t xml:space="preserve"> رقمية لتجميع</w:t>
      </w:r>
      <w:r w:rsidRPr="0008071F">
        <w:rPr>
          <w:rFonts w:ascii="Simplified Arabic" w:hAnsi="Simplified Arabic" w:cs="Simplified Arabic"/>
          <w:b/>
          <w:bCs/>
          <w:shadow/>
          <w:color w:val="993366"/>
          <w:sz w:val="26"/>
          <w:szCs w:val="26"/>
          <w:rtl/>
          <w:lang w:bidi="ar-MA"/>
        </w:rPr>
        <w:t xml:space="preserve"> المعطيات</w:t>
      </w:r>
      <w:r w:rsidRPr="0008071F">
        <w:rPr>
          <w:rFonts w:ascii="Simplified Arabic" w:hAnsi="Simplified Arabic" w:cs="Simplified Arabic" w:hint="cs"/>
          <w:b/>
          <w:bCs/>
          <w:shadow/>
          <w:color w:val="993366"/>
          <w:sz w:val="26"/>
          <w:szCs w:val="26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/>
          <w:bCs/>
          <w:shadow/>
          <w:color w:val="993366"/>
          <w:sz w:val="26"/>
          <w:szCs w:val="26"/>
          <w:rtl/>
          <w:lang w:bidi="ar-MA"/>
        </w:rPr>
        <w:t>ال</w:t>
      </w:r>
      <w:r w:rsidRPr="0008071F">
        <w:rPr>
          <w:rFonts w:ascii="Simplified Arabic" w:hAnsi="Simplified Arabic" w:cs="Simplified Arabic" w:hint="cs"/>
          <w:b/>
          <w:bCs/>
          <w:shadow/>
          <w:color w:val="993366"/>
          <w:sz w:val="26"/>
          <w:szCs w:val="26"/>
          <w:rtl/>
          <w:lang w:bidi="ar-MA"/>
        </w:rPr>
        <w:t>خاصة</w:t>
      </w:r>
    </w:p>
    <w:p w:rsidR="007064CC" w:rsidRPr="0008071F" w:rsidRDefault="0008071F" w:rsidP="0008071F">
      <w:pPr>
        <w:pStyle w:val="NormalWeb"/>
        <w:spacing w:before="0" w:beforeAutospacing="0" w:after="0" w:afterAutospacing="0"/>
        <w:rPr>
          <w:rFonts w:ascii="Simplified Arabic" w:hAnsi="Simplified Arabic" w:cs="Simplified Arabic"/>
          <w:b/>
          <w:bCs/>
          <w:shadow/>
          <w:color w:val="993366"/>
          <w:sz w:val="26"/>
          <w:szCs w:val="26"/>
          <w:lang w:bidi="ar-MA"/>
        </w:rPr>
      </w:pPr>
      <w:r w:rsidRPr="0008071F">
        <w:rPr>
          <w:rFonts w:ascii="Simplified Arabic" w:hAnsi="Simplified Arabic" w:cs="Simplified Arabic" w:hint="cs"/>
          <w:b/>
          <w:bCs/>
          <w:shadow/>
          <w:color w:val="993366"/>
          <w:sz w:val="26"/>
          <w:szCs w:val="26"/>
          <w:rtl/>
          <w:lang w:bidi="ar-MA"/>
        </w:rPr>
        <w:t>ب</w:t>
      </w:r>
      <w:r w:rsidRPr="0008071F">
        <w:rPr>
          <w:rFonts w:ascii="Simplified Arabic" w:hAnsi="Simplified Arabic" w:cs="Simplified Arabic"/>
          <w:b/>
          <w:bCs/>
          <w:shadow/>
          <w:color w:val="993366"/>
          <w:sz w:val="26"/>
          <w:szCs w:val="26"/>
          <w:rtl/>
          <w:lang w:bidi="ar-MA"/>
        </w:rPr>
        <w:t>بحوث</w:t>
      </w:r>
      <w:r w:rsidRPr="0008071F">
        <w:rPr>
          <w:rFonts w:ascii="Simplified Arabic" w:hAnsi="Simplified Arabic" w:cs="Simplified Arabic" w:hint="cs"/>
          <w:b/>
          <w:bCs/>
          <w:shadow/>
          <w:color w:val="993366"/>
          <w:sz w:val="26"/>
          <w:szCs w:val="26"/>
          <w:rtl/>
          <w:lang w:bidi="ar-MA"/>
        </w:rPr>
        <w:t xml:space="preserve"> </w:t>
      </w:r>
      <w:r w:rsidRPr="0008071F">
        <w:rPr>
          <w:rFonts w:ascii="Simplified Arabic" w:hAnsi="Simplified Arabic" w:cs="Simplified Arabic"/>
          <w:b/>
          <w:bCs/>
          <w:shadow/>
          <w:color w:val="993366"/>
          <w:sz w:val="26"/>
          <w:szCs w:val="26"/>
          <w:rtl/>
          <w:lang w:bidi="ar-MA"/>
        </w:rPr>
        <w:t>الظرفية لدى المقاولات</w:t>
      </w:r>
    </w:p>
    <w:p w:rsidR="00602674" w:rsidRDefault="003D1732" w:rsidP="008D1587">
      <w:pPr>
        <w:pStyle w:val="NormalWeb"/>
        <w:spacing w:before="0" w:beforeAutospacing="0" w:after="120" w:afterAutospacing="0" w:line="240" w:lineRule="exact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</w:t>
      </w:r>
    </w:p>
    <w:p w:rsidR="00831E2A" w:rsidRDefault="00831E2A" w:rsidP="00831E2A">
      <w:pPr>
        <w:ind w:right="-1"/>
        <w:jc w:val="both"/>
        <w:rPr>
          <w:rFonts w:ascii="Simplified Arabic" w:hAnsi="Simplified Arabic" w:cs="Simplified Arabic"/>
          <w:shadow/>
          <w:color w:val="993366"/>
          <w:sz w:val="26"/>
          <w:szCs w:val="26"/>
          <w:lang w:bidi="ar-MA"/>
        </w:rPr>
      </w:pPr>
    </w:p>
    <w:p w:rsidR="0008071F" w:rsidRPr="001244B9" w:rsidRDefault="0008071F" w:rsidP="0008071F">
      <w:pPr>
        <w:bidi/>
        <w:ind w:left="-1"/>
        <w:jc w:val="both"/>
        <w:rPr>
          <w:rFonts w:ascii="BatangChe" w:eastAsia="BatangChe" w:hAnsi="BatangChe"/>
          <w:b/>
          <w:bCs/>
          <w:color w:val="7F7F7F" w:themeColor="text1" w:themeTint="80"/>
          <w:sz w:val="26"/>
          <w:szCs w:val="26"/>
          <w:rtl/>
          <w:lang w:bidi="ar-MA"/>
        </w:rPr>
      </w:pP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في إطار برنامجها للتحول الرقمي، قامت المندوبية السامية للتخطيط خلال الربع الثالث من سنة 2021 </w:t>
      </w: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val="en-GB" w:bidi="ar-MA"/>
        </w:rPr>
        <w:t>بوضع</w:t>
      </w: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 منصة لتجميع المعطيات الإحصائية عن بعد في إطار بحوث الظرفية لدى المقاولات. سيعتمد هذا النمط الجديد على شبكة ”الانترنيت</w:t>
      </w:r>
      <w:r w:rsidRPr="001244B9">
        <w:rPr>
          <w:rFonts w:ascii="BatangChe" w:eastAsia="BatangChe" w:hAnsi="BatangChe" w:hint="eastAsia"/>
          <w:b/>
          <w:bCs/>
          <w:color w:val="7F7F7F" w:themeColor="text1" w:themeTint="80"/>
          <w:sz w:val="26"/>
          <w:szCs w:val="26"/>
          <w:rtl/>
          <w:lang w:bidi="ar-MA"/>
        </w:rPr>
        <w:t>“</w:t>
      </w:r>
      <w:r w:rsidRPr="001244B9">
        <w:rPr>
          <w:rFonts w:ascii="BatangChe" w:eastAsia="BatangChe" w:hAnsi="BatangChe"/>
          <w:b/>
          <w:bCs/>
          <w:color w:val="7F7F7F" w:themeColor="text1" w:themeTint="80"/>
          <w:sz w:val="26"/>
          <w:szCs w:val="26"/>
          <w:lang w:bidi="ar-MA"/>
        </w:rPr>
        <w:t xml:space="preserve"> </w:t>
      </w: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>حيث ستوضع رهن إشارة المقاولات استمارات رقمية تحل محل الاستمارات الورقية.</w:t>
      </w:r>
    </w:p>
    <w:p w:rsidR="0008071F" w:rsidRPr="001244B9" w:rsidRDefault="0008071F" w:rsidP="0008071F">
      <w:pPr>
        <w:bidi/>
        <w:ind w:left="-1"/>
        <w:jc w:val="both"/>
        <w:rPr>
          <w:rFonts w:ascii="BatangChe" w:eastAsia="BatangChe" w:hAnsi="BatangChe"/>
          <w:b/>
          <w:bCs/>
          <w:color w:val="7F7F7F" w:themeColor="text1" w:themeTint="80"/>
          <w:sz w:val="26"/>
          <w:szCs w:val="26"/>
          <w:rtl/>
          <w:lang w:bidi="ar-MA"/>
        </w:rPr>
      </w:pP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                                         </w:t>
      </w:r>
    </w:p>
    <w:p w:rsidR="0008071F" w:rsidRPr="001244B9" w:rsidRDefault="0008071F" w:rsidP="0008071F">
      <w:pPr>
        <w:bidi/>
        <w:ind w:left="-1"/>
        <w:jc w:val="both"/>
        <w:rPr>
          <w:rFonts w:ascii="BatangChe" w:eastAsia="BatangChe" w:hAnsi="BatangChe"/>
          <w:b/>
          <w:bCs/>
          <w:color w:val="7F7F7F" w:themeColor="text1" w:themeTint="80"/>
          <w:sz w:val="26"/>
          <w:szCs w:val="26"/>
          <w:rtl/>
          <w:lang w:bidi="ar-MA"/>
        </w:rPr>
      </w:pP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وستمكن هذه الآلية الجديدة من ربح الوقت وإرساء تفاعل مستمر مع المقاولات والاستجابة في نفس الوقت لاحترام قيود التباعد الصحي. كما تجدر </w:t>
      </w:r>
      <w:r w:rsidR="00FB24BF"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>الإشارة</w:t>
      </w: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 إلى أن المنصة مجهزة بآليات أمن فعالة لضمان سرية البيانات المجمعة.</w:t>
      </w:r>
    </w:p>
    <w:p w:rsidR="0008071F" w:rsidRPr="001244B9" w:rsidRDefault="0008071F" w:rsidP="0008071F">
      <w:pPr>
        <w:bidi/>
        <w:ind w:left="-1"/>
        <w:jc w:val="both"/>
        <w:rPr>
          <w:rFonts w:ascii="BatangChe" w:eastAsia="BatangChe" w:hAnsi="BatangChe"/>
          <w:b/>
          <w:bCs/>
          <w:color w:val="7F7F7F" w:themeColor="text1" w:themeTint="80"/>
          <w:sz w:val="26"/>
          <w:szCs w:val="26"/>
          <w:rtl/>
          <w:lang w:bidi="ar-MA"/>
        </w:rPr>
      </w:pP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                                                    </w:t>
      </w:r>
    </w:p>
    <w:p w:rsidR="0008071F" w:rsidRPr="001244B9" w:rsidRDefault="0008071F" w:rsidP="0008071F">
      <w:pPr>
        <w:bidi/>
        <w:ind w:left="-1"/>
        <w:jc w:val="both"/>
        <w:rPr>
          <w:rFonts w:ascii="BatangChe" w:eastAsia="BatangChe" w:hAnsi="BatangChe"/>
          <w:b/>
          <w:bCs/>
          <w:color w:val="7F7F7F" w:themeColor="text1" w:themeTint="80"/>
          <w:sz w:val="26"/>
          <w:szCs w:val="26"/>
          <w:rtl/>
          <w:lang w:bidi="ar-MA"/>
        </w:rPr>
      </w:pP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>وقد انطلقت عملية تجميع المعطيات باستعمال هذه المنصة في شهر يوليوز 2021 حيث اقتصرت على عدد محدود من المقاولات، وحاليا تم توسيع العملية لتشمل جميع المقاولات الصناعية المكونة لعينة</w:t>
      </w:r>
      <w:r w:rsidRPr="001244B9">
        <w:rPr>
          <w:rFonts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 </w:t>
      </w: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>البحوث الظرفية على أن يتم تعميمها لاحقا لتشمل المقاولات العاملة في قطاعات الخدمات والتجارة والبناء المعنية بهذه البحوث.</w:t>
      </w:r>
      <w:r w:rsidRPr="001244B9">
        <w:rPr>
          <w:rFonts w:ascii="BatangChe" w:eastAsia="BatangChe" w:hAnsi="BatangChe"/>
          <w:b/>
          <w:bCs/>
          <w:color w:val="7F7F7F" w:themeColor="text1" w:themeTint="80"/>
          <w:sz w:val="26"/>
          <w:szCs w:val="26"/>
          <w:lang w:bidi="ar-MA"/>
        </w:rPr>
        <w:t xml:space="preserve"> </w:t>
      </w: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>وكما هو مسطر في برنامج التحول الرقمي ل</w:t>
      </w:r>
      <w:r w:rsidRPr="001244B9">
        <w:rPr>
          <w:rFonts w:ascii="BatangChe" w:eastAsia="BatangChe" w:hAnsi="BatangChe" w:hint="eastAsia"/>
          <w:b/>
          <w:bCs/>
          <w:color w:val="7F7F7F" w:themeColor="text1" w:themeTint="80"/>
          <w:sz w:val="26"/>
          <w:szCs w:val="26"/>
          <w:rtl/>
          <w:lang w:bidi="ar-MA"/>
        </w:rPr>
        <w:t>لمندوبية</w:t>
      </w: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، فإن تعميم هذه الآلية بالنسبة لجميع البحوث لدى المقاولات يرتبط بوتيرة انخراط هذه الأخيرة في هذه العملية. </w:t>
      </w:r>
    </w:p>
    <w:p w:rsidR="0008071F" w:rsidRPr="001244B9" w:rsidRDefault="0008071F" w:rsidP="0008071F">
      <w:pPr>
        <w:bidi/>
        <w:ind w:left="-1"/>
        <w:jc w:val="both"/>
        <w:rPr>
          <w:rFonts w:ascii="BatangChe" w:eastAsia="BatangChe" w:hAnsi="BatangChe"/>
          <w:b/>
          <w:bCs/>
          <w:color w:val="7F7F7F" w:themeColor="text1" w:themeTint="80"/>
          <w:sz w:val="26"/>
          <w:szCs w:val="26"/>
          <w:rtl/>
          <w:lang w:bidi="ar-MA"/>
        </w:rPr>
      </w:pP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                      </w:t>
      </w:r>
    </w:p>
    <w:p w:rsidR="004749FD" w:rsidRPr="0008071F" w:rsidRDefault="0008071F" w:rsidP="00FB24BF">
      <w:pPr>
        <w:pStyle w:val="Corpsdetexte"/>
        <w:spacing w:before="164" w:line="256" w:lineRule="auto"/>
        <w:ind w:left="-1"/>
        <w:jc w:val="right"/>
        <w:rPr>
          <w:rFonts w:ascii="Arial" w:hAnsi="Arial"/>
          <w:b/>
          <w:bCs/>
          <w:color w:val="7F7F7F" w:themeColor="text1" w:themeTint="80"/>
          <w:sz w:val="32"/>
          <w:szCs w:val="32"/>
          <w:lang w:bidi="ar-MA"/>
        </w:rPr>
      </w:pP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>وللإشارة، فقد تم</w:t>
      </w:r>
      <w:r w:rsidR="00FB24BF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 </w:t>
      </w:r>
      <w:r w:rsidRPr="001244B9">
        <w:rPr>
          <w:rFonts w:ascii="BatangChe" w:eastAsia="BatangChe" w:hAnsi="BatangChe" w:hint="cs"/>
          <w:b/>
          <w:bCs/>
          <w:color w:val="7F7F7F" w:themeColor="text1" w:themeTint="80"/>
          <w:sz w:val="26"/>
          <w:szCs w:val="26"/>
          <w:rtl/>
          <w:lang w:bidi="ar-MA"/>
        </w:rPr>
        <w:t xml:space="preserve"> نشر محتوى بصري ''فيديو'' على الموقع الرسمي للمندوبية السامية للتخطيط يوضح طريقة التعامل مع هذه المنصة بهدف إرشاد المقاولة ومساعدتها على استخدامها بالشكل المطلوب.</w:t>
      </w:r>
      <w:r w:rsidRPr="0008071F">
        <w:rPr>
          <w:rFonts w:ascii="Arial" w:hAnsi="Arial"/>
          <w:b/>
          <w:bCs/>
          <w:color w:val="7F7F7F" w:themeColor="text1" w:themeTint="80"/>
          <w:sz w:val="32"/>
          <w:szCs w:val="32"/>
          <w:lang w:bidi="ar-MA"/>
        </w:rPr>
        <w:t xml:space="preserve"> </w:t>
      </w:r>
    </w:p>
    <w:sectPr w:rsidR="004749FD" w:rsidRPr="0008071F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EC0" w:rsidRDefault="002E3EC0">
      <w:r>
        <w:separator/>
      </w:r>
    </w:p>
  </w:endnote>
  <w:endnote w:type="continuationSeparator" w:id="1">
    <w:p w:rsidR="002E3EC0" w:rsidRDefault="002E3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E8089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E8089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8071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8071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E8089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04.95pt;margin-top:.7pt;width:170.55pt;height:37.35pt;z-index:251658752" stroked="f">
          <v:textbox style="mso-next-textbox:#_x0000_s2053">
            <w:txbxContent>
              <w:p w:rsidR="00AE3BF1" w:rsidRPr="00C10BDD" w:rsidRDefault="00AE3BF1" w:rsidP="00667442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667442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123.95pt;margin-top:.7pt;width:181pt;height:37.35pt;z-index:251656704" stroked="f">
          <v:textbox style="mso-next-textbox:#_x0000_s2054">
            <w:txbxContent>
              <w:p w:rsidR="00AE3BF1" w:rsidRPr="00DD4AEF" w:rsidRDefault="00667442" w:rsidP="00DB293A">
                <w:pPr>
                  <w:spacing w:before="60"/>
                  <w:rPr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 :  </w:t>
                </w:r>
                <w:r w:rsidR="00AE3BF1"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 w:rsidR="00AE3BF1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  <w:r>
                  <w:rPr>
                    <w:rFonts w:ascii="Arial" w:hAnsi="Arial" w:cs="Arial" w:hint="cs"/>
                    <w:color w:val="993366"/>
                    <w:sz w:val="20"/>
                    <w:szCs w:val="20"/>
                    <w:rtl/>
                  </w:rPr>
                  <w:t xml:space="preserve">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>
                  <w:rPr>
                    <w:rFonts w:ascii="Arial" w:hAnsi="Arial" w:cs="Arial" w:hint="cs"/>
                    <w:color w:val="993366"/>
                    <w:sz w:val="20"/>
                    <w:szCs w:val="20"/>
                    <w:rtl/>
                    <w:lang w:bidi="ar-MA"/>
                  </w:rPr>
                  <w:t xml:space="preserve"> : 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left:0;text-align:left;margin-left:-55pt;margin-top:2.05pt;width:158.95pt;height:27pt;z-index:251655680" stroked="f">
          <v:textbox style="mso-next-textbox:#_x0000_s2051">
            <w:txbxContent>
              <w:p w:rsidR="00AE3BF1" w:rsidRPr="00F94487" w:rsidRDefault="00AE3BF1" w:rsidP="00667442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 w:rsidR="00667442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Fax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left:0;text-align:left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EC0" w:rsidRDefault="002E3EC0">
      <w:r>
        <w:separator/>
      </w:r>
    </w:p>
  </w:footnote>
  <w:footnote w:type="continuationSeparator" w:id="1">
    <w:p w:rsidR="002E3EC0" w:rsidRDefault="002E3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7850"/>
    <w:rsid w:val="000355D9"/>
    <w:rsid w:val="00050A6E"/>
    <w:rsid w:val="000539D4"/>
    <w:rsid w:val="000554EE"/>
    <w:rsid w:val="00060321"/>
    <w:rsid w:val="00064386"/>
    <w:rsid w:val="0006553F"/>
    <w:rsid w:val="00066C04"/>
    <w:rsid w:val="00070037"/>
    <w:rsid w:val="00070F24"/>
    <w:rsid w:val="0008071F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A74A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0F3CF3"/>
    <w:rsid w:val="00100AF5"/>
    <w:rsid w:val="001063C7"/>
    <w:rsid w:val="00107113"/>
    <w:rsid w:val="00114C7E"/>
    <w:rsid w:val="00116B4A"/>
    <w:rsid w:val="00120AF1"/>
    <w:rsid w:val="0012265F"/>
    <w:rsid w:val="001244B9"/>
    <w:rsid w:val="00137652"/>
    <w:rsid w:val="001379C2"/>
    <w:rsid w:val="001437B0"/>
    <w:rsid w:val="001513A6"/>
    <w:rsid w:val="00153DC3"/>
    <w:rsid w:val="00155095"/>
    <w:rsid w:val="00155EBB"/>
    <w:rsid w:val="00157C1D"/>
    <w:rsid w:val="00161B21"/>
    <w:rsid w:val="001630F0"/>
    <w:rsid w:val="0016363C"/>
    <w:rsid w:val="001640AC"/>
    <w:rsid w:val="00167574"/>
    <w:rsid w:val="00173DF2"/>
    <w:rsid w:val="00174719"/>
    <w:rsid w:val="00174CD0"/>
    <w:rsid w:val="00176CC0"/>
    <w:rsid w:val="00177EC0"/>
    <w:rsid w:val="00181EFF"/>
    <w:rsid w:val="001907EE"/>
    <w:rsid w:val="001A01E4"/>
    <w:rsid w:val="001A1A9C"/>
    <w:rsid w:val="001A2FF3"/>
    <w:rsid w:val="001A5B7F"/>
    <w:rsid w:val="001A7093"/>
    <w:rsid w:val="001B2CB8"/>
    <w:rsid w:val="001C3920"/>
    <w:rsid w:val="001C4BE1"/>
    <w:rsid w:val="001D0516"/>
    <w:rsid w:val="001D07F7"/>
    <w:rsid w:val="001D0B13"/>
    <w:rsid w:val="001D34E6"/>
    <w:rsid w:val="001D57E1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A281B"/>
    <w:rsid w:val="002A5A7C"/>
    <w:rsid w:val="002A688F"/>
    <w:rsid w:val="002A7075"/>
    <w:rsid w:val="002B2CF6"/>
    <w:rsid w:val="002C02CC"/>
    <w:rsid w:val="002C09B2"/>
    <w:rsid w:val="002C6433"/>
    <w:rsid w:val="002D022C"/>
    <w:rsid w:val="002D3BD2"/>
    <w:rsid w:val="002D49EF"/>
    <w:rsid w:val="002E3ABA"/>
    <w:rsid w:val="002E3EC0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764"/>
    <w:rsid w:val="003557D2"/>
    <w:rsid w:val="00363029"/>
    <w:rsid w:val="003671BE"/>
    <w:rsid w:val="00376C2C"/>
    <w:rsid w:val="00376C4A"/>
    <w:rsid w:val="003779C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C54F3"/>
    <w:rsid w:val="003D1732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6DB7"/>
    <w:rsid w:val="00447FBC"/>
    <w:rsid w:val="00455305"/>
    <w:rsid w:val="00455540"/>
    <w:rsid w:val="004744FF"/>
    <w:rsid w:val="004749FD"/>
    <w:rsid w:val="00481E24"/>
    <w:rsid w:val="00484E8D"/>
    <w:rsid w:val="0049060D"/>
    <w:rsid w:val="004A1173"/>
    <w:rsid w:val="004A225B"/>
    <w:rsid w:val="004A2819"/>
    <w:rsid w:val="004A73C5"/>
    <w:rsid w:val="004B3780"/>
    <w:rsid w:val="004B3B09"/>
    <w:rsid w:val="004B42B1"/>
    <w:rsid w:val="004B4D2F"/>
    <w:rsid w:val="004B5569"/>
    <w:rsid w:val="004B6126"/>
    <w:rsid w:val="004B66EA"/>
    <w:rsid w:val="004C3138"/>
    <w:rsid w:val="004C43FD"/>
    <w:rsid w:val="004D550D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0642D"/>
    <w:rsid w:val="0051103B"/>
    <w:rsid w:val="005111B4"/>
    <w:rsid w:val="005126CC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814DE"/>
    <w:rsid w:val="00582403"/>
    <w:rsid w:val="005909CA"/>
    <w:rsid w:val="00590E1B"/>
    <w:rsid w:val="005933D5"/>
    <w:rsid w:val="00594250"/>
    <w:rsid w:val="00594D60"/>
    <w:rsid w:val="00594FBA"/>
    <w:rsid w:val="00595235"/>
    <w:rsid w:val="005A016A"/>
    <w:rsid w:val="005B0675"/>
    <w:rsid w:val="005B3499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2674"/>
    <w:rsid w:val="00604836"/>
    <w:rsid w:val="0061089F"/>
    <w:rsid w:val="00610ADF"/>
    <w:rsid w:val="00611B94"/>
    <w:rsid w:val="0061442D"/>
    <w:rsid w:val="00615F4A"/>
    <w:rsid w:val="00621F5D"/>
    <w:rsid w:val="00630E13"/>
    <w:rsid w:val="0063123E"/>
    <w:rsid w:val="00633846"/>
    <w:rsid w:val="00633BBA"/>
    <w:rsid w:val="006351D0"/>
    <w:rsid w:val="00635AEC"/>
    <w:rsid w:val="00637A38"/>
    <w:rsid w:val="006418B5"/>
    <w:rsid w:val="00650FBE"/>
    <w:rsid w:val="00656EDF"/>
    <w:rsid w:val="00661B0F"/>
    <w:rsid w:val="00665592"/>
    <w:rsid w:val="00667442"/>
    <w:rsid w:val="00667E75"/>
    <w:rsid w:val="00667ECC"/>
    <w:rsid w:val="0067021B"/>
    <w:rsid w:val="006707C0"/>
    <w:rsid w:val="006732B3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C77C9"/>
    <w:rsid w:val="006D0113"/>
    <w:rsid w:val="006D22BC"/>
    <w:rsid w:val="006D4F49"/>
    <w:rsid w:val="006D7AEF"/>
    <w:rsid w:val="006D7FA4"/>
    <w:rsid w:val="006E2C7A"/>
    <w:rsid w:val="006E456F"/>
    <w:rsid w:val="006E55FD"/>
    <w:rsid w:val="006E5679"/>
    <w:rsid w:val="006E608B"/>
    <w:rsid w:val="006E7909"/>
    <w:rsid w:val="00700E75"/>
    <w:rsid w:val="007064CC"/>
    <w:rsid w:val="007206D4"/>
    <w:rsid w:val="0072191F"/>
    <w:rsid w:val="0072573B"/>
    <w:rsid w:val="007273F0"/>
    <w:rsid w:val="00730CFE"/>
    <w:rsid w:val="007320F2"/>
    <w:rsid w:val="00737D26"/>
    <w:rsid w:val="00737E9A"/>
    <w:rsid w:val="007418E0"/>
    <w:rsid w:val="00752832"/>
    <w:rsid w:val="00761703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1C00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1CEF"/>
    <w:rsid w:val="008148E1"/>
    <w:rsid w:val="00817D3A"/>
    <w:rsid w:val="00822820"/>
    <w:rsid w:val="00831E2A"/>
    <w:rsid w:val="008373A3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7C1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1118C"/>
    <w:rsid w:val="00930BC1"/>
    <w:rsid w:val="00931126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384D"/>
    <w:rsid w:val="009C66B0"/>
    <w:rsid w:val="009D0EEB"/>
    <w:rsid w:val="009D1867"/>
    <w:rsid w:val="009D3F74"/>
    <w:rsid w:val="009D661D"/>
    <w:rsid w:val="009D664A"/>
    <w:rsid w:val="009E1925"/>
    <w:rsid w:val="009E3005"/>
    <w:rsid w:val="009E4032"/>
    <w:rsid w:val="009E4BD5"/>
    <w:rsid w:val="009E6697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2D51"/>
    <w:rsid w:val="00AA3E6A"/>
    <w:rsid w:val="00AA48F7"/>
    <w:rsid w:val="00AA723E"/>
    <w:rsid w:val="00AA7579"/>
    <w:rsid w:val="00AB16AA"/>
    <w:rsid w:val="00AB4E07"/>
    <w:rsid w:val="00AB6A95"/>
    <w:rsid w:val="00AB6FF4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41AF"/>
    <w:rsid w:val="00BA5F9D"/>
    <w:rsid w:val="00BB0EA8"/>
    <w:rsid w:val="00BB27CA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4DCE"/>
    <w:rsid w:val="00C26145"/>
    <w:rsid w:val="00C31EF5"/>
    <w:rsid w:val="00C36CAE"/>
    <w:rsid w:val="00C37563"/>
    <w:rsid w:val="00C455CF"/>
    <w:rsid w:val="00C45619"/>
    <w:rsid w:val="00C45E08"/>
    <w:rsid w:val="00C509B9"/>
    <w:rsid w:val="00C5584A"/>
    <w:rsid w:val="00C569B9"/>
    <w:rsid w:val="00C57DE2"/>
    <w:rsid w:val="00C77AA4"/>
    <w:rsid w:val="00C825C2"/>
    <w:rsid w:val="00C92504"/>
    <w:rsid w:val="00C92E38"/>
    <w:rsid w:val="00CA0180"/>
    <w:rsid w:val="00CA2232"/>
    <w:rsid w:val="00CA5B96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7E75"/>
    <w:rsid w:val="00D12FA1"/>
    <w:rsid w:val="00D15EC7"/>
    <w:rsid w:val="00D224CC"/>
    <w:rsid w:val="00D30672"/>
    <w:rsid w:val="00D30B74"/>
    <w:rsid w:val="00D3608E"/>
    <w:rsid w:val="00D40AE4"/>
    <w:rsid w:val="00D43226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E022E3"/>
    <w:rsid w:val="00E03B7C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40104"/>
    <w:rsid w:val="00E414D3"/>
    <w:rsid w:val="00E41A5C"/>
    <w:rsid w:val="00E516EE"/>
    <w:rsid w:val="00E52A17"/>
    <w:rsid w:val="00E54E88"/>
    <w:rsid w:val="00E62E93"/>
    <w:rsid w:val="00E643D8"/>
    <w:rsid w:val="00E6596F"/>
    <w:rsid w:val="00E8089D"/>
    <w:rsid w:val="00E81203"/>
    <w:rsid w:val="00E81537"/>
    <w:rsid w:val="00E82E2E"/>
    <w:rsid w:val="00E84B1A"/>
    <w:rsid w:val="00E84D02"/>
    <w:rsid w:val="00E85B18"/>
    <w:rsid w:val="00E86900"/>
    <w:rsid w:val="00E947A6"/>
    <w:rsid w:val="00E9733C"/>
    <w:rsid w:val="00EA38CD"/>
    <w:rsid w:val="00EA5644"/>
    <w:rsid w:val="00EB537F"/>
    <w:rsid w:val="00EB5AC5"/>
    <w:rsid w:val="00EB7741"/>
    <w:rsid w:val="00EC6140"/>
    <w:rsid w:val="00EE0046"/>
    <w:rsid w:val="00EE549F"/>
    <w:rsid w:val="00EE5D39"/>
    <w:rsid w:val="00EE7406"/>
    <w:rsid w:val="00EF07A4"/>
    <w:rsid w:val="00EF13CA"/>
    <w:rsid w:val="00F04FE2"/>
    <w:rsid w:val="00F1016F"/>
    <w:rsid w:val="00F11331"/>
    <w:rsid w:val="00F13493"/>
    <w:rsid w:val="00F15891"/>
    <w:rsid w:val="00F16832"/>
    <w:rsid w:val="00F220B7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24BF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07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AC3133"/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08071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5</cp:revision>
  <cp:lastPrinted>2011-02-07T12:41:00Z</cp:lastPrinted>
  <dcterms:created xsi:type="dcterms:W3CDTF">2021-10-21T14:31:00Z</dcterms:created>
  <dcterms:modified xsi:type="dcterms:W3CDTF">2021-10-21T14:45:00Z</dcterms:modified>
</cp:coreProperties>
</file>