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D91" w:rsidRDefault="00D04D91" w:rsidP="00D04D91">
      <w:pPr>
        <w:bidi/>
        <w:jc w:val="center"/>
        <w:rPr>
          <w:rFonts w:cs="Simplified Arabic"/>
          <w:b/>
          <w:bCs/>
          <w:sz w:val="28"/>
          <w:szCs w:val="28"/>
          <w:rtl/>
        </w:rPr>
      </w:pPr>
      <w:r w:rsidRPr="007D2B2E">
        <w:rPr>
          <w:rFonts w:cs="Simplified Arabic" w:hint="cs"/>
          <w:b/>
          <w:bCs/>
          <w:sz w:val="28"/>
          <w:szCs w:val="28"/>
          <w:rtl/>
        </w:rPr>
        <w:t>مذكرة إخبارية للمندوبية السامية للتخطيط</w:t>
      </w:r>
    </w:p>
    <w:p w:rsidR="004230A7" w:rsidRDefault="006D4CEB" w:rsidP="003D08E2">
      <w:pPr>
        <w:bidi/>
        <w:jc w:val="center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حول </w:t>
      </w:r>
      <w:r w:rsidR="003D08E2">
        <w:rPr>
          <w:rFonts w:cs="Simplified Arabic" w:hint="cs"/>
          <w:b/>
          <w:bCs/>
          <w:sz w:val="28"/>
          <w:szCs w:val="28"/>
          <w:rtl/>
        </w:rPr>
        <w:t xml:space="preserve">نشر الرقم الاستدلالي الجديد </w:t>
      </w:r>
      <w:r w:rsidR="00993BED">
        <w:rPr>
          <w:rFonts w:cs="Simplified Arabic" w:hint="cs"/>
          <w:b/>
          <w:bCs/>
          <w:sz w:val="28"/>
          <w:szCs w:val="28"/>
          <w:rtl/>
        </w:rPr>
        <w:t>للأثمان</w:t>
      </w:r>
      <w:r w:rsidR="003D08E2">
        <w:rPr>
          <w:rFonts w:cs="Simplified Arabic" w:hint="cs"/>
          <w:b/>
          <w:bCs/>
          <w:sz w:val="28"/>
          <w:szCs w:val="28"/>
          <w:rtl/>
        </w:rPr>
        <w:t xml:space="preserve"> عند الاستهلاك </w:t>
      </w:r>
    </w:p>
    <w:p w:rsidR="002E68ED" w:rsidRDefault="002E68ED" w:rsidP="002E68ED">
      <w:pPr>
        <w:bidi/>
        <w:jc w:val="center"/>
        <w:rPr>
          <w:rFonts w:cs="Simplified Arabic"/>
          <w:b/>
          <w:bCs/>
          <w:sz w:val="28"/>
          <w:szCs w:val="28"/>
        </w:rPr>
      </w:pPr>
      <w:r>
        <w:rPr>
          <w:rFonts w:cs="Simplified Arabic"/>
          <w:b/>
          <w:bCs/>
          <w:sz w:val="28"/>
          <w:szCs w:val="28"/>
        </w:rPr>
        <w:t>)</w:t>
      </w:r>
      <w:r w:rsidR="005135E3">
        <w:rPr>
          <w:rFonts w:cs="Simplified Arabic" w:hint="cs"/>
          <w:b/>
          <w:bCs/>
          <w:sz w:val="28"/>
          <w:szCs w:val="28"/>
          <w:rtl/>
        </w:rPr>
        <w:t>أساس</w:t>
      </w:r>
      <w:r>
        <w:rPr>
          <w:rFonts w:cs="Simplified Arabic" w:hint="cs"/>
          <w:b/>
          <w:bCs/>
          <w:sz w:val="28"/>
          <w:szCs w:val="28"/>
          <w:rtl/>
        </w:rPr>
        <w:t xml:space="preserve"> 100 </w:t>
      </w:r>
      <w:r>
        <w:rPr>
          <w:rFonts w:cs="Simplified Arabic"/>
          <w:b/>
          <w:bCs/>
          <w:sz w:val="28"/>
          <w:szCs w:val="28"/>
        </w:rPr>
        <w:t>:</w:t>
      </w:r>
      <w:r>
        <w:rPr>
          <w:rFonts w:cs="Simplified Arabic" w:hint="cs"/>
          <w:b/>
          <w:bCs/>
          <w:sz w:val="28"/>
          <w:szCs w:val="28"/>
          <w:rtl/>
        </w:rPr>
        <w:t> </w:t>
      </w:r>
      <w:r>
        <w:rPr>
          <w:rFonts w:cs="Simplified Arabic"/>
          <w:b/>
          <w:bCs/>
          <w:sz w:val="28"/>
          <w:szCs w:val="28"/>
        </w:rPr>
        <w:t>(2017</w:t>
      </w:r>
    </w:p>
    <w:p w:rsidR="000D519A" w:rsidRPr="007D2B2E" w:rsidRDefault="007765D3" w:rsidP="000D519A">
      <w:pPr>
        <w:bidi/>
        <w:jc w:val="center"/>
        <w:rPr>
          <w:rFonts w:cs="Simplified Arabic"/>
          <w:b/>
          <w:bCs/>
          <w:sz w:val="28"/>
          <w:szCs w:val="28"/>
        </w:rPr>
      </w:pPr>
      <w:r>
        <w:rPr>
          <w:rFonts w:cs="Simplified Arabic"/>
          <w:b/>
          <w:bCs/>
          <w:sz w:val="28"/>
          <w:szCs w:val="28"/>
        </w:rPr>
        <w:t xml:space="preserve">                    </w:t>
      </w:r>
    </w:p>
    <w:p w:rsidR="00D04D91" w:rsidRDefault="003D08E2" w:rsidP="00B72651">
      <w:pPr>
        <w:bidi/>
        <w:ind w:firstLine="708"/>
        <w:jc w:val="both"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تطبيقا لل</w:t>
      </w:r>
      <w:r w:rsidR="00D04D91" w:rsidRPr="000D519A">
        <w:rPr>
          <w:rFonts w:cs="Simplified Arabic" w:hint="cs"/>
          <w:sz w:val="26"/>
          <w:szCs w:val="26"/>
          <w:rtl/>
        </w:rPr>
        <w:t xml:space="preserve">مرسوم </w:t>
      </w:r>
      <w:r w:rsidR="00F1554F" w:rsidRPr="000D519A">
        <w:rPr>
          <w:rFonts w:cs="Simplified Arabic" w:hint="cs"/>
          <w:sz w:val="26"/>
          <w:szCs w:val="26"/>
          <w:rtl/>
        </w:rPr>
        <w:t xml:space="preserve">رقم 2.19.1083 </w:t>
      </w:r>
      <w:r>
        <w:rPr>
          <w:rFonts w:cs="Simplified Arabic" w:hint="cs"/>
          <w:sz w:val="26"/>
          <w:szCs w:val="26"/>
          <w:rtl/>
        </w:rPr>
        <w:t xml:space="preserve">المنشور </w:t>
      </w:r>
      <w:r w:rsidR="00D04D91" w:rsidRPr="000D519A">
        <w:rPr>
          <w:rFonts w:cs="Simplified Arabic" w:hint="cs"/>
          <w:sz w:val="26"/>
          <w:szCs w:val="26"/>
          <w:rtl/>
        </w:rPr>
        <w:t>بالجريدة الرسمية</w:t>
      </w:r>
      <w:r w:rsidR="00F1554F" w:rsidRPr="000D519A">
        <w:rPr>
          <w:rFonts w:cs="Simplified Arabic" w:hint="cs"/>
          <w:sz w:val="26"/>
          <w:szCs w:val="26"/>
          <w:rtl/>
        </w:rPr>
        <w:t xml:space="preserve"> عدد 6880 الصادرة في 13 رمضان</w:t>
      </w:r>
      <w:r w:rsidR="00904E8E" w:rsidRPr="000D519A">
        <w:rPr>
          <w:rFonts w:cs="Simplified Arabic" w:hint="cs"/>
          <w:sz w:val="26"/>
          <w:szCs w:val="26"/>
          <w:rtl/>
        </w:rPr>
        <w:t xml:space="preserve"> </w:t>
      </w:r>
      <w:r w:rsidR="00F1554F" w:rsidRPr="000D519A">
        <w:rPr>
          <w:rFonts w:cs="Simplified Arabic" w:hint="cs"/>
          <w:sz w:val="26"/>
          <w:szCs w:val="26"/>
          <w:rtl/>
        </w:rPr>
        <w:t>1441</w:t>
      </w:r>
      <w:r w:rsidR="00D04D91" w:rsidRPr="000D519A">
        <w:rPr>
          <w:rFonts w:cs="Simplified Arabic" w:hint="cs"/>
          <w:sz w:val="26"/>
          <w:szCs w:val="26"/>
          <w:rtl/>
        </w:rPr>
        <w:t xml:space="preserve"> </w:t>
      </w:r>
      <w:r w:rsidR="00F1554F" w:rsidRPr="000D519A">
        <w:rPr>
          <w:rFonts w:cs="Simplified Arabic" w:hint="cs"/>
          <w:sz w:val="26"/>
          <w:szCs w:val="26"/>
          <w:rtl/>
        </w:rPr>
        <w:t xml:space="preserve">الموافق ل </w:t>
      </w:r>
      <w:r w:rsidR="00904E8E" w:rsidRPr="000D519A">
        <w:rPr>
          <w:rFonts w:cs="Simplified Arabic" w:hint="cs"/>
          <w:sz w:val="26"/>
          <w:szCs w:val="26"/>
          <w:rtl/>
        </w:rPr>
        <w:t>7 ماي</w:t>
      </w:r>
      <w:r w:rsidR="00F1554F" w:rsidRPr="000D519A">
        <w:rPr>
          <w:rFonts w:cs="Simplified Arabic" w:hint="cs"/>
          <w:sz w:val="26"/>
          <w:szCs w:val="26"/>
          <w:rtl/>
        </w:rPr>
        <w:t xml:space="preserve"> 2020، </w:t>
      </w:r>
      <w:r w:rsidR="00D04D91" w:rsidRPr="000D519A">
        <w:rPr>
          <w:rFonts w:cs="Simplified Arabic" w:hint="cs"/>
          <w:sz w:val="26"/>
          <w:szCs w:val="26"/>
          <w:rtl/>
        </w:rPr>
        <w:t xml:space="preserve">والمتعلق بتحديد العناصر الداخلة في تكوين الرقم الاستدلالي الجديد للأثمان عند الاستهلاك الذي يعتمد </w:t>
      </w:r>
      <w:r w:rsidR="00AA14CC">
        <w:rPr>
          <w:rFonts w:cs="Simplified Arabic" w:hint="cs"/>
          <w:sz w:val="26"/>
          <w:szCs w:val="26"/>
          <w:rtl/>
        </w:rPr>
        <w:t>اساس</w:t>
      </w:r>
      <w:r w:rsidR="00AA14CC" w:rsidRPr="000D519A">
        <w:rPr>
          <w:rFonts w:cs="Simplified Arabic" w:hint="cs"/>
          <w:sz w:val="26"/>
          <w:szCs w:val="26"/>
          <w:rtl/>
        </w:rPr>
        <w:t>2017</w:t>
      </w:r>
      <w:r w:rsidR="00AA14CC">
        <w:rPr>
          <w:rFonts w:cs="Simplified Arabic" w:hint="cs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 xml:space="preserve">وينسخ المرسوم رقم 2.09.529 المتعلق بالرقم الاستدلالي للأثمان عند الاستهلاك </w:t>
      </w:r>
      <w:r w:rsidR="00D04D91" w:rsidRPr="000D519A">
        <w:rPr>
          <w:rFonts w:cs="Simplified Arabic" w:hint="cs"/>
          <w:sz w:val="26"/>
          <w:szCs w:val="26"/>
          <w:rtl/>
        </w:rPr>
        <w:t xml:space="preserve">أساس 2006، </w:t>
      </w:r>
      <w:r w:rsidR="008F4A01">
        <w:rPr>
          <w:rFonts w:cs="Simplified Arabic" w:hint="cs"/>
          <w:sz w:val="26"/>
          <w:szCs w:val="26"/>
          <w:rtl/>
        </w:rPr>
        <w:t>س</w:t>
      </w:r>
      <w:r w:rsidR="00D04D91" w:rsidRPr="000D519A">
        <w:rPr>
          <w:rFonts w:cs="Simplified Arabic" w:hint="cs"/>
          <w:sz w:val="26"/>
          <w:szCs w:val="26"/>
          <w:rtl/>
        </w:rPr>
        <w:t>ت</w:t>
      </w:r>
      <w:r>
        <w:rPr>
          <w:rFonts w:cs="Simplified Arabic" w:hint="cs"/>
          <w:sz w:val="26"/>
          <w:szCs w:val="26"/>
          <w:rtl/>
        </w:rPr>
        <w:t xml:space="preserve">قوم </w:t>
      </w:r>
      <w:r w:rsidRPr="000D519A">
        <w:rPr>
          <w:rFonts w:cs="Simplified Arabic" w:hint="cs"/>
          <w:sz w:val="26"/>
          <w:szCs w:val="26"/>
          <w:rtl/>
        </w:rPr>
        <w:t>المندوبي</w:t>
      </w:r>
      <w:r w:rsidRPr="000D519A">
        <w:rPr>
          <w:rFonts w:cs="Simplified Arabic" w:hint="eastAsia"/>
          <w:sz w:val="26"/>
          <w:szCs w:val="26"/>
          <w:rtl/>
        </w:rPr>
        <w:t>ة</w:t>
      </w:r>
      <w:r w:rsidR="00D04D91" w:rsidRPr="000D519A">
        <w:rPr>
          <w:rFonts w:cs="Simplified Arabic" w:hint="cs"/>
          <w:sz w:val="26"/>
          <w:szCs w:val="26"/>
          <w:rtl/>
        </w:rPr>
        <w:t xml:space="preserve"> السامية للتخطيط </w:t>
      </w:r>
      <w:r>
        <w:rPr>
          <w:rFonts w:cs="Simplified Arabic" w:hint="cs"/>
          <w:sz w:val="26"/>
          <w:szCs w:val="26"/>
          <w:rtl/>
        </w:rPr>
        <w:t>ب</w:t>
      </w:r>
      <w:r w:rsidR="009E3D40" w:rsidRPr="000D519A">
        <w:rPr>
          <w:rFonts w:cs="Simplified Arabic" w:hint="cs"/>
          <w:sz w:val="26"/>
          <w:szCs w:val="26"/>
          <w:rtl/>
        </w:rPr>
        <w:t xml:space="preserve">نشر </w:t>
      </w:r>
      <w:r w:rsidRPr="003D08E2">
        <w:rPr>
          <w:rFonts w:cs="Simplified Arabic" w:hint="cs"/>
          <w:sz w:val="26"/>
          <w:szCs w:val="26"/>
          <w:rtl/>
        </w:rPr>
        <w:t>الرقم الاستدلالي الجديد للاثمان عند الاستهلاك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7D2B2E" w:rsidRPr="000D519A">
        <w:rPr>
          <w:rFonts w:cs="Simplified Arabic" w:hint="cs"/>
          <w:sz w:val="26"/>
          <w:szCs w:val="26"/>
          <w:rtl/>
        </w:rPr>
        <w:t>أساس</w:t>
      </w:r>
      <w:r w:rsidR="00D04D91" w:rsidRPr="000D519A">
        <w:rPr>
          <w:rFonts w:cs="Simplified Arabic" w:hint="cs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>2017 ابتداء من 20 ماي 2020</w:t>
      </w:r>
      <w:r w:rsidR="00D04D91" w:rsidRPr="000D519A">
        <w:rPr>
          <w:rFonts w:cs="Simplified Arabic" w:hint="cs"/>
          <w:sz w:val="26"/>
          <w:szCs w:val="26"/>
          <w:rtl/>
        </w:rPr>
        <w:t>.</w:t>
      </w:r>
    </w:p>
    <w:p w:rsidR="003D08E2" w:rsidRPr="000D519A" w:rsidRDefault="003D08E2" w:rsidP="003D08E2">
      <w:pPr>
        <w:bidi/>
        <w:ind w:firstLine="708"/>
        <w:jc w:val="both"/>
        <w:rPr>
          <w:rFonts w:cs="Simplified Arabic"/>
          <w:sz w:val="26"/>
          <w:szCs w:val="26"/>
        </w:rPr>
      </w:pPr>
    </w:p>
    <w:p w:rsidR="00D04D91" w:rsidRPr="000D519A" w:rsidRDefault="00C1189A" w:rsidP="00452F48">
      <w:pPr>
        <w:bidi/>
        <w:ind w:firstLine="708"/>
        <w:jc w:val="both"/>
        <w:rPr>
          <w:rFonts w:cs="Simplified Arabic"/>
          <w:sz w:val="26"/>
          <w:szCs w:val="26"/>
          <w:rtl/>
        </w:rPr>
      </w:pPr>
      <w:r w:rsidRPr="000D519A">
        <w:rPr>
          <w:rFonts w:cs="Simplified Arabic" w:hint="cs"/>
          <w:sz w:val="26"/>
          <w:szCs w:val="26"/>
          <w:rtl/>
        </w:rPr>
        <w:t>و</w:t>
      </w:r>
      <w:r w:rsidR="00B72651">
        <w:rPr>
          <w:rFonts w:cs="Simplified Arabic" w:hint="cs"/>
          <w:sz w:val="26"/>
          <w:szCs w:val="26"/>
          <w:rtl/>
        </w:rPr>
        <w:t>ل</w:t>
      </w:r>
      <w:r w:rsidR="008F4A01">
        <w:rPr>
          <w:rFonts w:cs="Simplified Arabic" w:hint="cs"/>
          <w:sz w:val="26"/>
          <w:szCs w:val="26"/>
          <w:rtl/>
        </w:rPr>
        <w:t xml:space="preserve">لتذكير </w:t>
      </w:r>
      <w:r w:rsidR="00B72651">
        <w:rPr>
          <w:rFonts w:cs="Simplified Arabic" w:hint="cs"/>
          <w:sz w:val="26"/>
          <w:szCs w:val="26"/>
          <w:rtl/>
        </w:rPr>
        <w:t xml:space="preserve">فان </w:t>
      </w:r>
      <w:r w:rsidR="00D04D91" w:rsidRPr="000D519A">
        <w:rPr>
          <w:rFonts w:cs="Simplified Arabic"/>
          <w:sz w:val="26"/>
          <w:szCs w:val="26"/>
          <w:rtl/>
        </w:rPr>
        <w:t xml:space="preserve">إصلاح الرقم </w:t>
      </w:r>
      <w:r w:rsidR="00D04D91" w:rsidRPr="000D519A">
        <w:rPr>
          <w:rFonts w:cs="Simplified Arabic" w:hint="cs"/>
          <w:sz w:val="26"/>
          <w:szCs w:val="26"/>
          <w:rtl/>
        </w:rPr>
        <w:t>الاستدلالي</w:t>
      </w:r>
      <w:r w:rsidR="00D04D91" w:rsidRPr="000D519A">
        <w:rPr>
          <w:rFonts w:cs="Simplified Arabic"/>
          <w:sz w:val="26"/>
          <w:szCs w:val="26"/>
          <w:rtl/>
        </w:rPr>
        <w:t xml:space="preserve"> </w:t>
      </w:r>
      <w:r w:rsidR="00D04D91" w:rsidRPr="000D519A">
        <w:rPr>
          <w:rFonts w:cs="Simplified Arabic" w:hint="cs"/>
          <w:sz w:val="26"/>
          <w:szCs w:val="26"/>
          <w:rtl/>
        </w:rPr>
        <w:t xml:space="preserve">للأثمان عند الاستهلاك </w:t>
      </w:r>
      <w:r w:rsidR="00B72651">
        <w:rPr>
          <w:rFonts w:cs="Simplified Arabic" w:hint="cs"/>
          <w:sz w:val="26"/>
          <w:szCs w:val="26"/>
          <w:rtl/>
        </w:rPr>
        <w:t xml:space="preserve">كان </w:t>
      </w:r>
      <w:r w:rsidR="00D04D91" w:rsidRPr="000D519A">
        <w:rPr>
          <w:rFonts w:cs="Simplified Arabic"/>
          <w:sz w:val="26"/>
          <w:szCs w:val="26"/>
          <w:rtl/>
        </w:rPr>
        <w:t>ضروري</w:t>
      </w:r>
      <w:r w:rsidR="00D04D91" w:rsidRPr="000D519A">
        <w:rPr>
          <w:rFonts w:cs="Simplified Arabic" w:hint="cs"/>
          <w:sz w:val="26"/>
          <w:szCs w:val="26"/>
          <w:rtl/>
        </w:rPr>
        <w:t>ا</w:t>
      </w:r>
      <w:r w:rsidR="00D04D91" w:rsidRPr="000D519A">
        <w:rPr>
          <w:rFonts w:cs="Simplified Arabic"/>
          <w:sz w:val="26"/>
          <w:szCs w:val="26"/>
          <w:rtl/>
        </w:rPr>
        <w:t xml:space="preserve"> </w:t>
      </w:r>
      <w:r w:rsidR="00D04D91" w:rsidRPr="000D519A">
        <w:rPr>
          <w:rFonts w:cs="Simplified Arabic" w:hint="cs"/>
          <w:sz w:val="26"/>
          <w:szCs w:val="26"/>
          <w:rtl/>
        </w:rPr>
        <w:t>على</w:t>
      </w:r>
      <w:r w:rsidR="00D04D91" w:rsidRPr="000D519A">
        <w:rPr>
          <w:rFonts w:cs="Simplified Arabic"/>
          <w:sz w:val="26"/>
          <w:szCs w:val="26"/>
          <w:rtl/>
        </w:rPr>
        <w:t xml:space="preserve"> ضوء التغيرات</w:t>
      </w:r>
      <w:r w:rsidR="00D04D91" w:rsidRPr="000D519A">
        <w:rPr>
          <w:rFonts w:cs="Simplified Arabic" w:hint="cs"/>
          <w:sz w:val="26"/>
          <w:szCs w:val="26"/>
          <w:rtl/>
        </w:rPr>
        <w:t xml:space="preserve"> التي عرفتها عادا</w:t>
      </w:r>
      <w:r w:rsidR="00D04D91" w:rsidRPr="000D519A">
        <w:rPr>
          <w:rFonts w:cs="Simplified Arabic" w:hint="eastAsia"/>
          <w:sz w:val="26"/>
          <w:szCs w:val="26"/>
          <w:rtl/>
        </w:rPr>
        <w:t>ت</w:t>
      </w:r>
      <w:r w:rsidR="00D04D91" w:rsidRPr="000D519A">
        <w:rPr>
          <w:rFonts w:cs="Simplified Arabic"/>
          <w:sz w:val="26"/>
          <w:szCs w:val="26"/>
          <w:rtl/>
        </w:rPr>
        <w:t xml:space="preserve"> استهلاك الأسر المغربية و</w:t>
      </w:r>
      <w:r w:rsidR="00D04D91" w:rsidRPr="000D519A">
        <w:rPr>
          <w:rFonts w:cs="Simplified Arabic" w:hint="cs"/>
          <w:sz w:val="26"/>
          <w:szCs w:val="26"/>
          <w:rtl/>
        </w:rPr>
        <w:t>الأ</w:t>
      </w:r>
      <w:r w:rsidR="00D04D91" w:rsidRPr="000D519A">
        <w:rPr>
          <w:rFonts w:cs="Simplified Arabic"/>
          <w:sz w:val="26"/>
          <w:szCs w:val="26"/>
          <w:rtl/>
        </w:rPr>
        <w:t>ساليب المنهجية الجديدة في مجال</w:t>
      </w:r>
      <w:r w:rsidR="00D04D91" w:rsidRPr="000D519A">
        <w:rPr>
          <w:rFonts w:cs="Simplified Arabic" w:hint="cs"/>
          <w:sz w:val="26"/>
          <w:szCs w:val="26"/>
          <w:rtl/>
        </w:rPr>
        <w:t xml:space="preserve"> </w:t>
      </w:r>
      <w:r w:rsidR="00B003FD" w:rsidRPr="000D519A">
        <w:rPr>
          <w:rFonts w:cs="Simplified Arabic" w:hint="cs"/>
          <w:sz w:val="26"/>
          <w:szCs w:val="26"/>
          <w:rtl/>
        </w:rPr>
        <w:t>إعداد</w:t>
      </w:r>
      <w:r w:rsidR="00D04D91" w:rsidRPr="000D519A">
        <w:rPr>
          <w:rFonts w:cs="Simplified Arabic" w:hint="cs"/>
          <w:sz w:val="26"/>
          <w:szCs w:val="26"/>
          <w:rtl/>
        </w:rPr>
        <w:t xml:space="preserve"> الأرقام الاستدلالية للأثمان عند الاستهلاك</w:t>
      </w:r>
      <w:r w:rsidR="00D04D91" w:rsidRPr="000D519A">
        <w:rPr>
          <w:rFonts w:cs="Simplified Arabic"/>
          <w:sz w:val="26"/>
          <w:szCs w:val="26"/>
          <w:rtl/>
        </w:rPr>
        <w:t>.</w:t>
      </w:r>
      <w:r w:rsidR="00D04D91" w:rsidRPr="000D519A">
        <w:rPr>
          <w:rFonts w:cs="Simplified Arabic" w:hint="cs"/>
          <w:sz w:val="26"/>
          <w:szCs w:val="26"/>
          <w:rtl/>
        </w:rPr>
        <w:t xml:space="preserve"> وكان هذا ممكنا من خلال توفر معطيات محينة من البحث الوطني حول الاستهلاك ونفقات </w:t>
      </w:r>
      <w:r w:rsidR="00B003FD" w:rsidRPr="000D519A">
        <w:rPr>
          <w:rFonts w:cs="Simplified Arabic" w:hint="cs"/>
          <w:sz w:val="26"/>
          <w:szCs w:val="26"/>
          <w:rtl/>
        </w:rPr>
        <w:t>الأسر</w:t>
      </w:r>
      <w:r w:rsidR="00D04D91" w:rsidRPr="000D519A">
        <w:rPr>
          <w:rFonts w:cs="Simplified Arabic" w:hint="cs"/>
          <w:sz w:val="26"/>
          <w:szCs w:val="26"/>
          <w:rtl/>
        </w:rPr>
        <w:t xml:space="preserve"> لسنة 2014 وكذا </w:t>
      </w:r>
      <w:r w:rsidR="00B003FD" w:rsidRPr="000D519A">
        <w:rPr>
          <w:rFonts w:cs="Simplified Arabic" w:hint="cs"/>
          <w:sz w:val="26"/>
          <w:szCs w:val="26"/>
          <w:rtl/>
        </w:rPr>
        <w:t>الإحصاء</w:t>
      </w:r>
      <w:r w:rsidR="00D04D91" w:rsidRPr="000D519A">
        <w:rPr>
          <w:rFonts w:cs="Simplified Arabic" w:hint="cs"/>
          <w:sz w:val="26"/>
          <w:szCs w:val="26"/>
          <w:rtl/>
        </w:rPr>
        <w:t xml:space="preserve"> العام للسكان والسكنى لسنة 2014.  </w:t>
      </w:r>
    </w:p>
    <w:p w:rsidR="00D04D91" w:rsidRPr="000D519A" w:rsidRDefault="00D04D91" w:rsidP="00D04D91">
      <w:pPr>
        <w:bidi/>
        <w:jc w:val="both"/>
        <w:rPr>
          <w:rFonts w:cs="Simplified Arabic"/>
          <w:sz w:val="26"/>
          <w:szCs w:val="26"/>
          <w:rtl/>
        </w:rPr>
      </w:pPr>
    </w:p>
    <w:p w:rsidR="00D04D91" w:rsidRPr="000D519A" w:rsidRDefault="009E3D40" w:rsidP="00755512">
      <w:pPr>
        <w:bidi/>
        <w:ind w:firstLine="708"/>
        <w:jc w:val="both"/>
        <w:rPr>
          <w:rFonts w:cs="Simplified Arabic"/>
          <w:sz w:val="26"/>
          <w:szCs w:val="26"/>
          <w:rtl/>
        </w:rPr>
      </w:pPr>
      <w:r w:rsidRPr="000D519A">
        <w:rPr>
          <w:rFonts w:cs="Simplified Arabic" w:hint="cs"/>
          <w:sz w:val="26"/>
          <w:szCs w:val="26"/>
          <w:rtl/>
        </w:rPr>
        <w:t>ويشكل إصلاح 2017 الجيل الخامس من الإصلاحات منذ الاستقلال بالمغرب، وقد ارتكز هذا الإصلاح على</w:t>
      </w:r>
      <w:r w:rsidR="00D04D91" w:rsidRPr="000D519A">
        <w:rPr>
          <w:rFonts w:cs="Simplified Arabic"/>
          <w:i/>
          <w:sz w:val="26"/>
          <w:szCs w:val="26"/>
          <w:rtl/>
        </w:rPr>
        <w:t xml:space="preserve"> عدة محاور</w:t>
      </w:r>
      <w:r w:rsidR="00D04D91" w:rsidRPr="000D519A">
        <w:rPr>
          <w:rFonts w:cs="Simplified Arabic"/>
          <w:sz w:val="26"/>
          <w:szCs w:val="26"/>
          <w:rtl/>
        </w:rPr>
        <w:t>.</w:t>
      </w:r>
      <w:r w:rsidR="00D04D91" w:rsidRPr="000D519A">
        <w:rPr>
          <w:rFonts w:cs="Simplified Arabic" w:hint="cs"/>
          <w:sz w:val="26"/>
          <w:szCs w:val="26"/>
          <w:rtl/>
        </w:rPr>
        <w:t xml:space="preserve"> </w:t>
      </w:r>
      <w:r w:rsidR="00B003FD" w:rsidRPr="000D519A">
        <w:rPr>
          <w:rFonts w:cs="Simplified Arabic" w:hint="cs"/>
          <w:sz w:val="26"/>
          <w:szCs w:val="26"/>
          <w:rtl/>
        </w:rPr>
        <w:t xml:space="preserve">نذكر من أهمهما </w:t>
      </w:r>
      <w:r w:rsidR="00D04D91" w:rsidRPr="000D519A">
        <w:rPr>
          <w:rFonts w:cs="Simplified Arabic" w:hint="cs"/>
          <w:sz w:val="26"/>
          <w:szCs w:val="26"/>
          <w:rtl/>
        </w:rPr>
        <w:t xml:space="preserve">توسيع مجال التغطية الجغرافي ليشمل 18 مدينة </w:t>
      </w:r>
      <w:r w:rsidR="00D04D91" w:rsidRPr="000D519A">
        <w:rPr>
          <w:rFonts w:cs="Simplified Arabic"/>
          <w:sz w:val="26"/>
          <w:szCs w:val="26"/>
          <w:rtl/>
        </w:rPr>
        <w:t xml:space="preserve">تمثل جميع </w:t>
      </w:r>
      <w:r w:rsidR="00D04D91" w:rsidRPr="000D519A">
        <w:rPr>
          <w:rFonts w:cs="Simplified Arabic" w:hint="cs"/>
          <w:sz w:val="26"/>
          <w:szCs w:val="26"/>
          <w:rtl/>
        </w:rPr>
        <w:t>جهات</w:t>
      </w:r>
      <w:r w:rsidR="00D04D91" w:rsidRPr="000D519A">
        <w:rPr>
          <w:rFonts w:cs="Simplified Arabic"/>
          <w:sz w:val="26"/>
          <w:szCs w:val="26"/>
          <w:rtl/>
        </w:rPr>
        <w:t xml:space="preserve"> المملكة</w:t>
      </w:r>
      <w:r w:rsidR="00D04D91" w:rsidRPr="000D519A">
        <w:rPr>
          <w:rFonts w:cs="Simplified Arabic" w:hint="cs"/>
          <w:sz w:val="26"/>
          <w:szCs w:val="26"/>
          <w:rtl/>
        </w:rPr>
        <w:t xml:space="preserve"> </w:t>
      </w:r>
      <w:r w:rsidR="00D04D91" w:rsidRPr="000D519A">
        <w:rPr>
          <w:rFonts w:cs="Simplified Arabic"/>
          <w:sz w:val="26"/>
          <w:szCs w:val="26"/>
          <w:rtl/>
        </w:rPr>
        <w:t>بدلا من 1</w:t>
      </w:r>
      <w:r w:rsidR="00D04D91" w:rsidRPr="000D519A">
        <w:rPr>
          <w:rFonts w:cs="Simplified Arabic" w:hint="cs"/>
          <w:sz w:val="26"/>
          <w:szCs w:val="26"/>
          <w:rtl/>
        </w:rPr>
        <w:t>7</w:t>
      </w:r>
      <w:r w:rsidR="00D04D91" w:rsidRPr="000D519A">
        <w:rPr>
          <w:rFonts w:cs="Simplified Arabic"/>
          <w:sz w:val="26"/>
          <w:szCs w:val="26"/>
          <w:rtl/>
        </w:rPr>
        <w:t xml:space="preserve"> مدينة حاليا</w:t>
      </w:r>
      <w:r w:rsidR="00B003FD" w:rsidRPr="000D519A">
        <w:rPr>
          <w:rFonts w:cs="Simplified Arabic" w:hint="cs"/>
          <w:sz w:val="26"/>
          <w:szCs w:val="26"/>
          <w:rtl/>
        </w:rPr>
        <w:t>،</w:t>
      </w:r>
      <w:r w:rsidR="00D04D91" w:rsidRPr="000D519A">
        <w:rPr>
          <w:rFonts w:cs="Simplified Arabic"/>
          <w:sz w:val="26"/>
          <w:szCs w:val="26"/>
        </w:rPr>
        <w:t> </w:t>
      </w:r>
      <w:r w:rsidR="00D04D91" w:rsidRPr="000D519A">
        <w:rPr>
          <w:rFonts w:cs="Simplified Arabic" w:hint="cs"/>
          <w:sz w:val="26"/>
          <w:szCs w:val="26"/>
          <w:rtl/>
        </w:rPr>
        <w:t>و</w:t>
      </w:r>
      <w:r w:rsidR="00D04D91" w:rsidRPr="000D519A">
        <w:rPr>
          <w:rFonts w:cs="Simplified Arabic"/>
          <w:sz w:val="26"/>
          <w:szCs w:val="26"/>
          <w:rtl/>
        </w:rPr>
        <w:t xml:space="preserve">فيما يتعلق </w:t>
      </w:r>
      <w:r w:rsidR="00D04D91" w:rsidRPr="000D519A">
        <w:rPr>
          <w:rFonts w:cs="Simplified Arabic" w:hint="cs"/>
          <w:sz w:val="26"/>
          <w:szCs w:val="26"/>
          <w:rtl/>
        </w:rPr>
        <w:t>بال</w:t>
      </w:r>
      <w:r w:rsidR="00D04D91" w:rsidRPr="000D519A">
        <w:rPr>
          <w:rFonts w:cs="Simplified Arabic"/>
          <w:sz w:val="26"/>
          <w:szCs w:val="26"/>
          <w:rtl/>
        </w:rPr>
        <w:t xml:space="preserve">سلة </w:t>
      </w:r>
      <w:r w:rsidR="00D04D91" w:rsidRPr="000D519A">
        <w:rPr>
          <w:rFonts w:cs="Simplified Arabic" w:hint="cs"/>
          <w:sz w:val="26"/>
          <w:szCs w:val="26"/>
          <w:rtl/>
        </w:rPr>
        <w:t>ال</w:t>
      </w:r>
      <w:r w:rsidR="00D04D91" w:rsidRPr="000D519A">
        <w:rPr>
          <w:rFonts w:cs="Simplified Arabic"/>
          <w:sz w:val="26"/>
          <w:szCs w:val="26"/>
          <w:rtl/>
        </w:rPr>
        <w:t>مرجعية، فقد تم تحديثه</w:t>
      </w:r>
      <w:r w:rsidR="00D04D91" w:rsidRPr="000D519A">
        <w:rPr>
          <w:rFonts w:cs="Simplified Arabic" w:hint="cs"/>
          <w:sz w:val="26"/>
          <w:szCs w:val="26"/>
          <w:rtl/>
        </w:rPr>
        <w:t>ا</w:t>
      </w:r>
      <w:r w:rsidR="00D04D91" w:rsidRPr="000D519A">
        <w:rPr>
          <w:rFonts w:cs="Simplified Arabic"/>
          <w:sz w:val="26"/>
          <w:szCs w:val="26"/>
          <w:rtl/>
        </w:rPr>
        <w:t xml:space="preserve"> وتوسيعه</w:t>
      </w:r>
      <w:r w:rsidR="00D04D91" w:rsidRPr="000D519A">
        <w:rPr>
          <w:rFonts w:cs="Simplified Arabic" w:hint="cs"/>
          <w:sz w:val="26"/>
          <w:szCs w:val="26"/>
          <w:rtl/>
        </w:rPr>
        <w:t>ا</w:t>
      </w:r>
      <w:r w:rsidR="00D04D91" w:rsidRPr="000D519A">
        <w:rPr>
          <w:rFonts w:cs="Simplified Arabic"/>
          <w:sz w:val="26"/>
          <w:szCs w:val="26"/>
          <w:rtl/>
        </w:rPr>
        <w:t xml:space="preserve"> ل</w:t>
      </w:r>
      <w:r w:rsidR="00D04D91" w:rsidRPr="000D519A">
        <w:rPr>
          <w:rFonts w:cs="Simplified Arabic" w:hint="cs"/>
          <w:sz w:val="26"/>
          <w:szCs w:val="26"/>
          <w:rtl/>
        </w:rPr>
        <w:t>ت</w:t>
      </w:r>
      <w:r w:rsidR="00D04D91" w:rsidRPr="000D519A">
        <w:rPr>
          <w:rFonts w:cs="Simplified Arabic"/>
          <w:sz w:val="26"/>
          <w:szCs w:val="26"/>
          <w:rtl/>
        </w:rPr>
        <w:t xml:space="preserve">شمل </w:t>
      </w:r>
      <w:r w:rsidR="00D04D91" w:rsidRPr="000D519A">
        <w:rPr>
          <w:rFonts w:cs="Simplified Arabic" w:hint="cs"/>
          <w:sz w:val="26"/>
          <w:szCs w:val="26"/>
          <w:rtl/>
        </w:rPr>
        <w:t>546</w:t>
      </w:r>
      <w:r w:rsidR="00D04D91" w:rsidRPr="000D519A">
        <w:rPr>
          <w:rFonts w:cs="Simplified Arabic"/>
          <w:sz w:val="26"/>
          <w:szCs w:val="26"/>
          <w:rtl/>
        </w:rPr>
        <w:t xml:space="preserve"> </w:t>
      </w:r>
      <w:r w:rsidR="00D04D91" w:rsidRPr="000D519A">
        <w:rPr>
          <w:rFonts w:cs="Simplified Arabic" w:hint="cs"/>
          <w:sz w:val="26"/>
          <w:szCs w:val="26"/>
          <w:rtl/>
        </w:rPr>
        <w:t>مادة</w:t>
      </w:r>
      <w:r w:rsidR="00D04D91" w:rsidRPr="000D519A">
        <w:rPr>
          <w:rFonts w:cs="Simplified Arabic"/>
          <w:sz w:val="26"/>
          <w:szCs w:val="26"/>
          <w:rtl/>
        </w:rPr>
        <w:t xml:space="preserve"> و</w:t>
      </w:r>
      <w:r w:rsidR="00D04D91" w:rsidRPr="000D519A">
        <w:rPr>
          <w:rFonts w:cs="Simplified Arabic" w:hint="cs"/>
          <w:sz w:val="26"/>
          <w:szCs w:val="26"/>
          <w:rtl/>
        </w:rPr>
        <w:t>1391</w:t>
      </w:r>
      <w:r w:rsidR="00D04D91" w:rsidRPr="000D519A">
        <w:rPr>
          <w:rFonts w:cs="Simplified Arabic"/>
          <w:sz w:val="26"/>
          <w:szCs w:val="26"/>
          <w:rtl/>
        </w:rPr>
        <w:t xml:space="preserve"> </w:t>
      </w:r>
      <w:r w:rsidR="00B003FD" w:rsidRPr="000D519A">
        <w:rPr>
          <w:rFonts w:cs="Simplified Arabic" w:hint="cs"/>
          <w:sz w:val="26"/>
          <w:szCs w:val="26"/>
          <w:rtl/>
        </w:rPr>
        <w:t>عينة</w:t>
      </w:r>
      <w:r w:rsidR="00D04D91" w:rsidRPr="000D519A">
        <w:rPr>
          <w:rFonts w:cs="Simplified Arabic" w:hint="cs"/>
          <w:sz w:val="26"/>
          <w:szCs w:val="26"/>
          <w:rtl/>
        </w:rPr>
        <w:t xml:space="preserve"> </w:t>
      </w:r>
      <w:r w:rsidR="00D04D91" w:rsidRPr="000D519A">
        <w:rPr>
          <w:rFonts w:cs="Simplified Arabic"/>
          <w:sz w:val="26"/>
          <w:szCs w:val="26"/>
          <w:rtl/>
        </w:rPr>
        <w:t xml:space="preserve">بدلا من </w:t>
      </w:r>
      <w:r w:rsidR="00147E1D" w:rsidRPr="000D519A">
        <w:rPr>
          <w:rFonts w:cs="Simplified Arabic" w:hint="cs"/>
          <w:sz w:val="26"/>
          <w:szCs w:val="26"/>
          <w:rtl/>
        </w:rPr>
        <w:t>478</w:t>
      </w:r>
      <w:r w:rsidR="00147E1D" w:rsidRPr="000D519A">
        <w:rPr>
          <w:rFonts w:cs="Simplified Arabic"/>
          <w:sz w:val="26"/>
          <w:szCs w:val="26"/>
        </w:rPr>
        <w:t xml:space="preserve"> </w:t>
      </w:r>
      <w:r w:rsidR="00D04D91" w:rsidRPr="000D519A">
        <w:rPr>
          <w:rFonts w:cs="Simplified Arabic" w:hint="cs"/>
          <w:sz w:val="26"/>
          <w:szCs w:val="26"/>
          <w:rtl/>
        </w:rPr>
        <w:t>مادة</w:t>
      </w:r>
      <w:r w:rsidR="00D04D91" w:rsidRPr="000D519A">
        <w:rPr>
          <w:rFonts w:cs="Simplified Arabic"/>
          <w:sz w:val="26"/>
          <w:szCs w:val="26"/>
          <w:rtl/>
        </w:rPr>
        <w:t xml:space="preserve"> و</w:t>
      </w:r>
      <w:r w:rsidR="00147E1D" w:rsidRPr="000D519A">
        <w:rPr>
          <w:rFonts w:cs="Simplified Arabic" w:hint="cs"/>
          <w:sz w:val="26"/>
          <w:szCs w:val="26"/>
          <w:rtl/>
        </w:rPr>
        <w:t>1067</w:t>
      </w:r>
      <w:r w:rsidR="00B003FD" w:rsidRPr="000D519A">
        <w:rPr>
          <w:rFonts w:cs="Simplified Arabic" w:hint="cs"/>
          <w:sz w:val="26"/>
          <w:szCs w:val="26"/>
          <w:rtl/>
        </w:rPr>
        <w:t>عينة</w:t>
      </w:r>
      <w:r w:rsidR="00D04D91" w:rsidRPr="000D519A">
        <w:rPr>
          <w:rFonts w:cs="Simplified Arabic" w:hint="cs"/>
          <w:sz w:val="26"/>
          <w:szCs w:val="26"/>
          <w:rtl/>
        </w:rPr>
        <w:t xml:space="preserve"> </w:t>
      </w:r>
      <w:r w:rsidR="00D04D91" w:rsidRPr="000D519A">
        <w:rPr>
          <w:rFonts w:cs="Simplified Arabic"/>
          <w:sz w:val="26"/>
          <w:szCs w:val="26"/>
          <w:rtl/>
        </w:rPr>
        <w:t xml:space="preserve">في سلة الرقم </w:t>
      </w:r>
      <w:r w:rsidR="00D04D91" w:rsidRPr="000D519A">
        <w:rPr>
          <w:rFonts w:cs="Simplified Arabic" w:hint="cs"/>
          <w:sz w:val="26"/>
          <w:szCs w:val="26"/>
          <w:rtl/>
        </w:rPr>
        <w:t>الاستدلالي</w:t>
      </w:r>
      <w:r w:rsidR="00D04D91" w:rsidRPr="000D519A">
        <w:rPr>
          <w:rFonts w:cs="Simplified Arabic"/>
          <w:sz w:val="26"/>
          <w:szCs w:val="26"/>
          <w:rtl/>
        </w:rPr>
        <w:t xml:space="preserve"> ال</w:t>
      </w:r>
      <w:r w:rsidR="00D04D91" w:rsidRPr="000D519A">
        <w:rPr>
          <w:rFonts w:cs="Simplified Arabic" w:hint="cs"/>
          <w:sz w:val="26"/>
          <w:szCs w:val="26"/>
          <w:rtl/>
        </w:rPr>
        <w:t>حالي</w:t>
      </w:r>
      <w:r w:rsidR="00D04D91" w:rsidRPr="000D519A">
        <w:rPr>
          <w:rFonts w:cs="Simplified Arabic"/>
          <w:sz w:val="26"/>
          <w:szCs w:val="26"/>
          <w:rtl/>
        </w:rPr>
        <w:t>.</w:t>
      </w:r>
      <w:r w:rsidR="00D04D91" w:rsidRPr="000D519A">
        <w:rPr>
          <w:rFonts w:cs="Simplified Arabic" w:hint="cs"/>
          <w:sz w:val="26"/>
          <w:szCs w:val="26"/>
          <w:rtl/>
        </w:rPr>
        <w:t xml:space="preserve"> </w:t>
      </w:r>
      <w:r w:rsidR="00D04D91" w:rsidRPr="000D519A">
        <w:rPr>
          <w:rFonts w:cs="Simplified Arabic"/>
          <w:sz w:val="26"/>
          <w:szCs w:val="26"/>
          <w:rtl/>
        </w:rPr>
        <w:t>كما تم تح</w:t>
      </w:r>
      <w:r w:rsidR="00D04D91" w:rsidRPr="000D519A">
        <w:rPr>
          <w:rFonts w:cs="Simplified Arabic" w:hint="cs"/>
          <w:sz w:val="26"/>
          <w:szCs w:val="26"/>
          <w:rtl/>
        </w:rPr>
        <w:t xml:space="preserve">يين ترجيحات المواد </w:t>
      </w:r>
      <w:r w:rsidR="00D04D91" w:rsidRPr="000D519A">
        <w:rPr>
          <w:rFonts w:cs="Simplified Arabic"/>
          <w:sz w:val="26"/>
          <w:szCs w:val="26"/>
          <w:rtl/>
        </w:rPr>
        <w:t xml:space="preserve">استنادا إلى </w:t>
      </w:r>
      <w:r w:rsidR="00D04D91" w:rsidRPr="000D519A">
        <w:rPr>
          <w:rFonts w:cs="Simplified Arabic" w:hint="cs"/>
          <w:sz w:val="26"/>
          <w:szCs w:val="26"/>
          <w:rtl/>
        </w:rPr>
        <w:t>المعطيات</w:t>
      </w:r>
      <w:r w:rsidR="00D04D91" w:rsidRPr="000D519A">
        <w:rPr>
          <w:rFonts w:cs="Simplified Arabic"/>
          <w:sz w:val="26"/>
          <w:szCs w:val="26"/>
          <w:rtl/>
        </w:rPr>
        <w:t xml:space="preserve"> </w:t>
      </w:r>
      <w:r w:rsidR="00D04D91" w:rsidRPr="000D519A">
        <w:rPr>
          <w:rFonts w:cs="Simplified Arabic" w:hint="cs"/>
          <w:sz w:val="26"/>
          <w:szCs w:val="26"/>
          <w:rtl/>
        </w:rPr>
        <w:t>ال</w:t>
      </w:r>
      <w:r w:rsidR="00D04D91" w:rsidRPr="000D519A">
        <w:rPr>
          <w:rFonts w:cs="Simplified Arabic"/>
          <w:sz w:val="26"/>
          <w:szCs w:val="26"/>
          <w:rtl/>
        </w:rPr>
        <w:t>جديدة</w:t>
      </w:r>
      <w:r w:rsidR="00D04D91" w:rsidRPr="000D519A">
        <w:rPr>
          <w:rFonts w:cs="Simplified Arabic" w:hint="cs"/>
          <w:sz w:val="26"/>
          <w:szCs w:val="26"/>
          <w:rtl/>
        </w:rPr>
        <w:t xml:space="preserve"> حول بنية استهلاك الأسر الحضرية</w:t>
      </w:r>
      <w:r w:rsidR="00D04D91" w:rsidRPr="000D519A">
        <w:rPr>
          <w:rFonts w:cs="Simplified Arabic"/>
          <w:sz w:val="26"/>
          <w:szCs w:val="26"/>
          <w:rtl/>
        </w:rPr>
        <w:t>.</w:t>
      </w:r>
      <w:r w:rsidR="00D04D91" w:rsidRPr="000D519A">
        <w:rPr>
          <w:rFonts w:cs="Simplified Arabic" w:hint="cs"/>
          <w:sz w:val="26"/>
          <w:szCs w:val="26"/>
          <w:rtl/>
        </w:rPr>
        <w:t xml:space="preserve"> </w:t>
      </w:r>
    </w:p>
    <w:p w:rsidR="00B003FD" w:rsidRPr="000D519A" w:rsidRDefault="00B003FD" w:rsidP="00B003FD">
      <w:pPr>
        <w:bidi/>
        <w:ind w:firstLine="708"/>
        <w:jc w:val="both"/>
        <w:rPr>
          <w:rFonts w:cs="Simplified Arabic"/>
          <w:sz w:val="26"/>
          <w:szCs w:val="26"/>
          <w:rtl/>
        </w:rPr>
      </w:pPr>
    </w:p>
    <w:p w:rsidR="007D79EC" w:rsidRPr="0021715F" w:rsidRDefault="00D04D91" w:rsidP="00755512">
      <w:pPr>
        <w:bidi/>
        <w:ind w:firstLine="708"/>
        <w:jc w:val="both"/>
        <w:rPr>
          <w:rFonts w:cs="Simplified Arabic"/>
          <w:sz w:val="28"/>
          <w:szCs w:val="28"/>
          <w:rtl/>
        </w:rPr>
      </w:pPr>
      <w:r w:rsidRPr="000D519A">
        <w:rPr>
          <w:rFonts w:cs="Simplified Arabic" w:hint="cs"/>
          <w:sz w:val="26"/>
          <w:szCs w:val="26"/>
          <w:rtl/>
        </w:rPr>
        <w:t>وأخيرا</w:t>
      </w:r>
      <w:r w:rsidR="0021715F" w:rsidRPr="000D519A">
        <w:rPr>
          <w:rFonts w:cs="Simplified Arabic" w:hint="cs"/>
          <w:sz w:val="26"/>
          <w:szCs w:val="26"/>
          <w:rtl/>
        </w:rPr>
        <w:t>،</w:t>
      </w:r>
      <w:r w:rsidRPr="000D519A">
        <w:rPr>
          <w:rFonts w:cs="Simplified Arabic" w:hint="cs"/>
          <w:sz w:val="26"/>
          <w:szCs w:val="26"/>
          <w:rtl/>
        </w:rPr>
        <w:t xml:space="preserve"> </w:t>
      </w:r>
      <w:r w:rsidR="00904E8E" w:rsidRPr="000D519A">
        <w:rPr>
          <w:rFonts w:cs="Simplified Arabic" w:hint="cs"/>
          <w:sz w:val="26"/>
          <w:szCs w:val="26"/>
          <w:rtl/>
        </w:rPr>
        <w:t>تخبر</w:t>
      </w:r>
      <w:r w:rsidR="00755512">
        <w:rPr>
          <w:rFonts w:cs="Simplified Arabic" w:hint="cs"/>
          <w:sz w:val="26"/>
          <w:szCs w:val="26"/>
          <w:rtl/>
        </w:rPr>
        <w:t xml:space="preserve"> </w:t>
      </w:r>
      <w:r w:rsidR="00904E8E" w:rsidRPr="000D519A">
        <w:rPr>
          <w:rFonts w:cs="Simplified Arabic" w:hint="cs"/>
          <w:sz w:val="26"/>
          <w:szCs w:val="26"/>
          <w:rtl/>
        </w:rPr>
        <w:t xml:space="preserve">المندوبية السامية للتخطيط </w:t>
      </w:r>
      <w:r w:rsidR="00755512">
        <w:rPr>
          <w:rFonts w:cs="Simplified Arabic" w:hint="cs"/>
          <w:sz w:val="26"/>
          <w:szCs w:val="26"/>
          <w:rtl/>
        </w:rPr>
        <w:t xml:space="preserve">أن السلاسل الشهرية، انطلاقا من 2017، </w:t>
      </w:r>
      <w:r w:rsidR="00904E8E" w:rsidRPr="000D519A">
        <w:rPr>
          <w:rFonts w:cs="Simplified Arabic" w:hint="cs"/>
          <w:sz w:val="26"/>
          <w:szCs w:val="26"/>
          <w:rtl/>
        </w:rPr>
        <w:t xml:space="preserve">للرقم الاستدلالي الجديد </w:t>
      </w:r>
      <w:r w:rsidR="00993BED">
        <w:rPr>
          <w:rFonts w:cs="Simplified Arabic" w:hint="cs"/>
          <w:sz w:val="26"/>
          <w:szCs w:val="26"/>
          <w:rtl/>
        </w:rPr>
        <w:t>للأثمان</w:t>
      </w:r>
      <w:r w:rsidR="00755512">
        <w:rPr>
          <w:rFonts w:cs="Simplified Arabic" w:hint="cs"/>
          <w:sz w:val="26"/>
          <w:szCs w:val="26"/>
          <w:rtl/>
        </w:rPr>
        <w:t xml:space="preserve"> عند الاستهلاك ستنشر قريبا </w:t>
      </w:r>
      <w:r w:rsidR="00904E8E" w:rsidRPr="000D519A">
        <w:rPr>
          <w:rFonts w:cs="Simplified Arabic" w:hint="cs"/>
          <w:sz w:val="26"/>
          <w:szCs w:val="26"/>
          <w:rtl/>
        </w:rPr>
        <w:t>على بوابتها الالكترونية</w:t>
      </w:r>
      <w:r w:rsidRPr="000D519A">
        <w:rPr>
          <w:rFonts w:cs="Simplified Arabic" w:hint="cs"/>
          <w:sz w:val="26"/>
          <w:szCs w:val="26"/>
          <w:rtl/>
        </w:rPr>
        <w:t>.</w:t>
      </w:r>
      <w:r w:rsidRPr="009E3D40">
        <w:rPr>
          <w:rFonts w:cs="Simplified Arabic" w:hint="cs"/>
          <w:sz w:val="28"/>
          <w:szCs w:val="28"/>
          <w:rtl/>
        </w:rPr>
        <w:t xml:space="preserve"> </w:t>
      </w:r>
    </w:p>
    <w:sectPr w:rsidR="007D79EC" w:rsidRPr="0021715F" w:rsidSect="00404C34">
      <w:headerReference w:type="default" r:id="rId7"/>
      <w:footerReference w:type="default" r:id="rId8"/>
      <w:pgSz w:w="11906" w:h="16838"/>
      <w:pgMar w:top="3119" w:right="1418" w:bottom="66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09A" w:rsidRDefault="004B309A">
      <w:r>
        <w:separator/>
      </w:r>
    </w:p>
  </w:endnote>
  <w:endnote w:type="continuationSeparator" w:id="0">
    <w:p w:rsidR="004B309A" w:rsidRDefault="004B3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14E" w:rsidRDefault="00CD010B">
    <w:pPr>
      <w:pStyle w:val="Pieddepage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-1in;margin-top:-6.7pt;width:594pt;height:24.9pt;z-index:251659264" stroked="f">
          <v:textbox style="mso-next-textbox:#_x0000_s2056">
            <w:txbxContent>
              <w:p w:rsidR="0005114E" w:rsidRDefault="00CD010B">
                <w:pPr>
                  <w:jc w:val="center"/>
                  <w:rPr>
                    <w:color w:val="993366"/>
                  </w:rPr>
                </w:pPr>
                <w:hyperlink r:id="rId1" w:history="1">
                  <w:r w:rsidR="0005114E">
                    <w:rPr>
                      <w:rStyle w:val="Lienhypertexte"/>
                      <w:rFonts w:ascii="Century Gothic" w:hAnsi="Century Gothic" w:cs="Times New (W1)"/>
                      <w:color w:val="993366"/>
                      <w:sz w:val="20"/>
                      <w:szCs w:val="20"/>
                      <w:u w:val="none"/>
                    </w:rPr>
                    <w:t>hcp@hcp.ma</w:t>
                  </w:r>
                </w:hyperlink>
                <w:r w:rsidR="0005114E">
                  <w:rPr>
                    <w:rFonts w:ascii="Century Gothic" w:hAnsi="Century Gothic" w:cs="Times New (W1)"/>
                    <w:color w:val="993366"/>
                    <w:sz w:val="20"/>
                    <w:szCs w:val="20"/>
                  </w:rPr>
                  <w:t xml:space="preserve"> – www.hcp.ma</w:t>
                </w:r>
              </w:p>
            </w:txbxContent>
          </v:textbox>
        </v:shape>
      </w:pict>
    </w:r>
    <w:r>
      <w:rPr>
        <w:noProof/>
        <w:lang w:bidi="ar-SA"/>
      </w:rPr>
      <w:pict>
        <v:shape id="_x0000_s2052" type="#_x0000_t202" style="position:absolute;margin-left:-54pt;margin-top:758.95pt;width:297pt;height:36pt;z-index:251657216;mso-position-vertical-relative:page" stroked="f">
          <v:textbox style="mso-next-textbox:#_x0000_s2052">
            <w:txbxContent>
              <w:p w:rsidR="0005114E" w:rsidRDefault="0005114E">
                <w:pPr>
                  <w:rPr>
                    <w:rFonts w:ascii="Century Gothic" w:hAnsi="Century Gothic" w:cs="Times New (W1)"/>
                    <w:color w:val="993366"/>
                    <w:sz w:val="20"/>
                    <w:szCs w:val="20"/>
                  </w:rPr>
                </w:pPr>
                <w:r>
                  <w:rPr>
                    <w:rFonts w:ascii="Century Gothic" w:hAnsi="Century Gothic" w:cs="Times New (W1)"/>
                    <w:color w:val="993366"/>
                    <w:sz w:val="20"/>
                    <w:szCs w:val="20"/>
                  </w:rPr>
                  <w:t>Ilot 31-3, Secteur 16, Hay Riad, 10001 Rabat-Maroc, BP 178</w:t>
                </w:r>
              </w:p>
              <w:p w:rsidR="0005114E" w:rsidRDefault="0005114E">
                <w:pPr>
                  <w:rPr>
                    <w:rFonts w:ascii="Century Gothic" w:hAnsi="Century Gothic" w:cs="Times New (W1)"/>
                    <w:color w:val="993366"/>
                    <w:sz w:val="20"/>
                    <w:szCs w:val="20"/>
                  </w:rPr>
                </w:pPr>
                <w:r>
                  <w:rPr>
                    <w:rFonts w:ascii="Century Gothic" w:hAnsi="Century Gothic" w:cs="Times New (W1)"/>
                    <w:color w:val="993366"/>
                    <w:sz w:val="20"/>
                    <w:szCs w:val="20"/>
                  </w:rPr>
                  <w:t>Tél. : (+212) 037 57 69 04 – Fax : (+212) 037 57 69 02</w:t>
                </w:r>
              </w:p>
            </w:txbxContent>
          </v:textbox>
          <w10:wrap anchory="page"/>
        </v:shape>
      </w:pict>
    </w:r>
    <w:r>
      <w:rPr>
        <w:noProof/>
        <w:lang w:bidi="ar-SA"/>
      </w:rPr>
      <w:pict>
        <v:shape id="_x0000_s2053" type="#_x0000_t202" style="position:absolute;margin-left:234pt;margin-top:758.95pt;width:270pt;height:36pt;z-index:251658240;mso-position-vertical-relative:page" stroked="f">
          <v:textbox style="mso-next-textbox:#_x0000_s2053">
            <w:txbxContent>
              <w:p w:rsidR="0005114E" w:rsidRDefault="0005114E">
                <w:pPr>
                  <w:bidi/>
                  <w:rPr>
                    <w:color w:val="993366"/>
                    <w:sz w:val="22"/>
                    <w:szCs w:val="22"/>
                  </w:rPr>
                </w:pPr>
                <w:r>
                  <w:rPr>
                    <w:rFonts w:hint="cs"/>
                    <w:color w:val="993366"/>
                    <w:sz w:val="22"/>
                    <w:szCs w:val="22"/>
                    <w:rtl/>
                  </w:rPr>
                  <w:t xml:space="preserve">إيلو 31-3، قـطاع 16، حي </w:t>
                </w:r>
                <w:r>
                  <w:rPr>
                    <w:rFonts w:ascii="Times New (W1)" w:hAnsi="Times New (W1)" w:cs="Times New (W1)" w:hint="cs"/>
                    <w:color w:val="993366"/>
                    <w:sz w:val="22"/>
                    <w:szCs w:val="22"/>
                    <w:rtl/>
                  </w:rPr>
                  <w:t>الرياض</w:t>
                </w:r>
                <w:r>
                  <w:rPr>
                    <w:rFonts w:hint="cs"/>
                    <w:color w:val="993366"/>
                    <w:sz w:val="22"/>
                    <w:szCs w:val="22"/>
                    <w:rtl/>
                  </w:rPr>
                  <w:t xml:space="preserve">، 10001 الربــاط </w:t>
                </w:r>
                <w:r>
                  <w:rPr>
                    <w:color w:val="993366"/>
                    <w:sz w:val="22"/>
                    <w:szCs w:val="22"/>
                    <w:rtl/>
                  </w:rPr>
                  <w:t>–</w:t>
                </w:r>
                <w:r>
                  <w:rPr>
                    <w:rFonts w:hint="cs"/>
                    <w:color w:val="993366"/>
                    <w:sz w:val="22"/>
                    <w:szCs w:val="22"/>
                    <w:rtl/>
                  </w:rPr>
                  <w:t xml:space="preserve"> المـغرب  ص.ب</w:t>
                </w:r>
              </w:p>
              <w:p w:rsidR="0005114E" w:rsidRDefault="0005114E">
                <w:pPr>
                  <w:bidi/>
                  <w:rPr>
                    <w:color w:val="993366"/>
                    <w:sz w:val="22"/>
                    <w:szCs w:val="22"/>
                    <w:rtl/>
                  </w:rPr>
                </w:pPr>
                <w:r>
                  <w:rPr>
                    <w:rFonts w:hint="cs"/>
                    <w:color w:val="993366"/>
                    <w:sz w:val="22"/>
                    <w:szCs w:val="22"/>
                    <w:rtl/>
                  </w:rPr>
                  <w:t xml:space="preserve"> الهـاتف : 04 69 57 </w:t>
                </w:r>
                <w:r>
                  <w:rPr>
                    <w:color w:val="993366"/>
                    <w:sz w:val="22"/>
                    <w:szCs w:val="22"/>
                  </w:rPr>
                  <w:t>(212) 037</w:t>
                </w:r>
                <w:r>
                  <w:rPr>
                    <w:rFonts w:hint="cs"/>
                    <w:color w:val="993366"/>
                    <w:sz w:val="22"/>
                    <w:szCs w:val="22"/>
                    <w:rtl/>
                  </w:rPr>
                  <w:t xml:space="preserve">- الفاكس : 02 69 57 </w:t>
                </w:r>
                <w:r>
                  <w:rPr>
                    <w:color w:val="993366"/>
                    <w:sz w:val="22"/>
                    <w:szCs w:val="22"/>
                  </w:rPr>
                  <w:t>(212) 037</w:t>
                </w:r>
              </w:p>
            </w:txbxContent>
          </v:textbox>
          <w10:wrap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09A" w:rsidRDefault="004B309A">
      <w:r>
        <w:separator/>
      </w:r>
    </w:p>
  </w:footnote>
  <w:footnote w:type="continuationSeparator" w:id="0">
    <w:p w:rsidR="004B309A" w:rsidRDefault="004B30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14E" w:rsidRDefault="00D04D91">
    <w:pPr>
      <w:pStyle w:val="En-tte"/>
    </w:pPr>
    <w:r>
      <w:rPr>
        <w:noProof/>
        <w:lang w:bidi="ar-SA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-13970</wp:posOffset>
          </wp:positionH>
          <wp:positionV relativeFrom="page">
            <wp:posOffset>37465</wp:posOffset>
          </wp:positionV>
          <wp:extent cx="7562850" cy="10077450"/>
          <wp:effectExtent l="1905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077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864A7"/>
    <w:multiLevelType w:val="hybridMultilevel"/>
    <w:tmpl w:val="E3C80E82"/>
    <w:lvl w:ilvl="0" w:tplc="29D63A2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362C75A4"/>
    <w:multiLevelType w:val="hybridMultilevel"/>
    <w:tmpl w:val="9938876C"/>
    <w:lvl w:ilvl="0" w:tplc="14E0170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ttachedTemplate r:id="rId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B3146"/>
    <w:rsid w:val="00020085"/>
    <w:rsid w:val="0005114E"/>
    <w:rsid w:val="00053449"/>
    <w:rsid w:val="000A39F6"/>
    <w:rsid w:val="000B0914"/>
    <w:rsid w:val="000B1A5A"/>
    <w:rsid w:val="000D519A"/>
    <w:rsid w:val="00107CBC"/>
    <w:rsid w:val="00112204"/>
    <w:rsid w:val="001147EA"/>
    <w:rsid w:val="00114AEF"/>
    <w:rsid w:val="00117223"/>
    <w:rsid w:val="00147E1D"/>
    <w:rsid w:val="00193557"/>
    <w:rsid w:val="001B344B"/>
    <w:rsid w:val="001C5356"/>
    <w:rsid w:val="002037F3"/>
    <w:rsid w:val="0021715F"/>
    <w:rsid w:val="002242E5"/>
    <w:rsid w:val="00253A1F"/>
    <w:rsid w:val="00257152"/>
    <w:rsid w:val="0027359B"/>
    <w:rsid w:val="00276574"/>
    <w:rsid w:val="00284D09"/>
    <w:rsid w:val="00286F79"/>
    <w:rsid w:val="002971E5"/>
    <w:rsid w:val="002A2DA6"/>
    <w:rsid w:val="002E68ED"/>
    <w:rsid w:val="002F352E"/>
    <w:rsid w:val="00301CDA"/>
    <w:rsid w:val="00363576"/>
    <w:rsid w:val="00385E47"/>
    <w:rsid w:val="0039266A"/>
    <w:rsid w:val="003B1321"/>
    <w:rsid w:val="003C317E"/>
    <w:rsid w:val="003D08E2"/>
    <w:rsid w:val="003E1412"/>
    <w:rsid w:val="003E73D1"/>
    <w:rsid w:val="00404C34"/>
    <w:rsid w:val="004230A7"/>
    <w:rsid w:val="00432087"/>
    <w:rsid w:val="00452F48"/>
    <w:rsid w:val="004873AE"/>
    <w:rsid w:val="004922EE"/>
    <w:rsid w:val="0049612B"/>
    <w:rsid w:val="004A15EB"/>
    <w:rsid w:val="004A5DA0"/>
    <w:rsid w:val="004B309A"/>
    <w:rsid w:val="004B785D"/>
    <w:rsid w:val="004C34AD"/>
    <w:rsid w:val="004D3AC8"/>
    <w:rsid w:val="004F114E"/>
    <w:rsid w:val="00501B4B"/>
    <w:rsid w:val="00506774"/>
    <w:rsid w:val="00510512"/>
    <w:rsid w:val="005135E3"/>
    <w:rsid w:val="0051784F"/>
    <w:rsid w:val="00532CF1"/>
    <w:rsid w:val="0054343E"/>
    <w:rsid w:val="005462DB"/>
    <w:rsid w:val="00577047"/>
    <w:rsid w:val="0058684E"/>
    <w:rsid w:val="00586C08"/>
    <w:rsid w:val="005A4E8C"/>
    <w:rsid w:val="005C4FD6"/>
    <w:rsid w:val="005D31CC"/>
    <w:rsid w:val="005D62D8"/>
    <w:rsid w:val="005E5746"/>
    <w:rsid w:val="006042F3"/>
    <w:rsid w:val="00615F89"/>
    <w:rsid w:val="006274AB"/>
    <w:rsid w:val="00655840"/>
    <w:rsid w:val="00666928"/>
    <w:rsid w:val="00686373"/>
    <w:rsid w:val="00695366"/>
    <w:rsid w:val="006C27C6"/>
    <w:rsid w:val="006D4CEB"/>
    <w:rsid w:val="006F29A3"/>
    <w:rsid w:val="00707FC6"/>
    <w:rsid w:val="00714062"/>
    <w:rsid w:val="00715493"/>
    <w:rsid w:val="0072561E"/>
    <w:rsid w:val="00755512"/>
    <w:rsid w:val="00770A4D"/>
    <w:rsid w:val="007736CA"/>
    <w:rsid w:val="007765D3"/>
    <w:rsid w:val="007851B8"/>
    <w:rsid w:val="007A39F4"/>
    <w:rsid w:val="007C534C"/>
    <w:rsid w:val="007D10F5"/>
    <w:rsid w:val="007D2B2E"/>
    <w:rsid w:val="007D79EC"/>
    <w:rsid w:val="008177FF"/>
    <w:rsid w:val="00821911"/>
    <w:rsid w:val="00824DA8"/>
    <w:rsid w:val="008461F3"/>
    <w:rsid w:val="00847B7C"/>
    <w:rsid w:val="00851787"/>
    <w:rsid w:val="0087291C"/>
    <w:rsid w:val="008A17D5"/>
    <w:rsid w:val="008A1EC4"/>
    <w:rsid w:val="008E6286"/>
    <w:rsid w:val="008F04B9"/>
    <w:rsid w:val="008F3AE0"/>
    <w:rsid w:val="008F4A01"/>
    <w:rsid w:val="00904E8E"/>
    <w:rsid w:val="009320B7"/>
    <w:rsid w:val="009543CE"/>
    <w:rsid w:val="00993BED"/>
    <w:rsid w:val="009D1150"/>
    <w:rsid w:val="009E3D40"/>
    <w:rsid w:val="00A10B3D"/>
    <w:rsid w:val="00A341E8"/>
    <w:rsid w:val="00A60FDC"/>
    <w:rsid w:val="00A638DC"/>
    <w:rsid w:val="00AA14CC"/>
    <w:rsid w:val="00AB2DFF"/>
    <w:rsid w:val="00AF2D8C"/>
    <w:rsid w:val="00B003FD"/>
    <w:rsid w:val="00B13333"/>
    <w:rsid w:val="00B21FC5"/>
    <w:rsid w:val="00B347CE"/>
    <w:rsid w:val="00B72651"/>
    <w:rsid w:val="00B952ED"/>
    <w:rsid w:val="00BB7D93"/>
    <w:rsid w:val="00C00AD0"/>
    <w:rsid w:val="00C1189A"/>
    <w:rsid w:val="00C11C90"/>
    <w:rsid w:val="00C26498"/>
    <w:rsid w:val="00C9674A"/>
    <w:rsid w:val="00CB7E65"/>
    <w:rsid w:val="00CC078F"/>
    <w:rsid w:val="00CD010B"/>
    <w:rsid w:val="00CE2A80"/>
    <w:rsid w:val="00D01C91"/>
    <w:rsid w:val="00D04D91"/>
    <w:rsid w:val="00D22FC2"/>
    <w:rsid w:val="00D3450D"/>
    <w:rsid w:val="00D5533A"/>
    <w:rsid w:val="00D56DCE"/>
    <w:rsid w:val="00DB0AC2"/>
    <w:rsid w:val="00DD46CB"/>
    <w:rsid w:val="00DD7FAF"/>
    <w:rsid w:val="00DF6B29"/>
    <w:rsid w:val="00E0240F"/>
    <w:rsid w:val="00E41016"/>
    <w:rsid w:val="00E57189"/>
    <w:rsid w:val="00E73168"/>
    <w:rsid w:val="00E86EEE"/>
    <w:rsid w:val="00E91C03"/>
    <w:rsid w:val="00EE39A7"/>
    <w:rsid w:val="00F10D1E"/>
    <w:rsid w:val="00F1230D"/>
    <w:rsid w:val="00F1554F"/>
    <w:rsid w:val="00F3288F"/>
    <w:rsid w:val="00F40F4F"/>
    <w:rsid w:val="00F67C15"/>
    <w:rsid w:val="00F67CBE"/>
    <w:rsid w:val="00F83709"/>
    <w:rsid w:val="00FB3146"/>
    <w:rsid w:val="00FB4CF2"/>
    <w:rsid w:val="00FC18A7"/>
    <w:rsid w:val="00FD29C1"/>
    <w:rsid w:val="00FE726A"/>
    <w:rsid w:val="00FF1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C34"/>
    <w:rPr>
      <w:sz w:val="24"/>
      <w:szCs w:val="24"/>
      <w:lang w:bidi="ar-MA"/>
    </w:rPr>
  </w:style>
  <w:style w:type="paragraph" w:styleId="Titre1">
    <w:name w:val="heading 1"/>
    <w:basedOn w:val="Normal"/>
    <w:next w:val="Normal"/>
    <w:qFormat/>
    <w:rsid w:val="00404C34"/>
    <w:pPr>
      <w:keepNext/>
      <w:outlineLvl w:val="0"/>
    </w:pPr>
    <w:rPr>
      <w:b/>
      <w:bCs/>
      <w:lang w:bidi="ar-SA"/>
    </w:rPr>
  </w:style>
  <w:style w:type="paragraph" w:styleId="Titre2">
    <w:name w:val="heading 2"/>
    <w:basedOn w:val="Normal"/>
    <w:next w:val="Normal"/>
    <w:qFormat/>
    <w:rsid w:val="00404C34"/>
    <w:pPr>
      <w:keepNext/>
      <w:jc w:val="both"/>
      <w:outlineLvl w:val="1"/>
    </w:pPr>
    <w:rPr>
      <w:b/>
      <w:bCs/>
      <w:lang w:bidi="ar-SA"/>
    </w:rPr>
  </w:style>
  <w:style w:type="paragraph" w:styleId="Titre3">
    <w:name w:val="heading 3"/>
    <w:basedOn w:val="Normal"/>
    <w:next w:val="Normal"/>
    <w:qFormat/>
    <w:rsid w:val="00404C34"/>
    <w:pPr>
      <w:keepNext/>
      <w:outlineLvl w:val="2"/>
    </w:pPr>
    <w:rPr>
      <w:rFonts w:cs="Traditional Arabic"/>
      <w:sz w:val="26"/>
      <w:szCs w:val="31"/>
      <w:lang w:bidi="ar-SA"/>
    </w:rPr>
  </w:style>
  <w:style w:type="paragraph" w:styleId="Titre5">
    <w:name w:val="heading 5"/>
    <w:basedOn w:val="Normal"/>
    <w:next w:val="Normal"/>
    <w:link w:val="Titre5Car"/>
    <w:uiPriority w:val="9"/>
    <w:qFormat/>
    <w:rsid w:val="009320B7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Titre9">
    <w:name w:val="heading 9"/>
    <w:basedOn w:val="Normal"/>
    <w:next w:val="Normal"/>
    <w:link w:val="Titre9Car"/>
    <w:uiPriority w:val="9"/>
    <w:qFormat/>
    <w:rsid w:val="009320B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404C34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semiHidden/>
    <w:rsid w:val="00404C34"/>
    <w:pPr>
      <w:tabs>
        <w:tab w:val="center" w:pos="4153"/>
        <w:tab w:val="right" w:pos="8306"/>
      </w:tabs>
    </w:pPr>
  </w:style>
  <w:style w:type="character" w:styleId="Lienhypertexte">
    <w:name w:val="Hyperlink"/>
    <w:basedOn w:val="Policepardfaut"/>
    <w:semiHidden/>
    <w:rsid w:val="00404C34"/>
    <w:rPr>
      <w:color w:val="0000FF"/>
      <w:u w:val="single"/>
    </w:rPr>
  </w:style>
  <w:style w:type="paragraph" w:styleId="Corpsdetexte3">
    <w:name w:val="Body Text 3"/>
    <w:basedOn w:val="Normal"/>
    <w:semiHidden/>
    <w:rsid w:val="00404C34"/>
    <w:pPr>
      <w:jc w:val="lowKashida"/>
    </w:pPr>
    <w:rPr>
      <w:lang w:bidi="ar-SA"/>
    </w:rPr>
  </w:style>
  <w:style w:type="paragraph" w:styleId="Titre">
    <w:name w:val="Title"/>
    <w:basedOn w:val="Normal"/>
    <w:qFormat/>
    <w:rsid w:val="00404C34"/>
    <w:pPr>
      <w:jc w:val="center"/>
    </w:pPr>
    <w:rPr>
      <w:b/>
      <w:bCs/>
      <w:sz w:val="28"/>
      <w:szCs w:val="28"/>
      <w:lang w:bidi="ar-SA"/>
    </w:rPr>
  </w:style>
  <w:style w:type="paragraph" w:styleId="Corpsdetexte2">
    <w:name w:val="Body Text 2"/>
    <w:basedOn w:val="Normal"/>
    <w:semiHidden/>
    <w:rsid w:val="00404C34"/>
    <w:pPr>
      <w:jc w:val="lowKashida"/>
    </w:pPr>
    <w:rPr>
      <w:b/>
      <w:bCs/>
      <w:i/>
      <w:iCs/>
      <w:sz w:val="28"/>
      <w:lang w:bidi="ar-SA"/>
    </w:rPr>
  </w:style>
  <w:style w:type="paragraph" w:styleId="Corpsdetexte">
    <w:name w:val="Body Text"/>
    <w:basedOn w:val="Normal"/>
    <w:rsid w:val="00404C34"/>
    <w:pPr>
      <w:bidi/>
      <w:jc w:val="both"/>
    </w:pPr>
    <w:rPr>
      <w:sz w:val="28"/>
      <w:szCs w:val="28"/>
      <w:lang w:bidi="ar-SA"/>
    </w:rPr>
  </w:style>
  <w:style w:type="character" w:customStyle="1" w:styleId="Titre5Car">
    <w:name w:val="Titre 5 Car"/>
    <w:basedOn w:val="Policepardfaut"/>
    <w:link w:val="Titre5"/>
    <w:uiPriority w:val="9"/>
    <w:semiHidden/>
    <w:rsid w:val="009320B7"/>
    <w:rPr>
      <w:rFonts w:ascii="Calibri" w:eastAsia="Times New Roman" w:hAnsi="Calibri" w:cs="Arial"/>
      <w:b/>
      <w:bCs/>
      <w:i/>
      <w:iCs/>
      <w:sz w:val="26"/>
      <w:szCs w:val="26"/>
      <w:lang w:bidi="ar-MA"/>
    </w:rPr>
  </w:style>
  <w:style w:type="character" w:customStyle="1" w:styleId="Titre9Car">
    <w:name w:val="Titre 9 Car"/>
    <w:basedOn w:val="Policepardfaut"/>
    <w:link w:val="Titre9"/>
    <w:uiPriority w:val="9"/>
    <w:semiHidden/>
    <w:rsid w:val="009320B7"/>
    <w:rPr>
      <w:rFonts w:ascii="Cambria" w:eastAsia="Times New Roman" w:hAnsi="Cambria" w:cs="Times New Roman"/>
      <w:sz w:val="22"/>
      <w:szCs w:val="22"/>
      <w:lang w:bidi="ar-M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0AD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0AD0"/>
    <w:rPr>
      <w:rFonts w:ascii="Tahoma" w:hAnsi="Tahoma" w:cs="Tahoma"/>
      <w:sz w:val="16"/>
      <w:szCs w:val="16"/>
      <w:lang w:bidi="ar-MA"/>
    </w:rPr>
  </w:style>
  <w:style w:type="paragraph" w:styleId="Paragraphedeliste">
    <w:name w:val="List Paragraph"/>
    <w:basedOn w:val="Normal"/>
    <w:uiPriority w:val="34"/>
    <w:qFormat/>
    <w:rsid w:val="00020085"/>
    <w:pPr>
      <w:spacing w:after="200" w:line="276" w:lineRule="auto"/>
      <w:ind w:left="720"/>
      <w:contextualSpacing/>
    </w:pPr>
    <w:rPr>
      <w:rFonts w:ascii="Arial" w:eastAsia="Calibri" w:hAnsi="Arial" w:cs="Arial"/>
      <w:iCs/>
      <w:spacing w:val="-3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cp@hcp.m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oraji\Application%20Data\Microsoft\Mod&#232;les\entete_0c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entete_0ct</Template>
  <TotalTime>2</TotalTime>
  <Pages>1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HCP</Company>
  <LinksUpToDate>false</LinksUpToDate>
  <CharactersWithSpaces>1501</CharactersWithSpaces>
  <SharedDoc>false</SharedDoc>
  <HLinks>
    <vt:vector size="6" baseType="variant">
      <vt:variant>
        <vt:i4>983076</vt:i4>
      </vt:variant>
      <vt:variant>
        <vt:i4>0</vt:i4>
      </vt:variant>
      <vt:variant>
        <vt:i4>0</vt:i4>
      </vt:variant>
      <vt:variant>
        <vt:i4>5</vt:i4>
      </vt:variant>
      <vt:variant>
        <vt:lpwstr>mailto:hcp@hcp.ma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moraji</dc:creator>
  <cp:lastModifiedBy>HCP</cp:lastModifiedBy>
  <cp:revision>2</cp:revision>
  <cp:lastPrinted>2014-01-13T15:02:00Z</cp:lastPrinted>
  <dcterms:created xsi:type="dcterms:W3CDTF">2020-05-19T22:34:00Z</dcterms:created>
  <dcterms:modified xsi:type="dcterms:W3CDTF">2020-05-19T22:34:00Z</dcterms:modified>
</cp:coreProperties>
</file>