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380647" w:rsidRDefault="00380647" w:rsidP="007C2F91">
      <w:pPr>
        <w:ind w:left="993" w:hanging="993"/>
        <w:jc w:val="both"/>
        <w:rPr>
          <w:rFonts w:ascii="Book Antiqua" w:hAnsi="Book Antiqua"/>
          <w:b/>
          <w:bCs/>
          <w:sz w:val="26"/>
          <w:szCs w:val="26"/>
        </w:rPr>
      </w:pPr>
    </w:p>
    <w:p w:rsidR="00DA09B8" w:rsidRDefault="00DA09B8" w:rsidP="007C2F91">
      <w:pPr>
        <w:ind w:left="993" w:hanging="993"/>
        <w:jc w:val="both"/>
        <w:rPr>
          <w:rFonts w:ascii="Book Antiqua" w:hAnsi="Book Antiqua"/>
          <w:b/>
          <w:bCs/>
          <w:sz w:val="26"/>
          <w:szCs w:val="26"/>
        </w:rPr>
      </w:pPr>
    </w:p>
    <w:p w:rsidR="0046111A" w:rsidRDefault="0046111A" w:rsidP="007C2F91">
      <w:pPr>
        <w:ind w:left="993" w:hanging="993"/>
        <w:jc w:val="both"/>
        <w:rPr>
          <w:rFonts w:ascii="Book Antiqua" w:hAnsi="Book Antiqua"/>
          <w:b/>
          <w:bCs/>
          <w:sz w:val="26"/>
          <w:szCs w:val="26"/>
        </w:rPr>
      </w:pPr>
    </w:p>
    <w:p w:rsidR="0046111A" w:rsidRDefault="0046111A" w:rsidP="007C2F91">
      <w:pPr>
        <w:ind w:left="993" w:hanging="993"/>
        <w:jc w:val="both"/>
        <w:rPr>
          <w:rFonts w:ascii="Book Antiqua" w:hAnsi="Book Antiqua"/>
          <w:b/>
          <w:bCs/>
          <w:sz w:val="26"/>
          <w:szCs w:val="26"/>
        </w:rPr>
      </w:pPr>
    </w:p>
    <w:p w:rsidR="003C3DAC" w:rsidRDefault="003C3DAC" w:rsidP="007C2F91">
      <w:pPr>
        <w:ind w:left="993" w:hanging="993"/>
        <w:jc w:val="both"/>
        <w:rPr>
          <w:rFonts w:ascii="Book Antiqua" w:hAnsi="Book Antiqua"/>
          <w:b/>
          <w:bCs/>
          <w:sz w:val="26"/>
          <w:szCs w:val="26"/>
          <w:rtl/>
        </w:rPr>
      </w:pPr>
    </w:p>
    <w:p w:rsidR="0046111A" w:rsidRPr="0046111A" w:rsidRDefault="0046111A" w:rsidP="009E1245">
      <w:pPr>
        <w:ind w:left="993" w:hanging="993"/>
        <w:jc w:val="center"/>
        <w:rPr>
          <w:rFonts w:ascii="Palatino" w:hAnsi="Palatino" w:cs="Times"/>
          <w:b/>
          <w:bCs/>
          <w:shadow/>
          <w:color w:val="FF9900"/>
          <w:sz w:val="26"/>
          <w:szCs w:val="26"/>
          <w:rtl/>
        </w:rPr>
      </w:pPr>
      <w:r w:rsidRPr="0046111A">
        <w:rPr>
          <w:rFonts w:ascii="Palatino" w:hAnsi="Palatino" w:cs="Times"/>
          <w:b/>
          <w:bCs/>
          <w:shadow/>
          <w:color w:val="FF9900"/>
          <w:sz w:val="26"/>
          <w:szCs w:val="26"/>
        </w:rPr>
        <w:t>COMMUNIQUE DE PRESSE</w:t>
      </w:r>
    </w:p>
    <w:p w:rsidR="002F237C" w:rsidRDefault="002F237C" w:rsidP="008864AD">
      <w:pPr>
        <w:ind w:left="993" w:hanging="993"/>
        <w:jc w:val="center"/>
        <w:rPr>
          <w:rFonts w:ascii="Palatino" w:hAnsi="Palatino" w:cs="Times"/>
          <w:b/>
          <w:bCs/>
          <w:shadow/>
          <w:color w:val="FF9900"/>
          <w:sz w:val="26"/>
          <w:szCs w:val="26"/>
        </w:rPr>
      </w:pPr>
    </w:p>
    <w:p w:rsidR="0046111A" w:rsidRDefault="0046111A" w:rsidP="008864AD">
      <w:pPr>
        <w:ind w:left="993" w:hanging="993"/>
        <w:jc w:val="center"/>
        <w:rPr>
          <w:rFonts w:ascii="Palatino" w:hAnsi="Palatino" w:cs="Times"/>
          <w:b/>
          <w:bCs/>
          <w:shadow/>
          <w:color w:val="FF9900"/>
          <w:sz w:val="26"/>
          <w:szCs w:val="26"/>
        </w:rPr>
      </w:pPr>
    </w:p>
    <w:p w:rsidR="0046111A" w:rsidRPr="009E1245" w:rsidRDefault="0046111A" w:rsidP="009E1245">
      <w:pPr>
        <w:spacing w:line="288" w:lineRule="auto"/>
        <w:jc w:val="center"/>
        <w:rPr>
          <w:rFonts w:ascii="Book Antiqua" w:hAnsi="Book Antiqua" w:cs="Calibri"/>
          <w:b/>
          <w:bCs/>
          <w:shadow/>
          <w:color w:val="9B2CA4"/>
          <w:sz w:val="27"/>
          <w:szCs w:val="27"/>
        </w:rPr>
      </w:pPr>
      <w:r w:rsidRPr="009E1245">
        <w:rPr>
          <w:rFonts w:ascii="Book Antiqua" w:hAnsi="Book Antiqua" w:cs="Calibri"/>
          <w:b/>
          <w:bCs/>
          <w:shadow/>
          <w:color w:val="9B2CA4"/>
          <w:sz w:val="27"/>
          <w:szCs w:val="27"/>
        </w:rPr>
        <w:t xml:space="preserve">Visite d’étude d’une délégation de </w:t>
      </w:r>
    </w:p>
    <w:p w:rsidR="0046111A" w:rsidRPr="009E1245" w:rsidRDefault="0046111A" w:rsidP="009E1245">
      <w:pPr>
        <w:spacing w:line="288" w:lineRule="auto"/>
        <w:jc w:val="center"/>
        <w:rPr>
          <w:rFonts w:ascii="Book Antiqua" w:hAnsi="Book Antiqua" w:cs="Calibri"/>
          <w:b/>
          <w:bCs/>
          <w:shadow/>
          <w:color w:val="9B2CA4"/>
          <w:sz w:val="27"/>
          <w:szCs w:val="27"/>
        </w:rPr>
      </w:pPr>
      <w:r w:rsidRPr="009E1245">
        <w:rPr>
          <w:rFonts w:ascii="Book Antiqua" w:hAnsi="Book Antiqua" w:cs="Calibri"/>
          <w:b/>
          <w:bCs/>
          <w:shadow/>
          <w:color w:val="9B2CA4"/>
          <w:sz w:val="27"/>
          <w:szCs w:val="27"/>
        </w:rPr>
        <w:t>l’Institut National de Statistique du Mali au Haut Commissariat au Plan</w:t>
      </w:r>
    </w:p>
    <w:p w:rsidR="007C2F91" w:rsidRDefault="007C2F91" w:rsidP="007C2F91">
      <w:pPr>
        <w:jc w:val="both"/>
        <w:rPr>
          <w:rFonts w:ascii="Book Antiqua" w:eastAsiaTheme="majorEastAsia" w:hAnsi="Book Antiqua" w:cstheme="majorBidi"/>
          <w:b/>
          <w:bCs/>
          <w:spacing w:val="5"/>
          <w:kern w:val="28"/>
        </w:rPr>
      </w:pPr>
    </w:p>
    <w:p w:rsidR="00E52897" w:rsidRPr="00341857" w:rsidRDefault="00E52897" w:rsidP="007C2F91">
      <w:pPr>
        <w:jc w:val="both"/>
        <w:rPr>
          <w:rFonts w:ascii="Book Antiqua" w:eastAsiaTheme="majorEastAsia" w:hAnsi="Book Antiqua" w:cstheme="majorBidi"/>
          <w:b/>
          <w:bCs/>
          <w:spacing w:val="5"/>
          <w:kern w:val="28"/>
        </w:rPr>
      </w:pPr>
    </w:p>
    <w:p w:rsidR="008E5D62" w:rsidRDefault="008E5D62" w:rsidP="0046111A">
      <w:pPr>
        <w:pStyle w:val="Titre"/>
        <w:ind w:left="993" w:hanging="993"/>
        <w:jc w:val="both"/>
        <w:rPr>
          <w:rFonts w:ascii="Book Antiqua" w:hAnsi="Book Antiqua"/>
          <w:iCs/>
          <w:szCs w:val="24"/>
        </w:rPr>
      </w:pPr>
    </w:p>
    <w:p w:rsidR="0046111A" w:rsidRPr="0046111A" w:rsidRDefault="0046111A" w:rsidP="009E1245">
      <w:pPr>
        <w:spacing w:line="312" w:lineRule="auto"/>
        <w:ind w:firstLine="708"/>
        <w:jc w:val="both"/>
        <w:rPr>
          <w:b/>
          <w:bCs/>
          <w:color w:val="808080"/>
        </w:rPr>
      </w:pPr>
      <w:r w:rsidRPr="0046111A">
        <w:rPr>
          <w:b/>
          <w:bCs/>
          <w:color w:val="808080"/>
        </w:rPr>
        <w:t>Dans le cadre de ses relations de coopération avec les instituts nationaux de statistique africains, le Haut-commissariat au Plan a reçu, du 3 au 7 septembre 2018, une délégation du l’Institut National de la Statistique du Mali.</w:t>
      </w:r>
    </w:p>
    <w:p w:rsidR="0046111A" w:rsidRPr="00B11A4E" w:rsidRDefault="0046111A" w:rsidP="0046111A">
      <w:pPr>
        <w:spacing w:line="440" w:lineRule="exact"/>
        <w:jc w:val="both"/>
        <w:rPr>
          <w:rFonts w:ascii="Book Antiqua" w:hAnsi="Book Antiqua" w:cs="Calibri"/>
          <w:sz w:val="26"/>
          <w:szCs w:val="26"/>
        </w:rPr>
      </w:pPr>
      <w:r w:rsidRPr="00B11A4E">
        <w:rPr>
          <w:rFonts w:ascii="Book Antiqua" w:hAnsi="Book Antiqua" w:cs="Calibri"/>
          <w:sz w:val="26"/>
          <w:szCs w:val="26"/>
        </w:rPr>
        <w:t xml:space="preserve"> </w:t>
      </w:r>
      <w:r w:rsidRPr="00B11A4E">
        <w:rPr>
          <w:rFonts w:ascii="Book Antiqua" w:hAnsi="Book Antiqua" w:cs="Calibri"/>
          <w:sz w:val="26"/>
          <w:szCs w:val="26"/>
        </w:rPr>
        <w:tab/>
      </w:r>
    </w:p>
    <w:p w:rsidR="0046111A" w:rsidRPr="0046111A" w:rsidRDefault="0046111A" w:rsidP="009E1245">
      <w:pPr>
        <w:spacing w:line="312" w:lineRule="auto"/>
        <w:ind w:firstLine="708"/>
        <w:jc w:val="both"/>
        <w:rPr>
          <w:b/>
          <w:bCs/>
          <w:color w:val="808080"/>
        </w:rPr>
      </w:pPr>
      <w:r w:rsidRPr="0046111A">
        <w:rPr>
          <w:b/>
          <w:bCs/>
          <w:color w:val="808080"/>
        </w:rPr>
        <w:t xml:space="preserve">Cette visite a été l’occasion pour la délégation de prendre connaissance des activités du Haut Commissariat au Plan dans le domaine des indices statistiques et d’échanger avec ses départements sur les méthodologies de production, d’utilisation et d’analyse de l’indice du commerce extérieur en particulier. </w:t>
      </w:r>
    </w:p>
    <w:p w:rsidR="0046111A" w:rsidRPr="0046111A" w:rsidRDefault="0046111A" w:rsidP="0046111A">
      <w:pPr>
        <w:spacing w:line="440" w:lineRule="exact"/>
        <w:jc w:val="both"/>
        <w:rPr>
          <w:b/>
          <w:bCs/>
          <w:color w:val="808080"/>
        </w:rPr>
      </w:pPr>
    </w:p>
    <w:p w:rsidR="0046111A" w:rsidRPr="0046111A" w:rsidRDefault="0046111A" w:rsidP="009E1245">
      <w:pPr>
        <w:spacing w:line="312" w:lineRule="auto"/>
        <w:ind w:firstLine="708"/>
        <w:jc w:val="both"/>
        <w:rPr>
          <w:b/>
          <w:bCs/>
          <w:color w:val="808080"/>
          <w:rtl/>
        </w:rPr>
      </w:pPr>
      <w:r w:rsidRPr="0046111A">
        <w:rPr>
          <w:b/>
          <w:bCs/>
          <w:color w:val="808080"/>
        </w:rPr>
        <w:t>Au terme de cette visite, une séance de synthèse a permis d’apprécier la qualité des échanges effectués, d’exprimer la volonté conjointe de renforcer la coopération bilatérale entre les deux institutions et de l’élargir à d’autres domaines, notamment ceux de la comptabilité nationale et de l’analyse de la conjoncture.</w:t>
      </w:r>
    </w:p>
    <w:p w:rsidR="0046111A" w:rsidRPr="00341857" w:rsidRDefault="0046111A" w:rsidP="0046111A">
      <w:pPr>
        <w:pStyle w:val="Titre"/>
        <w:ind w:left="993" w:hanging="993"/>
        <w:jc w:val="both"/>
        <w:rPr>
          <w:rFonts w:ascii="Book Antiqua" w:hAnsi="Book Antiqua"/>
          <w:iCs/>
          <w:szCs w:val="24"/>
        </w:rPr>
      </w:pPr>
    </w:p>
    <w:p w:rsidR="00E6702F" w:rsidRPr="00E6702F" w:rsidRDefault="009E1245" w:rsidP="00E6702F">
      <w:pPr>
        <w:ind w:firstLine="709"/>
        <w:jc w:val="both"/>
        <w:rPr>
          <w:b/>
          <w:bCs/>
          <w:color w:val="808080"/>
        </w:rPr>
      </w:pPr>
      <w:r>
        <w:rPr>
          <w:b/>
          <w:bCs/>
          <w:color w:val="808080"/>
        </w:rPr>
        <w:t xml:space="preserve"> </w:t>
      </w:r>
    </w:p>
    <w:p w:rsidR="00380647" w:rsidRDefault="00380647" w:rsidP="00380647">
      <w:pPr>
        <w:spacing w:line="312" w:lineRule="auto"/>
        <w:ind w:left="851" w:hanging="851"/>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867FAB" w:rsidRPr="008D1587" w:rsidRDefault="00867FAB" w:rsidP="00E15AA3">
      <w:pPr>
        <w:spacing w:line="360" w:lineRule="auto"/>
        <w:jc w:val="both"/>
      </w:pPr>
    </w:p>
    <w:sectPr w:rsidR="00867FAB" w:rsidRPr="008D1587"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76E" w:rsidRDefault="000D176E">
      <w:r>
        <w:separator/>
      </w:r>
    </w:p>
  </w:endnote>
  <w:endnote w:type="continuationSeparator" w:id="1">
    <w:p w:rsidR="000D176E" w:rsidRDefault="000D1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236E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0236E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6702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6702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0236E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76E" w:rsidRDefault="000D176E">
      <w:r>
        <w:separator/>
      </w:r>
    </w:p>
  </w:footnote>
  <w:footnote w:type="continuationSeparator" w:id="1">
    <w:p w:rsidR="000D176E" w:rsidRDefault="000D1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36E2"/>
    <w:rsid w:val="00024095"/>
    <w:rsid w:val="00027850"/>
    <w:rsid w:val="00050781"/>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176E"/>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5F6D"/>
    <w:rsid w:val="00286F23"/>
    <w:rsid w:val="00290B88"/>
    <w:rsid w:val="002A281B"/>
    <w:rsid w:val="002A5379"/>
    <w:rsid w:val="002A5A7C"/>
    <w:rsid w:val="002A688F"/>
    <w:rsid w:val="002B27EA"/>
    <w:rsid w:val="002B79FF"/>
    <w:rsid w:val="002C02CC"/>
    <w:rsid w:val="002C09B2"/>
    <w:rsid w:val="002C6433"/>
    <w:rsid w:val="002D022C"/>
    <w:rsid w:val="002D3BD2"/>
    <w:rsid w:val="002D4302"/>
    <w:rsid w:val="002D49EF"/>
    <w:rsid w:val="002F237C"/>
    <w:rsid w:val="002F3B72"/>
    <w:rsid w:val="0030560D"/>
    <w:rsid w:val="0030605C"/>
    <w:rsid w:val="003077CF"/>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771E3"/>
    <w:rsid w:val="00380647"/>
    <w:rsid w:val="00385013"/>
    <w:rsid w:val="0039063A"/>
    <w:rsid w:val="00393B90"/>
    <w:rsid w:val="00393EF8"/>
    <w:rsid w:val="003A0BAE"/>
    <w:rsid w:val="003A14B5"/>
    <w:rsid w:val="003A5CB2"/>
    <w:rsid w:val="003B7C9A"/>
    <w:rsid w:val="003C104F"/>
    <w:rsid w:val="003C131B"/>
    <w:rsid w:val="003C357A"/>
    <w:rsid w:val="003C3DAC"/>
    <w:rsid w:val="003E5DDB"/>
    <w:rsid w:val="003F28EA"/>
    <w:rsid w:val="003F445E"/>
    <w:rsid w:val="00401D3E"/>
    <w:rsid w:val="00403A20"/>
    <w:rsid w:val="0041796D"/>
    <w:rsid w:val="004275D6"/>
    <w:rsid w:val="00446DB7"/>
    <w:rsid w:val="00447FBC"/>
    <w:rsid w:val="00455540"/>
    <w:rsid w:val="0046111A"/>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3CC4"/>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A2B"/>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7CF"/>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B6DBF"/>
    <w:rsid w:val="008C2C3C"/>
    <w:rsid w:val="008C539F"/>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245"/>
    <w:rsid w:val="009E1925"/>
    <w:rsid w:val="009E3005"/>
    <w:rsid w:val="009E4032"/>
    <w:rsid w:val="009E4BD5"/>
    <w:rsid w:val="009F3563"/>
    <w:rsid w:val="009F5937"/>
    <w:rsid w:val="00A028B9"/>
    <w:rsid w:val="00A03537"/>
    <w:rsid w:val="00A03BBB"/>
    <w:rsid w:val="00A05663"/>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2DF6"/>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39FC"/>
    <w:rsid w:val="00C6644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6A4F"/>
    <w:rsid w:val="00CE718A"/>
    <w:rsid w:val="00CE7BB5"/>
    <w:rsid w:val="00CF26AE"/>
    <w:rsid w:val="00CF3217"/>
    <w:rsid w:val="00D01031"/>
    <w:rsid w:val="00D068A7"/>
    <w:rsid w:val="00D07E75"/>
    <w:rsid w:val="00D12FA1"/>
    <w:rsid w:val="00D14BAE"/>
    <w:rsid w:val="00D15EC7"/>
    <w:rsid w:val="00D224CC"/>
    <w:rsid w:val="00D25594"/>
    <w:rsid w:val="00D30672"/>
    <w:rsid w:val="00D30B74"/>
    <w:rsid w:val="00D40AE4"/>
    <w:rsid w:val="00D44D1C"/>
    <w:rsid w:val="00D46A93"/>
    <w:rsid w:val="00D4763E"/>
    <w:rsid w:val="00D60382"/>
    <w:rsid w:val="00D71FF6"/>
    <w:rsid w:val="00D753A9"/>
    <w:rsid w:val="00D820EB"/>
    <w:rsid w:val="00D82174"/>
    <w:rsid w:val="00DA09B8"/>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897"/>
    <w:rsid w:val="00E52A17"/>
    <w:rsid w:val="00E52E24"/>
    <w:rsid w:val="00E54E88"/>
    <w:rsid w:val="00E62E93"/>
    <w:rsid w:val="00E643D8"/>
    <w:rsid w:val="00E6596F"/>
    <w:rsid w:val="00E6702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06AB"/>
    <w:rsid w:val="00F11331"/>
    <w:rsid w:val="00F13493"/>
    <w:rsid w:val="00F15891"/>
    <w:rsid w:val="00F16832"/>
    <w:rsid w:val="00F23B6D"/>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1E60"/>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5AB"/>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955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6</cp:revision>
  <cp:lastPrinted>2012-11-26T10:50:00Z</cp:lastPrinted>
  <dcterms:created xsi:type="dcterms:W3CDTF">2018-09-07T17:42:00Z</dcterms:created>
  <dcterms:modified xsi:type="dcterms:W3CDTF">2018-09-07T17:48:00Z</dcterms:modified>
</cp:coreProperties>
</file>