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1907EE" w:rsidRDefault="001907EE"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B532BA">
      <w:pPr>
        <w:jc w:val="center"/>
        <w:rPr>
          <w:rFonts w:ascii="Palatino" w:hAnsi="Palatino" w:cs="Times"/>
          <w:b/>
          <w:bCs/>
          <w:shadow/>
          <w:color w:val="FF9900"/>
          <w:sz w:val="26"/>
          <w:szCs w:val="26"/>
        </w:rPr>
      </w:pPr>
      <w:r w:rsidRPr="00B532BA">
        <w:rPr>
          <w:rFonts w:ascii="Palatino" w:hAnsi="Palatino" w:cs="Times"/>
          <w:b/>
          <w:bCs/>
          <w:shadow/>
          <w:color w:val="FF9900"/>
          <w:sz w:val="26"/>
          <w:szCs w:val="26"/>
        </w:rPr>
        <w:t xml:space="preserve"> </w:t>
      </w:r>
    </w:p>
    <w:p w:rsidR="00B532BA" w:rsidRDefault="00B532BA"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752832" w:rsidRPr="00752832" w:rsidRDefault="00752832" w:rsidP="00752832">
      <w:pPr>
        <w:jc w:val="center"/>
        <w:rPr>
          <w:rFonts w:asciiTheme="majorBidi" w:hAnsiTheme="majorBidi" w:cstheme="majorBidi"/>
          <w:b/>
          <w:bCs/>
          <w:shadow/>
          <w:color w:val="FF9900"/>
          <w:sz w:val="36"/>
          <w:szCs w:val="36"/>
          <w:rtl/>
        </w:rPr>
      </w:pPr>
      <w:r w:rsidRPr="00752832">
        <w:rPr>
          <w:rFonts w:asciiTheme="majorBidi" w:hAnsiTheme="majorBidi" w:cstheme="majorBidi"/>
          <w:b/>
          <w:bCs/>
          <w:shadow/>
          <w:color w:val="FF9900"/>
          <w:sz w:val="36"/>
          <w:szCs w:val="36"/>
          <w:rtl/>
        </w:rPr>
        <w:t>بـ</w:t>
      </w:r>
      <w:r w:rsidRPr="00752832">
        <w:rPr>
          <w:rFonts w:asciiTheme="majorBidi" w:hAnsiTheme="majorBidi" w:cstheme="majorBidi"/>
          <w:b/>
          <w:bCs/>
          <w:shadow/>
          <w:color w:val="FF9900"/>
          <w:sz w:val="36"/>
          <w:szCs w:val="36"/>
          <w:rtl/>
          <w:lang w:bidi="ar-MA"/>
        </w:rPr>
        <w:t>ـــــ</w:t>
      </w:r>
      <w:r w:rsidRPr="00752832">
        <w:rPr>
          <w:rFonts w:asciiTheme="majorBidi" w:hAnsiTheme="majorBidi" w:cstheme="majorBidi"/>
          <w:b/>
          <w:bCs/>
          <w:shadow/>
          <w:color w:val="FF9900"/>
          <w:sz w:val="36"/>
          <w:szCs w:val="36"/>
          <w:rtl/>
        </w:rPr>
        <w:t>لاغ صحفـــــي</w:t>
      </w:r>
    </w:p>
    <w:p w:rsidR="00752832" w:rsidRPr="00752832" w:rsidRDefault="00752832" w:rsidP="00752832">
      <w:pPr>
        <w:jc w:val="center"/>
        <w:rPr>
          <w:rFonts w:ascii="Palatino" w:hAnsi="Palatino" w:cs="Times"/>
          <w:b/>
          <w:bCs/>
          <w:shadow/>
          <w:color w:val="FF9900"/>
          <w:sz w:val="32"/>
          <w:szCs w:val="32"/>
        </w:rPr>
      </w:pPr>
    </w:p>
    <w:p w:rsidR="00752832" w:rsidRPr="002B780E" w:rsidRDefault="00752832" w:rsidP="00752832">
      <w:pPr>
        <w:jc w:val="both"/>
        <w:rPr>
          <w:rFonts w:cs="Arabic Transparent"/>
          <w:b/>
          <w:bCs/>
          <w:shadow/>
          <w:sz w:val="30"/>
          <w:szCs w:val="30"/>
        </w:rPr>
      </w:pPr>
    </w:p>
    <w:p w:rsidR="00752832" w:rsidRDefault="00752832" w:rsidP="00752832">
      <w:pPr>
        <w:bidi/>
        <w:ind w:left="1132" w:hanging="1134"/>
        <w:jc w:val="both"/>
        <w:rPr>
          <w:rFonts w:ascii="Book Antiqua" w:hAnsi="Book Antiqua"/>
          <w:b/>
          <w:bCs/>
          <w:color w:val="7F7F7F" w:themeColor="text1" w:themeTint="80"/>
          <w:sz w:val="32"/>
          <w:szCs w:val="32"/>
        </w:rPr>
      </w:pPr>
      <w:r w:rsidRPr="00752832">
        <w:rPr>
          <w:rFonts w:ascii="Book Antiqua" w:hAnsi="Book Antiqua" w:hint="cs"/>
          <w:b/>
          <w:bCs/>
          <w:color w:val="7F7F7F" w:themeColor="text1" w:themeTint="80"/>
          <w:sz w:val="32"/>
          <w:szCs w:val="32"/>
          <w:rtl/>
        </w:rPr>
        <w:t xml:space="preserve">الموضوع : تقديم نتائج الإحصاء العام للسكان والسكنى 2014 </w:t>
      </w:r>
    </w:p>
    <w:p w:rsidR="00752832" w:rsidRPr="00752832" w:rsidRDefault="00752832" w:rsidP="00752832">
      <w:pPr>
        <w:bidi/>
        <w:spacing w:line="360" w:lineRule="auto"/>
        <w:ind w:left="1134" w:hanging="1134"/>
        <w:jc w:val="both"/>
        <w:rPr>
          <w:rFonts w:ascii="Book Antiqua" w:hAnsi="Book Antiqua"/>
          <w:b/>
          <w:bCs/>
          <w:color w:val="7F7F7F" w:themeColor="text1" w:themeTint="80"/>
          <w:sz w:val="32"/>
          <w:szCs w:val="32"/>
          <w:rtl/>
        </w:rPr>
      </w:pPr>
    </w:p>
    <w:p w:rsidR="00752832" w:rsidRPr="00752832" w:rsidRDefault="00752832" w:rsidP="002100FC">
      <w:pPr>
        <w:bidi/>
        <w:spacing w:before="120" w:after="240" w:line="360" w:lineRule="auto"/>
        <w:ind w:firstLine="709"/>
        <w:jc w:val="both"/>
        <w:rPr>
          <w:rFonts w:ascii="Book Antiqua" w:hAnsi="Book Antiqua"/>
          <w:b/>
          <w:bCs/>
          <w:color w:val="7F7F7F" w:themeColor="text1" w:themeTint="80"/>
          <w:sz w:val="32"/>
          <w:szCs w:val="32"/>
          <w:rtl/>
        </w:rPr>
      </w:pPr>
      <w:r w:rsidRPr="00752832">
        <w:rPr>
          <w:rFonts w:ascii="Book Antiqua" w:hAnsi="Book Antiqua" w:hint="cs"/>
          <w:b/>
          <w:bCs/>
          <w:color w:val="7F7F7F" w:themeColor="text1" w:themeTint="80"/>
          <w:sz w:val="32"/>
          <w:szCs w:val="32"/>
          <w:rtl/>
        </w:rPr>
        <w:t xml:space="preserve">تنظم المندوبية السامية للتخطيط، يوم الثلاثاء 13 أكتوبر 2015 على الساعة الثالثة بعد الزوال بمقرها بالرباط، ندوة يقدم خلالها السيد أحمد الحليمي علمي، المندوب السامي للتخطيط، النتائج الرئيسية للإحصاء العام للسكان والسكنى 2014. </w:t>
      </w:r>
    </w:p>
    <w:p w:rsidR="00752832" w:rsidRPr="007938A1" w:rsidRDefault="00752832" w:rsidP="00752832">
      <w:pPr>
        <w:bidi/>
        <w:spacing w:before="120" w:after="120" w:line="360" w:lineRule="auto"/>
        <w:ind w:firstLine="708"/>
        <w:jc w:val="both"/>
        <w:rPr>
          <w:rFonts w:ascii="Book Antiqua" w:hAnsi="Book Antiqua" w:cs="Arabic Transparent"/>
          <w:iCs/>
          <w:sz w:val="32"/>
          <w:szCs w:val="32"/>
        </w:rPr>
      </w:pPr>
      <w:r w:rsidRPr="00752832">
        <w:rPr>
          <w:rFonts w:ascii="Book Antiqua" w:hAnsi="Book Antiqua" w:hint="cs"/>
          <w:b/>
          <w:bCs/>
          <w:color w:val="7F7F7F" w:themeColor="text1" w:themeTint="80"/>
          <w:sz w:val="32"/>
          <w:szCs w:val="32"/>
          <w:rtl/>
        </w:rPr>
        <w:t>وستعرف هذه الندوة مشاركة وسائل الإعلام وثلة من الباحثين والجامعيين ومنظمات سياسية ومهنية إضافة إلى ممثلين عن المؤسسات الوطنية والدولية والمجتمع المدني.</w:t>
      </w:r>
      <w:r w:rsidRPr="007938A1">
        <w:rPr>
          <w:rFonts w:ascii="Book Antiqua" w:hAnsi="Book Antiqua" w:cs="Arabic Transparent"/>
          <w:iCs/>
          <w:sz w:val="32"/>
          <w:szCs w:val="32"/>
        </w:rPr>
        <w:t xml:space="preserve"> </w:t>
      </w:r>
    </w:p>
    <w:p w:rsidR="000A162D" w:rsidRDefault="00B01F8F" w:rsidP="00B01F8F">
      <w:pPr>
        <w:pStyle w:val="Titre"/>
        <w:ind w:left="993" w:hanging="993"/>
        <w:jc w:val="left"/>
        <w:rPr>
          <w:rFonts w:ascii="Book Antiqua" w:hAnsi="Book Antiqua"/>
          <w:color w:val="7F7F7F" w:themeColor="text1" w:themeTint="80"/>
          <w:sz w:val="32"/>
          <w:szCs w:val="32"/>
          <w:rtl/>
        </w:rPr>
      </w:pPr>
      <w:r w:rsidRPr="00B01F8F">
        <w:rPr>
          <w:rFonts w:ascii="Book Antiqua" w:hAnsi="Book Antiqua" w:hint="cs"/>
          <w:color w:val="7F7F7F" w:themeColor="text1" w:themeTint="80"/>
          <w:sz w:val="32"/>
          <w:szCs w:val="32"/>
          <w:rtl/>
        </w:rPr>
        <w:t>عن المندوب السامي للتخطيط</w:t>
      </w:r>
    </w:p>
    <w:p w:rsidR="00B01F8F" w:rsidRDefault="00B01F8F" w:rsidP="00B01F8F">
      <w:pPr>
        <w:pStyle w:val="Titre"/>
        <w:ind w:left="993" w:hanging="993"/>
        <w:jc w:val="left"/>
        <w:rPr>
          <w:rFonts w:ascii="Book Antiqua" w:hAnsi="Book Antiqua"/>
          <w:color w:val="7F7F7F" w:themeColor="text1" w:themeTint="80"/>
          <w:sz w:val="32"/>
          <w:szCs w:val="32"/>
          <w:rtl/>
        </w:rPr>
      </w:pPr>
      <w:r>
        <w:rPr>
          <w:rFonts w:ascii="Book Antiqua" w:hAnsi="Book Antiqua" w:hint="cs"/>
          <w:color w:val="7F7F7F" w:themeColor="text1" w:themeTint="80"/>
          <w:sz w:val="32"/>
          <w:szCs w:val="32"/>
          <w:rtl/>
        </w:rPr>
        <w:t xml:space="preserve">جمـــال بورشـــاشن    </w:t>
      </w:r>
    </w:p>
    <w:p w:rsidR="00B01F8F" w:rsidRPr="00B01F8F" w:rsidRDefault="00B01F8F" w:rsidP="00B01F8F">
      <w:pPr>
        <w:pStyle w:val="Titre"/>
        <w:ind w:left="993" w:hanging="993"/>
        <w:jc w:val="left"/>
        <w:rPr>
          <w:rFonts w:ascii="Book Antiqua" w:hAnsi="Book Antiqua"/>
          <w:color w:val="7F7F7F" w:themeColor="text1" w:themeTint="80"/>
          <w:sz w:val="32"/>
          <w:szCs w:val="32"/>
          <w:rtl/>
        </w:rPr>
      </w:pPr>
      <w:r>
        <w:rPr>
          <w:rFonts w:ascii="Book Antiqua" w:hAnsi="Book Antiqua" w:hint="cs"/>
          <w:color w:val="7F7F7F" w:themeColor="text1" w:themeTint="80"/>
          <w:sz w:val="32"/>
          <w:szCs w:val="32"/>
          <w:rtl/>
        </w:rPr>
        <w:t xml:space="preserve">الكـــاتب العـــام      </w:t>
      </w:r>
    </w:p>
    <w:sectPr w:rsidR="00B01F8F" w:rsidRPr="00B01F8F" w:rsidSect="000A162D">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566" w:rsidRDefault="00436566">
      <w:r>
        <w:separator/>
      </w:r>
    </w:p>
  </w:endnote>
  <w:endnote w:type="continuationSeparator" w:id="1">
    <w:p w:rsidR="00436566" w:rsidRDefault="00436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Arabic Transparent">
    <w:panose1 w:val="02010000000000000000"/>
    <w:charset w:val="B2"/>
    <w:family w:val="auto"/>
    <w:pitch w:val="variable"/>
    <w:sig w:usb0="00002001" w:usb1="00000000" w:usb2="00000000" w:usb3="00000000" w:csb0="00000040"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A7648"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CA764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752832">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752832">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A764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566" w:rsidRDefault="00436566">
      <w:r>
        <w:separator/>
      </w:r>
    </w:p>
  </w:footnote>
  <w:footnote w:type="continuationSeparator" w:id="1">
    <w:p w:rsidR="00436566" w:rsidRDefault="00436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205FA"/>
    <w:rsid w:val="00024095"/>
    <w:rsid w:val="00027850"/>
    <w:rsid w:val="000355D9"/>
    <w:rsid w:val="00050A6E"/>
    <w:rsid w:val="000554EE"/>
    <w:rsid w:val="00060321"/>
    <w:rsid w:val="00064386"/>
    <w:rsid w:val="0006553F"/>
    <w:rsid w:val="00070037"/>
    <w:rsid w:val="00081BE5"/>
    <w:rsid w:val="00085E86"/>
    <w:rsid w:val="000A162D"/>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907EE"/>
    <w:rsid w:val="001A01E4"/>
    <w:rsid w:val="001A1A9C"/>
    <w:rsid w:val="001A2FF3"/>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00FC"/>
    <w:rsid w:val="002139B6"/>
    <w:rsid w:val="00220DF6"/>
    <w:rsid w:val="0022299E"/>
    <w:rsid w:val="0022597E"/>
    <w:rsid w:val="0023043F"/>
    <w:rsid w:val="002316A6"/>
    <w:rsid w:val="002353F2"/>
    <w:rsid w:val="00242C76"/>
    <w:rsid w:val="00242CBE"/>
    <w:rsid w:val="002443AA"/>
    <w:rsid w:val="0024532B"/>
    <w:rsid w:val="0024586A"/>
    <w:rsid w:val="002523DB"/>
    <w:rsid w:val="00256291"/>
    <w:rsid w:val="002603C8"/>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17E2"/>
    <w:rsid w:val="003A5CB2"/>
    <w:rsid w:val="003B7C9A"/>
    <w:rsid w:val="003C357A"/>
    <w:rsid w:val="003E5DDB"/>
    <w:rsid w:val="003F28EA"/>
    <w:rsid w:val="003F445E"/>
    <w:rsid w:val="00401D3E"/>
    <w:rsid w:val="00403A20"/>
    <w:rsid w:val="004275D6"/>
    <w:rsid w:val="0043656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E6CF3"/>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77C9"/>
    <w:rsid w:val="006D22BC"/>
    <w:rsid w:val="006D4F49"/>
    <w:rsid w:val="006D7AEF"/>
    <w:rsid w:val="006D7FA4"/>
    <w:rsid w:val="006E2C7A"/>
    <w:rsid w:val="006E456F"/>
    <w:rsid w:val="006E5679"/>
    <w:rsid w:val="006E608B"/>
    <w:rsid w:val="006E7909"/>
    <w:rsid w:val="00700E75"/>
    <w:rsid w:val="007206D4"/>
    <w:rsid w:val="007273F0"/>
    <w:rsid w:val="00730CFE"/>
    <w:rsid w:val="007320F2"/>
    <w:rsid w:val="00737D26"/>
    <w:rsid w:val="00737E9A"/>
    <w:rsid w:val="007418E0"/>
    <w:rsid w:val="00752832"/>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68AF"/>
    <w:rsid w:val="007B7FEE"/>
    <w:rsid w:val="007C2982"/>
    <w:rsid w:val="007C6380"/>
    <w:rsid w:val="007D7F9B"/>
    <w:rsid w:val="007E1420"/>
    <w:rsid w:val="007E1CA4"/>
    <w:rsid w:val="007E2D18"/>
    <w:rsid w:val="007E33CA"/>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2CAA"/>
    <w:rsid w:val="008A4CF7"/>
    <w:rsid w:val="008A6A9C"/>
    <w:rsid w:val="008B32BE"/>
    <w:rsid w:val="008C2C3C"/>
    <w:rsid w:val="008C79BB"/>
    <w:rsid w:val="008D1587"/>
    <w:rsid w:val="008D38D9"/>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801E4"/>
    <w:rsid w:val="00984C5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A7648"/>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3608E"/>
    <w:rsid w:val="00D40AE4"/>
    <w:rsid w:val="00D46A93"/>
    <w:rsid w:val="00D4763E"/>
    <w:rsid w:val="00D60382"/>
    <w:rsid w:val="00D71FF6"/>
    <w:rsid w:val="00D820EB"/>
    <w:rsid w:val="00D82174"/>
    <w:rsid w:val="00D827F9"/>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465</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cp:lastModifiedBy> </cp:lastModifiedBy>
  <cp:revision>6</cp:revision>
  <cp:lastPrinted>2011-02-07T12:41:00Z</cp:lastPrinted>
  <dcterms:created xsi:type="dcterms:W3CDTF">2015-10-07T13:16:00Z</dcterms:created>
  <dcterms:modified xsi:type="dcterms:W3CDTF">2015-10-07T18:25:00Z</dcterms:modified>
</cp:coreProperties>
</file>