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59" w:rsidRDefault="00DE3D59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</w:p>
    <w:p w:rsidR="00D323E1" w:rsidRDefault="00D323E1" w:rsidP="00D323E1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</w:p>
    <w:p w:rsidR="00D323E1" w:rsidRDefault="00D323E1" w:rsidP="00D323E1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</w:p>
    <w:p w:rsidR="00D323E1" w:rsidRDefault="00F22385" w:rsidP="00D323E1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  <w:r>
        <w:rPr>
          <w:rFonts w:cs="Simplified Arabic"/>
          <w:b/>
          <w:bCs/>
          <w:shadow/>
          <w:sz w:val="20"/>
          <w:szCs w:val="20"/>
          <w:lang w:bidi="ar-MA"/>
        </w:rPr>
        <w:t xml:space="preserve">                </w:t>
      </w:r>
    </w:p>
    <w:p w:rsidR="00D323E1" w:rsidRDefault="00D323E1" w:rsidP="00D323E1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</w:p>
    <w:p w:rsidR="00D323E1" w:rsidRDefault="00D323E1" w:rsidP="00D323E1">
      <w:pPr>
        <w:bidi/>
        <w:spacing w:after="0" w:line="240" w:lineRule="auto"/>
        <w:jc w:val="center"/>
        <w:rPr>
          <w:rFonts w:cs="Simplified Arabic"/>
          <w:b/>
          <w:bCs/>
          <w:shadow/>
          <w:sz w:val="20"/>
          <w:szCs w:val="20"/>
          <w:rtl/>
          <w:lang w:bidi="ar-MA"/>
        </w:rPr>
      </w:pPr>
    </w:p>
    <w:p w:rsidR="00DE3D59" w:rsidRDefault="00DE3D59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  <w:r>
        <w:rPr>
          <w:rFonts w:cs="Simplified Arabic" w:hint="cs"/>
          <w:b/>
          <w:bCs/>
          <w:sz w:val="36"/>
          <w:szCs w:val="36"/>
          <w:rtl/>
          <w:lang w:bidi="ar-MA"/>
        </w:rPr>
        <w:t>بلاغ صحفي</w:t>
      </w:r>
      <w:r w:rsidR="00561769">
        <w:rPr>
          <w:rFonts w:cs="Simplified Arabic" w:hint="cs"/>
          <w:b/>
          <w:bCs/>
          <w:sz w:val="36"/>
          <w:szCs w:val="36"/>
          <w:rtl/>
          <w:lang w:bidi="ar-MA"/>
        </w:rPr>
        <w:t xml:space="preserve"> للمندوبية السامية للتخطيط</w:t>
      </w:r>
    </w:p>
    <w:p w:rsidR="00DE3D59" w:rsidRDefault="00DE3D59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lang w:bidi="ar-MA"/>
        </w:rPr>
      </w:pPr>
      <w:r>
        <w:rPr>
          <w:rFonts w:cs="Simplified Arabic" w:hint="cs"/>
          <w:b/>
          <w:bCs/>
          <w:sz w:val="36"/>
          <w:szCs w:val="36"/>
          <w:rtl/>
          <w:lang w:bidi="ar-MA"/>
        </w:rPr>
        <w:t>بمناسبة اليوم العالمي لمحاربة تشغيل الأطفال</w:t>
      </w:r>
    </w:p>
    <w:p w:rsidR="00DE3D59" w:rsidRDefault="00DE3D59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تطور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val="en-US" w:bidi="ar-MA"/>
        </w:rPr>
        <w:t xml:space="preserve"> </w:t>
      </w:r>
      <w:r w:rsidR="009A1C7F">
        <w:rPr>
          <w:rFonts w:cs="Simplified Arabic" w:hint="cs"/>
          <w:b/>
          <w:bCs/>
          <w:shadow/>
          <w:color w:val="993366"/>
          <w:sz w:val="36"/>
          <w:szCs w:val="36"/>
          <w:rtl/>
          <w:lang w:val="en-US" w:bidi="ar-MA"/>
        </w:rPr>
        <w:t xml:space="preserve">ومميزات 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ظاهرة تشغيل الأطفال بالمغرب</w:t>
      </w:r>
    </w:p>
    <w:p w:rsidR="00DE3D59" w:rsidRPr="005D70E2" w:rsidRDefault="00DE3D59" w:rsidP="00C4032D">
      <w:pPr>
        <w:bidi/>
        <w:spacing w:line="240" w:lineRule="auto"/>
        <w:ind w:right="-426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يحتفل العالم يوم 12 يونيو 201</w:t>
      </w:r>
      <w:r w:rsidR="008C7F65">
        <w:rPr>
          <w:rFonts w:cs="Simplified Arabic" w:hint="cs"/>
          <w:sz w:val="28"/>
          <w:szCs w:val="28"/>
          <w:rtl/>
          <w:lang w:bidi="ar-MA"/>
        </w:rPr>
        <w:t>5</w:t>
      </w:r>
      <w:r>
        <w:rPr>
          <w:rFonts w:cs="Simplified Arabic" w:hint="cs"/>
          <w:sz w:val="28"/>
          <w:szCs w:val="28"/>
          <w:rtl/>
          <w:lang w:bidi="ar-MA"/>
        </w:rPr>
        <w:t xml:space="preserve"> باليوم العالمي لمحاربة تشغيل الأطفال، تحت شعار</w:t>
      </w:r>
      <w:r w:rsidR="001E4F44">
        <w:rPr>
          <w:rFonts w:cs="Simplified Arabic"/>
          <w:sz w:val="28"/>
          <w:szCs w:val="28"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"</w:t>
      </w:r>
      <w:r w:rsidR="005D70E2" w:rsidRPr="00E05EA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لا ل</w:t>
      </w:r>
      <w:r w:rsidR="00E6694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تشغيل</w:t>
      </w:r>
      <w:r w:rsidR="005D70E2" w:rsidRPr="00E05EA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 xml:space="preserve"> الأطفال، نعم ل</w:t>
      </w:r>
      <w:r w:rsidR="00C403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 xml:space="preserve">تعليم </w:t>
      </w:r>
      <w:r w:rsidR="005D70E2" w:rsidRPr="00E05EAE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fr-FR"/>
        </w:rPr>
        <w:t>ج</w:t>
      </w:r>
      <w:r w:rsidR="00C4032D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fr-FR"/>
        </w:rPr>
        <w:t>يد</w:t>
      </w:r>
      <w:r w:rsidRPr="005D70E2">
        <w:rPr>
          <w:rFonts w:cs="Simplified Arabic" w:hint="cs"/>
          <w:sz w:val="28"/>
          <w:szCs w:val="28"/>
          <w:rtl/>
          <w:lang w:bidi="ar-MA"/>
        </w:rPr>
        <w:t>".</w:t>
      </w:r>
    </w:p>
    <w:p w:rsidR="000B1F0E" w:rsidRDefault="003A19C7" w:rsidP="00FF70F2">
      <w:pPr>
        <w:bidi/>
        <w:spacing w:line="240" w:lineRule="auto"/>
        <w:ind w:right="-426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</w:rPr>
        <w:t xml:space="preserve">حسب نتائج </w:t>
      </w:r>
      <w:r w:rsidR="00DE3D59">
        <w:rPr>
          <w:rFonts w:cs="Simplified Arabic" w:hint="cs"/>
          <w:sz w:val="28"/>
          <w:szCs w:val="28"/>
          <w:rtl/>
          <w:lang w:bidi="ar-MA"/>
        </w:rPr>
        <w:t>البحث الوطني حول التشغيل</w:t>
      </w:r>
      <w:r w:rsidRPr="003A19C7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لسنة 2014</w:t>
      </w:r>
      <w:r w:rsidR="00DE3D59">
        <w:rPr>
          <w:rFonts w:cs="Simplified Arabic" w:hint="cs"/>
          <w:sz w:val="28"/>
          <w:szCs w:val="28"/>
          <w:rtl/>
          <w:lang w:bidi="ar-MA"/>
        </w:rPr>
        <w:t>،</w:t>
      </w:r>
      <w:r w:rsidR="000B1F0E">
        <w:rPr>
          <w:rFonts w:cs="Simplified Arabic" w:hint="cs"/>
          <w:sz w:val="28"/>
          <w:szCs w:val="28"/>
          <w:rtl/>
          <w:lang w:bidi="ar-MA"/>
        </w:rPr>
        <w:t xml:space="preserve"> يهم تشغيل الأطفال الذين تتراوح أعمارهم ما بين7 وأقل من 15 سنة 000</w:t>
      </w:r>
      <w:r w:rsidR="000B1F0E">
        <w:rPr>
          <w:rFonts w:cs="Simplified Arabic"/>
          <w:sz w:val="28"/>
          <w:szCs w:val="28"/>
          <w:lang w:bidi="ar-MA"/>
        </w:rPr>
        <w:t>.</w:t>
      </w:r>
      <w:r w:rsidR="000B1F0E">
        <w:rPr>
          <w:rFonts w:cs="Simplified Arabic" w:hint="cs"/>
          <w:sz w:val="28"/>
          <w:szCs w:val="28"/>
          <w:rtl/>
          <w:lang w:bidi="ar-MA"/>
        </w:rPr>
        <w:t>69 طفل، أي ما يعادل</w:t>
      </w:r>
      <w:r w:rsidR="000B1F0E">
        <w:rPr>
          <w:rFonts w:cs="Simplified Arabic"/>
          <w:sz w:val="28"/>
          <w:szCs w:val="28"/>
          <w:lang w:bidi="ar-MA"/>
        </w:rPr>
        <w:t xml:space="preserve">1,5% </w:t>
      </w:r>
      <w:r w:rsidR="000B1F0E">
        <w:rPr>
          <w:rFonts w:cs="Simplified Arabic" w:hint="cs"/>
          <w:sz w:val="28"/>
          <w:szCs w:val="28"/>
          <w:rtl/>
          <w:lang w:bidi="ar-MA"/>
        </w:rPr>
        <w:t xml:space="preserve"> من مجموع الأطفال الذين ينتمون إلى نفس الفئة العمرية</w:t>
      </w:r>
      <w:r w:rsidR="00FF70F2">
        <w:rPr>
          <w:rFonts w:cs="Simplified Arabic" w:hint="cs"/>
          <w:sz w:val="28"/>
          <w:szCs w:val="28"/>
          <w:rtl/>
          <w:lang w:bidi="ar-MA"/>
        </w:rPr>
        <w:t xml:space="preserve"> مقابل</w:t>
      </w:r>
      <w:r w:rsidR="000B1F0E">
        <w:rPr>
          <w:rFonts w:cs="Simplified Arabic"/>
          <w:sz w:val="28"/>
          <w:szCs w:val="28"/>
          <w:lang w:bidi="ar-MA"/>
        </w:rPr>
        <w:t xml:space="preserve">9,7% </w:t>
      </w:r>
      <w:r w:rsidR="000B1F0E">
        <w:rPr>
          <w:rFonts w:cs="Simplified Arabic" w:hint="cs"/>
          <w:sz w:val="28"/>
          <w:szCs w:val="28"/>
          <w:rtl/>
          <w:lang w:bidi="ar-MA"/>
        </w:rPr>
        <w:t xml:space="preserve"> سنة 1999.</w:t>
      </w:r>
    </w:p>
    <w:p w:rsidR="006647DE" w:rsidRDefault="00DE3D59" w:rsidP="00FC102A">
      <w:pPr>
        <w:bidi/>
        <w:spacing w:line="240" w:lineRule="auto"/>
        <w:ind w:right="-426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وتبقى هذه الظاهرة </w:t>
      </w:r>
      <w:r w:rsidR="00F705C3">
        <w:rPr>
          <w:rFonts w:cs="Simplified Arabic" w:hint="cs"/>
          <w:sz w:val="28"/>
          <w:szCs w:val="28"/>
          <w:rtl/>
          <w:lang w:bidi="ar-MA"/>
        </w:rPr>
        <w:t>منتشر</w:t>
      </w:r>
      <w:r w:rsidR="00C4032D">
        <w:rPr>
          <w:rFonts w:cs="Simplified Arabic" w:hint="cs"/>
          <w:sz w:val="28"/>
          <w:szCs w:val="28"/>
          <w:rtl/>
          <w:lang w:bidi="ar-MA"/>
        </w:rPr>
        <w:t>ة</w:t>
      </w:r>
      <w:r w:rsidR="004A1C41">
        <w:rPr>
          <w:rFonts w:cs="Simplified Arabic" w:hint="cs"/>
          <w:sz w:val="28"/>
          <w:szCs w:val="28"/>
          <w:rtl/>
          <w:lang w:bidi="ar-MA"/>
        </w:rPr>
        <w:t xml:space="preserve"> بالخصوص</w:t>
      </w:r>
      <w:r w:rsidR="000B1F0E">
        <w:rPr>
          <w:rFonts w:cs="Simplified Arabic" w:hint="cs"/>
          <w:sz w:val="28"/>
          <w:szCs w:val="28"/>
          <w:rtl/>
          <w:lang w:bidi="ar-MA"/>
        </w:rPr>
        <w:t xml:space="preserve"> بالعالم ال</w:t>
      </w:r>
      <w:r>
        <w:rPr>
          <w:rFonts w:cs="Simplified Arabic" w:hint="cs"/>
          <w:sz w:val="28"/>
          <w:szCs w:val="28"/>
          <w:rtl/>
          <w:lang w:bidi="ar-MA"/>
        </w:rPr>
        <w:t xml:space="preserve">قروي، </w:t>
      </w:r>
      <w:r w:rsidR="00DB5874">
        <w:rPr>
          <w:rFonts w:cs="Simplified Arabic" w:hint="cs"/>
          <w:sz w:val="28"/>
          <w:szCs w:val="28"/>
          <w:rtl/>
          <w:lang w:bidi="ar-MA"/>
        </w:rPr>
        <w:t>حيث</w:t>
      </w:r>
      <w:r w:rsidR="0061259F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BD0C5D">
        <w:rPr>
          <w:rFonts w:cs="Simplified Arabic" w:hint="cs"/>
          <w:sz w:val="28"/>
          <w:szCs w:val="28"/>
          <w:rtl/>
          <w:lang w:bidi="ar-MA"/>
        </w:rPr>
        <w:t xml:space="preserve">يتضح من خلال معطيات سنة 2014 أن </w:t>
      </w:r>
      <w:r w:rsidR="00DB5874">
        <w:rPr>
          <w:rFonts w:cs="Simplified Arabic" w:hint="cs"/>
          <w:sz w:val="28"/>
          <w:szCs w:val="28"/>
          <w:rtl/>
          <w:lang w:bidi="ar-MA"/>
        </w:rPr>
        <w:t>حوالي</w:t>
      </w:r>
      <w:r w:rsidR="004A1C41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4A1C41">
        <w:rPr>
          <w:rFonts w:cs="Simplified Arabic"/>
          <w:sz w:val="28"/>
          <w:szCs w:val="28"/>
          <w:lang w:bidi="ar-MA"/>
        </w:rPr>
        <w:t>90%</w:t>
      </w:r>
      <w:r w:rsidR="004A1C41">
        <w:rPr>
          <w:rFonts w:cs="Simplified Arabic" w:hint="cs"/>
          <w:sz w:val="28"/>
          <w:szCs w:val="28"/>
          <w:rtl/>
        </w:rPr>
        <w:t xml:space="preserve"> </w:t>
      </w:r>
      <w:r w:rsidR="004A1C41">
        <w:rPr>
          <w:rFonts w:cs="Simplified Arabic" w:hint="cs"/>
          <w:sz w:val="28"/>
          <w:szCs w:val="28"/>
          <w:rtl/>
          <w:lang w:bidi="ar-MA"/>
        </w:rPr>
        <w:t>من الأطفال المشتغلين</w:t>
      </w:r>
      <w:r w:rsidR="00BD0C5D">
        <w:rPr>
          <w:rFonts w:cs="Simplified Arabic" w:hint="cs"/>
          <w:sz w:val="28"/>
          <w:szCs w:val="28"/>
          <w:rtl/>
          <w:lang w:bidi="ar-MA"/>
        </w:rPr>
        <w:t xml:space="preserve"> يقطنون بهذا الوسط</w:t>
      </w:r>
      <w:r w:rsidR="00DB5874">
        <w:rPr>
          <w:rFonts w:cs="Simplified Arabic" w:hint="cs"/>
          <w:sz w:val="28"/>
          <w:szCs w:val="28"/>
          <w:rtl/>
          <w:lang w:bidi="ar-MA"/>
        </w:rPr>
        <w:t>.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وهكذا، </w:t>
      </w:r>
      <w:r w:rsidR="005C521A">
        <w:rPr>
          <w:rFonts w:cs="Simplified Arabic" w:hint="cs"/>
          <w:sz w:val="28"/>
          <w:szCs w:val="28"/>
          <w:rtl/>
          <w:lang w:bidi="ar-MA"/>
        </w:rPr>
        <w:t xml:space="preserve">همت هذه الظاهرة </w:t>
      </w:r>
      <w:r w:rsidR="005C521A">
        <w:rPr>
          <w:rFonts w:cs="Simplified Arabic"/>
          <w:sz w:val="28"/>
          <w:szCs w:val="28"/>
          <w:lang w:bidi="ar-MA"/>
        </w:rPr>
        <w:t>3%</w:t>
      </w:r>
      <w:r w:rsidR="005C521A">
        <w:rPr>
          <w:rFonts w:cs="Simplified Arabic" w:hint="cs"/>
          <w:sz w:val="28"/>
          <w:szCs w:val="28"/>
          <w:rtl/>
          <w:lang w:bidi="ar-MA"/>
        </w:rPr>
        <w:t xml:space="preserve"> من 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مجموع </w:t>
      </w:r>
      <w:r w:rsidR="005C521A">
        <w:rPr>
          <w:rFonts w:cs="Simplified Arabic" w:hint="cs"/>
          <w:sz w:val="28"/>
          <w:szCs w:val="28"/>
          <w:rtl/>
          <w:lang w:bidi="ar-MA"/>
        </w:rPr>
        <w:t>الأ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طفال </w:t>
      </w:r>
      <w:r w:rsidR="005C521A">
        <w:rPr>
          <w:rFonts w:cs="Simplified Arabic" w:hint="cs"/>
          <w:sz w:val="28"/>
          <w:szCs w:val="28"/>
          <w:rtl/>
          <w:lang w:bidi="ar-MA"/>
        </w:rPr>
        <w:t xml:space="preserve">من </w:t>
      </w:r>
      <w:r w:rsidR="004A1C41">
        <w:rPr>
          <w:rFonts w:cs="Simplified Arabic" w:hint="cs"/>
          <w:sz w:val="28"/>
          <w:szCs w:val="28"/>
          <w:rtl/>
          <w:lang w:bidi="ar-MA"/>
        </w:rPr>
        <w:t>نفس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الفئة العمرية، </w:t>
      </w:r>
      <w:r w:rsidR="005C521A">
        <w:rPr>
          <w:rFonts w:cs="Simplified Arabic" w:hint="cs"/>
          <w:sz w:val="28"/>
          <w:szCs w:val="28"/>
          <w:rtl/>
          <w:lang w:bidi="ar-MA"/>
        </w:rPr>
        <w:t xml:space="preserve">أي ما يعادل </w:t>
      </w:r>
      <w:r w:rsidR="008C7F65">
        <w:rPr>
          <w:rFonts w:cs="Simplified Arabic" w:hint="cs"/>
          <w:sz w:val="28"/>
          <w:szCs w:val="28"/>
          <w:rtl/>
          <w:lang w:bidi="ar-MA"/>
        </w:rPr>
        <w:t>62</w:t>
      </w:r>
      <w:r>
        <w:rPr>
          <w:rFonts w:cs="Simplified Arabic" w:hint="cs"/>
          <w:sz w:val="28"/>
          <w:szCs w:val="28"/>
          <w:rtl/>
          <w:lang w:bidi="ar-MA"/>
        </w:rPr>
        <w:t>.000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1259F">
        <w:rPr>
          <w:rFonts w:cs="Simplified Arabic" w:hint="cs"/>
          <w:sz w:val="28"/>
          <w:szCs w:val="28"/>
          <w:rtl/>
          <w:lang w:bidi="ar-MA"/>
        </w:rPr>
        <w:t xml:space="preserve">طفل </w:t>
      </w:r>
      <w:r w:rsidR="006647DE">
        <w:rPr>
          <w:rFonts w:cs="Simplified Arabic" w:hint="cs"/>
          <w:sz w:val="28"/>
          <w:szCs w:val="28"/>
          <w:rtl/>
          <w:lang w:bidi="ar-MA"/>
        </w:rPr>
        <w:t>ب</w:t>
      </w:r>
      <w:r>
        <w:rPr>
          <w:rFonts w:cs="Simplified Arabic" w:hint="cs"/>
          <w:sz w:val="28"/>
          <w:szCs w:val="28"/>
          <w:rtl/>
          <w:lang w:bidi="ar-MA"/>
        </w:rPr>
        <w:t xml:space="preserve">الوسط </w:t>
      </w:r>
      <w:r w:rsidR="006647DE">
        <w:rPr>
          <w:rFonts w:cs="Simplified Arabic" w:hint="cs"/>
          <w:sz w:val="28"/>
          <w:szCs w:val="28"/>
          <w:rtl/>
          <w:lang w:bidi="ar-MA"/>
        </w:rPr>
        <w:t>القروي</w:t>
      </w:r>
      <w:r w:rsidR="004A1C41">
        <w:rPr>
          <w:rFonts w:cs="Simplified Arabic" w:hint="cs"/>
          <w:sz w:val="28"/>
          <w:szCs w:val="28"/>
          <w:rtl/>
          <w:lang w:bidi="ar-MA"/>
        </w:rPr>
        <w:t xml:space="preserve"> مقابل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647DE">
        <w:rPr>
          <w:rFonts w:cs="Simplified Arabic"/>
          <w:sz w:val="28"/>
          <w:szCs w:val="28"/>
          <w:lang w:bidi="ar-MA"/>
        </w:rPr>
        <w:t>0,3%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أ</w:t>
      </w:r>
      <w:r w:rsidR="0061259F">
        <w:rPr>
          <w:rFonts w:cs="Simplified Arabic" w:hint="cs"/>
          <w:sz w:val="28"/>
          <w:szCs w:val="28"/>
          <w:rtl/>
          <w:lang w:bidi="ar-MA"/>
        </w:rPr>
        <w:t>و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7.000 بالوسط الحضري. </w:t>
      </w:r>
      <w:r w:rsidR="004A1C41">
        <w:rPr>
          <w:rFonts w:cs="Simplified Arabic" w:hint="cs"/>
          <w:sz w:val="28"/>
          <w:szCs w:val="28"/>
          <w:rtl/>
          <w:lang w:bidi="ar-MA"/>
        </w:rPr>
        <w:t>و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خلال سنة 1999، </w:t>
      </w:r>
      <w:r w:rsidR="005C521A">
        <w:rPr>
          <w:rFonts w:cs="Simplified Arabic" w:hint="cs"/>
          <w:sz w:val="28"/>
          <w:szCs w:val="28"/>
          <w:rtl/>
          <w:lang w:bidi="ar-MA"/>
        </w:rPr>
        <w:t xml:space="preserve">بلغت 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هذه </w:t>
      </w:r>
      <w:r w:rsidR="00561769">
        <w:rPr>
          <w:rFonts w:cs="Simplified Arabic" w:hint="cs"/>
          <w:sz w:val="28"/>
          <w:szCs w:val="28"/>
          <w:rtl/>
          <w:lang w:bidi="ar-MA"/>
        </w:rPr>
        <w:t>المؤشرات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647DE">
        <w:rPr>
          <w:rFonts w:cs="Simplified Arabic"/>
          <w:sz w:val="28"/>
          <w:szCs w:val="28"/>
          <w:lang w:bidi="ar-MA"/>
        </w:rPr>
        <w:t>16,2%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و452.000 بالوس</w:t>
      </w:r>
      <w:r w:rsidR="00215C54">
        <w:rPr>
          <w:rFonts w:cs="Simplified Arabic" w:hint="cs"/>
          <w:sz w:val="28"/>
          <w:szCs w:val="28"/>
          <w:rtl/>
          <w:lang w:bidi="ar-MA"/>
        </w:rPr>
        <w:t>ط</w:t>
      </w:r>
      <w:r w:rsidR="006647DE">
        <w:rPr>
          <w:rFonts w:cs="Simplified Arabic" w:hint="cs"/>
          <w:sz w:val="28"/>
          <w:szCs w:val="28"/>
          <w:rtl/>
          <w:lang w:bidi="ar-MA"/>
        </w:rPr>
        <w:t xml:space="preserve"> القروي مقابل</w:t>
      </w:r>
      <w:r w:rsidR="005C521A" w:rsidRPr="005C521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5C521A">
        <w:rPr>
          <w:rFonts w:cs="Simplified Arabic"/>
          <w:sz w:val="28"/>
          <w:szCs w:val="28"/>
          <w:lang w:bidi="ar-MA"/>
        </w:rPr>
        <w:t>2,5%</w:t>
      </w:r>
      <w:r w:rsidR="005C521A">
        <w:rPr>
          <w:rFonts w:cs="Simplified Arabic" w:hint="cs"/>
          <w:sz w:val="28"/>
          <w:szCs w:val="28"/>
          <w:rtl/>
          <w:lang w:bidi="ar-MA"/>
        </w:rPr>
        <w:t xml:space="preserve"> و</w:t>
      </w:r>
      <w:r w:rsidR="00215C54">
        <w:rPr>
          <w:rFonts w:cs="Simplified Arabic" w:hint="cs"/>
          <w:sz w:val="28"/>
          <w:szCs w:val="28"/>
          <w:rtl/>
          <w:lang w:bidi="ar-MA"/>
        </w:rPr>
        <w:t xml:space="preserve">65.000 بالوسط الحضري. </w:t>
      </w:r>
      <w:r w:rsidR="00601AC0">
        <w:rPr>
          <w:rFonts w:cs="Simplified Arabic" w:hint="cs"/>
          <w:sz w:val="28"/>
          <w:szCs w:val="28"/>
          <w:rtl/>
          <w:lang w:bidi="ar-MA"/>
        </w:rPr>
        <w:t xml:space="preserve">كما تجدر الإشارة </w:t>
      </w:r>
      <w:r w:rsidR="00FC102A">
        <w:rPr>
          <w:rFonts w:cs="Simplified Arabic" w:hint="cs"/>
          <w:sz w:val="28"/>
          <w:szCs w:val="28"/>
          <w:rtl/>
          <w:lang w:bidi="ar-MA"/>
        </w:rPr>
        <w:t xml:space="preserve">إلى </w:t>
      </w:r>
      <w:r w:rsidR="00601AC0">
        <w:rPr>
          <w:rFonts w:cs="Simplified Arabic" w:hint="cs"/>
          <w:sz w:val="28"/>
          <w:szCs w:val="28"/>
          <w:rtl/>
          <w:lang w:bidi="ar-MA"/>
        </w:rPr>
        <w:t xml:space="preserve">أن </w:t>
      </w:r>
      <w:r w:rsidR="00FC102A">
        <w:rPr>
          <w:rFonts w:cs="Simplified Arabic" w:hint="cs"/>
          <w:sz w:val="28"/>
          <w:szCs w:val="28"/>
          <w:rtl/>
          <w:lang w:bidi="ar-MA"/>
        </w:rPr>
        <w:t>الذكور</w:t>
      </w:r>
      <w:r w:rsidR="00FC102A" w:rsidRPr="00FC102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C102A">
        <w:rPr>
          <w:rFonts w:cs="Simplified Arabic" w:hint="cs"/>
          <w:sz w:val="28"/>
          <w:szCs w:val="28"/>
          <w:rtl/>
          <w:lang w:bidi="ar-MA"/>
        </w:rPr>
        <w:t xml:space="preserve">يمثلون </w:t>
      </w:r>
      <w:r w:rsidR="009A1C7F">
        <w:rPr>
          <w:rFonts w:cs="Simplified Arabic"/>
          <w:sz w:val="28"/>
          <w:szCs w:val="28"/>
          <w:lang w:bidi="ar-MA"/>
        </w:rPr>
        <w:t>60,1%</w:t>
      </w:r>
      <w:r w:rsidR="00FC102A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01AC0">
        <w:rPr>
          <w:rFonts w:cs="Simplified Arabic" w:hint="cs"/>
          <w:sz w:val="28"/>
          <w:szCs w:val="28"/>
          <w:rtl/>
          <w:lang w:bidi="ar-MA"/>
        </w:rPr>
        <w:t>من الأطفال المشتغلين على الصعيد الوطني،</w:t>
      </w:r>
      <w:r w:rsidR="00601AC0" w:rsidRPr="0000135C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601AC0">
        <w:rPr>
          <w:rFonts w:cs="Simplified Arabic" w:hint="cs"/>
          <w:sz w:val="28"/>
          <w:szCs w:val="28"/>
          <w:rtl/>
          <w:lang w:bidi="ar-MA"/>
        </w:rPr>
        <w:t>وتنتقل هذه النسبة م</w:t>
      </w:r>
      <w:r w:rsidR="00FC102A">
        <w:rPr>
          <w:rFonts w:cs="Simplified Arabic" w:hint="cs"/>
          <w:sz w:val="28"/>
          <w:szCs w:val="28"/>
          <w:rtl/>
          <w:lang w:bidi="ar-MA"/>
        </w:rPr>
        <w:t>ا بي</w:t>
      </w:r>
      <w:r w:rsidR="00601AC0">
        <w:rPr>
          <w:rFonts w:cs="Simplified Arabic" w:hint="cs"/>
          <w:sz w:val="28"/>
          <w:szCs w:val="28"/>
          <w:rtl/>
          <w:lang w:bidi="ar-MA"/>
        </w:rPr>
        <w:t xml:space="preserve">ن </w:t>
      </w:r>
      <w:r w:rsidR="00215C54">
        <w:rPr>
          <w:rFonts w:cs="Simplified Arabic"/>
          <w:sz w:val="28"/>
          <w:szCs w:val="28"/>
          <w:lang w:bidi="ar-MA"/>
        </w:rPr>
        <w:t>56,7%</w:t>
      </w:r>
      <w:r w:rsidR="00215C54">
        <w:rPr>
          <w:rFonts w:cs="Simplified Arabic" w:hint="cs"/>
          <w:sz w:val="28"/>
          <w:szCs w:val="28"/>
          <w:rtl/>
          <w:lang w:bidi="ar-MA"/>
        </w:rPr>
        <w:t xml:space="preserve"> بالوسط القروي </w:t>
      </w:r>
      <w:r w:rsidR="00FC102A">
        <w:rPr>
          <w:rFonts w:cs="Simplified Arabic" w:hint="cs"/>
          <w:sz w:val="28"/>
          <w:szCs w:val="28"/>
          <w:rtl/>
          <w:lang w:bidi="ar-MA"/>
        </w:rPr>
        <w:t>و</w:t>
      </w:r>
      <w:r w:rsidR="00215C54">
        <w:rPr>
          <w:rFonts w:cs="Simplified Arabic"/>
          <w:sz w:val="28"/>
          <w:szCs w:val="28"/>
          <w:lang w:bidi="ar-MA"/>
        </w:rPr>
        <w:t>90,1%</w:t>
      </w:r>
      <w:r w:rsidR="00215C54">
        <w:rPr>
          <w:rFonts w:cs="Simplified Arabic" w:hint="cs"/>
          <w:sz w:val="28"/>
          <w:szCs w:val="28"/>
          <w:rtl/>
          <w:lang w:bidi="ar-MA"/>
        </w:rPr>
        <w:t xml:space="preserve"> بالوسط الحضري</w:t>
      </w:r>
      <w:r w:rsidR="00215C54">
        <w:rPr>
          <w:rFonts w:cs="Simplified Arabic"/>
          <w:sz w:val="28"/>
          <w:szCs w:val="28"/>
          <w:lang w:bidi="ar-MA"/>
        </w:rPr>
        <w:t>.</w:t>
      </w:r>
    </w:p>
    <w:p w:rsidR="00DE3D59" w:rsidRDefault="00DE3D59" w:rsidP="00215C54">
      <w:pPr>
        <w:bidi/>
        <w:spacing w:line="240" w:lineRule="auto"/>
        <w:ind w:right="-425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خلال الخمس سنوات الأخيرة، </w:t>
      </w:r>
      <w:r w:rsidR="00A96D35">
        <w:rPr>
          <w:rFonts w:cs="Simplified Arabic" w:hint="cs"/>
          <w:sz w:val="28"/>
          <w:szCs w:val="28"/>
          <w:rtl/>
          <w:lang w:bidi="ar-MA"/>
        </w:rPr>
        <w:t xml:space="preserve">أكثر </w:t>
      </w:r>
      <w:r w:rsidR="00740103">
        <w:rPr>
          <w:rFonts w:cs="Simplified Arabic" w:hint="cs"/>
          <w:sz w:val="28"/>
          <w:szCs w:val="28"/>
          <w:rtl/>
          <w:lang w:bidi="ar-MA"/>
        </w:rPr>
        <w:t xml:space="preserve">من </w:t>
      </w:r>
      <w:r>
        <w:rPr>
          <w:rFonts w:cs="Simplified Arabic"/>
          <w:sz w:val="28"/>
          <w:szCs w:val="28"/>
          <w:lang w:bidi="ar-MA"/>
        </w:rPr>
        <w:t>70%</w:t>
      </w:r>
      <w:r>
        <w:rPr>
          <w:rFonts w:cs="Simplified Arabic" w:hint="cs"/>
          <w:sz w:val="28"/>
          <w:szCs w:val="28"/>
          <w:rtl/>
          <w:lang w:bidi="ar-MA"/>
        </w:rPr>
        <w:t xml:space="preserve"> من الأطفال المشتغلين هم متمركزون بأربع جهات من المملكة. وتضم جهة دكالة- عبدة بمفردها أكثر من ربع هؤلاء الأطفال.</w:t>
      </w:r>
      <w:r w:rsidR="0002120F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خلال سنة 201</w:t>
      </w:r>
      <w:r w:rsidR="00A96D35">
        <w:rPr>
          <w:rFonts w:cs="Simplified Arabic" w:hint="cs"/>
          <w:sz w:val="28"/>
          <w:szCs w:val="28"/>
          <w:rtl/>
          <w:lang w:bidi="ar-MA"/>
        </w:rPr>
        <w:t>4</w:t>
      </w:r>
      <w:r>
        <w:rPr>
          <w:rFonts w:cs="Simplified Arabic" w:hint="cs"/>
          <w:sz w:val="28"/>
          <w:szCs w:val="28"/>
          <w:rtl/>
          <w:lang w:bidi="ar-MA"/>
        </w:rPr>
        <w:t xml:space="preserve">، مثلت بنية تشغيل الأطفال على مستوى هذه الجهات النسب التالية: </w:t>
      </w:r>
    </w:p>
    <w:p w:rsidR="00DE3D59" w:rsidRDefault="00921C02" w:rsidP="00A96D35">
      <w:pPr>
        <w:pStyle w:val="Paragraphedeliste"/>
        <w:numPr>
          <w:ilvl w:val="0"/>
          <w:numId w:val="1"/>
        </w:numPr>
        <w:bidi/>
        <w:spacing w:after="0" w:line="240" w:lineRule="auto"/>
        <w:ind w:left="1349" w:hanging="357"/>
        <w:rPr>
          <w:rFonts w:cs="Simplified Arabic"/>
          <w:sz w:val="28"/>
          <w:szCs w:val="28"/>
          <w:lang w:bidi="ar-MA"/>
        </w:rPr>
      </w:pPr>
      <w:r>
        <w:rPr>
          <w:rFonts w:cs="Simplified Arabic"/>
          <w:sz w:val="28"/>
          <w:szCs w:val="28"/>
          <w:lang w:bidi="ar-MA"/>
        </w:rPr>
        <w:t>25</w:t>
      </w:r>
      <w:r w:rsidR="00DE3D59">
        <w:rPr>
          <w:rFonts w:cs="Simplified Arabic"/>
          <w:sz w:val="28"/>
          <w:szCs w:val="28"/>
          <w:lang w:bidi="ar-MA"/>
        </w:rPr>
        <w:t>,</w:t>
      </w:r>
      <w:r w:rsidR="00A96D35">
        <w:rPr>
          <w:rFonts w:cs="Simplified Arabic"/>
          <w:sz w:val="28"/>
          <w:szCs w:val="28"/>
          <w:lang w:bidi="ar-MA"/>
        </w:rPr>
        <w:t>6</w:t>
      </w:r>
      <w:r w:rsidR="00DE3D59">
        <w:rPr>
          <w:rFonts w:cs="Simplified Arabic"/>
          <w:sz w:val="28"/>
          <w:szCs w:val="28"/>
          <w:lang w:bidi="ar-MA"/>
        </w:rPr>
        <w:t xml:space="preserve">%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بدكالة </w:t>
      </w:r>
      <w:r w:rsidR="00DE3D59">
        <w:rPr>
          <w:rFonts w:cs="Simplified Arabic"/>
          <w:sz w:val="28"/>
          <w:szCs w:val="28"/>
          <w:rtl/>
          <w:lang w:bidi="ar-MA"/>
        </w:rPr>
        <w:t>–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عبدة؛</w:t>
      </w:r>
    </w:p>
    <w:p w:rsidR="00DE3D59" w:rsidRDefault="00DE3D59" w:rsidP="00A96D35">
      <w:pPr>
        <w:pStyle w:val="Paragraphedeliste"/>
        <w:numPr>
          <w:ilvl w:val="0"/>
          <w:numId w:val="1"/>
        </w:numPr>
        <w:bidi/>
        <w:spacing w:after="0" w:line="240" w:lineRule="auto"/>
        <w:ind w:left="1349" w:hanging="357"/>
        <w:rPr>
          <w:rFonts w:cs="Simplified Arabic"/>
          <w:sz w:val="28"/>
          <w:szCs w:val="28"/>
          <w:lang w:bidi="ar-MA"/>
        </w:rPr>
      </w:pPr>
      <w:r>
        <w:rPr>
          <w:rFonts w:cs="Simplified Arabic"/>
          <w:sz w:val="28"/>
          <w:szCs w:val="28"/>
          <w:lang w:bidi="ar-MA"/>
        </w:rPr>
        <w:t>1</w:t>
      </w:r>
      <w:r w:rsidR="00A96D35">
        <w:rPr>
          <w:rFonts w:cs="Simplified Arabic"/>
          <w:sz w:val="28"/>
          <w:szCs w:val="28"/>
          <w:lang w:bidi="ar-MA"/>
        </w:rPr>
        <w:t>4</w:t>
      </w:r>
      <w:r>
        <w:rPr>
          <w:rFonts w:cs="Simplified Arabic"/>
          <w:sz w:val="28"/>
          <w:szCs w:val="28"/>
          <w:lang w:bidi="ar-MA"/>
        </w:rPr>
        <w:t>,</w:t>
      </w:r>
      <w:r w:rsidR="00A96D35">
        <w:rPr>
          <w:rFonts w:cs="Simplified Arabic"/>
          <w:sz w:val="28"/>
          <w:szCs w:val="28"/>
          <w:lang w:bidi="ar-MA"/>
        </w:rPr>
        <w:t>8</w:t>
      </w:r>
      <w:r>
        <w:rPr>
          <w:rFonts w:cs="Simplified Arabic"/>
          <w:sz w:val="28"/>
          <w:szCs w:val="28"/>
          <w:lang w:bidi="ar-MA"/>
        </w:rPr>
        <w:t xml:space="preserve">% </w:t>
      </w:r>
      <w:r>
        <w:rPr>
          <w:rFonts w:cs="Simplified Arabic" w:hint="cs"/>
          <w:sz w:val="28"/>
          <w:szCs w:val="28"/>
          <w:rtl/>
          <w:lang w:bidi="ar-MA"/>
        </w:rPr>
        <w:t xml:space="preserve"> بمراكش- تانسيفت- الحوز؛</w:t>
      </w:r>
    </w:p>
    <w:p w:rsidR="00DE3D59" w:rsidRDefault="00DE3D59" w:rsidP="00A96D35">
      <w:pPr>
        <w:pStyle w:val="Paragraphedeliste"/>
        <w:numPr>
          <w:ilvl w:val="0"/>
          <w:numId w:val="1"/>
        </w:numPr>
        <w:bidi/>
        <w:spacing w:after="0" w:line="240" w:lineRule="auto"/>
        <w:ind w:left="1349" w:hanging="357"/>
        <w:rPr>
          <w:rFonts w:cs="Simplified Arabic"/>
          <w:sz w:val="28"/>
          <w:szCs w:val="28"/>
          <w:lang w:bidi="ar-MA"/>
        </w:rPr>
      </w:pPr>
      <w:r>
        <w:rPr>
          <w:rFonts w:cs="Simplified Arabic"/>
          <w:sz w:val="28"/>
          <w:szCs w:val="28"/>
          <w:lang w:bidi="ar-MA"/>
        </w:rPr>
        <w:t>1</w:t>
      </w:r>
      <w:r w:rsidR="00A96D35">
        <w:rPr>
          <w:rFonts w:cs="Simplified Arabic"/>
          <w:sz w:val="28"/>
          <w:szCs w:val="28"/>
          <w:lang w:bidi="ar-MA"/>
        </w:rPr>
        <w:t>1</w:t>
      </w:r>
      <w:r>
        <w:rPr>
          <w:rFonts w:cs="Simplified Arabic"/>
          <w:sz w:val="28"/>
          <w:szCs w:val="28"/>
          <w:lang w:bidi="ar-MA"/>
        </w:rPr>
        <w:t>,</w:t>
      </w:r>
      <w:r w:rsidR="00A96D35">
        <w:rPr>
          <w:rFonts w:cs="Simplified Arabic"/>
          <w:sz w:val="28"/>
          <w:szCs w:val="28"/>
          <w:lang w:bidi="ar-MA"/>
        </w:rPr>
        <w:t>8</w:t>
      </w:r>
      <w:r>
        <w:rPr>
          <w:rFonts w:cs="Simplified Arabic"/>
          <w:sz w:val="28"/>
          <w:szCs w:val="28"/>
          <w:lang w:bidi="ar-MA"/>
        </w:rPr>
        <w:t xml:space="preserve">% </w:t>
      </w:r>
      <w:r>
        <w:rPr>
          <w:rFonts w:cs="Simplified Arabic" w:hint="cs"/>
          <w:sz w:val="28"/>
          <w:szCs w:val="28"/>
          <w:rtl/>
          <w:lang w:bidi="ar-MA"/>
        </w:rPr>
        <w:t xml:space="preserve"> بالشاوية- ورديغة؛</w:t>
      </w:r>
    </w:p>
    <w:p w:rsidR="00DE3D59" w:rsidRDefault="00DE3D59" w:rsidP="00A96D35">
      <w:pPr>
        <w:numPr>
          <w:ilvl w:val="0"/>
          <w:numId w:val="1"/>
        </w:numPr>
        <w:bidi/>
        <w:spacing w:line="240" w:lineRule="auto"/>
        <w:ind w:left="1349" w:hanging="357"/>
        <w:jc w:val="both"/>
        <w:rPr>
          <w:b/>
          <w:bCs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و</w:t>
      </w:r>
      <w:r>
        <w:rPr>
          <w:rFonts w:cs="Simplified Arabic"/>
          <w:sz w:val="28"/>
          <w:szCs w:val="28"/>
          <w:lang w:bidi="ar-MA"/>
        </w:rPr>
        <w:t>1</w:t>
      </w:r>
      <w:r w:rsidR="00A96D35">
        <w:rPr>
          <w:rFonts w:cs="Simplified Arabic"/>
          <w:sz w:val="28"/>
          <w:szCs w:val="28"/>
          <w:lang w:bidi="ar-MA"/>
        </w:rPr>
        <w:t>1,2</w:t>
      </w:r>
      <w:r>
        <w:rPr>
          <w:rFonts w:cs="Simplified Arabic"/>
          <w:sz w:val="28"/>
          <w:szCs w:val="28"/>
          <w:lang w:bidi="ar-MA"/>
        </w:rPr>
        <w:t xml:space="preserve">% </w:t>
      </w:r>
      <w:r>
        <w:rPr>
          <w:rFonts w:cs="Simplified Arabic" w:hint="cs"/>
          <w:sz w:val="28"/>
          <w:szCs w:val="28"/>
          <w:rtl/>
          <w:lang w:bidi="ar-MA"/>
        </w:rPr>
        <w:t xml:space="preserve"> بجهة الغرب- شراردة- بني حسن.</w:t>
      </w:r>
    </w:p>
    <w:p w:rsidR="00DE3D59" w:rsidRDefault="00DE3D59">
      <w:pPr>
        <w:bidi/>
        <w:jc w:val="center"/>
        <w:rPr>
          <w:b/>
          <w:bCs/>
          <w:lang w:bidi="ar-MA"/>
        </w:rPr>
      </w:pPr>
    </w:p>
    <w:p w:rsidR="00921C02" w:rsidRDefault="00921C02">
      <w:pPr>
        <w:bidi/>
        <w:jc w:val="center"/>
        <w:rPr>
          <w:b/>
          <w:bCs/>
          <w:lang w:bidi="ar-MA"/>
        </w:rPr>
      </w:pPr>
    </w:p>
    <w:p w:rsidR="00DE3D59" w:rsidRDefault="004F3E0F" w:rsidP="00921C02">
      <w:pPr>
        <w:bidi/>
        <w:jc w:val="center"/>
      </w:pPr>
      <w:r>
        <w:rPr>
          <w:rFonts w:hint="cs"/>
          <w:b/>
          <w:bCs/>
          <w:rtl/>
          <w:lang w:bidi="ar-MA"/>
        </w:rPr>
        <w:lastRenderedPageBreak/>
        <w:t xml:space="preserve">مبيان 1: </w:t>
      </w:r>
      <w:r w:rsidR="00DE3D59">
        <w:rPr>
          <w:b/>
          <w:bCs/>
          <w:rtl/>
          <w:lang w:bidi="ar-MA"/>
        </w:rPr>
        <w:t>تطورعدد الأطفال المشتغلين المتراوحة أعمارهم مابين 7 وأقل من 15سنة</w:t>
      </w:r>
      <w:r w:rsidR="00DE3D59">
        <w:rPr>
          <w:rFonts w:hint="cs"/>
          <w:b/>
          <w:bCs/>
          <w:rtl/>
          <w:lang w:bidi="ar-MA"/>
        </w:rPr>
        <w:t xml:space="preserve"> </w:t>
      </w:r>
      <w:r w:rsidR="00DE3D59">
        <w:rPr>
          <w:b/>
          <w:bCs/>
          <w:rtl/>
          <w:lang w:bidi="ar-MA"/>
        </w:rPr>
        <w:t>حسب وسط الإقامة (بالآلاف)</w:t>
      </w:r>
    </w:p>
    <w:p w:rsidR="00DE3D59" w:rsidRDefault="007F2172">
      <w:pPr>
        <w:pStyle w:val="En-tte"/>
        <w:tabs>
          <w:tab w:val="clear" w:pos="4536"/>
          <w:tab w:val="clear" w:pos="9072"/>
        </w:tabs>
        <w:spacing w:after="200" w:line="276" w:lineRule="auto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38127" cy="2713574"/>
            <wp:effectExtent l="11709" t="5224" r="7074" b="2177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3D59" w:rsidRDefault="00DE3D59">
      <w:pPr>
        <w:bidi/>
        <w:spacing w:line="360" w:lineRule="auto"/>
        <w:ind w:right="-425"/>
        <w:rPr>
          <w:rFonts w:cs="Simplified Arabic"/>
          <w:b/>
          <w:bCs/>
          <w:sz w:val="20"/>
          <w:szCs w:val="20"/>
          <w:rtl/>
          <w:lang w:val="en-US"/>
        </w:rPr>
      </w:pPr>
      <w:r>
        <w:rPr>
          <w:rFonts w:cs="Simplified Arabic" w:hint="cs"/>
          <w:b/>
          <w:bCs/>
          <w:sz w:val="20"/>
          <w:szCs w:val="20"/>
          <w:rtl/>
          <w:lang w:val="en-US"/>
        </w:rPr>
        <w:t>المصدر: البحث الوطني حول التشغيل، المندوبية السامية للتخطيط (مديرية الإحصاء)</w:t>
      </w:r>
    </w:p>
    <w:p w:rsidR="00DE3D59" w:rsidRDefault="00927EBF" w:rsidP="00792CBA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</w:rPr>
        <w:t xml:space="preserve">حسب </w:t>
      </w:r>
      <w:r w:rsidR="00764EB0">
        <w:rPr>
          <w:rFonts w:cs="Simplified Arabic" w:hint="cs"/>
          <w:sz w:val="28"/>
          <w:szCs w:val="28"/>
          <w:rtl/>
        </w:rPr>
        <w:t>ال</w:t>
      </w:r>
      <w:r>
        <w:rPr>
          <w:rFonts w:cs="Simplified Arabic" w:hint="cs"/>
          <w:sz w:val="28"/>
          <w:szCs w:val="28"/>
          <w:rtl/>
        </w:rPr>
        <w:t xml:space="preserve">مستوى </w:t>
      </w:r>
      <w:r w:rsidR="00764EB0">
        <w:rPr>
          <w:rFonts w:cs="Simplified Arabic" w:hint="cs"/>
          <w:sz w:val="28"/>
          <w:szCs w:val="28"/>
          <w:rtl/>
        </w:rPr>
        <w:t>الدراسي</w:t>
      </w:r>
      <w:r w:rsidR="00DE3D59">
        <w:rPr>
          <w:rFonts w:cs="Simplified Arabic"/>
          <w:sz w:val="28"/>
          <w:szCs w:val="28"/>
          <w:rtl/>
          <w:lang w:bidi="ar-MA"/>
        </w:rPr>
        <w:t xml:space="preserve">، </w:t>
      </w:r>
      <w:r w:rsidR="001E24F6">
        <w:rPr>
          <w:rFonts w:cs="Simplified Arabic"/>
          <w:sz w:val="28"/>
          <w:szCs w:val="28"/>
          <w:lang w:bidi="ar-AE"/>
        </w:rPr>
        <w:t>76,8%</w:t>
      </w:r>
      <w:r w:rsidR="001E24F6">
        <w:rPr>
          <w:rFonts w:cs="Simplified Arabic" w:hint="cs"/>
          <w:sz w:val="28"/>
          <w:szCs w:val="28"/>
          <w:rtl/>
          <w:lang w:bidi="ar-AE"/>
        </w:rPr>
        <w:t xml:space="preserve"> </w:t>
      </w:r>
      <w:r w:rsidR="00783798">
        <w:rPr>
          <w:rFonts w:cs="Simplified Arabic" w:hint="cs"/>
          <w:sz w:val="28"/>
          <w:szCs w:val="28"/>
          <w:rtl/>
          <w:lang w:bidi="ar-MA"/>
        </w:rPr>
        <w:t xml:space="preserve">من الأطفال المشتغلين </w:t>
      </w:r>
      <w:r w:rsidR="001E24F6">
        <w:rPr>
          <w:rFonts w:cs="Simplified Arabic"/>
          <w:sz w:val="28"/>
          <w:szCs w:val="28"/>
          <w:rtl/>
          <w:lang w:bidi="ar-MA"/>
        </w:rPr>
        <w:t>لا يتوفرون على أية شهادة</w:t>
      </w:r>
      <w:r w:rsidR="001E24F6">
        <w:rPr>
          <w:rFonts w:cs="Simplified Arabic" w:hint="cs"/>
          <w:sz w:val="28"/>
          <w:szCs w:val="28"/>
          <w:rtl/>
          <w:lang w:bidi="ar-MA"/>
        </w:rPr>
        <w:t>،</w:t>
      </w:r>
      <w:r w:rsidR="001E24F6">
        <w:rPr>
          <w:rFonts w:cs="Simplified Arabic"/>
          <w:sz w:val="28"/>
          <w:szCs w:val="28"/>
          <w:rtl/>
          <w:lang w:bidi="ar-MA"/>
        </w:rPr>
        <w:t xml:space="preserve"> </w:t>
      </w:r>
      <w:r w:rsidR="00A96D35">
        <w:rPr>
          <w:rFonts w:cs="Simplified Arabic"/>
          <w:sz w:val="28"/>
          <w:szCs w:val="28"/>
          <w:lang w:bidi="ar-AE"/>
        </w:rPr>
        <w:t>26</w:t>
      </w:r>
      <w:r w:rsidR="00DE3D59">
        <w:rPr>
          <w:rFonts w:cs="Simplified Arabic"/>
          <w:sz w:val="28"/>
          <w:szCs w:val="28"/>
          <w:lang w:bidi="ar-AE"/>
        </w:rPr>
        <w:t>%</w:t>
      </w:r>
      <w:r w:rsidR="00DE3D59">
        <w:rPr>
          <w:rFonts w:cs="Simplified Arabic"/>
          <w:sz w:val="28"/>
          <w:szCs w:val="28"/>
          <w:rtl/>
          <w:lang w:bidi="ar-MA"/>
        </w:rPr>
        <w:t xml:space="preserve"> </w:t>
      </w:r>
      <w:r w:rsidR="001E24F6">
        <w:rPr>
          <w:rFonts w:cs="Simplified Arabic"/>
          <w:sz w:val="28"/>
          <w:szCs w:val="28"/>
          <w:rtl/>
          <w:lang w:bidi="ar-MA"/>
        </w:rPr>
        <w:t>لا يتوفرون على أي مستوى دراس</w:t>
      </w:r>
      <w:r w:rsidR="001E24F6">
        <w:rPr>
          <w:rFonts w:cs="Simplified Arabic" w:hint="cs"/>
          <w:sz w:val="28"/>
          <w:szCs w:val="28"/>
          <w:rtl/>
          <w:lang w:bidi="ar-MA"/>
        </w:rPr>
        <w:t xml:space="preserve">ي، </w:t>
      </w:r>
      <w:r w:rsidR="00783798">
        <w:rPr>
          <w:rStyle w:val="Appelnotedebasdep"/>
          <w:rFonts w:cs="Simplified Arabic"/>
          <w:sz w:val="28"/>
          <w:szCs w:val="28"/>
          <w:rtl/>
          <w:lang w:bidi="ar-MA"/>
        </w:rPr>
        <w:footnoteReference w:id="1"/>
      </w:r>
      <w:r w:rsidR="00A96D35">
        <w:rPr>
          <w:rFonts w:cs="Simplified Arabic"/>
          <w:sz w:val="28"/>
          <w:szCs w:val="28"/>
          <w:lang w:bidi="ar-AE"/>
        </w:rPr>
        <w:t>24,2</w:t>
      </w:r>
      <w:r w:rsidR="00DE3D59">
        <w:rPr>
          <w:rFonts w:cs="Simplified Arabic"/>
          <w:sz w:val="28"/>
          <w:szCs w:val="28"/>
          <w:lang w:bidi="ar-AE"/>
        </w:rPr>
        <w:t>%</w:t>
      </w:r>
      <w:r w:rsidR="00DE3D59">
        <w:rPr>
          <w:rFonts w:cs="Simplified Arabic"/>
          <w:sz w:val="28"/>
          <w:szCs w:val="28"/>
          <w:rtl/>
          <w:lang w:bidi="ar-MA"/>
        </w:rPr>
        <w:t xml:space="preserve"> هم أميون</w:t>
      </w:r>
      <w:r w:rsidR="00783798">
        <w:rPr>
          <w:rFonts w:cs="Simplified Arabic" w:hint="cs"/>
          <w:sz w:val="28"/>
          <w:szCs w:val="28"/>
          <w:rtl/>
          <w:lang w:bidi="ar-MA"/>
        </w:rPr>
        <w:t>،</w:t>
      </w:r>
      <w:r w:rsidR="00432E33">
        <w:rPr>
          <w:rFonts w:cs="Simplified Arabic" w:hint="cs"/>
          <w:sz w:val="28"/>
          <w:szCs w:val="28"/>
          <w:rtl/>
          <w:lang w:bidi="ar-MA"/>
        </w:rPr>
        <w:t xml:space="preserve"> في حين</w:t>
      </w:r>
      <w:r w:rsidR="009B71C8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432E33">
        <w:rPr>
          <w:rFonts w:cs="Simplified Arabic"/>
          <w:sz w:val="28"/>
          <w:szCs w:val="28"/>
          <w:lang w:bidi="ar-MA"/>
        </w:rPr>
        <w:t>35%</w:t>
      </w:r>
      <w:r w:rsidR="00432E33">
        <w:rPr>
          <w:rFonts w:cs="Simplified Arabic" w:hint="cs"/>
          <w:sz w:val="28"/>
          <w:szCs w:val="28"/>
          <w:rtl/>
          <w:lang w:bidi="ar-MA"/>
        </w:rPr>
        <w:t xml:space="preserve"> من هؤلاء الأطفال يشتغلون بالموازاة مع تمدرسهم</w:t>
      </w:r>
      <w:r w:rsidR="00783798">
        <w:rPr>
          <w:rFonts w:cs="Simplified Arabic" w:hint="cs"/>
          <w:sz w:val="28"/>
          <w:szCs w:val="28"/>
          <w:rtl/>
          <w:lang w:bidi="ar-MA"/>
        </w:rPr>
        <w:t>.</w:t>
      </w:r>
    </w:p>
    <w:p w:rsidR="004F3E0F" w:rsidRPr="004F3E0F" w:rsidRDefault="004F3E0F" w:rsidP="004F3E0F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8"/>
          <w:szCs w:val="18"/>
          <w:lang w:bidi="ar-AE"/>
        </w:rPr>
      </w:pPr>
    </w:p>
    <w:p w:rsidR="00DE3D59" w:rsidRDefault="00DE3D59" w:rsidP="00647014">
      <w:pPr>
        <w:bidi/>
        <w:spacing w:line="240" w:lineRule="auto"/>
        <w:ind w:right="-425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و</w:t>
      </w:r>
      <w:r w:rsidR="00CA191A">
        <w:rPr>
          <w:rFonts w:cs="Simplified Arabic" w:hint="cs"/>
          <w:sz w:val="28"/>
          <w:szCs w:val="28"/>
          <w:rtl/>
          <w:lang w:bidi="ar-MA"/>
        </w:rPr>
        <w:t>لتفسير عدم الالتحاق بالمدرسة أو الهدر المدرسي من أجل العمل</w:t>
      </w:r>
      <w:r w:rsidR="00647014">
        <w:rPr>
          <w:rFonts w:cs="Simplified Arabic" w:hint="cs"/>
          <w:sz w:val="28"/>
          <w:szCs w:val="28"/>
          <w:rtl/>
          <w:lang w:bidi="ar-MA"/>
        </w:rPr>
        <w:t xml:space="preserve"> بالنسبة ل </w:t>
      </w:r>
      <w:r w:rsidR="00647014">
        <w:rPr>
          <w:rFonts w:cs="Simplified Arabic"/>
          <w:sz w:val="28"/>
          <w:szCs w:val="28"/>
          <w:lang w:bidi="ar-MA"/>
        </w:rPr>
        <w:t xml:space="preserve"> 65%</w:t>
      </w:r>
      <w:r w:rsidR="00647014">
        <w:rPr>
          <w:rFonts w:cs="Simplified Arabic" w:hint="cs"/>
          <w:sz w:val="28"/>
          <w:szCs w:val="28"/>
          <w:rtl/>
          <w:lang w:bidi="ar-MA"/>
        </w:rPr>
        <w:t xml:space="preserve"> من الأطفال المشتغلين وغير المتمدرسين</w:t>
      </w:r>
      <w:r w:rsidR="00CA191A">
        <w:rPr>
          <w:rFonts w:cs="Simplified Arabic" w:hint="cs"/>
          <w:sz w:val="28"/>
          <w:szCs w:val="28"/>
          <w:rtl/>
          <w:lang w:bidi="ar-MA"/>
        </w:rPr>
        <w:t xml:space="preserve">، </w:t>
      </w:r>
      <w:r>
        <w:rPr>
          <w:rFonts w:cs="Simplified Arabic" w:hint="cs"/>
          <w:sz w:val="28"/>
          <w:szCs w:val="28"/>
          <w:rtl/>
          <w:lang w:bidi="ar-MA"/>
        </w:rPr>
        <w:t xml:space="preserve">تعزى </w:t>
      </w:r>
      <w:r w:rsidR="00CA191A">
        <w:rPr>
          <w:rFonts w:cs="Simplified Arabic" w:hint="cs"/>
          <w:sz w:val="28"/>
          <w:szCs w:val="28"/>
          <w:rtl/>
          <w:lang w:bidi="ar-MA"/>
        </w:rPr>
        <w:t>الأ</w:t>
      </w:r>
      <w:r>
        <w:rPr>
          <w:rFonts w:cs="Simplified Arabic" w:hint="cs"/>
          <w:sz w:val="28"/>
          <w:szCs w:val="28"/>
          <w:rtl/>
          <w:lang w:bidi="ar-MA"/>
        </w:rPr>
        <w:t xml:space="preserve">سباب </w:t>
      </w:r>
      <w:r w:rsidR="00CA191A">
        <w:rPr>
          <w:rFonts w:cs="Simplified Arabic" w:hint="cs"/>
          <w:sz w:val="28"/>
          <w:szCs w:val="28"/>
          <w:rtl/>
          <w:lang w:bidi="ar-MA"/>
        </w:rPr>
        <w:t xml:space="preserve">الأساسية </w:t>
      </w:r>
      <w:r w:rsidR="00647014">
        <w:rPr>
          <w:rFonts w:cs="Simplified Arabic" w:hint="cs"/>
          <w:sz w:val="28"/>
          <w:szCs w:val="28"/>
          <w:rtl/>
          <w:lang w:bidi="ar-MA"/>
        </w:rPr>
        <w:t xml:space="preserve">المصرح بها </w:t>
      </w:r>
      <w:r w:rsidR="00145B24">
        <w:rPr>
          <w:rFonts w:cs="Simplified Arabic" w:hint="cs"/>
          <w:sz w:val="28"/>
          <w:szCs w:val="28"/>
          <w:rtl/>
          <w:lang w:bidi="ar-MA"/>
        </w:rPr>
        <w:t xml:space="preserve">من طرف المعنيين بالأمر، </w:t>
      </w:r>
      <w:r w:rsidR="00647014">
        <w:rPr>
          <w:rFonts w:cs="Simplified Arabic" w:hint="cs"/>
          <w:sz w:val="28"/>
          <w:szCs w:val="28"/>
          <w:rtl/>
          <w:lang w:bidi="ar-MA"/>
        </w:rPr>
        <w:t xml:space="preserve">حسب معطيات </w:t>
      </w:r>
      <w:r w:rsidR="00432E33">
        <w:rPr>
          <w:rFonts w:cs="Simplified Arabic" w:hint="cs"/>
          <w:sz w:val="28"/>
          <w:szCs w:val="28"/>
          <w:rtl/>
          <w:lang w:bidi="ar-MA"/>
        </w:rPr>
        <w:t>سنة 2014</w:t>
      </w:r>
      <w:r>
        <w:rPr>
          <w:rFonts w:cs="Simplified Arabic" w:hint="cs"/>
          <w:sz w:val="28"/>
          <w:szCs w:val="28"/>
          <w:rtl/>
          <w:lang w:bidi="ar-MA"/>
        </w:rPr>
        <w:t xml:space="preserve"> إلى: </w:t>
      </w:r>
    </w:p>
    <w:p w:rsidR="00DE3D59" w:rsidRDefault="00DE3D59" w:rsidP="00647014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cs="Simplified Arabic"/>
          <w:sz w:val="20"/>
          <w:szCs w:val="28"/>
          <w:lang w:bidi="ar-AE"/>
        </w:rPr>
      </w:pPr>
      <w:r>
        <w:rPr>
          <w:rFonts w:cs="Simplified Arabic" w:hint="cs"/>
          <w:sz w:val="20"/>
          <w:szCs w:val="28"/>
          <w:rtl/>
          <w:lang w:bidi="ar-MA"/>
        </w:rPr>
        <w:t>عدم اهتمام الطفل بالدراسة</w:t>
      </w:r>
      <w:r w:rsidR="00D323E1">
        <w:rPr>
          <w:rFonts w:cs="Simplified Arabic" w:hint="cs"/>
          <w:sz w:val="20"/>
          <w:szCs w:val="28"/>
          <w:rtl/>
          <w:lang w:bidi="ar-MA"/>
        </w:rPr>
        <w:t xml:space="preserve"> </w:t>
      </w:r>
      <w:r>
        <w:rPr>
          <w:rFonts w:cs="Simplified Arabic" w:hint="cs"/>
          <w:sz w:val="20"/>
          <w:szCs w:val="28"/>
          <w:rtl/>
          <w:lang w:bidi="ar-MA"/>
        </w:rPr>
        <w:t>(</w:t>
      </w:r>
      <w:r w:rsidR="00A96D35" w:rsidRPr="00740103">
        <w:rPr>
          <w:rFonts w:cs="Simplified Arabic"/>
          <w:sz w:val="28"/>
          <w:szCs w:val="28"/>
          <w:lang w:bidi="ar-MA"/>
        </w:rPr>
        <w:t>34</w:t>
      </w:r>
      <w:r w:rsidRPr="00740103">
        <w:rPr>
          <w:rFonts w:cs="Simplified Arabic"/>
          <w:sz w:val="28"/>
          <w:szCs w:val="28"/>
          <w:lang w:bidi="ar-MA"/>
        </w:rPr>
        <w:t>,</w:t>
      </w:r>
      <w:r w:rsidR="00A96D35" w:rsidRPr="00740103">
        <w:rPr>
          <w:rFonts w:cs="Simplified Arabic"/>
          <w:sz w:val="28"/>
          <w:szCs w:val="28"/>
          <w:lang w:bidi="ar-MA"/>
        </w:rPr>
        <w:t>1</w:t>
      </w:r>
      <w:r w:rsidRPr="00740103"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0"/>
          <w:szCs w:val="28"/>
          <w:rtl/>
          <w:lang w:bidi="ar-MA"/>
        </w:rPr>
        <w:t>)؛</w:t>
      </w:r>
    </w:p>
    <w:p w:rsidR="00DE3D59" w:rsidRDefault="00DE3D59" w:rsidP="00A96D35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cs="Simplified Arabic"/>
          <w:sz w:val="20"/>
          <w:szCs w:val="28"/>
          <w:lang w:bidi="ar-AE"/>
        </w:rPr>
      </w:pPr>
      <w:r>
        <w:rPr>
          <w:rFonts w:cs="Simplified Arabic" w:hint="cs"/>
          <w:sz w:val="20"/>
          <w:szCs w:val="28"/>
          <w:rtl/>
          <w:lang w:bidi="ar-MA"/>
        </w:rPr>
        <w:t>عدم تواجد مؤسسة تعليمية بمحل الإقامة، بعد المؤسسة، صعوبات جغرافية أو مناخية</w:t>
      </w:r>
      <w:r w:rsidR="00D323E1">
        <w:rPr>
          <w:rFonts w:cs="Simplified Arabic" w:hint="cs"/>
          <w:sz w:val="20"/>
          <w:szCs w:val="28"/>
          <w:rtl/>
          <w:lang w:bidi="ar-MA"/>
        </w:rPr>
        <w:t xml:space="preserve"> </w:t>
      </w:r>
      <w:r>
        <w:rPr>
          <w:rFonts w:cs="Simplified Arabic" w:hint="cs"/>
          <w:sz w:val="20"/>
          <w:szCs w:val="28"/>
          <w:rtl/>
          <w:lang w:bidi="ar-MA"/>
        </w:rPr>
        <w:t>(</w:t>
      </w:r>
      <w:r w:rsidRPr="00740103">
        <w:rPr>
          <w:rFonts w:cs="Simplified Arabic"/>
          <w:sz w:val="28"/>
          <w:szCs w:val="28"/>
          <w:lang w:bidi="ar-MA"/>
        </w:rPr>
        <w:t>23,</w:t>
      </w:r>
      <w:r w:rsidR="00A96D35" w:rsidRPr="00740103">
        <w:rPr>
          <w:rFonts w:cs="Simplified Arabic"/>
          <w:sz w:val="28"/>
          <w:szCs w:val="28"/>
          <w:lang w:bidi="ar-MA"/>
        </w:rPr>
        <w:t>1</w:t>
      </w:r>
      <w:r w:rsidRPr="00740103"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0"/>
          <w:szCs w:val="28"/>
          <w:rtl/>
          <w:lang w:bidi="ar-MA"/>
        </w:rPr>
        <w:t>)؛</w:t>
      </w:r>
    </w:p>
    <w:p w:rsidR="00DE3D59" w:rsidRDefault="00DE3D59" w:rsidP="00647014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cs="Simplified Arabic"/>
          <w:sz w:val="20"/>
          <w:szCs w:val="28"/>
          <w:lang w:bidi="ar-AE"/>
        </w:rPr>
      </w:pPr>
      <w:r>
        <w:rPr>
          <w:rFonts w:cs="Simplified Arabic" w:hint="cs"/>
          <w:sz w:val="20"/>
          <w:szCs w:val="28"/>
          <w:rtl/>
          <w:lang w:bidi="ar-MA"/>
        </w:rPr>
        <w:t>انعدام الوسائل المادية لتغطية مصاريف التمدرس</w:t>
      </w:r>
      <w:r w:rsidR="00D323E1">
        <w:rPr>
          <w:rFonts w:cs="Simplified Arabic" w:hint="cs"/>
          <w:sz w:val="20"/>
          <w:szCs w:val="28"/>
          <w:rtl/>
          <w:lang w:bidi="ar-MA"/>
        </w:rPr>
        <w:t xml:space="preserve"> </w:t>
      </w:r>
      <w:r>
        <w:rPr>
          <w:rFonts w:cs="Simplified Arabic" w:hint="cs"/>
          <w:sz w:val="20"/>
          <w:szCs w:val="28"/>
          <w:rtl/>
          <w:lang w:bidi="ar-MA"/>
        </w:rPr>
        <w:t>(</w:t>
      </w:r>
      <w:r w:rsidRPr="00740103">
        <w:rPr>
          <w:rFonts w:cs="Simplified Arabic"/>
          <w:sz w:val="28"/>
          <w:szCs w:val="28"/>
          <w:lang w:bidi="ar-MA"/>
        </w:rPr>
        <w:t>1</w:t>
      </w:r>
      <w:r w:rsidR="00C67771" w:rsidRPr="00740103">
        <w:rPr>
          <w:rFonts w:cs="Simplified Arabic"/>
          <w:sz w:val="28"/>
          <w:szCs w:val="28"/>
          <w:lang w:bidi="ar-MA"/>
        </w:rPr>
        <w:t>3</w:t>
      </w:r>
      <w:r w:rsidRPr="00740103">
        <w:rPr>
          <w:rFonts w:cs="Simplified Arabic"/>
          <w:sz w:val="28"/>
          <w:szCs w:val="28"/>
          <w:lang w:bidi="ar-MA"/>
        </w:rPr>
        <w:t>,</w:t>
      </w:r>
      <w:r w:rsidR="00C67771" w:rsidRPr="00740103">
        <w:rPr>
          <w:rFonts w:cs="Simplified Arabic"/>
          <w:sz w:val="28"/>
          <w:szCs w:val="28"/>
          <w:lang w:bidi="ar-MA"/>
        </w:rPr>
        <w:t>8</w:t>
      </w:r>
      <w:r w:rsidRPr="00740103"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0"/>
          <w:szCs w:val="28"/>
          <w:rtl/>
          <w:lang w:bidi="ar-MA"/>
        </w:rPr>
        <w:t>)؛</w:t>
      </w:r>
    </w:p>
    <w:p w:rsidR="00DE3D59" w:rsidRDefault="00DE3D59" w:rsidP="00C67771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cs="Simplified Arabic"/>
          <w:sz w:val="20"/>
          <w:szCs w:val="28"/>
          <w:lang w:bidi="ar-MA"/>
        </w:rPr>
      </w:pPr>
      <w:r>
        <w:rPr>
          <w:rFonts w:cs="Simplified Arabic" w:hint="cs"/>
          <w:sz w:val="20"/>
          <w:szCs w:val="28"/>
          <w:rtl/>
          <w:lang w:bidi="ar-MA"/>
        </w:rPr>
        <w:t>ضرورة مساعدة الأسرة في أنشطتها المهنية</w:t>
      </w:r>
      <w:r w:rsidR="00D323E1">
        <w:rPr>
          <w:rFonts w:cs="Simplified Arabic" w:hint="cs"/>
          <w:sz w:val="20"/>
          <w:szCs w:val="28"/>
          <w:rtl/>
          <w:lang w:bidi="ar-MA"/>
        </w:rPr>
        <w:t xml:space="preserve"> </w:t>
      </w:r>
      <w:r>
        <w:rPr>
          <w:rFonts w:cs="Simplified Arabic" w:hint="cs"/>
          <w:sz w:val="20"/>
          <w:szCs w:val="28"/>
          <w:rtl/>
          <w:lang w:bidi="ar-MA"/>
        </w:rPr>
        <w:t>(</w:t>
      </w:r>
      <w:r w:rsidR="00C67771" w:rsidRPr="00740103">
        <w:rPr>
          <w:rFonts w:cs="Simplified Arabic"/>
          <w:sz w:val="28"/>
          <w:szCs w:val="28"/>
          <w:lang w:bidi="ar-MA"/>
        </w:rPr>
        <w:t>7</w:t>
      </w:r>
      <w:r w:rsidRPr="00740103">
        <w:rPr>
          <w:rFonts w:cs="Simplified Arabic"/>
          <w:sz w:val="28"/>
          <w:szCs w:val="28"/>
          <w:lang w:bidi="ar-MA"/>
        </w:rPr>
        <w:t>,</w:t>
      </w:r>
      <w:r w:rsidR="00C67771" w:rsidRPr="00740103">
        <w:rPr>
          <w:rFonts w:cs="Simplified Arabic"/>
          <w:sz w:val="28"/>
          <w:szCs w:val="28"/>
          <w:lang w:bidi="ar-MA"/>
        </w:rPr>
        <w:t>5</w:t>
      </w:r>
      <w:r w:rsidRPr="00740103">
        <w:rPr>
          <w:rFonts w:cs="Simplified Arabic"/>
          <w:sz w:val="28"/>
          <w:szCs w:val="28"/>
          <w:lang w:bidi="ar-MA"/>
        </w:rPr>
        <w:t>%</w:t>
      </w:r>
      <w:r w:rsidRPr="00740103">
        <w:rPr>
          <w:rFonts w:cs="Simplified Arabic" w:hint="cs"/>
          <w:sz w:val="28"/>
          <w:szCs w:val="28"/>
          <w:rtl/>
          <w:lang w:bidi="ar-MA"/>
        </w:rPr>
        <w:t>).</w:t>
      </w:r>
    </w:p>
    <w:p w:rsidR="00DE3D59" w:rsidRDefault="00DE3D59">
      <w:pPr>
        <w:bidi/>
        <w:spacing w:after="0" w:line="240" w:lineRule="auto"/>
        <w:jc w:val="both"/>
        <w:rPr>
          <w:rFonts w:cs="Simplified Arabic"/>
          <w:sz w:val="20"/>
          <w:szCs w:val="28"/>
          <w:rtl/>
          <w:lang w:bidi="ar-MA"/>
        </w:rPr>
      </w:pPr>
    </w:p>
    <w:p w:rsidR="00D323E1" w:rsidRDefault="00D323E1" w:rsidP="00D323E1">
      <w:pPr>
        <w:bidi/>
        <w:spacing w:after="0" w:line="240" w:lineRule="auto"/>
        <w:jc w:val="both"/>
        <w:rPr>
          <w:rFonts w:cs="Simplified Arabic"/>
          <w:sz w:val="20"/>
          <w:szCs w:val="28"/>
          <w:rtl/>
          <w:lang w:bidi="ar-MA"/>
        </w:rPr>
      </w:pPr>
    </w:p>
    <w:p w:rsidR="00D323E1" w:rsidRDefault="00D323E1" w:rsidP="00D323E1">
      <w:pPr>
        <w:bidi/>
        <w:spacing w:after="0" w:line="240" w:lineRule="auto"/>
        <w:jc w:val="both"/>
        <w:rPr>
          <w:rFonts w:cs="Simplified Arabic"/>
          <w:sz w:val="20"/>
          <w:szCs w:val="28"/>
          <w:lang w:bidi="ar-MA"/>
        </w:rPr>
      </w:pPr>
    </w:p>
    <w:p w:rsidR="00DE3D59" w:rsidRDefault="00DE3D59" w:rsidP="00792CBA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من جهة أخرى، يبقى تشغيل الأطفال متمركزا في قطاعات اقتصادية معينة. </w:t>
      </w:r>
      <w:r w:rsidR="00792CBA">
        <w:rPr>
          <w:rFonts w:cs="Simplified Arabic" w:hint="cs"/>
          <w:sz w:val="28"/>
          <w:szCs w:val="28"/>
          <w:rtl/>
          <w:lang w:bidi="ar-MA"/>
        </w:rPr>
        <w:t>ف</w:t>
      </w:r>
      <w:r>
        <w:rPr>
          <w:rFonts w:cs="Simplified Arabic" w:hint="cs"/>
          <w:sz w:val="28"/>
          <w:szCs w:val="28"/>
          <w:rtl/>
          <w:lang w:bidi="ar-MA"/>
        </w:rPr>
        <w:t>ب</w:t>
      </w:r>
      <w:r w:rsidR="00792CBA">
        <w:rPr>
          <w:rFonts w:cs="Simplified Arabic" w:hint="cs"/>
          <w:sz w:val="28"/>
          <w:szCs w:val="28"/>
          <w:rtl/>
          <w:lang w:bidi="ar-MA"/>
        </w:rPr>
        <w:t xml:space="preserve">خصوص </w:t>
      </w:r>
      <w:r>
        <w:rPr>
          <w:rFonts w:cs="Simplified Arabic" w:hint="cs"/>
          <w:sz w:val="28"/>
          <w:szCs w:val="28"/>
          <w:rtl/>
          <w:lang w:bidi="ar-MA"/>
        </w:rPr>
        <w:t xml:space="preserve">الوسط القروي، </w:t>
      </w:r>
      <w:r>
        <w:rPr>
          <w:rFonts w:cs="Simplified Arabic"/>
          <w:sz w:val="28"/>
          <w:szCs w:val="28"/>
          <w:lang w:bidi="ar-MA"/>
        </w:rPr>
        <w:t>9</w:t>
      </w:r>
      <w:r w:rsidR="00C67771">
        <w:rPr>
          <w:rFonts w:cs="Simplified Arabic"/>
          <w:sz w:val="28"/>
          <w:szCs w:val="28"/>
          <w:lang w:bidi="ar-MA"/>
        </w:rPr>
        <w:t>0,2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يشتغلون بقطاع "الفلاحة، الغابة والصيد". أما بالوسط الحضري، فإن قطاعي "الخدمات"  ب</w:t>
      </w:r>
      <w:r w:rsidR="00C67771">
        <w:rPr>
          <w:rFonts w:cs="Simplified Arabic"/>
          <w:sz w:val="28"/>
          <w:szCs w:val="28"/>
          <w:lang w:bidi="ar-MA"/>
        </w:rPr>
        <w:t>58</w:t>
      </w:r>
      <w:r>
        <w:rPr>
          <w:rFonts w:cs="Simplified Arabic"/>
          <w:sz w:val="28"/>
          <w:szCs w:val="28"/>
          <w:lang w:bidi="ar-MA"/>
        </w:rPr>
        <w:t>,</w:t>
      </w:r>
      <w:r w:rsidR="00C67771">
        <w:rPr>
          <w:rFonts w:cs="Simplified Arabic"/>
          <w:sz w:val="28"/>
          <w:szCs w:val="28"/>
          <w:lang w:bidi="ar-MA"/>
        </w:rPr>
        <w:t>1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و"الصناعة بما فيها الصناعة التقليدية" ب </w:t>
      </w:r>
      <w:r>
        <w:rPr>
          <w:rFonts w:cs="Simplified Arabic"/>
          <w:sz w:val="28"/>
          <w:szCs w:val="28"/>
          <w:lang w:bidi="ar-MA"/>
        </w:rPr>
        <w:t>2</w:t>
      </w:r>
      <w:r w:rsidR="00C67771">
        <w:rPr>
          <w:rFonts w:cs="Simplified Arabic"/>
          <w:sz w:val="28"/>
          <w:szCs w:val="28"/>
          <w:lang w:bidi="ar-MA"/>
        </w:rPr>
        <w:t>6</w:t>
      </w:r>
      <w:r>
        <w:rPr>
          <w:rFonts w:cs="Simplified Arabic"/>
          <w:sz w:val="28"/>
          <w:szCs w:val="28"/>
          <w:lang w:bidi="ar-MA"/>
        </w:rPr>
        <w:t>,</w:t>
      </w:r>
      <w:r w:rsidR="00C67771">
        <w:rPr>
          <w:rFonts w:cs="Simplified Arabic"/>
          <w:sz w:val="28"/>
          <w:szCs w:val="28"/>
          <w:lang w:bidi="ar-MA"/>
        </w:rPr>
        <w:t>8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يعتبران أهم القطاعات المشغلة للأطفال.</w:t>
      </w:r>
    </w:p>
    <w:p w:rsidR="00DE3D59" w:rsidRPr="004F3E0F" w:rsidRDefault="00DE3D59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8"/>
          <w:szCs w:val="18"/>
          <w:lang w:bidi="ar-MA"/>
        </w:rPr>
      </w:pPr>
    </w:p>
    <w:p w:rsidR="00DE3D59" w:rsidRDefault="00DE3D59" w:rsidP="00792CBA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rtl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وحسب الحالة في المهنة، فإن أكثر من تسعة أطفال </w:t>
      </w:r>
      <w:r w:rsidR="00792CBA">
        <w:rPr>
          <w:rFonts w:cs="Simplified Arabic" w:hint="cs"/>
          <w:sz w:val="28"/>
          <w:szCs w:val="28"/>
          <w:rtl/>
          <w:lang w:bidi="ar-MA"/>
        </w:rPr>
        <w:t xml:space="preserve">مشتغلين بالوسط القروي من بين عشرة </w:t>
      </w:r>
      <w:r>
        <w:rPr>
          <w:rFonts w:cs="Simplified Arabic" w:hint="cs"/>
          <w:sz w:val="28"/>
          <w:szCs w:val="28"/>
          <w:rtl/>
          <w:lang w:bidi="ar-MA"/>
        </w:rPr>
        <w:t xml:space="preserve">هم مساعدون عائليون. أما بالوسط الحضري، فإن </w:t>
      </w:r>
      <w:r>
        <w:rPr>
          <w:rFonts w:cs="Simplified Arabic"/>
          <w:sz w:val="28"/>
          <w:szCs w:val="28"/>
          <w:lang w:bidi="ar-MA"/>
        </w:rPr>
        <w:t>4</w:t>
      </w:r>
      <w:r w:rsidR="00C67771">
        <w:rPr>
          <w:rFonts w:cs="Simplified Arabic"/>
          <w:sz w:val="28"/>
          <w:szCs w:val="28"/>
          <w:lang w:bidi="ar-MA"/>
        </w:rPr>
        <w:t>7</w:t>
      </w:r>
      <w:r>
        <w:rPr>
          <w:rFonts w:cs="Simplified Arabic"/>
          <w:sz w:val="28"/>
          <w:szCs w:val="28"/>
          <w:lang w:bidi="ar-MA"/>
        </w:rPr>
        <w:t>,</w:t>
      </w:r>
      <w:r w:rsidR="00C67771">
        <w:rPr>
          <w:rFonts w:cs="Simplified Arabic"/>
          <w:sz w:val="28"/>
          <w:szCs w:val="28"/>
          <w:lang w:bidi="ar-MA"/>
        </w:rPr>
        <w:t>4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يعملون كمتعلمين،</w:t>
      </w:r>
      <w:r>
        <w:rPr>
          <w:rFonts w:cs="Simplified Arabic"/>
          <w:sz w:val="28"/>
          <w:szCs w:val="28"/>
          <w:lang w:bidi="ar-MA"/>
        </w:rPr>
        <w:t>3</w:t>
      </w:r>
      <w:r w:rsidR="00C67771">
        <w:rPr>
          <w:rFonts w:cs="Simplified Arabic"/>
          <w:sz w:val="28"/>
          <w:szCs w:val="28"/>
          <w:lang w:bidi="ar-MA"/>
        </w:rPr>
        <w:t>0</w:t>
      </w:r>
      <w:r>
        <w:rPr>
          <w:rFonts w:cs="Simplified Arabic"/>
          <w:sz w:val="28"/>
          <w:szCs w:val="28"/>
          <w:lang w:bidi="ar-MA"/>
        </w:rPr>
        <w:t xml:space="preserve">,9% 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0D0F68">
        <w:rPr>
          <w:rFonts w:cs="Simplified Arabic" w:hint="cs"/>
          <w:sz w:val="28"/>
          <w:szCs w:val="28"/>
          <w:rtl/>
          <w:lang w:bidi="ar-MA"/>
        </w:rPr>
        <w:t>كمساعدين عائليين</w:t>
      </w:r>
      <w:r>
        <w:rPr>
          <w:rFonts w:cs="Simplified Arabic" w:hint="cs"/>
          <w:sz w:val="28"/>
          <w:szCs w:val="28"/>
          <w:rtl/>
          <w:lang w:bidi="ar-MA"/>
        </w:rPr>
        <w:t xml:space="preserve">، </w:t>
      </w:r>
      <w:r>
        <w:rPr>
          <w:rFonts w:cs="Simplified Arabic"/>
          <w:sz w:val="28"/>
          <w:szCs w:val="28"/>
          <w:lang w:bidi="ar-MA"/>
        </w:rPr>
        <w:t>17</w:t>
      </w:r>
      <w:r w:rsidR="00C67771">
        <w:rPr>
          <w:rFonts w:cs="Simplified Arabic"/>
          <w:sz w:val="28"/>
          <w:szCs w:val="28"/>
          <w:lang w:bidi="ar-MA"/>
        </w:rPr>
        <w:t>,5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0D0F68">
        <w:rPr>
          <w:rFonts w:cs="Simplified Arabic" w:hint="cs"/>
          <w:sz w:val="28"/>
          <w:szCs w:val="28"/>
          <w:rtl/>
          <w:lang w:bidi="ar-MA"/>
        </w:rPr>
        <w:t xml:space="preserve">كمستأجرين </w:t>
      </w:r>
      <w:r>
        <w:rPr>
          <w:rFonts w:cs="Simplified Arabic" w:hint="cs"/>
          <w:sz w:val="28"/>
          <w:szCs w:val="28"/>
          <w:rtl/>
          <w:lang w:bidi="ar-MA"/>
        </w:rPr>
        <w:t>و</w:t>
      </w:r>
      <w:r w:rsidR="00C67771">
        <w:rPr>
          <w:rFonts w:cs="Simplified Arabic"/>
          <w:sz w:val="28"/>
          <w:szCs w:val="28"/>
          <w:lang w:bidi="ar-MA"/>
        </w:rPr>
        <w:t>4,2</w:t>
      </w:r>
      <w:r>
        <w:rPr>
          <w:rFonts w:cs="Simplified Arabic"/>
          <w:sz w:val="28"/>
          <w:szCs w:val="28"/>
          <w:lang w:bidi="ar-MA"/>
        </w:rPr>
        <w:t>%</w:t>
      </w:r>
      <w:r>
        <w:rPr>
          <w:rFonts w:cs="Simplified Arabic" w:hint="cs"/>
          <w:sz w:val="28"/>
          <w:szCs w:val="28"/>
          <w:rtl/>
          <w:lang w:bidi="ar-MA"/>
        </w:rPr>
        <w:t xml:space="preserve"> كمستقلين.</w:t>
      </w:r>
    </w:p>
    <w:p w:rsidR="00DE3D59" w:rsidRPr="004F3E0F" w:rsidRDefault="00DE3D59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8"/>
          <w:szCs w:val="18"/>
          <w:rtl/>
          <w:lang w:bidi="ar-MA"/>
        </w:rPr>
      </w:pPr>
    </w:p>
    <w:p w:rsidR="00DE3D59" w:rsidRDefault="00DE3D59" w:rsidP="004F3E0F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وفيما يتعلق بعدد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ساعات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العمل،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يعمل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الأطفال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في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المتوسط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​​32 ساعة</w:t>
      </w:r>
      <w:r>
        <w:rPr>
          <w:rFonts w:cs="Simplified Arabic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أسبوعيا، وهو ما يمثل 14 ساعة أقل من المعدل المسجل لدى الأشخاص البالغين من العمر 15 سنة فما فوق.</w:t>
      </w:r>
      <w:r w:rsidR="00D323E1">
        <w:rPr>
          <w:rFonts w:cs="Simplified Arabic" w:hint="cs"/>
          <w:sz w:val="28"/>
          <w:szCs w:val="28"/>
          <w:rtl/>
          <w:lang w:bidi="ar-MA"/>
        </w:rPr>
        <w:t xml:space="preserve"> و</w:t>
      </w:r>
      <w:r>
        <w:rPr>
          <w:rFonts w:cs="Simplified Arabic" w:hint="cs"/>
          <w:sz w:val="28"/>
          <w:szCs w:val="28"/>
          <w:rtl/>
          <w:lang w:bidi="ar-MA"/>
        </w:rPr>
        <w:t>يمثل هذا الفارق 1</w:t>
      </w:r>
      <w:r w:rsidR="00C67771">
        <w:rPr>
          <w:rFonts w:cs="Simplified Arabic"/>
          <w:sz w:val="28"/>
          <w:szCs w:val="28"/>
          <w:lang w:bidi="ar-MA"/>
        </w:rPr>
        <w:t>1</w:t>
      </w:r>
      <w:r>
        <w:rPr>
          <w:rFonts w:cs="Simplified Arabic" w:hint="cs"/>
          <w:sz w:val="28"/>
          <w:szCs w:val="28"/>
          <w:rtl/>
          <w:lang w:bidi="ar-MA"/>
        </w:rPr>
        <w:t xml:space="preserve"> ساعة بالوسط القروي (30 ساعة مقابل 4</w:t>
      </w:r>
      <w:r w:rsidR="00C67771">
        <w:rPr>
          <w:rFonts w:cs="Simplified Arabic" w:hint="cs"/>
          <w:sz w:val="28"/>
          <w:szCs w:val="28"/>
          <w:rtl/>
          <w:lang w:bidi="ar-MA"/>
        </w:rPr>
        <w:t>1</w:t>
      </w:r>
      <w:r>
        <w:rPr>
          <w:rFonts w:cs="Simplified Arabic" w:hint="cs"/>
          <w:sz w:val="28"/>
          <w:szCs w:val="28"/>
          <w:rtl/>
          <w:lang w:bidi="ar-MA"/>
        </w:rPr>
        <w:t xml:space="preserve"> ساعة)، في حين لا يتجاوز </w:t>
      </w:r>
      <w:r w:rsidR="00C67771">
        <w:rPr>
          <w:rFonts w:cs="Simplified Arabic" w:hint="cs"/>
          <w:sz w:val="28"/>
          <w:szCs w:val="28"/>
          <w:rtl/>
          <w:lang w:bidi="ar-MA"/>
        </w:rPr>
        <w:t>5 ساعات</w:t>
      </w:r>
      <w:r>
        <w:rPr>
          <w:rFonts w:cs="Simplified Arabic" w:hint="cs"/>
          <w:sz w:val="28"/>
          <w:szCs w:val="28"/>
          <w:rtl/>
          <w:lang w:bidi="ar-MA"/>
        </w:rPr>
        <w:t xml:space="preserve"> بالوسط الحضري</w:t>
      </w:r>
      <w:r w:rsidR="00D323E1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(4</w:t>
      </w:r>
      <w:r w:rsidR="00C67771">
        <w:rPr>
          <w:rFonts w:cs="Simplified Arabic" w:hint="cs"/>
          <w:sz w:val="28"/>
          <w:szCs w:val="28"/>
          <w:rtl/>
          <w:lang w:bidi="ar-MA"/>
        </w:rPr>
        <w:t>5</w:t>
      </w:r>
      <w:r>
        <w:rPr>
          <w:rFonts w:cs="Simplified Arabic" w:hint="cs"/>
          <w:sz w:val="28"/>
          <w:szCs w:val="28"/>
          <w:rtl/>
          <w:lang w:bidi="ar-MA"/>
        </w:rPr>
        <w:t xml:space="preserve"> ساعة مقابل 50 ساعة).</w:t>
      </w:r>
      <w:r>
        <w:rPr>
          <w:rFonts w:cs="Simplified Arabic"/>
          <w:sz w:val="28"/>
          <w:szCs w:val="28"/>
          <w:lang w:bidi="ar-MA"/>
        </w:rPr>
        <w:t xml:space="preserve"> </w:t>
      </w:r>
    </w:p>
    <w:p w:rsidR="004F3E0F" w:rsidRPr="004F3E0F" w:rsidRDefault="004F3E0F" w:rsidP="004F3E0F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6"/>
          <w:szCs w:val="16"/>
          <w:rtl/>
          <w:lang w:bidi="ar-MA"/>
        </w:rPr>
      </w:pPr>
    </w:p>
    <w:p w:rsidR="00DE3D59" w:rsidRPr="00D323E1" w:rsidRDefault="00DE3D59" w:rsidP="004F3E0F">
      <w:pPr>
        <w:bidi/>
        <w:spacing w:before="240"/>
        <w:ind w:right="-426"/>
        <w:contextualSpacing/>
        <w:jc w:val="both"/>
        <w:rPr>
          <w:rFonts w:cs="Simplified Arabic"/>
          <w:b/>
          <w:bCs/>
          <w:color w:val="993366"/>
          <w:sz w:val="32"/>
          <w:szCs w:val="32"/>
          <w:rtl/>
          <w:lang w:bidi="ar-MA"/>
        </w:rPr>
      </w:pPr>
      <w:r w:rsidRPr="00D323E1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D323E1">
        <w:rPr>
          <w:rFonts w:cs="Simplified Arabic" w:hint="cs"/>
          <w:b/>
          <w:bCs/>
          <w:color w:val="993366"/>
          <w:sz w:val="32"/>
          <w:szCs w:val="32"/>
          <w:rtl/>
          <w:lang w:bidi="ar-MA"/>
        </w:rPr>
        <w:t>المحيط الأسري للأطفال المشتغلين</w:t>
      </w:r>
    </w:p>
    <w:p w:rsidR="00764EB0" w:rsidRDefault="00432E33" w:rsidP="001C73B8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خلال سنة 2014، بلغ عدد الأسر التي ت</w:t>
      </w:r>
      <w:r w:rsidR="00D323E1">
        <w:rPr>
          <w:rFonts w:cs="Simplified Arabic" w:hint="cs"/>
          <w:sz w:val="28"/>
          <w:szCs w:val="28"/>
          <w:rtl/>
          <w:lang w:bidi="ar-MA"/>
        </w:rPr>
        <w:t xml:space="preserve">حتضن على الأقل </w:t>
      </w:r>
      <w:r>
        <w:rPr>
          <w:rFonts w:cs="Simplified Arabic" w:hint="cs"/>
          <w:sz w:val="28"/>
          <w:szCs w:val="28"/>
          <w:rtl/>
          <w:lang w:bidi="ar-MA"/>
        </w:rPr>
        <w:t>طفل</w:t>
      </w:r>
      <w:r w:rsidR="00D323E1" w:rsidRPr="00D323E1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مشتغل 5</w:t>
      </w:r>
      <w:r w:rsidR="00D323E1">
        <w:rPr>
          <w:rFonts w:cs="Simplified Arabic" w:hint="cs"/>
          <w:sz w:val="28"/>
          <w:szCs w:val="28"/>
          <w:rtl/>
          <w:lang w:bidi="ar-MA"/>
        </w:rPr>
        <w:t>9</w:t>
      </w:r>
      <w:r>
        <w:rPr>
          <w:rFonts w:cs="Simplified Arabic" w:hint="cs"/>
          <w:sz w:val="28"/>
          <w:szCs w:val="28"/>
          <w:rtl/>
          <w:lang w:bidi="ar-MA"/>
        </w:rPr>
        <w:t>.4</w:t>
      </w:r>
      <w:r w:rsidR="00D323E1">
        <w:rPr>
          <w:rFonts w:cs="Simplified Arabic" w:hint="cs"/>
          <w:sz w:val="28"/>
          <w:szCs w:val="28"/>
          <w:rtl/>
          <w:lang w:bidi="ar-MA"/>
        </w:rPr>
        <w:t>77</w:t>
      </w:r>
      <w:r>
        <w:rPr>
          <w:rFonts w:cs="Simplified Arabic" w:hint="cs"/>
          <w:sz w:val="28"/>
          <w:szCs w:val="28"/>
          <w:rtl/>
          <w:lang w:bidi="ar-MA"/>
        </w:rPr>
        <w:t xml:space="preserve"> أسرة،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أي </w:t>
      </w:r>
      <w:r w:rsidR="001C73B8">
        <w:rPr>
          <w:rFonts w:cs="Simplified Arabic" w:hint="cs"/>
          <w:sz w:val="28"/>
          <w:szCs w:val="28"/>
          <w:rtl/>
          <w:lang w:bidi="ar-MA"/>
        </w:rPr>
        <w:t xml:space="preserve">بنسبة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5D70E2">
        <w:rPr>
          <w:rFonts w:cs="Simplified Arabic"/>
          <w:sz w:val="28"/>
          <w:szCs w:val="28"/>
          <w:lang w:bidi="ar-MA"/>
        </w:rPr>
        <w:t>0</w:t>
      </w:r>
      <w:r w:rsidR="00DE3D59">
        <w:rPr>
          <w:rFonts w:cs="Simplified Arabic"/>
          <w:sz w:val="28"/>
          <w:szCs w:val="28"/>
          <w:lang w:bidi="ar-MA"/>
        </w:rPr>
        <w:t>,</w:t>
      </w:r>
      <w:r w:rsidR="005D70E2">
        <w:rPr>
          <w:rFonts w:cs="Simplified Arabic"/>
          <w:sz w:val="28"/>
          <w:szCs w:val="28"/>
          <w:lang w:bidi="ar-MA"/>
        </w:rPr>
        <w:t>8</w:t>
      </w:r>
      <w:r w:rsidR="00DE3D59">
        <w:rPr>
          <w:rFonts w:cs="Simplified Arabic"/>
          <w:sz w:val="28"/>
          <w:szCs w:val="28"/>
          <w:lang w:bidi="ar-MA"/>
        </w:rPr>
        <w:t>%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من مجموع الأسر المغربية، </w:t>
      </w:r>
      <w:r>
        <w:rPr>
          <w:rFonts w:cs="Simplified Arabic" w:hint="cs"/>
          <w:sz w:val="28"/>
          <w:szCs w:val="28"/>
          <w:rtl/>
          <w:lang w:bidi="ar-MA"/>
        </w:rPr>
        <w:t>53.441</w:t>
      </w:r>
      <w:r w:rsidR="00764EB0">
        <w:rPr>
          <w:rFonts w:cs="Simplified Arabic" w:hint="cs"/>
          <w:sz w:val="28"/>
          <w:szCs w:val="28"/>
          <w:rtl/>
          <w:lang w:bidi="ar-MA"/>
        </w:rPr>
        <w:t xml:space="preserve"> تقطن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بالوسط القروي </w:t>
      </w:r>
      <w:r w:rsidR="00764EB0">
        <w:rPr>
          <w:rFonts w:cs="Simplified Arabic" w:hint="cs"/>
          <w:sz w:val="28"/>
          <w:szCs w:val="28"/>
          <w:rtl/>
          <w:lang w:bidi="ar-MA"/>
        </w:rPr>
        <w:t>و</w:t>
      </w:r>
      <w:r w:rsidR="005D70E2">
        <w:rPr>
          <w:rFonts w:cs="Simplified Arabic" w:hint="cs"/>
          <w:sz w:val="28"/>
          <w:szCs w:val="28"/>
          <w:rtl/>
          <w:lang w:bidi="ar-MA"/>
        </w:rPr>
        <w:t>6</w:t>
      </w:r>
      <w:r w:rsidR="00DE3D59">
        <w:rPr>
          <w:rFonts w:cs="Simplified Arabic" w:hint="cs"/>
          <w:sz w:val="28"/>
          <w:szCs w:val="28"/>
          <w:rtl/>
          <w:lang w:bidi="ar-MA"/>
        </w:rPr>
        <w:t>.</w:t>
      </w:r>
      <w:r w:rsidR="005D70E2">
        <w:rPr>
          <w:rFonts w:cs="Simplified Arabic" w:hint="cs"/>
          <w:sz w:val="28"/>
          <w:szCs w:val="28"/>
          <w:rtl/>
          <w:lang w:bidi="ar-MA"/>
        </w:rPr>
        <w:t>036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764EB0">
        <w:rPr>
          <w:rFonts w:cs="Simplified Arabic" w:hint="cs"/>
          <w:sz w:val="28"/>
          <w:szCs w:val="28"/>
          <w:rtl/>
          <w:lang w:bidi="ar-MA"/>
        </w:rPr>
        <w:t>بالوسط الحضري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. </w:t>
      </w:r>
      <w:r w:rsidR="00764EB0">
        <w:rPr>
          <w:rFonts w:cs="Simplified Arabic" w:hint="cs"/>
          <w:sz w:val="28"/>
          <w:szCs w:val="28"/>
          <w:rtl/>
          <w:lang w:bidi="ar-MA"/>
        </w:rPr>
        <w:t xml:space="preserve">وتنتقل هذه النسبة من </w:t>
      </w:r>
      <w:r w:rsidR="00764EB0">
        <w:rPr>
          <w:rFonts w:cs="Simplified Arabic"/>
          <w:sz w:val="28"/>
          <w:szCs w:val="28"/>
          <w:lang w:bidi="ar-MA"/>
        </w:rPr>
        <w:t>0,2%</w:t>
      </w:r>
      <w:r w:rsidR="00764EB0">
        <w:rPr>
          <w:rFonts w:cs="Simplified Arabic" w:hint="cs"/>
          <w:sz w:val="28"/>
          <w:szCs w:val="28"/>
          <w:rtl/>
          <w:lang w:bidi="ar-MA"/>
        </w:rPr>
        <w:t xml:space="preserve"> بالنسبة للأسر المكونة من ثلاثة أفراد لتصل</w:t>
      </w:r>
      <w:r w:rsidR="00D323E1" w:rsidRPr="00D323E1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D323E1">
        <w:rPr>
          <w:rFonts w:cs="Simplified Arabic" w:hint="cs"/>
          <w:sz w:val="28"/>
          <w:szCs w:val="28"/>
          <w:rtl/>
          <w:lang w:bidi="ar-MA"/>
        </w:rPr>
        <w:t>إلى</w:t>
      </w:r>
      <w:r w:rsidR="00764EB0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764EB0">
        <w:rPr>
          <w:rFonts w:cs="Simplified Arabic"/>
          <w:sz w:val="28"/>
          <w:szCs w:val="28"/>
          <w:lang w:bidi="ar-MA"/>
        </w:rPr>
        <w:t>2,3%</w:t>
      </w:r>
      <w:r w:rsidR="00764EB0">
        <w:rPr>
          <w:rFonts w:cs="Simplified Arabic" w:hint="cs"/>
          <w:sz w:val="28"/>
          <w:szCs w:val="28"/>
          <w:rtl/>
          <w:lang w:bidi="ar-MA"/>
        </w:rPr>
        <w:t xml:space="preserve"> لدى الأسر المكونة من ستة أفراد أو أكثر.</w:t>
      </w:r>
    </w:p>
    <w:p w:rsidR="00DE3D59" w:rsidRPr="00A7285C" w:rsidRDefault="00DE3D59" w:rsidP="00764EB0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8"/>
          <w:szCs w:val="18"/>
          <w:rtl/>
          <w:lang w:bidi="ar-MA"/>
        </w:rPr>
      </w:pPr>
    </w:p>
    <w:p w:rsidR="00DE3D59" w:rsidRDefault="00764EB0" w:rsidP="001C73B8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و</w:t>
      </w:r>
      <w:r w:rsidR="001C73B8">
        <w:rPr>
          <w:rFonts w:cs="Simplified Arabic" w:hint="cs"/>
          <w:sz w:val="28"/>
          <w:szCs w:val="28"/>
          <w:rtl/>
          <w:lang w:bidi="ar-MA"/>
        </w:rPr>
        <w:t xml:space="preserve">حسب المستوى الدراسي لرب الأسرة، </w:t>
      </w:r>
      <w:r>
        <w:rPr>
          <w:rFonts w:cs="Simplified Arabic" w:hint="cs"/>
          <w:sz w:val="28"/>
          <w:szCs w:val="28"/>
          <w:rtl/>
          <w:lang w:bidi="ar-MA"/>
        </w:rPr>
        <w:t>تبقى هذه النسبة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شبه منعدمة لدى الأسر المسيرة من طرف </w:t>
      </w:r>
      <w:r w:rsidR="001C73B8">
        <w:rPr>
          <w:rFonts w:cs="Simplified Arabic" w:hint="cs"/>
          <w:sz w:val="28"/>
          <w:szCs w:val="28"/>
          <w:rtl/>
          <w:lang w:bidi="ar-MA"/>
        </w:rPr>
        <w:t xml:space="preserve">فرد </w:t>
      </w:r>
      <w:r w:rsidR="00D323E1">
        <w:rPr>
          <w:rFonts w:cs="Simplified Arabic" w:hint="cs"/>
          <w:sz w:val="28"/>
          <w:szCs w:val="28"/>
          <w:rtl/>
          <w:lang w:bidi="ar-MA"/>
        </w:rPr>
        <w:t xml:space="preserve">متوفر على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مستوى عالي، في حين تبلغ </w:t>
      </w:r>
      <w:r w:rsidR="00DE3D59">
        <w:rPr>
          <w:rFonts w:cs="Simplified Arabic"/>
          <w:sz w:val="28"/>
          <w:szCs w:val="28"/>
          <w:lang w:bidi="ar-MA"/>
        </w:rPr>
        <w:t>1,</w:t>
      </w:r>
      <w:r w:rsidR="005D70E2">
        <w:rPr>
          <w:rFonts w:cs="Simplified Arabic"/>
          <w:sz w:val="28"/>
          <w:szCs w:val="28"/>
          <w:lang w:bidi="ar-MA"/>
        </w:rPr>
        <w:t>2</w:t>
      </w:r>
      <w:r w:rsidR="00DE3D59">
        <w:rPr>
          <w:rFonts w:cs="Simplified Arabic"/>
          <w:sz w:val="28"/>
          <w:szCs w:val="28"/>
          <w:lang w:bidi="ar-MA"/>
        </w:rPr>
        <w:t xml:space="preserve">%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لدى الأسر المسيرة من طرف </w:t>
      </w:r>
      <w:r w:rsidR="001C73B8">
        <w:rPr>
          <w:rFonts w:cs="Simplified Arabic" w:hint="cs"/>
          <w:sz w:val="28"/>
          <w:szCs w:val="28"/>
          <w:rtl/>
          <w:lang w:bidi="ar-MA"/>
        </w:rPr>
        <w:t xml:space="preserve">فرد </w:t>
      </w:r>
      <w:r w:rsidR="00DE3D59">
        <w:rPr>
          <w:rFonts w:cs="Simplified Arabic" w:hint="cs"/>
          <w:sz w:val="28"/>
          <w:szCs w:val="28"/>
          <w:rtl/>
          <w:lang w:bidi="ar-MA"/>
        </w:rPr>
        <w:t>بدون مستوى دراسي.</w:t>
      </w:r>
    </w:p>
    <w:p w:rsidR="00DE3D59" w:rsidRPr="004F3E0F" w:rsidRDefault="00DE3D59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8"/>
          <w:szCs w:val="18"/>
          <w:rtl/>
          <w:lang w:bidi="ar-MA"/>
        </w:rPr>
      </w:pPr>
    </w:p>
    <w:p w:rsidR="00DE3D59" w:rsidRDefault="001C73B8" w:rsidP="001C73B8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 xml:space="preserve">وحسب نوع نشاط رب الأسرة، 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تنتقل هذه النسبة من </w:t>
      </w:r>
      <w:r w:rsidR="00DE3D59">
        <w:rPr>
          <w:rFonts w:cs="Simplified Arabic"/>
          <w:sz w:val="28"/>
          <w:szCs w:val="28"/>
          <w:lang w:bidi="ar-MA"/>
        </w:rPr>
        <w:t>0,2%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E69D0">
        <w:rPr>
          <w:rFonts w:cs="Simplified Arabic" w:hint="cs"/>
          <w:sz w:val="28"/>
          <w:szCs w:val="28"/>
          <w:rtl/>
          <w:lang w:bidi="ar-MA"/>
        </w:rPr>
        <w:t>لدى ا</w:t>
      </w:r>
      <w:r w:rsidR="00D323E1">
        <w:rPr>
          <w:rFonts w:cs="Simplified Arabic" w:hint="cs"/>
          <w:sz w:val="28"/>
          <w:szCs w:val="28"/>
          <w:rtl/>
          <w:lang w:bidi="ar-MA"/>
        </w:rPr>
        <w:t>لأسر</w:t>
      </w:r>
      <w:r w:rsidR="00361E2B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D323E1">
        <w:rPr>
          <w:rFonts w:cs="Simplified Arabic" w:hint="cs"/>
          <w:sz w:val="28"/>
          <w:szCs w:val="28"/>
          <w:rtl/>
          <w:lang w:bidi="ar-MA"/>
        </w:rPr>
        <w:t xml:space="preserve">المسيرة من طرف </w:t>
      </w:r>
      <w:r>
        <w:rPr>
          <w:rFonts w:cs="Simplified Arabic" w:hint="cs"/>
          <w:sz w:val="28"/>
          <w:szCs w:val="28"/>
          <w:rtl/>
          <w:lang w:bidi="ar-MA"/>
        </w:rPr>
        <w:t>فرد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غير نشيط</w:t>
      </w:r>
      <w:r w:rsidR="00361E2B">
        <w:rPr>
          <w:rFonts w:cs="Simplified Arabic" w:hint="cs"/>
          <w:sz w:val="28"/>
          <w:szCs w:val="28"/>
          <w:rtl/>
          <w:lang w:bidi="ar-MA"/>
        </w:rPr>
        <w:t>،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إلى </w:t>
      </w:r>
      <w:r w:rsidR="005D70E2">
        <w:rPr>
          <w:rFonts w:cs="Simplified Arabic"/>
          <w:sz w:val="28"/>
          <w:szCs w:val="28"/>
          <w:lang w:bidi="ar-MA"/>
        </w:rPr>
        <w:t>0,3</w:t>
      </w:r>
      <w:r w:rsidR="00DE3D59">
        <w:rPr>
          <w:rFonts w:cs="Simplified Arabic"/>
          <w:sz w:val="28"/>
          <w:szCs w:val="28"/>
          <w:lang w:bidi="ar-MA"/>
        </w:rPr>
        <w:t>%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E69D0">
        <w:rPr>
          <w:rFonts w:cs="Simplified Arabic" w:hint="cs"/>
          <w:sz w:val="28"/>
          <w:szCs w:val="28"/>
          <w:rtl/>
          <w:lang w:bidi="ar-MA"/>
        </w:rPr>
        <w:t xml:space="preserve">المسيرة </w:t>
      </w:r>
      <w:r w:rsidR="00361E2B">
        <w:rPr>
          <w:rFonts w:cs="Simplified Arabic" w:hint="cs"/>
          <w:sz w:val="28"/>
          <w:szCs w:val="28"/>
          <w:rtl/>
          <w:lang w:bidi="ar-MA"/>
        </w:rPr>
        <w:t>من طرف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>فرد</w:t>
      </w:r>
      <w:r w:rsidR="00FE69D0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DE3D59">
        <w:rPr>
          <w:rFonts w:cs="Simplified Arabic" w:hint="cs"/>
          <w:sz w:val="28"/>
          <w:szCs w:val="28"/>
          <w:rtl/>
          <w:lang w:bidi="ar-MA"/>
        </w:rPr>
        <w:t>عاطل</w:t>
      </w:r>
      <w:r>
        <w:rPr>
          <w:rFonts w:cs="Simplified Arabic" w:hint="cs"/>
          <w:sz w:val="28"/>
          <w:szCs w:val="28"/>
          <w:rtl/>
          <w:lang w:bidi="ar-MA"/>
        </w:rPr>
        <w:t>،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لتصل إلى </w:t>
      </w:r>
      <w:r w:rsidR="00DE3D59">
        <w:rPr>
          <w:rFonts w:cs="Simplified Arabic"/>
          <w:sz w:val="28"/>
          <w:szCs w:val="28"/>
          <w:lang w:bidi="ar-MA"/>
        </w:rPr>
        <w:t>1,</w:t>
      </w:r>
      <w:r w:rsidR="005D70E2">
        <w:rPr>
          <w:rFonts w:cs="Simplified Arabic"/>
          <w:sz w:val="28"/>
          <w:szCs w:val="28"/>
          <w:lang w:bidi="ar-MA"/>
        </w:rPr>
        <w:t>1</w:t>
      </w:r>
      <w:r w:rsidR="00DE3D59">
        <w:rPr>
          <w:rFonts w:cs="Simplified Arabic"/>
          <w:sz w:val="28"/>
          <w:szCs w:val="28"/>
          <w:lang w:bidi="ar-MA"/>
        </w:rPr>
        <w:t>%</w:t>
      </w:r>
      <w:r w:rsidR="00DE3D59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361E2B">
        <w:rPr>
          <w:rFonts w:cs="Simplified Arabic" w:hint="cs"/>
          <w:sz w:val="28"/>
          <w:szCs w:val="28"/>
          <w:rtl/>
          <w:lang w:bidi="ar-MA"/>
        </w:rPr>
        <w:t xml:space="preserve">بالنسبة للأسر المسيرة من طرف </w:t>
      </w:r>
      <w:r>
        <w:rPr>
          <w:rFonts w:cs="Simplified Arabic" w:hint="cs"/>
          <w:sz w:val="28"/>
          <w:szCs w:val="28"/>
          <w:rtl/>
          <w:lang w:bidi="ar-MA"/>
        </w:rPr>
        <w:t>فرد</w:t>
      </w:r>
      <w:r w:rsidR="00361E2B">
        <w:rPr>
          <w:rFonts w:cs="Simplified Arabic" w:hint="cs"/>
          <w:sz w:val="28"/>
          <w:szCs w:val="28"/>
          <w:rtl/>
          <w:lang w:bidi="ar-MA"/>
        </w:rPr>
        <w:t xml:space="preserve"> نشيط مشتغل</w:t>
      </w:r>
      <w:r w:rsidR="00DE3D59">
        <w:rPr>
          <w:rFonts w:cs="Simplified Arabic" w:hint="cs"/>
          <w:sz w:val="28"/>
          <w:szCs w:val="28"/>
          <w:rtl/>
          <w:lang w:bidi="ar-MA"/>
        </w:rPr>
        <w:t>.</w:t>
      </w:r>
    </w:p>
    <w:p w:rsidR="00DE3D59" w:rsidRPr="00A7285C" w:rsidRDefault="00DE3D59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18"/>
          <w:szCs w:val="18"/>
          <w:lang w:bidi="ar-MA"/>
        </w:rPr>
      </w:pPr>
    </w:p>
    <w:p w:rsidR="00CA6D8B" w:rsidRDefault="00DE3D59" w:rsidP="00D774AC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  <w:r>
        <w:rPr>
          <w:rFonts w:cs="Simplified Arabic" w:hint="cs"/>
          <w:sz w:val="28"/>
          <w:szCs w:val="28"/>
          <w:rtl/>
          <w:lang w:bidi="ar-MA"/>
        </w:rPr>
        <w:t>وأخيرا،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 </w:t>
      </w:r>
      <w:r>
        <w:rPr>
          <w:rFonts w:cs="Simplified Arabic" w:hint="cs"/>
          <w:sz w:val="28"/>
          <w:szCs w:val="28"/>
          <w:rtl/>
          <w:lang w:bidi="ar-MA"/>
        </w:rPr>
        <w:t xml:space="preserve">تجدر الإشارة إلى 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أن </w:t>
      </w:r>
      <w:r w:rsidR="00CA6D8B">
        <w:rPr>
          <w:rFonts w:cs="Simplified Arabic"/>
          <w:sz w:val="28"/>
          <w:szCs w:val="28"/>
          <w:lang w:bidi="ar-MA"/>
        </w:rPr>
        <w:t>67%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 من الأطفال </w:t>
      </w:r>
      <w:r w:rsidR="00AA3940">
        <w:rPr>
          <w:rFonts w:cs="Simplified Arabic" w:hint="cs"/>
          <w:sz w:val="28"/>
          <w:szCs w:val="28"/>
          <w:rtl/>
          <w:lang w:bidi="ar-MA"/>
        </w:rPr>
        <w:t xml:space="preserve">المشتغلين 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ينحدرون من </w:t>
      </w:r>
      <w:r w:rsidR="00FE69D0">
        <w:rPr>
          <w:rFonts w:cs="Simplified Arabic" w:hint="cs"/>
          <w:sz w:val="28"/>
          <w:szCs w:val="28"/>
          <w:rtl/>
          <w:lang w:bidi="ar-MA"/>
        </w:rPr>
        <w:t xml:space="preserve">أسر مسيرة من طرف </w:t>
      </w:r>
      <w:r w:rsidR="00CA6D8B">
        <w:rPr>
          <w:rFonts w:cs="Simplified Arabic" w:hint="cs"/>
          <w:sz w:val="28"/>
          <w:szCs w:val="28"/>
          <w:rtl/>
          <w:lang w:bidi="ar-MA"/>
        </w:rPr>
        <w:t>مستغل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A7285C">
        <w:rPr>
          <w:rFonts w:cs="Simplified Arabic" w:hint="cs"/>
          <w:sz w:val="28"/>
          <w:szCs w:val="28"/>
          <w:rtl/>
          <w:lang w:bidi="ar-MA"/>
        </w:rPr>
        <w:t>ن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 فلاحي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ن، </w:t>
      </w:r>
      <w:r w:rsidR="00CA6D8B">
        <w:rPr>
          <w:rFonts w:cs="Simplified Arabic"/>
          <w:sz w:val="28"/>
          <w:szCs w:val="28"/>
          <w:lang w:bidi="ar-MA"/>
        </w:rPr>
        <w:t>13%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 من </w:t>
      </w:r>
      <w:r w:rsidR="00FE69D0">
        <w:rPr>
          <w:rFonts w:cs="Simplified Arabic" w:hint="cs"/>
          <w:sz w:val="28"/>
          <w:szCs w:val="28"/>
          <w:rtl/>
          <w:lang w:bidi="ar-MA"/>
        </w:rPr>
        <w:t>طرف عمال أو</w:t>
      </w:r>
      <w:r w:rsidR="00D774AC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FE69D0">
        <w:rPr>
          <w:rFonts w:cs="Simplified Arabic" w:hint="cs"/>
          <w:sz w:val="28"/>
          <w:szCs w:val="28"/>
          <w:rtl/>
          <w:lang w:bidi="ar-MA"/>
        </w:rPr>
        <w:t>عمال يدو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A7285C">
        <w:rPr>
          <w:rFonts w:cs="Simplified Arabic" w:hint="cs"/>
          <w:sz w:val="28"/>
          <w:szCs w:val="28"/>
          <w:rtl/>
          <w:lang w:bidi="ar-MA"/>
        </w:rPr>
        <w:t>ن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، </w:t>
      </w:r>
      <w:r w:rsidR="00CA6D8B">
        <w:rPr>
          <w:rFonts w:cs="Simplified Arabic"/>
          <w:sz w:val="28"/>
          <w:szCs w:val="28"/>
          <w:lang w:bidi="ar-MA"/>
        </w:rPr>
        <w:t>11,8%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 </w:t>
      </w:r>
      <w:r w:rsidR="00A7285C">
        <w:rPr>
          <w:rFonts w:cs="Simplified Arabic" w:hint="cs"/>
          <w:sz w:val="28"/>
          <w:szCs w:val="28"/>
          <w:rtl/>
          <w:lang w:bidi="ar-MA"/>
        </w:rPr>
        <w:t>من طرف المستخدم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A7285C">
        <w:rPr>
          <w:rFonts w:cs="Simplified Arabic" w:hint="cs"/>
          <w:sz w:val="28"/>
          <w:szCs w:val="28"/>
          <w:rtl/>
          <w:lang w:bidi="ar-MA"/>
        </w:rPr>
        <w:t>ن، تجار أو وسطاء تجاري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A7285C">
        <w:rPr>
          <w:rFonts w:cs="Simplified Arabic" w:hint="cs"/>
          <w:sz w:val="28"/>
          <w:szCs w:val="28"/>
          <w:rtl/>
          <w:lang w:bidi="ar-MA"/>
        </w:rPr>
        <w:t>ن، مسير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A7285C">
        <w:rPr>
          <w:rFonts w:cs="Simplified Arabic" w:hint="cs"/>
          <w:sz w:val="28"/>
          <w:szCs w:val="28"/>
          <w:rtl/>
          <w:lang w:bidi="ar-MA"/>
        </w:rPr>
        <w:t xml:space="preserve"> التجهيزات والآلات، الحرفيو</w:t>
      </w:r>
      <w:r w:rsidR="001C73B8">
        <w:rPr>
          <w:rFonts w:cs="Simplified Arabic" w:hint="cs"/>
          <w:sz w:val="28"/>
          <w:szCs w:val="28"/>
          <w:rtl/>
          <w:lang w:bidi="ar-MA"/>
        </w:rPr>
        <w:t>ين</w:t>
      </w:r>
      <w:r w:rsidR="00A7285C">
        <w:rPr>
          <w:rFonts w:cs="Simplified Arabic" w:hint="cs"/>
          <w:sz w:val="28"/>
          <w:szCs w:val="28"/>
          <w:rtl/>
          <w:lang w:bidi="ar-MA"/>
        </w:rPr>
        <w:t xml:space="preserve"> والعمال المؤهل</w:t>
      </w:r>
      <w:r w:rsidR="001C73B8">
        <w:rPr>
          <w:rFonts w:cs="Simplified Arabic" w:hint="cs"/>
          <w:sz w:val="28"/>
          <w:szCs w:val="28"/>
          <w:rtl/>
          <w:lang w:bidi="ar-MA"/>
        </w:rPr>
        <w:t>ي</w:t>
      </w:r>
      <w:r w:rsidR="00A7285C">
        <w:rPr>
          <w:rFonts w:cs="Simplified Arabic" w:hint="cs"/>
          <w:sz w:val="28"/>
          <w:szCs w:val="28"/>
          <w:rtl/>
          <w:lang w:bidi="ar-MA"/>
        </w:rPr>
        <w:t>ن و</w:t>
      </w:r>
      <w:r w:rsidR="00CA6D8B">
        <w:rPr>
          <w:rFonts w:cs="Simplified Arabic"/>
          <w:sz w:val="28"/>
          <w:szCs w:val="28"/>
          <w:lang w:bidi="ar-MA"/>
        </w:rPr>
        <w:t>1,2%</w:t>
      </w:r>
      <w:r w:rsidR="00CA6D8B">
        <w:rPr>
          <w:rFonts w:cs="Simplified Arabic" w:hint="cs"/>
          <w:sz w:val="28"/>
          <w:szCs w:val="28"/>
          <w:rtl/>
          <w:lang w:bidi="ar-MA"/>
        </w:rPr>
        <w:t xml:space="preserve"> من </w:t>
      </w:r>
      <w:r w:rsidR="00A7285C">
        <w:rPr>
          <w:rFonts w:cs="Simplified Arabic" w:hint="cs"/>
          <w:sz w:val="28"/>
          <w:szCs w:val="28"/>
          <w:rtl/>
          <w:lang w:bidi="ar-MA"/>
        </w:rPr>
        <w:t>طرف الأطر العليا وأعضاء المهن الحرة والأطر المتوسطة.</w:t>
      </w:r>
    </w:p>
    <w:p w:rsidR="004F3E0F" w:rsidRDefault="004F3E0F" w:rsidP="004F3E0F">
      <w:pPr>
        <w:pStyle w:val="Paragraphedeliste"/>
        <w:bidi/>
        <w:spacing w:after="0" w:line="240" w:lineRule="auto"/>
        <w:ind w:left="0"/>
        <w:jc w:val="both"/>
        <w:rPr>
          <w:rFonts w:cs="Simplified Arabic"/>
          <w:sz w:val="28"/>
          <w:szCs w:val="28"/>
          <w:lang w:bidi="ar-MA"/>
        </w:rPr>
      </w:pPr>
    </w:p>
    <w:p w:rsidR="00DE3D59" w:rsidRDefault="00DE3D59" w:rsidP="004F3E0F">
      <w:pPr>
        <w:bidi/>
        <w:spacing w:line="240" w:lineRule="auto"/>
        <w:contextualSpacing/>
        <w:jc w:val="center"/>
        <w:rPr>
          <w:rFonts w:cs="Simplified Arabic"/>
          <w:b/>
          <w:bCs/>
          <w:color w:val="993366"/>
          <w:sz w:val="28"/>
          <w:szCs w:val="28"/>
          <w:rtl/>
          <w:lang w:val="en-US"/>
        </w:rPr>
      </w:pPr>
      <w:bookmarkStart w:id="0" w:name="_GoBack"/>
      <w:bookmarkEnd w:id="0"/>
      <w:r>
        <w:rPr>
          <w:rFonts w:cs="Simplified Arabic"/>
          <w:color w:val="00B050"/>
          <w:sz w:val="28"/>
          <w:szCs w:val="28"/>
          <w:rtl/>
          <w:lang w:bidi="ar-MA"/>
        </w:rPr>
        <w:br w:type="page"/>
      </w:r>
      <w:r>
        <w:rPr>
          <w:rFonts w:cs="Simplified Arabic"/>
          <w:b/>
          <w:bCs/>
          <w:color w:val="993366"/>
          <w:sz w:val="28"/>
          <w:szCs w:val="28"/>
          <w:rtl/>
          <w:lang w:val="en-US"/>
        </w:rPr>
        <w:t>مـؤشـــرات</w:t>
      </w:r>
      <w:r>
        <w:rPr>
          <w:rFonts w:cs="Simplified Arabic" w:hint="cs"/>
          <w:b/>
          <w:bCs/>
          <w:color w:val="993366"/>
          <w:sz w:val="28"/>
          <w:szCs w:val="28"/>
          <w:rtl/>
          <w:lang w:val="en-US"/>
        </w:rPr>
        <w:t xml:space="preserve"> تشغيل الأطفال المتراوحة أعمارهم ما بين 7 و 14 سنة</w:t>
      </w:r>
    </w:p>
    <w:tbl>
      <w:tblPr>
        <w:tblW w:w="10173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68"/>
        <w:gridCol w:w="968"/>
        <w:gridCol w:w="968"/>
        <w:gridCol w:w="968"/>
        <w:gridCol w:w="961"/>
        <w:gridCol w:w="975"/>
        <w:gridCol w:w="4365"/>
      </w:tblGrid>
      <w:tr w:rsidR="00DE3D59">
        <w:trPr>
          <w:trHeight w:hRule="exact" w:val="454"/>
          <w:jc w:val="center"/>
        </w:trPr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59" w:rsidRDefault="00DE3D59" w:rsidP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201</w:t>
            </w:r>
            <w:r w:rsidR="00E815A7">
              <w:rPr>
                <w:rFonts w:ascii="Book Antiqua" w:hAnsi="Book Antiqua"/>
                <w:b/>
                <w:bCs/>
              </w:rPr>
              <w:t>4</w:t>
            </w:r>
          </w:p>
        </w:tc>
        <w:tc>
          <w:tcPr>
            <w:tcW w:w="2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1999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D59" w:rsidRDefault="00DE3D59">
            <w:pPr>
              <w:pStyle w:val="Titre1"/>
              <w:tabs>
                <w:tab w:val="clear" w:pos="-720"/>
              </w:tabs>
              <w:suppressAutoHyphens w:val="0"/>
              <w:spacing w:line="276" w:lineRule="auto"/>
              <w:jc w:val="center"/>
              <w:rPr>
                <w:rFonts w:ascii="Book Antiqua" w:eastAsia="Calibri" w:hAnsi="Book Antiqua" w:cs="Arial"/>
                <w:spacing w:val="0"/>
                <w:sz w:val="20"/>
                <w:szCs w:val="20"/>
                <w:lang w:val="fr-FR"/>
              </w:rPr>
            </w:pPr>
            <w:r>
              <w:rPr>
                <w:rFonts w:ascii="Book Antiqua" w:eastAsia="Calibri" w:hAnsi="Book Antiqua" w:cs="Arial"/>
                <w:spacing w:val="0"/>
                <w:sz w:val="20"/>
                <w:szCs w:val="20"/>
                <w:rtl/>
                <w:lang w:val="fr-FR"/>
              </w:rPr>
              <w:t>المـؤشـــــرات</w:t>
            </w:r>
          </w:p>
        </w:tc>
      </w:tr>
      <w:tr w:rsidR="00DE3D59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rtl/>
              </w:rPr>
              <w:t>المجمـوع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rtl/>
              </w:rPr>
              <w:t>قـروي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rtl/>
              </w:rPr>
              <w:t>حضري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rtl/>
              </w:rPr>
              <w:t>المجمـوع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rtl/>
              </w:rPr>
              <w:t>قـروي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rtl/>
              </w:rPr>
              <w:t>حضري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59" w:rsidRDefault="00DE3D59">
            <w:pPr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E815A7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 w:rsidP="00E31D4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4674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 w:rsidP="00E31D4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2059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 w:rsidP="00E31D4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2615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5339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2785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2554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العدد الإجمالي (بالآلاف)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 w:rsidP="00C403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69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 w:rsidP="00E31D4E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62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 w:rsidP="00C4032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7     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65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النشيطون المشتغلون (بالآلاف)</w:t>
            </w:r>
          </w:p>
        </w:tc>
      </w:tr>
      <w:tr w:rsidR="00E815A7" w:rsidTr="009B4793">
        <w:trPr>
          <w:trHeight w:hRule="exact" w:val="442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Pr="009B4793" w:rsidRDefault="009B4793" w:rsidP="00E31D4E">
            <w:pPr>
              <w:jc w:val="center"/>
              <w:rPr>
                <w:rFonts w:ascii="Book Antiqua" w:hAnsi="Book Antiqua"/>
              </w:rPr>
            </w:pPr>
            <w:r w:rsidRPr="009B4793">
              <w:rPr>
                <w:rFonts w:ascii="Book Antiqua" w:hAnsi="Book Antiqua"/>
              </w:rPr>
              <w:t>1,5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Pr="009B4793" w:rsidRDefault="009B4793" w:rsidP="00E31D4E">
            <w:pPr>
              <w:jc w:val="center"/>
              <w:rPr>
                <w:rFonts w:ascii="Book Antiqua" w:hAnsi="Book Antiqua"/>
              </w:rPr>
            </w:pPr>
            <w:r w:rsidRPr="009B4793">
              <w:rPr>
                <w:rFonts w:ascii="Book Antiqua" w:hAnsi="Book Antiqua"/>
              </w:rPr>
              <w:t>3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Pr="009B4793" w:rsidRDefault="009B4793" w:rsidP="00E31D4E">
            <w:pPr>
              <w:jc w:val="center"/>
              <w:rPr>
                <w:rFonts w:ascii="Book Antiqua" w:hAnsi="Book Antiqua"/>
              </w:rPr>
            </w:pPr>
            <w:r w:rsidRPr="009B4793">
              <w:rPr>
                <w:rFonts w:ascii="Book Antiqua" w:hAnsi="Book Antiqua"/>
                <w:sz w:val="20"/>
                <w:szCs w:val="20"/>
              </w:rPr>
              <w:t>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0"/>
              </w:rPr>
              <w:t>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0"/>
              </w:rPr>
              <w:t>16,2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sz w:val="20"/>
                <w:szCs w:val="20"/>
              </w:rPr>
              <w:t>2,5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نسبة النشيطين المشتغلين من بين العدد الإجمالي للأطفال (ب %)</w:t>
            </w:r>
          </w:p>
        </w:tc>
      </w:tr>
      <w:tr w:rsidR="00E815A7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 w:rsidP="00E31D4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40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 w:rsidP="00E31D4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43,3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 w:rsidP="00E31D4E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</w:t>
            </w:r>
            <w:r w:rsidR="00740103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47,0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49,1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32,5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نسبة الإناث (ب %)</w:t>
            </w:r>
          </w:p>
        </w:tc>
      </w:tr>
      <w:tr w:rsidR="00DE3D59">
        <w:trPr>
          <w:trHeight w:hRule="exact" w:val="454"/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59" w:rsidRDefault="00DE3D59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- بنية التشغيل حسب الحالة في المهنة (ب %)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17,5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5,3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33,5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مستأجرون 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4,6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4,7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مستقلون </w:t>
            </w:r>
          </w:p>
        </w:tc>
      </w:tr>
      <w:tr w:rsidR="00E815A7" w:rsidTr="00E31D4E">
        <w:trPr>
          <w:trHeight w:hRule="exact" w:val="517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84,5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90,5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30,9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82,9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92,2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17,5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مساعدون عائليون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7,2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2,7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47,4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45,6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متعلمون 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حالات أخرى</w:t>
            </w:r>
          </w:p>
        </w:tc>
      </w:tr>
      <w:tr w:rsidR="00E815A7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  <w:r w:rsidR="00740103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  <w:r w:rsidR="00740103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  <w:r w:rsidR="00740103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pStyle w:val="Titre5"/>
              <w:jc w:val="both"/>
              <w:rPr>
                <w:rFonts w:ascii="Book Antiqua" w:eastAsia="Calibri" w:hAnsi="Book Antiqua" w:cs="Arial"/>
                <w:spacing w:val="0"/>
              </w:rPr>
            </w:pPr>
            <w:r>
              <w:rPr>
                <w:rFonts w:ascii="Book Antiqua" w:eastAsia="Calibri" w:hAnsi="Book Antiqua" w:cs="Arial" w:hint="cs"/>
                <w:spacing w:val="0"/>
                <w:rtl/>
              </w:rPr>
              <w:t xml:space="preserve"> - المجمـوع</w:t>
            </w:r>
          </w:p>
        </w:tc>
      </w:tr>
      <w:tr w:rsidR="00DE3D59">
        <w:trPr>
          <w:trHeight w:hRule="exact" w:val="454"/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59" w:rsidRDefault="00DE3D59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>- بنية التشغيل حسب المهنة (ب %)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1,7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2,3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مستخدمون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6,1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31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39,9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تجار، صناع تقليديون وعمال مؤهلون بحرف الصناعة التقليدية</w:t>
            </w:r>
          </w:p>
        </w:tc>
      </w:tr>
      <w:tr w:rsidR="00E815A7" w:rsidTr="00E31D4E">
        <w:trPr>
          <w:trHeight w:hRule="exact" w:val="69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94,2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13,9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7,6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مستغلون فلاحيون، صيادون، غابويون، قناصون وعمال فلاحيون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3,3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53,4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49,7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عمال وعمال يدويون غير فلاحيين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</w:t>
            </w:r>
            <w:r>
              <w:rPr>
                <w:rFonts w:ascii="Book Antiqua" w:hAnsi="Book Antiqua" w:hint="cs"/>
                <w:rtl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غير مصرح</w:t>
            </w:r>
          </w:p>
        </w:tc>
      </w:tr>
      <w:tr w:rsidR="00E815A7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pStyle w:val="Titre5"/>
              <w:jc w:val="both"/>
              <w:rPr>
                <w:rFonts w:ascii="Book Antiqua" w:eastAsia="Calibri" w:hAnsi="Book Antiqua" w:cs="Arial"/>
                <w:spacing w:val="0"/>
              </w:rPr>
            </w:pPr>
            <w:r>
              <w:rPr>
                <w:rFonts w:ascii="Book Antiqua" w:eastAsia="Calibri" w:hAnsi="Book Antiqua" w:cs="Arial" w:hint="cs"/>
                <w:spacing w:val="0"/>
                <w:rtl/>
              </w:rPr>
              <w:t xml:space="preserve"> المجمـوع</w:t>
            </w:r>
          </w:p>
        </w:tc>
      </w:tr>
      <w:tr w:rsidR="00DE3D59">
        <w:trPr>
          <w:trHeight w:hRule="exact" w:val="454"/>
          <w:jc w:val="center"/>
        </w:trPr>
        <w:tc>
          <w:tcPr>
            <w:tcW w:w="10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D59" w:rsidRDefault="00DE3D59">
            <w:pPr>
              <w:pStyle w:val="Titre6"/>
              <w:jc w:val="both"/>
              <w:rPr>
                <w:rFonts w:ascii="Book Antiqua" w:eastAsia="Calibri" w:hAnsi="Book Antiqua" w:cs="Arial"/>
                <w:spacing w:val="0"/>
                <w:sz w:val="20"/>
                <w:szCs w:val="20"/>
                <w:lang w:val="fr-FR"/>
              </w:rPr>
            </w:pPr>
            <w:r>
              <w:rPr>
                <w:rFonts w:ascii="Book Antiqua" w:eastAsia="Calibri" w:hAnsi="Book Antiqua" w:cs="Arial" w:hint="cs"/>
                <w:spacing w:val="0"/>
                <w:sz w:val="20"/>
                <w:szCs w:val="20"/>
                <w:rtl/>
                <w:lang w:val="fr-FR"/>
              </w:rPr>
              <w:t>- بنية التشغيل حسب قطاعات النشاط الاقتصادي (ب %)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82,5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90,2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6,9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83,9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94,8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7,8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الفلاحة، الغابات والصيد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6,6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26,8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8,0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41,9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الصناعة بما فيها الصناعة التقليدية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0,3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1,2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1,2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البناء والأشغال العمومية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8,6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3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65,1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48,6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الخدمات</w:t>
            </w:r>
          </w:p>
        </w:tc>
      </w:tr>
      <w:tr w:rsidR="00E815A7" w:rsidTr="00E31D4E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</w:rPr>
              <w:t>0</w:t>
            </w:r>
            <w:r w:rsidR="00740103">
              <w:rPr>
                <w:rFonts w:ascii="Book Antiqua" w:hAnsi="Book Antiqua"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0,5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غير مصرح</w:t>
            </w:r>
          </w:p>
        </w:tc>
      </w:tr>
      <w:tr w:rsidR="00E815A7">
        <w:trPr>
          <w:trHeight w:hRule="exact" w:val="454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Pr="00286E3D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  <w:r w:rsidR="00286E3D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  <w:r w:rsidR="00286E3D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</w:rPr>
              <w:t>100</w:t>
            </w:r>
            <w:r w:rsidR="00286E3D">
              <w:rPr>
                <w:rFonts w:ascii="Book Antiqua" w:hAnsi="Book Antiqua"/>
                <w:b/>
                <w:bCs/>
              </w:rPr>
              <w:t>,0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5A7" w:rsidRDefault="00E815A7">
            <w:pPr>
              <w:jc w:val="center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100,0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5A7" w:rsidRDefault="00E815A7">
            <w:pPr>
              <w:tabs>
                <w:tab w:val="left" w:pos="-720"/>
              </w:tabs>
              <w:suppressAutoHyphens/>
              <w:bidi/>
              <w:spacing w:line="340" w:lineRule="exact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hint="cs"/>
                <w:b/>
                <w:bCs/>
                <w:sz w:val="20"/>
                <w:szCs w:val="20"/>
                <w:rtl/>
              </w:rPr>
              <w:t xml:space="preserve"> - المجمـوع</w:t>
            </w:r>
          </w:p>
        </w:tc>
      </w:tr>
    </w:tbl>
    <w:p w:rsidR="00DE3D59" w:rsidRDefault="00DE3D59">
      <w:pPr>
        <w:bidi/>
        <w:jc w:val="both"/>
        <w:rPr>
          <w:sz w:val="20"/>
          <w:szCs w:val="20"/>
        </w:rPr>
      </w:pPr>
      <w:r>
        <w:rPr>
          <w:rFonts w:cs="Simplified Arabic" w:hint="cs"/>
          <w:b/>
          <w:bCs/>
          <w:sz w:val="20"/>
          <w:szCs w:val="20"/>
          <w:rtl/>
          <w:lang w:val="en-US"/>
        </w:rPr>
        <w:t>المصـدر:</w:t>
      </w:r>
      <w:r>
        <w:rPr>
          <w:rFonts w:cs="Simplified Arabic"/>
          <w:b/>
          <w:bCs/>
          <w:sz w:val="20"/>
          <w:szCs w:val="20"/>
          <w:rtl/>
          <w:lang w:val="en-US"/>
        </w:rPr>
        <w:t xml:space="preserve"> البحث الوطني حول التشغيل</w:t>
      </w:r>
      <w:r>
        <w:rPr>
          <w:rFonts w:cs="Simplified Arabic" w:hint="cs"/>
          <w:b/>
          <w:bCs/>
          <w:sz w:val="20"/>
          <w:szCs w:val="20"/>
          <w:rtl/>
          <w:lang w:val="en-US"/>
        </w:rPr>
        <w:t>. المندوبية السامية للتخطيط (مديرية الإحصاء).</w:t>
      </w:r>
      <w:r>
        <w:rPr>
          <w:rFonts w:cs="Simplified Arabic"/>
          <w:b/>
          <w:bCs/>
          <w:sz w:val="20"/>
          <w:szCs w:val="20"/>
          <w:rtl/>
          <w:lang w:val="en-US"/>
        </w:rPr>
        <w:tab/>
      </w:r>
    </w:p>
    <w:sectPr w:rsidR="00DE3D59" w:rsidSect="00A536D5">
      <w:footerReference w:type="even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EF" w:rsidRDefault="004557EF">
      <w:pPr>
        <w:spacing w:after="0" w:line="240" w:lineRule="auto"/>
      </w:pPr>
      <w:r>
        <w:separator/>
      </w:r>
    </w:p>
  </w:endnote>
  <w:endnote w:type="continuationSeparator" w:id="0">
    <w:p w:rsidR="004557EF" w:rsidRDefault="0045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59" w:rsidRDefault="00A536D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E3D59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E3D59" w:rsidRDefault="00DE3D5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D59" w:rsidRDefault="00A536D5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E3D5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557EF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E3D59" w:rsidRDefault="00DE3D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EF" w:rsidRDefault="004557EF">
      <w:pPr>
        <w:spacing w:after="0" w:line="240" w:lineRule="auto"/>
      </w:pPr>
      <w:r>
        <w:separator/>
      </w:r>
    </w:p>
  </w:footnote>
  <w:footnote w:type="continuationSeparator" w:id="0">
    <w:p w:rsidR="004557EF" w:rsidRDefault="004557EF">
      <w:pPr>
        <w:spacing w:after="0" w:line="240" w:lineRule="auto"/>
      </w:pPr>
      <w:r>
        <w:continuationSeparator/>
      </w:r>
    </w:p>
  </w:footnote>
  <w:footnote w:id="1">
    <w:p w:rsidR="00783798" w:rsidRPr="00783798" w:rsidRDefault="00783798" w:rsidP="00783798">
      <w:pPr>
        <w:pStyle w:val="Notedebasdepage"/>
        <w:bidi/>
        <w:ind w:left="708"/>
        <w:jc w:val="both"/>
        <w:rPr>
          <w:sz w:val="24"/>
          <w:szCs w:val="24"/>
          <w:rtl/>
          <w:lang w:bidi="ar-MA"/>
        </w:rPr>
      </w:pPr>
      <w:r w:rsidRPr="00783798">
        <w:rPr>
          <w:rFonts w:cs="Simplified Arabic"/>
          <w:lang w:bidi="ar-MA"/>
        </w:rPr>
        <w:footnoteRef/>
      </w:r>
      <w:r w:rsidRPr="00783798">
        <w:rPr>
          <w:rFonts w:cs="Simplified Arabic"/>
          <w:sz w:val="24"/>
          <w:szCs w:val="24"/>
          <w:lang w:bidi="ar-MA"/>
        </w:rPr>
        <w:t xml:space="preserve"> </w:t>
      </w:r>
      <w:r w:rsidRPr="00783798">
        <w:rPr>
          <w:rFonts w:cs="Simplified Arabic" w:hint="cs"/>
          <w:sz w:val="24"/>
          <w:szCs w:val="24"/>
          <w:rtl/>
          <w:lang w:bidi="ar-MA"/>
        </w:rPr>
        <w:t xml:space="preserve">يتعلق الأمر بالأطفال المشتغلين المتراوحة أعمارهم </w:t>
      </w:r>
      <w:r w:rsidRPr="00783798">
        <w:rPr>
          <w:rFonts w:cs="Simplified Arabic"/>
          <w:sz w:val="24"/>
          <w:szCs w:val="24"/>
          <w:rtl/>
          <w:lang w:bidi="ar-MA"/>
        </w:rPr>
        <w:t>ما بين 10 و14 سنة</w:t>
      </w:r>
      <w:r>
        <w:rPr>
          <w:rFonts w:cs="Simplified Arabic" w:hint="cs"/>
          <w:sz w:val="24"/>
          <w:szCs w:val="24"/>
          <w:rtl/>
          <w:lang w:bidi="ar-MA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A6479"/>
    <w:multiLevelType w:val="hybridMultilevel"/>
    <w:tmpl w:val="AA7AB92C"/>
    <w:lvl w:ilvl="0" w:tplc="040C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3E336285"/>
    <w:multiLevelType w:val="hybridMultilevel"/>
    <w:tmpl w:val="C188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7032F"/>
    <w:multiLevelType w:val="hybridMultilevel"/>
    <w:tmpl w:val="AF70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B56B3"/>
    <w:rsid w:val="0000135C"/>
    <w:rsid w:val="000200B6"/>
    <w:rsid w:val="0002120F"/>
    <w:rsid w:val="000B1F0E"/>
    <w:rsid w:val="000D0F68"/>
    <w:rsid w:val="00145B24"/>
    <w:rsid w:val="001C73B8"/>
    <w:rsid w:val="001E24F6"/>
    <w:rsid w:val="001E4F44"/>
    <w:rsid w:val="00205FEF"/>
    <w:rsid w:val="00215C54"/>
    <w:rsid w:val="0027515D"/>
    <w:rsid w:val="00286E3D"/>
    <w:rsid w:val="002B56B3"/>
    <w:rsid w:val="00361E2B"/>
    <w:rsid w:val="003A19C7"/>
    <w:rsid w:val="00403894"/>
    <w:rsid w:val="00432E33"/>
    <w:rsid w:val="004557EF"/>
    <w:rsid w:val="004A1C41"/>
    <w:rsid w:val="004F3E0F"/>
    <w:rsid w:val="00561769"/>
    <w:rsid w:val="005C521A"/>
    <w:rsid w:val="005D70E2"/>
    <w:rsid w:val="005E1A05"/>
    <w:rsid w:val="005F1D4E"/>
    <w:rsid w:val="00601AC0"/>
    <w:rsid w:val="0061259F"/>
    <w:rsid w:val="00647014"/>
    <w:rsid w:val="006647DE"/>
    <w:rsid w:val="006F7F9E"/>
    <w:rsid w:val="00740103"/>
    <w:rsid w:val="00764EB0"/>
    <w:rsid w:val="00783798"/>
    <w:rsid w:val="00792CBA"/>
    <w:rsid w:val="007F2172"/>
    <w:rsid w:val="008A5A79"/>
    <w:rsid w:val="008C7F65"/>
    <w:rsid w:val="00921C02"/>
    <w:rsid w:val="00927EBF"/>
    <w:rsid w:val="00952344"/>
    <w:rsid w:val="009A1C7F"/>
    <w:rsid w:val="009B4793"/>
    <w:rsid w:val="009B71C8"/>
    <w:rsid w:val="00A536D5"/>
    <w:rsid w:val="00A7271A"/>
    <w:rsid w:val="00A7285C"/>
    <w:rsid w:val="00A96D35"/>
    <w:rsid w:val="00AA3940"/>
    <w:rsid w:val="00B406E0"/>
    <w:rsid w:val="00BD0C5D"/>
    <w:rsid w:val="00C4032D"/>
    <w:rsid w:val="00C67771"/>
    <w:rsid w:val="00CA191A"/>
    <w:rsid w:val="00CA6D8B"/>
    <w:rsid w:val="00D323E1"/>
    <w:rsid w:val="00D32DDE"/>
    <w:rsid w:val="00D774AC"/>
    <w:rsid w:val="00DB5874"/>
    <w:rsid w:val="00DE3D59"/>
    <w:rsid w:val="00E30FFF"/>
    <w:rsid w:val="00E31D4E"/>
    <w:rsid w:val="00E41DA0"/>
    <w:rsid w:val="00E6694B"/>
    <w:rsid w:val="00E815A7"/>
    <w:rsid w:val="00F22385"/>
    <w:rsid w:val="00F41906"/>
    <w:rsid w:val="00F705C3"/>
    <w:rsid w:val="00FC102A"/>
    <w:rsid w:val="00FE69D0"/>
    <w:rsid w:val="00FF7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6D5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A536D5"/>
    <w:pPr>
      <w:keepNext/>
      <w:tabs>
        <w:tab w:val="left" w:pos="-720"/>
      </w:tabs>
      <w:suppressAutoHyphens/>
      <w:spacing w:after="0" w:line="340" w:lineRule="exact"/>
      <w:jc w:val="right"/>
      <w:outlineLvl w:val="0"/>
    </w:pPr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paragraph" w:styleId="Titre5">
    <w:name w:val="heading 5"/>
    <w:basedOn w:val="Normal"/>
    <w:next w:val="Normal"/>
    <w:qFormat/>
    <w:rsid w:val="00A536D5"/>
    <w:pPr>
      <w:keepNext/>
      <w:tabs>
        <w:tab w:val="left" w:pos="-720"/>
      </w:tabs>
      <w:suppressAutoHyphens/>
      <w:bidi/>
      <w:spacing w:after="0" w:line="340" w:lineRule="exact"/>
      <w:outlineLvl w:val="4"/>
    </w:pPr>
    <w:rPr>
      <w:rFonts w:ascii="Times New Roman" w:eastAsia="Times New Roman" w:hAnsi="Times New Roman" w:cs="Simplified Arabic"/>
      <w:b/>
      <w:bCs/>
      <w:spacing w:val="-2"/>
      <w:sz w:val="20"/>
      <w:szCs w:val="20"/>
    </w:rPr>
  </w:style>
  <w:style w:type="paragraph" w:styleId="Titre6">
    <w:name w:val="heading 6"/>
    <w:basedOn w:val="Normal"/>
    <w:next w:val="Normal"/>
    <w:qFormat/>
    <w:rsid w:val="00A536D5"/>
    <w:pPr>
      <w:keepNext/>
      <w:tabs>
        <w:tab w:val="left" w:pos="-720"/>
      </w:tabs>
      <w:suppressAutoHyphens/>
      <w:bidi/>
      <w:spacing w:after="0" w:line="340" w:lineRule="exact"/>
      <w:outlineLvl w:val="5"/>
    </w:pPr>
    <w:rPr>
      <w:rFonts w:ascii="Times New Roman" w:eastAsia="Times New Roman" w:hAnsi="Times New Roman" w:cs="Simplified Arabic"/>
      <w:b/>
      <w:bCs/>
      <w:spacing w:val="-2"/>
      <w:sz w:val="16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A536D5"/>
  </w:style>
  <w:style w:type="character" w:customStyle="1" w:styleId="hilite">
    <w:name w:val="hilite"/>
    <w:basedOn w:val="Policepardfaut"/>
    <w:rsid w:val="00A536D5"/>
  </w:style>
  <w:style w:type="paragraph" w:styleId="Textedebulles">
    <w:name w:val="Balloon Text"/>
    <w:basedOn w:val="Normal"/>
    <w:semiHidden/>
    <w:unhideWhenUsed/>
    <w:rsid w:val="00A5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A536D5"/>
    <w:rPr>
      <w:rFonts w:ascii="Tahoma" w:hAnsi="Tahoma" w:cs="Tahoma"/>
      <w:sz w:val="16"/>
      <w:szCs w:val="16"/>
    </w:rPr>
  </w:style>
  <w:style w:type="character" w:customStyle="1" w:styleId="hps">
    <w:name w:val="hps"/>
    <w:basedOn w:val="Policepardfaut"/>
    <w:rsid w:val="00A536D5"/>
  </w:style>
  <w:style w:type="character" w:customStyle="1" w:styleId="Titre1Car">
    <w:name w:val="Titre 1 Car"/>
    <w:rsid w:val="00A536D5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5Car">
    <w:name w:val="Titre 5 Car"/>
    <w:rsid w:val="00A536D5"/>
    <w:rPr>
      <w:rFonts w:ascii="Times New Roman" w:eastAsia="Times New Roman" w:hAnsi="Times New Roman" w:cs="Simplified Arabic"/>
      <w:b/>
      <w:bCs/>
      <w:spacing w:val="-2"/>
      <w:sz w:val="20"/>
      <w:szCs w:val="20"/>
    </w:rPr>
  </w:style>
  <w:style w:type="character" w:customStyle="1" w:styleId="Titre6Car">
    <w:name w:val="Titre 6 Car"/>
    <w:rsid w:val="00A536D5"/>
    <w:rPr>
      <w:rFonts w:ascii="Times New Roman" w:eastAsia="Times New Roman" w:hAnsi="Times New Roman" w:cs="Simplified Arabic"/>
      <w:b/>
      <w:bCs/>
      <w:spacing w:val="-2"/>
      <w:sz w:val="16"/>
      <w:szCs w:val="16"/>
      <w:lang w:val="en-US"/>
    </w:rPr>
  </w:style>
  <w:style w:type="paragraph" w:styleId="Paragraphedeliste">
    <w:name w:val="List Paragraph"/>
    <w:basedOn w:val="Normal"/>
    <w:qFormat/>
    <w:rsid w:val="00A536D5"/>
    <w:pPr>
      <w:ind w:left="720"/>
      <w:contextualSpacing/>
    </w:pPr>
  </w:style>
  <w:style w:type="paragraph" w:styleId="En-tte">
    <w:name w:val="header"/>
    <w:basedOn w:val="Normal"/>
    <w:semiHidden/>
    <w:unhideWhenUsed/>
    <w:rsid w:val="00A5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semiHidden/>
    <w:rsid w:val="00A536D5"/>
  </w:style>
  <w:style w:type="paragraph" w:styleId="Pieddepage">
    <w:name w:val="footer"/>
    <w:basedOn w:val="Normal"/>
    <w:semiHidden/>
    <w:unhideWhenUsed/>
    <w:rsid w:val="00A53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A536D5"/>
  </w:style>
  <w:style w:type="paragraph" w:styleId="Notedebasdepage">
    <w:name w:val="footnote text"/>
    <w:basedOn w:val="Normal"/>
    <w:uiPriority w:val="99"/>
    <w:semiHidden/>
    <w:rsid w:val="00A53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uiPriority w:val="99"/>
    <w:semiHidden/>
    <w:rsid w:val="00A536D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rsid w:val="00A536D5"/>
    <w:rPr>
      <w:vertAlign w:val="superscript"/>
    </w:rPr>
  </w:style>
  <w:style w:type="character" w:styleId="Numrodepage">
    <w:name w:val="page number"/>
    <w:basedOn w:val="Policepardfaut"/>
    <w:semiHidden/>
    <w:rsid w:val="00A53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\Desktop\travail%20des%20enfants%202015\Evolution%20des%20enfants%20au%20travail%201999__201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0.1129695673110732"/>
          <c:y val="7.2500074283167473E-2"/>
          <c:w val="0.83897035380606499"/>
          <c:h val="0.600474520873571"/>
        </c:manualLayout>
      </c:layout>
      <c:lineChart>
        <c:grouping val="standard"/>
        <c:ser>
          <c:idx val="0"/>
          <c:order val="0"/>
          <c:tx>
            <c:strRef>
              <c:f>Feuil1!$A$3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3.8047562448932239E-2"/>
                  <c:y val="-4.9056603773584916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Book Antiqua"/>
                      <a:ea typeface="Book Antiqua"/>
                      <a:cs typeface="Book Antiqua"/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14"/>
              <c:layout>
                <c:manualLayout>
                  <c:x val="5.0076058970345318E-2"/>
                  <c:y val="2.1433993718649166E-5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Book Antiqua"/>
                        <a:ea typeface="Book Antiqua"/>
                        <a:cs typeface="Book Antiqua"/>
                      </a:defRPr>
                    </a:pPr>
                    <a:r>
                      <a:rPr lang="fr-FR"/>
                      <a:t>7</a:t>
                    </a:r>
                  </a:p>
                </c:rich>
              </c:tx>
              <c:spPr/>
              <c:dLblPos val="r"/>
            </c:dLbl>
            <c:delete val="1"/>
          </c:dLbls>
          <c:cat>
            <c:numRef>
              <c:f>Feuil1!$B$2:$Q$2</c:f>
              <c:numCache>
                <c:formatCode>#,##0</c:formatCode>
                <c:ptCount val="1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</c:numCache>
            </c:numRef>
          </c:cat>
          <c:val>
            <c:numRef>
              <c:f>Feuil1!$B$3:$Q$3</c:f>
              <c:numCache>
                <c:formatCode>#,##0</c:formatCode>
                <c:ptCount val="16"/>
                <c:pt idx="0">
                  <c:v>64.793999999999997</c:v>
                </c:pt>
                <c:pt idx="1">
                  <c:v>54.583000000000006</c:v>
                </c:pt>
                <c:pt idx="2">
                  <c:v>45.64</c:v>
                </c:pt>
                <c:pt idx="3">
                  <c:v>39.784000000000006</c:v>
                </c:pt>
                <c:pt idx="4">
                  <c:v>40.917999999999999</c:v>
                </c:pt>
                <c:pt idx="5">
                  <c:v>34.213000000000001</c:v>
                </c:pt>
                <c:pt idx="6">
                  <c:v>33.678000000000011</c:v>
                </c:pt>
                <c:pt idx="7">
                  <c:v>26.36</c:v>
                </c:pt>
                <c:pt idx="8">
                  <c:v>22.118000000000013</c:v>
                </c:pt>
                <c:pt idx="9">
                  <c:v>20.800999999999988</c:v>
                </c:pt>
                <c:pt idx="10">
                  <c:v>18.761999999999986</c:v>
                </c:pt>
                <c:pt idx="11">
                  <c:v>12.831</c:v>
                </c:pt>
                <c:pt idx="12">
                  <c:v>10.189</c:v>
                </c:pt>
                <c:pt idx="13">
                  <c:v>6.9859999999999998</c:v>
                </c:pt>
                <c:pt idx="14">
                  <c:v>9.5950000000000006</c:v>
                </c:pt>
                <c:pt idx="15">
                  <c:v>7</c:v>
                </c:pt>
              </c:numCache>
            </c:numRef>
          </c:val>
        </c:ser>
        <c:ser>
          <c:idx val="1"/>
          <c:order val="1"/>
          <c:tx>
            <c:strRef>
              <c:f>Feuil1!$A$4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4.6057575596075845E-2"/>
                  <c:y val="4.528301886792452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Book Antiqua"/>
                      <a:ea typeface="Book Antiqua"/>
                      <a:cs typeface="Book Antiqua"/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14"/>
              <c:layout>
                <c:manualLayout>
                  <c:x val="5.0075112669003441E-2"/>
                  <c:y val="1.5122873345935843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Book Antiqua"/>
                        <a:ea typeface="Book Antiqua"/>
                        <a:cs typeface="Book Antiqua"/>
                      </a:defRPr>
                    </a:pPr>
                    <a:r>
                      <a:rPr lang="fr-FR"/>
                      <a:t>62</a:t>
                    </a:r>
                  </a:p>
                </c:rich>
              </c:tx>
              <c:spPr/>
              <c:dLblPos val="r"/>
            </c:dLbl>
            <c:delete val="1"/>
          </c:dLbls>
          <c:cat>
            <c:numRef>
              <c:f>Feuil1!$B$2:$Q$2</c:f>
              <c:numCache>
                <c:formatCode>#,##0</c:formatCode>
                <c:ptCount val="1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</c:numCache>
            </c:numRef>
          </c:cat>
          <c:val>
            <c:numRef>
              <c:f>Feuil1!$B$4:$Q$4</c:f>
              <c:numCache>
                <c:formatCode>#,##0</c:formatCode>
                <c:ptCount val="16"/>
                <c:pt idx="0">
                  <c:v>452.29700000000003</c:v>
                </c:pt>
                <c:pt idx="1">
                  <c:v>423.803</c:v>
                </c:pt>
                <c:pt idx="2">
                  <c:v>334.09799999999979</c:v>
                </c:pt>
                <c:pt idx="3">
                  <c:v>276.54399999999993</c:v>
                </c:pt>
                <c:pt idx="4">
                  <c:v>310.06299999999999</c:v>
                </c:pt>
                <c:pt idx="5">
                  <c:v>313.72299999999979</c:v>
                </c:pt>
                <c:pt idx="6">
                  <c:v>284.774</c:v>
                </c:pt>
                <c:pt idx="7">
                  <c:v>258.11200000000002</c:v>
                </c:pt>
                <c:pt idx="8">
                  <c:v>218.79</c:v>
                </c:pt>
                <c:pt idx="9">
                  <c:v>170.49</c:v>
                </c:pt>
                <c:pt idx="10">
                  <c:v>151.595</c:v>
                </c:pt>
                <c:pt idx="11">
                  <c:v>133.82000000000011</c:v>
                </c:pt>
                <c:pt idx="12">
                  <c:v>112.367</c:v>
                </c:pt>
                <c:pt idx="13">
                  <c:v>84.828000000000003</c:v>
                </c:pt>
                <c:pt idx="14">
                  <c:v>76.224999999999994</c:v>
                </c:pt>
                <c:pt idx="15">
                  <c:v>62</c:v>
                </c:pt>
              </c:numCache>
            </c:numRef>
          </c:val>
        </c:ser>
        <c:ser>
          <c:idx val="2"/>
          <c:order val="2"/>
          <c:tx>
            <c:strRef>
              <c:f>Feuil1!$A$5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3.6045059162146356E-2"/>
                  <c:y val="-3.7735849056603855E-2"/>
                </c:manualLayout>
              </c:layout>
              <c:spPr/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rgbClr val="000000"/>
                      </a:solidFill>
                      <a:latin typeface="Book Antiqua"/>
                      <a:ea typeface="Book Antiqua"/>
                      <a:cs typeface="Book Antiqua"/>
                    </a:defRPr>
                  </a:pPr>
                  <a:endParaRPr lang="fr-FR"/>
                </a:p>
              </c:txPr>
              <c:dLblPos val="r"/>
              <c:showVal val="1"/>
            </c:dLbl>
            <c:dLbl>
              <c:idx val="14"/>
              <c:layout>
                <c:manualLayout>
                  <c:x val="4.0060563285873714E-2"/>
                  <c:y val="-5.6625336766741544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000000"/>
                        </a:solidFill>
                        <a:latin typeface="Book Antiqua"/>
                        <a:ea typeface="Book Antiqua"/>
                        <a:cs typeface="Book Antiqua"/>
                      </a:defRPr>
                    </a:pPr>
                    <a:r>
                      <a:rPr lang="fr-FR"/>
                      <a:t>69</a:t>
                    </a:r>
                  </a:p>
                </c:rich>
              </c:tx>
              <c:spPr/>
              <c:dLblPos val="r"/>
            </c:dLbl>
            <c:delete val="1"/>
          </c:dLbls>
          <c:cat>
            <c:numRef>
              <c:f>Feuil1!$B$2:$Q$2</c:f>
              <c:numCache>
                <c:formatCode>#,##0</c:formatCode>
                <c:ptCount val="16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</c:numCache>
            </c:numRef>
          </c:cat>
          <c:val>
            <c:numRef>
              <c:f>Feuil1!$B$5:$Q$5</c:f>
              <c:numCache>
                <c:formatCode>#,##0</c:formatCode>
                <c:ptCount val="16"/>
                <c:pt idx="0">
                  <c:v>517.09100000000001</c:v>
                </c:pt>
                <c:pt idx="1">
                  <c:v>478.3859999999998</c:v>
                </c:pt>
                <c:pt idx="2">
                  <c:v>379.73799999999977</c:v>
                </c:pt>
                <c:pt idx="3">
                  <c:v>316.32799999999975</c:v>
                </c:pt>
                <c:pt idx="4">
                  <c:v>350.98099999999965</c:v>
                </c:pt>
                <c:pt idx="5">
                  <c:v>347.93599999999958</c:v>
                </c:pt>
                <c:pt idx="6">
                  <c:v>318.452</c:v>
                </c:pt>
                <c:pt idx="7">
                  <c:v>284.47199999999958</c:v>
                </c:pt>
                <c:pt idx="8">
                  <c:v>240.90800000000004</c:v>
                </c:pt>
                <c:pt idx="9">
                  <c:v>191.291</c:v>
                </c:pt>
                <c:pt idx="10">
                  <c:v>170.35700000000011</c:v>
                </c:pt>
                <c:pt idx="11">
                  <c:v>146.65100000000001</c:v>
                </c:pt>
                <c:pt idx="12">
                  <c:v>122.556</c:v>
                </c:pt>
                <c:pt idx="13">
                  <c:v>91.813999999999993</c:v>
                </c:pt>
                <c:pt idx="14">
                  <c:v>85.61999999999999</c:v>
                </c:pt>
                <c:pt idx="15">
                  <c:v>69</c:v>
                </c:pt>
              </c:numCache>
            </c:numRef>
          </c:val>
        </c:ser>
        <c:marker val="1"/>
        <c:axId val="94842240"/>
        <c:axId val="94868608"/>
      </c:lineChart>
      <c:catAx>
        <c:axId val="94842240"/>
        <c:scaling>
          <c:orientation val="minMax"/>
        </c:scaling>
        <c:axPos val="b"/>
        <c:numFmt formatCode="#,##0" sourceLinked="1"/>
        <c:tickLblPos val="nextTo"/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Book Antiqua"/>
                <a:ea typeface="Book Antiqua"/>
                <a:cs typeface="Book Antiqua"/>
              </a:defRPr>
            </a:pPr>
            <a:endParaRPr lang="fr-FR"/>
          </a:p>
        </c:txPr>
        <c:crossAx val="94868608"/>
        <c:crosses val="autoZero"/>
        <c:auto val="1"/>
        <c:lblAlgn val="ctr"/>
        <c:lblOffset val="50"/>
      </c:catAx>
      <c:valAx>
        <c:axId val="94868608"/>
        <c:scaling>
          <c:orientation val="minMax"/>
        </c:scaling>
        <c:axPos val="l"/>
        <c:majorGridlines/>
        <c:numFmt formatCode="#,##0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Book Antiqua"/>
                <a:ea typeface="Book Antiqua"/>
                <a:cs typeface="Book Antiqua"/>
              </a:defRPr>
            </a:pPr>
            <a:endParaRPr lang="fr-FR"/>
          </a:p>
        </c:txPr>
        <c:crossAx val="94842240"/>
        <c:crosses val="autoZero"/>
        <c:crossBetween val="between"/>
        <c:majorUnit val="100"/>
      </c:valAx>
    </c:plotArea>
    <c:legend>
      <c:legendPos val="b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Book Antiqua"/>
              <a:ea typeface="Book Antiqua"/>
              <a:cs typeface="Book Antiqua"/>
            </a:defRPr>
          </a:pPr>
          <a:endParaRPr lang="fr-FR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Book Antiqua"/>
          <a:ea typeface="Book Antiqua"/>
          <a:cs typeface="Book Antiqua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0943-0D1F-4749-B66F-E747B790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819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fbakraoui</dc:creator>
  <cp:lastModifiedBy>user</cp:lastModifiedBy>
  <cp:revision>2</cp:revision>
  <cp:lastPrinted>2015-06-18T13:03:00Z</cp:lastPrinted>
  <dcterms:created xsi:type="dcterms:W3CDTF">2015-06-18T14:01:00Z</dcterms:created>
  <dcterms:modified xsi:type="dcterms:W3CDTF">2015-06-18T14:01:00Z</dcterms:modified>
</cp:coreProperties>
</file>