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8864AD" w:rsidRDefault="008864AD" w:rsidP="008864AD">
      <w:pPr>
        <w:ind w:left="993" w:hanging="993"/>
        <w:jc w:val="center"/>
        <w:rPr>
          <w:rFonts w:ascii="Palatino" w:hAnsi="Palatino" w:cs="Times"/>
          <w:b/>
          <w:bCs/>
          <w:shadow/>
          <w:color w:val="FF9900"/>
          <w:sz w:val="26"/>
          <w:szCs w:val="26"/>
        </w:rPr>
      </w:pPr>
    </w:p>
    <w:p w:rsidR="00550AE0" w:rsidRDefault="00550AE0" w:rsidP="008864AD">
      <w:pPr>
        <w:ind w:left="993" w:hanging="993"/>
        <w:jc w:val="center"/>
        <w:rPr>
          <w:rFonts w:ascii="Palatino" w:hAnsi="Palatino" w:cs="Times"/>
          <w:b/>
          <w:bCs/>
          <w:shadow/>
          <w:color w:val="FF9900"/>
          <w:sz w:val="26"/>
          <w:szCs w:val="26"/>
        </w:rPr>
      </w:pPr>
    </w:p>
    <w:p w:rsidR="00550AE0" w:rsidRDefault="00437E00" w:rsidP="008864AD">
      <w:pPr>
        <w:ind w:left="993" w:hanging="993"/>
        <w:jc w:val="center"/>
        <w:rPr>
          <w:rFonts w:ascii="Palatino" w:hAnsi="Palatino" w:cs="Times"/>
          <w:b/>
          <w:bCs/>
          <w:shadow/>
          <w:color w:val="FF9900"/>
          <w:sz w:val="26"/>
          <w:szCs w:val="26"/>
        </w:rPr>
      </w:pPr>
      <w:r>
        <w:rPr>
          <w:rFonts w:ascii="Palatino" w:hAnsi="Palatino" w:cs="Times"/>
          <w:b/>
          <w:bCs/>
          <w:shadow/>
          <w:color w:val="FF9900"/>
          <w:sz w:val="26"/>
          <w:szCs w:val="26"/>
        </w:rPr>
        <w:t xml:space="preserve"> </w:t>
      </w:r>
    </w:p>
    <w:p w:rsidR="00051719" w:rsidRDefault="00051719" w:rsidP="00051719">
      <w:pPr>
        <w:jc w:val="center"/>
        <w:rPr>
          <w:rFonts w:ascii="Palatino" w:hAnsi="Palatino" w:cs="Times"/>
          <w:b/>
          <w:bCs/>
          <w:shadow/>
          <w:color w:val="FF9900"/>
          <w:sz w:val="26"/>
          <w:szCs w:val="26"/>
        </w:rPr>
      </w:pPr>
      <w:r w:rsidRPr="00051719">
        <w:rPr>
          <w:rFonts w:ascii="Palatino" w:hAnsi="Palatino" w:cs="Times"/>
          <w:b/>
          <w:bCs/>
          <w:shadow/>
          <w:color w:val="FF9900"/>
          <w:sz w:val="26"/>
          <w:szCs w:val="26"/>
        </w:rPr>
        <w:t xml:space="preserve">Mise au Point du </w:t>
      </w:r>
      <w:proofErr w:type="spellStart"/>
      <w:r w:rsidRPr="00051719">
        <w:rPr>
          <w:rFonts w:ascii="Palatino" w:hAnsi="Palatino" w:cs="Times"/>
          <w:b/>
          <w:bCs/>
          <w:shadow/>
          <w:color w:val="FF9900"/>
          <w:sz w:val="26"/>
          <w:szCs w:val="26"/>
        </w:rPr>
        <w:t>Haut-Commissariat</w:t>
      </w:r>
      <w:proofErr w:type="spellEnd"/>
      <w:r w:rsidRPr="00051719">
        <w:rPr>
          <w:rFonts w:ascii="Palatino" w:hAnsi="Palatino" w:cs="Times"/>
          <w:b/>
          <w:bCs/>
          <w:shadow/>
          <w:color w:val="FF9900"/>
          <w:sz w:val="26"/>
          <w:szCs w:val="26"/>
        </w:rPr>
        <w:t xml:space="preserve"> au Plan </w:t>
      </w:r>
    </w:p>
    <w:p w:rsidR="00051719" w:rsidRDefault="00051719" w:rsidP="00051719">
      <w:pPr>
        <w:jc w:val="center"/>
        <w:rPr>
          <w:rFonts w:ascii="Palatino" w:hAnsi="Palatino" w:cs="Times"/>
          <w:b/>
          <w:bCs/>
          <w:shadow/>
          <w:color w:val="FF9900"/>
          <w:sz w:val="26"/>
          <w:szCs w:val="26"/>
        </w:rPr>
      </w:pPr>
      <w:proofErr w:type="gramStart"/>
      <w:r w:rsidRPr="00051719">
        <w:rPr>
          <w:rFonts w:ascii="Palatino" w:hAnsi="Palatino" w:cs="Times"/>
          <w:b/>
          <w:bCs/>
          <w:shadow/>
          <w:color w:val="FF9900"/>
          <w:sz w:val="26"/>
          <w:szCs w:val="26"/>
        </w:rPr>
        <w:t>concernant</w:t>
      </w:r>
      <w:proofErr w:type="gramEnd"/>
      <w:r w:rsidRPr="00051719">
        <w:rPr>
          <w:rFonts w:ascii="Palatino" w:hAnsi="Palatino" w:cs="Times"/>
          <w:b/>
          <w:bCs/>
          <w:shadow/>
          <w:color w:val="FF9900"/>
          <w:sz w:val="26"/>
          <w:szCs w:val="26"/>
        </w:rPr>
        <w:t xml:space="preserve"> l’interprétation des résultats de son étude portant sur </w:t>
      </w:r>
    </w:p>
    <w:p w:rsidR="00051719" w:rsidRPr="00051719" w:rsidRDefault="00051719" w:rsidP="00051719">
      <w:pPr>
        <w:jc w:val="center"/>
        <w:rPr>
          <w:rFonts w:ascii="Palatino" w:hAnsi="Palatino" w:cs="Times"/>
          <w:b/>
          <w:bCs/>
          <w:shadow/>
          <w:color w:val="FF9900"/>
          <w:sz w:val="26"/>
          <w:szCs w:val="26"/>
        </w:rPr>
      </w:pPr>
      <w:proofErr w:type="gramStart"/>
      <w:r w:rsidRPr="00051719">
        <w:rPr>
          <w:rFonts w:ascii="Palatino" w:hAnsi="Palatino" w:cs="Times"/>
          <w:b/>
          <w:bCs/>
          <w:shadow/>
          <w:color w:val="FF9900"/>
          <w:sz w:val="26"/>
          <w:szCs w:val="26"/>
        </w:rPr>
        <w:t>l’impact</w:t>
      </w:r>
      <w:proofErr w:type="gramEnd"/>
      <w:r w:rsidRPr="00051719">
        <w:rPr>
          <w:rFonts w:ascii="Palatino" w:hAnsi="Palatino" w:cs="Times"/>
          <w:b/>
          <w:bCs/>
          <w:shadow/>
          <w:color w:val="FF9900"/>
          <w:sz w:val="26"/>
          <w:szCs w:val="26"/>
        </w:rPr>
        <w:t xml:space="preserve"> de l’indexation des prix de certains produits pétroliers </w:t>
      </w:r>
    </w:p>
    <w:p w:rsidR="00051719" w:rsidRPr="00051719" w:rsidRDefault="00051719" w:rsidP="00051719">
      <w:pPr>
        <w:rPr>
          <w:rFonts w:ascii="Palatino" w:hAnsi="Palatino" w:cs="Times"/>
          <w:b/>
          <w:bCs/>
          <w:shadow/>
          <w:color w:val="FF9900"/>
          <w:sz w:val="26"/>
          <w:szCs w:val="26"/>
        </w:rPr>
      </w:pPr>
    </w:p>
    <w:p w:rsidR="007C2F91" w:rsidRPr="00341857" w:rsidRDefault="007C2F91" w:rsidP="007C2F91">
      <w:pPr>
        <w:pStyle w:val="Titre"/>
        <w:ind w:left="993" w:hanging="993"/>
        <w:rPr>
          <w:rFonts w:ascii="Book Antiqua" w:hAnsi="Book Antiqua"/>
          <w:iCs/>
          <w:szCs w:val="24"/>
        </w:rPr>
      </w:pPr>
    </w:p>
    <w:p w:rsidR="00051719" w:rsidRPr="00051719" w:rsidRDefault="00051719" w:rsidP="00051719">
      <w:pPr>
        <w:ind w:firstLine="708"/>
        <w:jc w:val="both"/>
        <w:rPr>
          <w:b/>
          <w:bCs/>
          <w:color w:val="808080"/>
        </w:rPr>
      </w:pPr>
      <w:r w:rsidRPr="00051719">
        <w:rPr>
          <w:b/>
          <w:bCs/>
          <w:color w:val="808080"/>
        </w:rPr>
        <w:t xml:space="preserve">L’étude réalisée par le HCP relative à la simulation d’impact de l’indexation des prix de certains  produits pétroliers et dont les résultats ont été publiés le 17 septembre s’inscrit dans le prolongement des études d’impact que cette institution a l’habitude de mener. Celles-ci interviennent à chaque fois que des mesures de politiques publiques sont annoncées pour évaluer leurs impacts sur le plan macroéconomique et sur le niveau de vie des populations (pas  moins de six exercices du genre ont été menés depuis 2010, voir site www.hcp.ma). Comme les précédents, ce travail n’avait aucune visée à caractère politique. Mais, souvent, lorsque les résultats de ces  exercices sont accueillis avec satisfaction auprès de l’Opposition, ils sont  critiqués par la majorité et vice-versa. </w:t>
      </w:r>
    </w:p>
    <w:p w:rsidR="00051719" w:rsidRPr="00051719" w:rsidRDefault="00051719" w:rsidP="00051719">
      <w:pPr>
        <w:jc w:val="both"/>
        <w:rPr>
          <w:b/>
          <w:bCs/>
          <w:color w:val="808080"/>
        </w:rPr>
      </w:pPr>
    </w:p>
    <w:p w:rsidR="00051719" w:rsidRPr="00051719" w:rsidRDefault="00051719" w:rsidP="00051719">
      <w:pPr>
        <w:ind w:firstLine="708"/>
        <w:jc w:val="both"/>
        <w:rPr>
          <w:b/>
          <w:bCs/>
          <w:color w:val="808080"/>
        </w:rPr>
      </w:pPr>
      <w:r w:rsidRPr="00051719">
        <w:rPr>
          <w:b/>
          <w:bCs/>
          <w:color w:val="808080"/>
        </w:rPr>
        <w:t xml:space="preserve">Ceci étant, la présente étude a été menée dans les mêmes conditions que les précédentes notamment en ce qui concerne aussi bien l’approche technique que le temps nécessaire à son élaboration. A ce propos, la mesure d’indexation a été annoncée publiquement au début du mois de septembre et les résultats de l’étude du HCP ont été rendus publics le 17 du même mois. </w:t>
      </w:r>
    </w:p>
    <w:p w:rsidR="00051719" w:rsidRPr="00051719" w:rsidRDefault="00051719" w:rsidP="00051719">
      <w:pPr>
        <w:jc w:val="both"/>
        <w:rPr>
          <w:b/>
          <w:bCs/>
          <w:color w:val="808080"/>
        </w:rPr>
      </w:pPr>
    </w:p>
    <w:p w:rsidR="00051719" w:rsidRPr="00051719" w:rsidRDefault="00051719" w:rsidP="00051719">
      <w:pPr>
        <w:ind w:firstLine="708"/>
        <w:jc w:val="both"/>
        <w:rPr>
          <w:b/>
          <w:bCs/>
          <w:color w:val="808080"/>
        </w:rPr>
      </w:pPr>
      <w:r w:rsidRPr="00051719">
        <w:rPr>
          <w:b/>
          <w:bCs/>
          <w:color w:val="808080"/>
        </w:rPr>
        <w:t xml:space="preserve">Il convient de souligner, par ailleurs, que les études d’impact, partout où elles sont menées, sont appréciées plutôt en termes de cohérence globale des évolutions des différentes sphères de l’économie, qu’en termes d’ampleur de leurs effets sur les grandeurs macroéconomiques. De telles études sont généralement conduites toutes choses étant égales par ailleurs, mais prendraient en considération les mesures d’accompagnement si celles-ci étaient précédemment annoncées et spécifiées. Il est communément admis que de pareils exercices ont vocation à fournir un éclairage pertinent aux centres de décision leur permettant d’entreprendre des actions de nature à atténuer les effets supposés négatifs des mesures adoptées. </w:t>
      </w:r>
    </w:p>
    <w:p w:rsidR="00051719" w:rsidRPr="00051719" w:rsidRDefault="00051719" w:rsidP="00051719">
      <w:pPr>
        <w:jc w:val="both"/>
        <w:rPr>
          <w:b/>
          <w:bCs/>
          <w:color w:val="808080"/>
          <w:rtl/>
        </w:rPr>
      </w:pPr>
    </w:p>
    <w:p w:rsidR="00051719" w:rsidRPr="00051719" w:rsidRDefault="00051719" w:rsidP="00051719">
      <w:pPr>
        <w:spacing w:line="360" w:lineRule="auto"/>
        <w:ind w:left="5664" w:right="142" w:firstLine="6"/>
        <w:jc w:val="center"/>
        <w:rPr>
          <w:b/>
          <w:bCs/>
          <w:color w:val="808080"/>
        </w:rPr>
      </w:pPr>
      <w:r w:rsidRPr="00051719">
        <w:rPr>
          <w:b/>
          <w:bCs/>
          <w:color w:val="808080"/>
        </w:rPr>
        <w:t>Pour le Haut Commissaire au Plan</w:t>
      </w:r>
    </w:p>
    <w:p w:rsidR="00051719" w:rsidRPr="00051719" w:rsidRDefault="00051719" w:rsidP="00051719">
      <w:pPr>
        <w:ind w:left="5664" w:right="141" w:firstLine="6"/>
        <w:jc w:val="center"/>
        <w:rPr>
          <w:b/>
          <w:bCs/>
          <w:color w:val="808080"/>
        </w:rPr>
      </w:pPr>
      <w:r w:rsidRPr="00051719">
        <w:rPr>
          <w:b/>
          <w:bCs/>
          <w:color w:val="808080"/>
        </w:rPr>
        <w:t>Le Secrétaire Général</w:t>
      </w:r>
    </w:p>
    <w:p w:rsidR="00051719" w:rsidRPr="00051719" w:rsidRDefault="00051719" w:rsidP="00051719">
      <w:pPr>
        <w:ind w:left="5664" w:right="141" w:firstLine="6"/>
        <w:jc w:val="center"/>
        <w:rPr>
          <w:b/>
          <w:bCs/>
          <w:color w:val="808080"/>
        </w:rPr>
      </w:pPr>
    </w:p>
    <w:p w:rsidR="00051719" w:rsidRPr="00051719" w:rsidRDefault="00051719" w:rsidP="00051719">
      <w:pPr>
        <w:ind w:left="5664" w:right="141" w:firstLine="6"/>
        <w:jc w:val="center"/>
        <w:rPr>
          <w:b/>
          <w:bCs/>
          <w:color w:val="808080"/>
        </w:rPr>
      </w:pPr>
      <w:r w:rsidRPr="00051719">
        <w:rPr>
          <w:b/>
          <w:bCs/>
          <w:color w:val="808080"/>
        </w:rPr>
        <w:t>Jamal BOURCHACHEN</w:t>
      </w:r>
    </w:p>
    <w:p w:rsidR="00051719" w:rsidRDefault="00051719" w:rsidP="00051719"/>
    <w:p w:rsidR="00FF2F46" w:rsidRPr="00360101" w:rsidRDefault="00AF778B" w:rsidP="00FF2F46">
      <w:pPr>
        <w:rPr>
          <w:b/>
          <w:bCs/>
          <w:color w:val="808080"/>
        </w:rPr>
      </w:pPr>
      <w:r w:rsidRPr="00360101">
        <w:rPr>
          <w:b/>
          <w:bCs/>
          <w:color w:val="808080"/>
        </w:rPr>
        <w:t xml:space="preserve">                                                                     </w:t>
      </w:r>
      <w:r w:rsidR="00360101">
        <w:rPr>
          <w:b/>
          <w:bCs/>
          <w:color w:val="808080"/>
        </w:rPr>
        <w:t xml:space="preserve">            </w:t>
      </w:r>
      <w:r w:rsidRPr="00360101">
        <w:rPr>
          <w:b/>
          <w:bCs/>
          <w:color w:val="808080"/>
        </w:rPr>
        <w:t xml:space="preserve"> </w:t>
      </w:r>
      <w:r w:rsidR="00E15AA3" w:rsidRPr="00360101">
        <w:rPr>
          <w:b/>
          <w:bCs/>
          <w:color w:val="808080"/>
        </w:rPr>
        <w:t xml:space="preserve">  </w:t>
      </w:r>
    </w:p>
    <w:p w:rsidR="00867FAB" w:rsidRPr="008D1587" w:rsidRDefault="00867FAB" w:rsidP="00E15AA3">
      <w:pPr>
        <w:spacing w:line="360" w:lineRule="auto"/>
        <w:jc w:val="both"/>
      </w:pPr>
    </w:p>
    <w:sectPr w:rsidR="00867FAB" w:rsidRPr="008D1587" w:rsidSect="00DB293A">
      <w:footerReference w:type="even" r:id="rId9"/>
      <w:footerReference w:type="default" r:id="rId10"/>
      <w:headerReference w:type="first" r:id="rId11"/>
      <w:footerReference w:type="first" r:id="rId12"/>
      <w:pgSz w:w="11906" w:h="16838"/>
      <w:pgMar w:top="1134" w:right="1191" w:bottom="1134" w:left="119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4CE" w:rsidRDefault="00C714CE">
      <w:r>
        <w:separator/>
      </w:r>
    </w:p>
  </w:endnote>
  <w:endnote w:type="continuationSeparator" w:id="0">
    <w:p w:rsidR="00C714CE" w:rsidRDefault="00C714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74431D"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74431D"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051719">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051719">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74431D">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proofErr w:type="spellStart"/>
                <w:r w:rsidRPr="00773F09">
                  <w:rPr>
                    <w:rFonts w:ascii="Arial" w:hAnsi="Arial" w:cs="Arial"/>
                    <w:color w:val="993366"/>
                    <w:sz w:val="20"/>
                    <w:szCs w:val="20"/>
                    <w:rtl/>
                    <w:lang w:bidi="ar-MA"/>
                  </w:rPr>
                  <w:t>ايلو</w:t>
                </w:r>
                <w:proofErr w:type="spellEnd"/>
                <w:r w:rsidRPr="00773F09">
                  <w:rPr>
                    <w:rFonts w:ascii="Arial" w:hAnsi="Arial" w:cs="Arial"/>
                    <w:color w:val="993366"/>
                    <w:sz w:val="20"/>
                    <w:szCs w:val="20"/>
                    <w:rtl/>
                    <w:lang w:bidi="ar-MA"/>
                  </w:rPr>
                  <w:t xml:space="preserve"> </w:t>
                </w:r>
                <w:proofErr w:type="spellStart"/>
                <w:r w:rsidRPr="00773F09">
                  <w:rPr>
                    <w:rFonts w:ascii="Arial" w:hAnsi="Arial" w:cs="Arial"/>
                    <w:color w:val="993366"/>
                    <w:sz w:val="20"/>
                    <w:szCs w:val="20"/>
                    <w:rtl/>
                    <w:lang w:bidi="ar-MA"/>
                  </w:rPr>
                  <w:t>31-3،</w:t>
                </w:r>
                <w:proofErr w:type="spellEnd"/>
                <w:r w:rsidRPr="00773F09">
                  <w:rPr>
                    <w:rFonts w:ascii="Arial" w:hAnsi="Arial" w:cs="Arial"/>
                    <w:color w:val="993366"/>
                    <w:sz w:val="20"/>
                    <w:szCs w:val="20"/>
                    <w:rtl/>
                    <w:lang w:bidi="ar-MA"/>
                  </w:rPr>
                  <w:t xml:space="preserve"> قطاع </w:t>
                </w:r>
                <w:proofErr w:type="spellStart"/>
                <w:r w:rsidRPr="00773F09">
                  <w:rPr>
                    <w:rFonts w:ascii="Arial" w:hAnsi="Arial" w:cs="Arial"/>
                    <w:color w:val="993366"/>
                    <w:sz w:val="20"/>
                    <w:szCs w:val="20"/>
                    <w:rtl/>
                    <w:lang w:bidi="ar-MA"/>
                  </w:rPr>
                  <w:t>16،</w:t>
                </w:r>
                <w:proofErr w:type="spellEnd"/>
                <w:r w:rsidRPr="00773F09">
                  <w:rPr>
                    <w:rFonts w:ascii="Arial" w:hAnsi="Arial" w:cs="Arial"/>
                    <w:color w:val="993366"/>
                    <w:sz w:val="20"/>
                    <w:szCs w:val="20"/>
                    <w:rtl/>
                    <w:lang w:bidi="ar-MA"/>
                  </w:rPr>
                  <w:t xml:space="preserve"> حي الرياض 10001 الرباط</w:t>
                </w:r>
                <w:r w:rsidRPr="00773F09">
                  <w:rPr>
                    <w:color w:val="993366"/>
                    <w:sz w:val="20"/>
                    <w:szCs w:val="20"/>
                    <w:rtl/>
                    <w:lang w:bidi="ar-MA"/>
                  </w:rPr>
                  <w:t xml:space="preserve"> </w:t>
                </w:r>
                <w:proofErr w:type="spellStart"/>
                <w:r w:rsidRPr="00773F09">
                  <w:rPr>
                    <w:rFonts w:ascii="Arial" w:hAnsi="Arial" w:cs="Arial"/>
                    <w:color w:val="993366"/>
                    <w:sz w:val="20"/>
                    <w:szCs w:val="20"/>
                    <w:rtl/>
                    <w:lang w:bidi="ar-MA"/>
                  </w:rPr>
                  <w:t>–</w:t>
                </w:r>
                <w:proofErr w:type="spellEnd"/>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proofErr w:type="spellStart"/>
                <w:r w:rsidRPr="00773F09">
                  <w:rPr>
                    <w:rFonts w:ascii="Arial" w:hAnsi="Arial" w:cs="MCS AL SHAMAL"/>
                    <w:color w:val="993366"/>
                    <w:sz w:val="20"/>
                    <w:szCs w:val="20"/>
                    <w:rtl/>
                    <w:lang w:bidi="ar-MA"/>
                  </w:rPr>
                  <w:t>:</w:t>
                </w:r>
                <w:proofErr w:type="spellEnd"/>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proofErr w:type="spellStart"/>
                <w:r w:rsidRPr="00773F09">
                  <w:rPr>
                    <w:rFonts w:ascii="Arial" w:hAnsi="Arial" w:cs="Arial"/>
                    <w:color w:val="993366"/>
                    <w:sz w:val="20"/>
                    <w:szCs w:val="20"/>
                    <w:lang w:val="en-US"/>
                  </w:rPr>
                  <w:t>Ilot</w:t>
                </w:r>
                <w:proofErr w:type="spellEnd"/>
                <w:r w:rsidRPr="00773F09">
                  <w:rPr>
                    <w:rFonts w:ascii="Arial" w:hAnsi="Arial" w:cs="Arial"/>
                    <w:color w:val="993366"/>
                    <w:sz w:val="20"/>
                    <w:szCs w:val="20"/>
                    <w:lang w:val="en-US"/>
                  </w:rPr>
                  <w:t xml:space="preserve"> 3</w:t>
                </w:r>
                <w:r>
                  <w:rPr>
                    <w:rFonts w:ascii="Arial" w:hAnsi="Arial" w:cs="Arial"/>
                    <w:color w:val="993366"/>
                    <w:sz w:val="20"/>
                    <w:szCs w:val="20"/>
                    <w:lang w:val="en-US"/>
                  </w:rPr>
                  <w:t xml:space="preserve">1-3, </w:t>
                </w:r>
                <w:proofErr w:type="spellStart"/>
                <w:r>
                  <w:rPr>
                    <w:rFonts w:ascii="Arial" w:hAnsi="Arial" w:cs="Arial"/>
                    <w:color w:val="993366"/>
                    <w:sz w:val="20"/>
                    <w:szCs w:val="20"/>
                    <w:lang w:val="en-US"/>
                  </w:rPr>
                  <w:t>secteur</w:t>
                </w:r>
                <w:proofErr w:type="spellEnd"/>
                <w:r>
                  <w:rPr>
                    <w:rFonts w:ascii="Arial" w:hAnsi="Arial" w:cs="Arial"/>
                    <w:color w:val="993366"/>
                    <w:sz w:val="20"/>
                    <w:szCs w:val="20"/>
                    <w:lang w:val="en-US"/>
                  </w:rPr>
                  <w:t xml:space="preserve"> 16, Hay </w:t>
                </w:r>
                <w:proofErr w:type="spellStart"/>
                <w:r>
                  <w:rPr>
                    <w:rFonts w:ascii="Arial" w:hAnsi="Arial" w:cs="Arial"/>
                    <w:color w:val="993366"/>
                    <w:sz w:val="20"/>
                    <w:szCs w:val="20"/>
                    <w:lang w:val="en-US"/>
                  </w:rPr>
                  <w:t>Riad</w:t>
                </w:r>
                <w:proofErr w:type="spellEnd"/>
                <w:r>
                  <w:rPr>
                    <w:rFonts w:ascii="Arial" w:hAnsi="Arial" w:cs="Arial"/>
                    <w:color w:val="993366"/>
                    <w:sz w:val="20"/>
                    <w:szCs w:val="20"/>
                    <w:lang w:val="en-US"/>
                  </w:rPr>
                  <w:t>,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proofErr w:type="spellStart"/>
                <w:r w:rsidRPr="00773F09">
                  <w:rPr>
                    <w:rFonts w:ascii="Arial" w:hAnsi="Arial" w:cs="Arial"/>
                    <w:color w:val="993366"/>
                    <w:sz w:val="20"/>
                    <w:szCs w:val="20"/>
                    <w:lang w:val="en-US"/>
                  </w:rPr>
                  <w:t>Maroc</w:t>
                </w:r>
                <w:proofErr w:type="spellEnd"/>
                <w:r w:rsidRPr="00773F09">
                  <w:rPr>
                    <w:rFonts w:ascii="Arial" w:hAnsi="Arial" w:cs="Arial"/>
                    <w:color w:val="993366"/>
                    <w:sz w:val="20"/>
                    <w:szCs w:val="20"/>
                    <w:lang w:val="en-US"/>
                  </w:rPr>
                  <w:t xml:space="preserve"> </w:t>
                </w:r>
                <w:proofErr w:type="gramStart"/>
                <w:r>
                  <w:rPr>
                    <w:rFonts w:ascii="Arial" w:hAnsi="Arial" w:cs="Arial"/>
                    <w:color w:val="993366"/>
                    <w:sz w:val="20"/>
                    <w:szCs w:val="20"/>
                    <w:lang w:val="en-US"/>
                  </w:rPr>
                  <w:t>BP :</w:t>
                </w:r>
                <w:proofErr w:type="gramEnd"/>
                <w:r>
                  <w:rPr>
                    <w:rFonts w:ascii="Arial" w:hAnsi="Arial" w:cs="Arial"/>
                    <w:color w:val="993366"/>
                    <w:sz w:val="20"/>
                    <w:szCs w:val="20"/>
                    <w:lang w:val="en-US"/>
                  </w:rPr>
                  <w:t xml:space="preserve">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proofErr w:type="gramStart"/>
                <w:r w:rsidRPr="00C10BDD">
                  <w:rPr>
                    <w:rFonts w:ascii="Arial" w:hAnsi="Arial" w:cs="Arial"/>
                    <w:color w:val="993366"/>
                    <w:sz w:val="20"/>
                    <w:szCs w:val="20"/>
                    <w:rtl/>
                    <w:lang w:bidi="ar-MA"/>
                  </w:rPr>
                  <w:t xml:space="preserve">الهاتف </w:t>
                </w:r>
                <w:proofErr w:type="spellStart"/>
                <w:r w:rsidRPr="00C10BDD">
                  <w:rPr>
                    <w:rFonts w:ascii="Arial" w:hAnsi="Arial" w:cs="Arial"/>
                    <w:color w:val="993366"/>
                    <w:sz w:val="20"/>
                    <w:szCs w:val="20"/>
                    <w:rtl/>
                    <w:lang w:bidi="ar-MA"/>
                  </w:rPr>
                  <w:t>:</w:t>
                </w:r>
                <w:proofErr w:type="spellEnd"/>
                <w:proofErr w:type="gramEnd"/>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(212+)</w:t>
                </w:r>
                <w:proofErr w:type="spellEnd"/>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w:t>
                </w:r>
                <w:proofErr w:type="spellEnd"/>
                <w:r w:rsidRPr="00C10BDD">
                  <w:rPr>
                    <w:rFonts w:ascii="Arial" w:hAnsi="Arial" w:cs="Arial"/>
                    <w:color w:val="993366"/>
                    <w:sz w:val="20"/>
                    <w:szCs w:val="20"/>
                    <w:rtl/>
                    <w:lang w:bidi="ar-MA"/>
                  </w:rPr>
                  <w:t xml:space="preserve">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w:t>
                </w:r>
                <w:proofErr w:type="spellStart"/>
                <w:r w:rsidRPr="00C10BDD">
                  <w:rPr>
                    <w:rFonts w:ascii="Arial" w:hAnsi="Arial" w:cs="MCS AL SHAMAL"/>
                    <w:color w:val="993366"/>
                    <w:sz w:val="20"/>
                    <w:szCs w:val="20"/>
                    <w:rtl/>
                    <w:lang w:bidi="ar-MA"/>
                  </w:rPr>
                  <w:t>:</w:t>
                </w:r>
                <w:proofErr w:type="spellEnd"/>
                <w:r w:rsidRPr="00C10BDD">
                  <w:rPr>
                    <w:rFonts w:ascii="Arial" w:hAnsi="Arial" w:cs="MCS AL SHAMAL"/>
                    <w:color w:val="993366"/>
                    <w:sz w:val="20"/>
                    <w:szCs w:val="20"/>
                    <w:rtl/>
                    <w:lang w:bidi="ar-MA"/>
                  </w:rPr>
                  <w:t xml:space="preserve">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4CE" w:rsidRDefault="00C714CE">
      <w:r>
        <w:separator/>
      </w:r>
    </w:p>
  </w:footnote>
  <w:footnote w:type="continuationSeparator" w:id="0">
    <w:p w:rsidR="00C714CE" w:rsidRDefault="00C714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08"/>
  <w:hyphenationZone w:val="425"/>
  <w:characterSpacingControl w:val="doNotCompress"/>
  <w:savePreviewPicture/>
  <w:hdrShapeDefaults>
    <o:shapedefaults v:ext="edit" spidmax="30722"/>
    <o:shapelayout v:ext="edit">
      <o:idmap v:ext="edit" data="2"/>
    </o:shapelayout>
  </w:hdrShapeDefaults>
  <w:footnotePr>
    <w:footnote w:id="-1"/>
    <w:footnote w:id="0"/>
  </w:footnotePr>
  <w:endnotePr>
    <w:endnote w:id="-1"/>
    <w:endnote w:id="0"/>
  </w:endnotePr>
  <w:compat/>
  <w:rsids>
    <w:rsidRoot w:val="00A7067D"/>
    <w:rsid w:val="000025B3"/>
    <w:rsid w:val="0001390E"/>
    <w:rsid w:val="00013A7F"/>
    <w:rsid w:val="00013C22"/>
    <w:rsid w:val="000152BC"/>
    <w:rsid w:val="000205FA"/>
    <w:rsid w:val="00024095"/>
    <w:rsid w:val="00027850"/>
    <w:rsid w:val="00050A6E"/>
    <w:rsid w:val="00051719"/>
    <w:rsid w:val="000554EE"/>
    <w:rsid w:val="00060321"/>
    <w:rsid w:val="00064386"/>
    <w:rsid w:val="0006553F"/>
    <w:rsid w:val="00070037"/>
    <w:rsid w:val="00081BE5"/>
    <w:rsid w:val="00085E86"/>
    <w:rsid w:val="000A3BE9"/>
    <w:rsid w:val="000A4F68"/>
    <w:rsid w:val="000B2A3E"/>
    <w:rsid w:val="000B6EA6"/>
    <w:rsid w:val="000C27E2"/>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4AB1"/>
    <w:rsid w:val="001C3920"/>
    <w:rsid w:val="001C4BE1"/>
    <w:rsid w:val="001D07F7"/>
    <w:rsid w:val="001D0B13"/>
    <w:rsid w:val="001D34E6"/>
    <w:rsid w:val="001D57E1"/>
    <w:rsid w:val="001E05D5"/>
    <w:rsid w:val="001F1343"/>
    <w:rsid w:val="001F3482"/>
    <w:rsid w:val="001F4836"/>
    <w:rsid w:val="001F6AD9"/>
    <w:rsid w:val="002019A3"/>
    <w:rsid w:val="00205A6A"/>
    <w:rsid w:val="00206659"/>
    <w:rsid w:val="002139B6"/>
    <w:rsid w:val="00220DF6"/>
    <w:rsid w:val="0022299E"/>
    <w:rsid w:val="0022597E"/>
    <w:rsid w:val="0023043F"/>
    <w:rsid w:val="002316A6"/>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A7C"/>
    <w:rsid w:val="002A688F"/>
    <w:rsid w:val="002C02CC"/>
    <w:rsid w:val="002C09B2"/>
    <w:rsid w:val="002C6433"/>
    <w:rsid w:val="002D022C"/>
    <w:rsid w:val="002D3BD2"/>
    <w:rsid w:val="002D4302"/>
    <w:rsid w:val="002D49EF"/>
    <w:rsid w:val="002F237C"/>
    <w:rsid w:val="002F3B7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71BE"/>
    <w:rsid w:val="00376048"/>
    <w:rsid w:val="00376C2C"/>
    <w:rsid w:val="00376C4A"/>
    <w:rsid w:val="00385013"/>
    <w:rsid w:val="0039063A"/>
    <w:rsid w:val="00393B90"/>
    <w:rsid w:val="00393EF8"/>
    <w:rsid w:val="003A14B5"/>
    <w:rsid w:val="003A5CB2"/>
    <w:rsid w:val="003B7C9A"/>
    <w:rsid w:val="003C104F"/>
    <w:rsid w:val="003C357A"/>
    <w:rsid w:val="003E5DDB"/>
    <w:rsid w:val="003F28EA"/>
    <w:rsid w:val="003F445E"/>
    <w:rsid w:val="00401D3E"/>
    <w:rsid w:val="00403A20"/>
    <w:rsid w:val="0041796D"/>
    <w:rsid w:val="004275D6"/>
    <w:rsid w:val="00437E00"/>
    <w:rsid w:val="00446DB7"/>
    <w:rsid w:val="00447FBC"/>
    <w:rsid w:val="00455540"/>
    <w:rsid w:val="004744FF"/>
    <w:rsid w:val="00481E24"/>
    <w:rsid w:val="00484E8D"/>
    <w:rsid w:val="0049060D"/>
    <w:rsid w:val="004A1173"/>
    <w:rsid w:val="004A225B"/>
    <w:rsid w:val="004A73C5"/>
    <w:rsid w:val="004B3780"/>
    <w:rsid w:val="004B3B09"/>
    <w:rsid w:val="004B42B1"/>
    <w:rsid w:val="004B4D2F"/>
    <w:rsid w:val="004B5569"/>
    <w:rsid w:val="004B6126"/>
    <w:rsid w:val="004B66EA"/>
    <w:rsid w:val="004C43FD"/>
    <w:rsid w:val="004E36E2"/>
    <w:rsid w:val="004E67F8"/>
    <w:rsid w:val="004F572F"/>
    <w:rsid w:val="004F57F8"/>
    <w:rsid w:val="004F70A7"/>
    <w:rsid w:val="005052E3"/>
    <w:rsid w:val="005126CC"/>
    <w:rsid w:val="005178FE"/>
    <w:rsid w:val="0052635A"/>
    <w:rsid w:val="00537897"/>
    <w:rsid w:val="00541C46"/>
    <w:rsid w:val="00542043"/>
    <w:rsid w:val="00542E3A"/>
    <w:rsid w:val="00547ECD"/>
    <w:rsid w:val="00550169"/>
    <w:rsid w:val="00550AE0"/>
    <w:rsid w:val="005549EE"/>
    <w:rsid w:val="00564AE3"/>
    <w:rsid w:val="0057148E"/>
    <w:rsid w:val="00571918"/>
    <w:rsid w:val="005746EB"/>
    <w:rsid w:val="005754A6"/>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442D"/>
    <w:rsid w:val="00621F5D"/>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82878"/>
    <w:rsid w:val="0068506D"/>
    <w:rsid w:val="00687A8F"/>
    <w:rsid w:val="00690CED"/>
    <w:rsid w:val="00692552"/>
    <w:rsid w:val="00694FF6"/>
    <w:rsid w:val="00695BAE"/>
    <w:rsid w:val="006A3883"/>
    <w:rsid w:val="006B5F68"/>
    <w:rsid w:val="006D22BC"/>
    <w:rsid w:val="006D4F49"/>
    <w:rsid w:val="006D7AEF"/>
    <w:rsid w:val="006D7FA4"/>
    <w:rsid w:val="006E2C7A"/>
    <w:rsid w:val="006E456F"/>
    <w:rsid w:val="006E5679"/>
    <w:rsid w:val="006E7909"/>
    <w:rsid w:val="00700E75"/>
    <w:rsid w:val="007206D4"/>
    <w:rsid w:val="007273F0"/>
    <w:rsid w:val="00730CFE"/>
    <w:rsid w:val="007320F2"/>
    <w:rsid w:val="00737D26"/>
    <w:rsid w:val="00737E9A"/>
    <w:rsid w:val="007418E0"/>
    <w:rsid w:val="0074431D"/>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601D"/>
    <w:rsid w:val="008373A3"/>
    <w:rsid w:val="0084269C"/>
    <w:rsid w:val="00852402"/>
    <w:rsid w:val="0086177A"/>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A2CAA"/>
    <w:rsid w:val="008A4CF7"/>
    <w:rsid w:val="008A6A9C"/>
    <w:rsid w:val="008B32BE"/>
    <w:rsid w:val="008C2C3C"/>
    <w:rsid w:val="008C79BB"/>
    <w:rsid w:val="008D1587"/>
    <w:rsid w:val="008D38D9"/>
    <w:rsid w:val="008D767F"/>
    <w:rsid w:val="008E57C2"/>
    <w:rsid w:val="008F3AB6"/>
    <w:rsid w:val="008F416D"/>
    <w:rsid w:val="008F6D54"/>
    <w:rsid w:val="008F72F2"/>
    <w:rsid w:val="008F7B26"/>
    <w:rsid w:val="008F7F80"/>
    <w:rsid w:val="00900744"/>
    <w:rsid w:val="00900B2E"/>
    <w:rsid w:val="00930BC1"/>
    <w:rsid w:val="00931126"/>
    <w:rsid w:val="00944B4F"/>
    <w:rsid w:val="0095153B"/>
    <w:rsid w:val="00953DB4"/>
    <w:rsid w:val="00961216"/>
    <w:rsid w:val="00965163"/>
    <w:rsid w:val="009674B4"/>
    <w:rsid w:val="00970294"/>
    <w:rsid w:val="009750B7"/>
    <w:rsid w:val="009801E4"/>
    <w:rsid w:val="00984C53"/>
    <w:rsid w:val="00990C6F"/>
    <w:rsid w:val="00996F92"/>
    <w:rsid w:val="009A205F"/>
    <w:rsid w:val="009A2769"/>
    <w:rsid w:val="009A3A8A"/>
    <w:rsid w:val="009B2B2B"/>
    <w:rsid w:val="009C0E61"/>
    <w:rsid w:val="009D0EEB"/>
    <w:rsid w:val="009D1867"/>
    <w:rsid w:val="009D3F74"/>
    <w:rsid w:val="009D664A"/>
    <w:rsid w:val="009E1925"/>
    <w:rsid w:val="009E3005"/>
    <w:rsid w:val="009E4032"/>
    <w:rsid w:val="009E4BD5"/>
    <w:rsid w:val="009F13CF"/>
    <w:rsid w:val="009F3563"/>
    <w:rsid w:val="009F5937"/>
    <w:rsid w:val="00A028B9"/>
    <w:rsid w:val="00A03537"/>
    <w:rsid w:val="00A03BBB"/>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74CA"/>
    <w:rsid w:val="00AF778B"/>
    <w:rsid w:val="00B03879"/>
    <w:rsid w:val="00B065DA"/>
    <w:rsid w:val="00B10250"/>
    <w:rsid w:val="00B12082"/>
    <w:rsid w:val="00B247B4"/>
    <w:rsid w:val="00B25334"/>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B27CA"/>
    <w:rsid w:val="00BB3BD2"/>
    <w:rsid w:val="00BB55C0"/>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714CE"/>
    <w:rsid w:val="00C77AA4"/>
    <w:rsid w:val="00C92504"/>
    <w:rsid w:val="00C92E38"/>
    <w:rsid w:val="00C94FAA"/>
    <w:rsid w:val="00CA2232"/>
    <w:rsid w:val="00CB055F"/>
    <w:rsid w:val="00CB05C8"/>
    <w:rsid w:val="00CB3A44"/>
    <w:rsid w:val="00CC289A"/>
    <w:rsid w:val="00CC5A17"/>
    <w:rsid w:val="00CC5F3B"/>
    <w:rsid w:val="00CD6E99"/>
    <w:rsid w:val="00CD7C5C"/>
    <w:rsid w:val="00CE08CE"/>
    <w:rsid w:val="00CE718A"/>
    <w:rsid w:val="00CE7BB5"/>
    <w:rsid w:val="00CF3217"/>
    <w:rsid w:val="00D01031"/>
    <w:rsid w:val="00D05FD7"/>
    <w:rsid w:val="00D07E75"/>
    <w:rsid w:val="00D12FA1"/>
    <w:rsid w:val="00D14BAE"/>
    <w:rsid w:val="00D15EC7"/>
    <w:rsid w:val="00D224CC"/>
    <w:rsid w:val="00D25594"/>
    <w:rsid w:val="00D30672"/>
    <w:rsid w:val="00D30B74"/>
    <w:rsid w:val="00D40AE4"/>
    <w:rsid w:val="00D46A93"/>
    <w:rsid w:val="00D4763E"/>
    <w:rsid w:val="00D60382"/>
    <w:rsid w:val="00D71FF6"/>
    <w:rsid w:val="00D820EB"/>
    <w:rsid w:val="00D82174"/>
    <w:rsid w:val="00D91228"/>
    <w:rsid w:val="00DB27A9"/>
    <w:rsid w:val="00DB293A"/>
    <w:rsid w:val="00DB41D2"/>
    <w:rsid w:val="00DB5B3F"/>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252B"/>
    <w:rsid w:val="00E225AC"/>
    <w:rsid w:val="00E24DC2"/>
    <w:rsid w:val="00E26241"/>
    <w:rsid w:val="00E30992"/>
    <w:rsid w:val="00E31364"/>
    <w:rsid w:val="00E32D1F"/>
    <w:rsid w:val="00E343C3"/>
    <w:rsid w:val="00E37F80"/>
    <w:rsid w:val="00E40104"/>
    <w:rsid w:val="00E41A5C"/>
    <w:rsid w:val="00E52A17"/>
    <w:rsid w:val="00E52E24"/>
    <w:rsid w:val="00E54E88"/>
    <w:rsid w:val="00E62E93"/>
    <w:rsid w:val="00E643D8"/>
    <w:rsid w:val="00E6596F"/>
    <w:rsid w:val="00E81203"/>
    <w:rsid w:val="00E81537"/>
    <w:rsid w:val="00E82E2E"/>
    <w:rsid w:val="00E84D02"/>
    <w:rsid w:val="00E85B18"/>
    <w:rsid w:val="00E86900"/>
    <w:rsid w:val="00E947A6"/>
    <w:rsid w:val="00E9733C"/>
    <w:rsid w:val="00EA5644"/>
    <w:rsid w:val="00EB537F"/>
    <w:rsid w:val="00EB5AC5"/>
    <w:rsid w:val="00EB7741"/>
    <w:rsid w:val="00EC23C9"/>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2F46"/>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343</Words>
  <Characters>1892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5</cp:revision>
  <cp:lastPrinted>2012-11-26T10:50:00Z</cp:lastPrinted>
  <dcterms:created xsi:type="dcterms:W3CDTF">2013-09-20T19:12:00Z</dcterms:created>
  <dcterms:modified xsi:type="dcterms:W3CDTF">2013-09-20T19:17:00Z</dcterms:modified>
</cp:coreProperties>
</file>