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6A8" w:rsidRDefault="00BA6EBB">
      <w:r>
        <w:rPr>
          <w:noProof/>
        </w:rPr>
        <w:pict>
          <v:rect id="_x0000_s1027" style="position:absolute;margin-left:-96.4pt;margin-top:-69.4pt;width:685.25pt;height:431.25pt;z-index:-251660288" o:preferrelative="t" filled="f" stroked="f" insetpen="t" o:cliptowrap="t">
            <v:imagedata r:id="rId6" o:title=""/>
            <v:path o:extrusionok="f"/>
            <o:lock v:ext="edit" aspectratio="t"/>
            <w10:wrap anchorx="page"/>
          </v:rect>
          <o:OLEObject Type="Embed" ProgID="PBrush" ShapeID="_x0000_s1027" DrawAspect="Content" ObjectID="_1424345780" r:id="rId7"/>
        </w:pict>
      </w:r>
      <w:r>
        <w:rPr>
          <w:noProof/>
        </w:rPr>
        <w:pict>
          <v:rect id="_x0000_s1028" style="position:absolute;margin-left:-124.85pt;margin-top:309.4pt;width:684.15pt;height:403.5pt;z-index:-251658240" o:preferrelative="t" filled="f" stroked="f" insetpen="t" o:cliptowrap="t">
            <v:imagedata r:id="rId8" o:title=""/>
            <v:path o:extrusionok="f"/>
            <o:lock v:ext="edit" aspectratio="t"/>
            <w10:wrap anchorx="page"/>
          </v:rect>
          <o:OLEObject Type="Embed" ProgID="PBrush" ShapeID="_x0000_s1028" DrawAspect="Content" ObjectID="_1424345781" r:id="rId9"/>
        </w:pict>
      </w:r>
    </w:p>
    <w:p w:rsidR="002826A8" w:rsidRDefault="002826A8"/>
    <w:p w:rsidR="002826A8" w:rsidRDefault="002826A8"/>
    <w:p w:rsidR="002826A8" w:rsidRDefault="002826A8"/>
    <w:p w:rsidR="002826A8" w:rsidRDefault="00BA6EBB">
      <w:r>
        <w:rPr>
          <w:noProof/>
        </w:rPr>
        <w:pict>
          <v:shapetype id="_x0000_t202" coordsize="21600,21600" o:spt="202" path="m,l,21600r21600,l21600,xe">
            <v:stroke joinstyle="miter"/>
            <v:path gradientshapeok="t" o:connecttype="rect"/>
          </v:shapetype>
          <v:shape id="_x0000_s1029" type="#_x0000_t202" style="position:absolute;margin-left:-57.75pt;margin-top:6.3pt;width:189.35pt;height:63pt;z-index:-251659264" filled="f" stroked="f" insetpen="t">
            <v:textbox style="mso-next-textbox:#_x0000_s1029">
              <w:txbxContent>
                <w:p w:rsidR="002826A8" w:rsidRPr="006740F7" w:rsidRDefault="002826A8" w:rsidP="00881E73">
                  <w:pPr>
                    <w:jc w:val="center"/>
                    <w:rPr>
                      <w:rFonts w:ascii="Edwardian Script ITC" w:hAnsi="Edwardian Script ITC"/>
                      <w:b/>
                      <w:bCs/>
                      <w:sz w:val="40"/>
                      <w:szCs w:val="40"/>
                    </w:rPr>
                  </w:pPr>
                  <w:r>
                    <w:rPr>
                      <w:rFonts w:ascii="Edwardian Script ITC" w:hAnsi="Edwardian Script ITC"/>
                      <w:b/>
                      <w:bCs/>
                      <w:sz w:val="40"/>
                      <w:szCs w:val="40"/>
                    </w:rPr>
                    <w:t>Secrétariat Général</w:t>
                  </w:r>
                </w:p>
                <w:p w:rsidR="002826A8" w:rsidRPr="006740F7" w:rsidRDefault="002826A8" w:rsidP="006740F7"/>
              </w:txbxContent>
            </v:textbox>
          </v:shape>
        </w:pict>
      </w:r>
      <w:r>
        <w:rPr>
          <w:noProof/>
        </w:rPr>
        <w:pict>
          <v:shape id="_x0000_s1030" type="#_x0000_t202" style="position:absolute;margin-left:382.8pt;margin-top:6.3pt;width:2in;height:63pt;z-index:251659264" filled="f" stroked="f" insetpen="t">
            <v:textbox style="mso-next-textbox:#_x0000_s1030">
              <w:txbxContent>
                <w:p w:rsidR="002826A8" w:rsidRPr="006740F7" w:rsidRDefault="002826A8" w:rsidP="00881E73">
                  <w:pPr>
                    <w:bidi/>
                    <w:jc w:val="center"/>
                    <w:rPr>
                      <w:rFonts w:cs="Andalus"/>
                      <w:sz w:val="36"/>
                      <w:szCs w:val="36"/>
                      <w:lang w:bidi="ar-MA"/>
                    </w:rPr>
                  </w:pPr>
                  <w:r w:rsidRPr="006740F7">
                    <w:rPr>
                      <w:rFonts w:cs="Andalus"/>
                      <w:sz w:val="36"/>
                      <w:szCs w:val="36"/>
                      <w:rtl/>
                      <w:lang w:bidi="ar-MA"/>
                    </w:rPr>
                    <w:t>ال</w:t>
                  </w:r>
                  <w:r>
                    <w:rPr>
                      <w:rFonts w:cs="Andalus"/>
                      <w:sz w:val="36"/>
                      <w:szCs w:val="36"/>
                      <w:rtl/>
                      <w:lang w:bidi="ar-MA"/>
                    </w:rPr>
                    <w:t>كتابـة العـامـة</w:t>
                  </w:r>
                </w:p>
                <w:p w:rsidR="002826A8" w:rsidRDefault="002826A8"/>
              </w:txbxContent>
            </v:textbox>
          </v:shape>
        </w:pict>
      </w:r>
    </w:p>
    <w:p w:rsidR="002826A8" w:rsidRDefault="002826A8"/>
    <w:p w:rsidR="002826A8" w:rsidRDefault="002826A8"/>
    <w:p w:rsidR="002826A8" w:rsidRDefault="002826A8"/>
    <w:p w:rsidR="007C48DA" w:rsidRDefault="007C48DA" w:rsidP="007C48DA">
      <w:pPr>
        <w:jc w:val="center"/>
        <w:rPr>
          <w:b/>
          <w:bCs/>
          <w:shadow/>
          <w:color w:val="FF9900"/>
          <w:sz w:val="26"/>
          <w:szCs w:val="26"/>
        </w:rPr>
      </w:pPr>
      <w:r w:rsidRPr="00111510">
        <w:rPr>
          <w:b/>
          <w:bCs/>
          <w:shadow/>
          <w:color w:val="FF9900"/>
          <w:sz w:val="26"/>
          <w:szCs w:val="26"/>
        </w:rPr>
        <w:t xml:space="preserve">Communiqué de presse </w:t>
      </w:r>
    </w:p>
    <w:p w:rsidR="00111510" w:rsidRPr="00DA5D75" w:rsidRDefault="00111510" w:rsidP="007C48DA">
      <w:pPr>
        <w:jc w:val="center"/>
        <w:rPr>
          <w:b/>
          <w:bCs/>
          <w:shadow/>
          <w:color w:val="FF9900"/>
          <w:sz w:val="20"/>
          <w:szCs w:val="20"/>
        </w:rPr>
      </w:pPr>
    </w:p>
    <w:p w:rsidR="007C48DA" w:rsidRPr="00111510" w:rsidRDefault="00DA5D75" w:rsidP="007C48DA">
      <w:pPr>
        <w:jc w:val="center"/>
        <w:rPr>
          <w:b/>
          <w:bCs/>
          <w:shadow/>
          <w:color w:val="FF9900"/>
          <w:sz w:val="26"/>
          <w:szCs w:val="26"/>
        </w:rPr>
      </w:pPr>
      <w:r>
        <w:rPr>
          <w:b/>
          <w:bCs/>
          <w:shadow/>
          <w:color w:val="FF9900"/>
          <w:sz w:val="26"/>
          <w:szCs w:val="26"/>
        </w:rPr>
        <w:t>A</w:t>
      </w:r>
      <w:r w:rsidR="007C48DA" w:rsidRPr="00111510">
        <w:rPr>
          <w:b/>
          <w:bCs/>
          <w:shadow/>
          <w:color w:val="FF9900"/>
          <w:sz w:val="26"/>
          <w:szCs w:val="26"/>
        </w:rPr>
        <w:t xml:space="preserve"> l’occasion de la journée internationale de la femme 2013</w:t>
      </w:r>
    </w:p>
    <w:p w:rsidR="007C48DA" w:rsidRPr="002B074E" w:rsidRDefault="007C48DA" w:rsidP="007C48DA">
      <w:pPr>
        <w:jc w:val="both"/>
        <w:rPr>
          <w:rFonts w:ascii="Book Antiqua" w:eastAsia="Book Antiqua" w:hAnsi="Book Antiqua"/>
          <w:sz w:val="28"/>
          <w:szCs w:val="28"/>
        </w:rPr>
      </w:pPr>
    </w:p>
    <w:p w:rsidR="007C48DA" w:rsidRPr="00111510" w:rsidRDefault="007C48DA" w:rsidP="00111510">
      <w:pPr>
        <w:ind w:firstLine="708"/>
        <w:jc w:val="both"/>
        <w:rPr>
          <w:color w:val="808080"/>
        </w:rPr>
      </w:pPr>
    </w:p>
    <w:p w:rsidR="007C48DA" w:rsidRPr="00111510" w:rsidRDefault="007C48DA" w:rsidP="007C48DA">
      <w:pPr>
        <w:ind w:firstLine="708"/>
        <w:jc w:val="both"/>
        <w:rPr>
          <w:color w:val="808080"/>
        </w:rPr>
      </w:pPr>
      <w:r w:rsidRPr="00111510">
        <w:rPr>
          <w:color w:val="808080"/>
        </w:rPr>
        <w:t>Avec un effectif de 16,5 millions, les femmes représentent en 2012 un peu plus de la moitié de la population du Maroc (50,9%). Si pour les moins de 15 ans, près de la moitié sont de sexe féminin (48,9%), cette part passe à 52,9% parmi les 60 ans et plus.</w:t>
      </w:r>
    </w:p>
    <w:p w:rsidR="007C48DA" w:rsidRPr="00111510" w:rsidRDefault="007C48DA" w:rsidP="00111510">
      <w:pPr>
        <w:ind w:firstLine="708"/>
        <w:jc w:val="both"/>
        <w:rPr>
          <w:color w:val="808080"/>
        </w:rPr>
      </w:pPr>
    </w:p>
    <w:p w:rsidR="007C48DA" w:rsidRPr="00111510" w:rsidRDefault="007C48DA" w:rsidP="007C48DA">
      <w:pPr>
        <w:ind w:firstLine="708"/>
        <w:jc w:val="both"/>
        <w:rPr>
          <w:color w:val="808080"/>
        </w:rPr>
      </w:pPr>
      <w:r w:rsidRPr="00111510">
        <w:rPr>
          <w:color w:val="808080"/>
        </w:rPr>
        <w:t>Les femmes vivent plus longtemps que les hommes, leur espérance de vie à la naissance est de près de 76 ans en 2010 (contre 66,4 ans en 1987), soit 1,8 année de plus que celle des hommes. Ceci s’explique par l’amélioration des conditions de vie matérialisée par la baisse de la mortalité, surtout infantile, et par une fécondité de plus en plus réduite.</w:t>
      </w:r>
    </w:p>
    <w:p w:rsidR="007C48DA" w:rsidRPr="00111510" w:rsidRDefault="007C48DA" w:rsidP="00111510">
      <w:pPr>
        <w:ind w:firstLine="708"/>
        <w:jc w:val="both"/>
        <w:rPr>
          <w:color w:val="808080"/>
        </w:rPr>
      </w:pPr>
    </w:p>
    <w:p w:rsidR="007C48DA" w:rsidRPr="00111510" w:rsidRDefault="007C48DA" w:rsidP="007C48DA">
      <w:pPr>
        <w:ind w:firstLine="708"/>
        <w:jc w:val="both"/>
        <w:rPr>
          <w:color w:val="808080"/>
        </w:rPr>
      </w:pPr>
      <w:r w:rsidRPr="00111510">
        <w:rPr>
          <w:color w:val="808080"/>
        </w:rPr>
        <w:t>En effet, les décès pour 1000 naissances féminines avant le premier anniversaire ont décliné de 70</w:t>
      </w:r>
      <w:r w:rsidRPr="00111510">
        <w:rPr>
          <w:color w:val="808080"/>
          <w:rtl/>
        </w:rPr>
        <w:t xml:space="preserve"> </w:t>
      </w:r>
      <w:r w:rsidRPr="00111510">
        <w:rPr>
          <w:color w:val="808080"/>
        </w:rPr>
        <w:t>à 27 entre 1987 et 2010, et ceux des garçons de 81 à 33 durant la même période.</w:t>
      </w:r>
    </w:p>
    <w:p w:rsidR="007C48DA" w:rsidRPr="00111510" w:rsidRDefault="007C48DA" w:rsidP="00111510">
      <w:pPr>
        <w:ind w:firstLine="708"/>
        <w:jc w:val="both"/>
        <w:rPr>
          <w:color w:val="808080"/>
        </w:rPr>
      </w:pPr>
    </w:p>
    <w:p w:rsidR="007C48DA" w:rsidRPr="00111510" w:rsidRDefault="007C48DA" w:rsidP="007C48DA">
      <w:pPr>
        <w:ind w:firstLine="708"/>
        <w:jc w:val="both"/>
        <w:rPr>
          <w:color w:val="808080"/>
        </w:rPr>
      </w:pPr>
      <w:r w:rsidRPr="00111510">
        <w:rPr>
          <w:color w:val="808080"/>
        </w:rPr>
        <w:t>Pour ce qui est de la fécondité, celle-ci est passée de 4,5 enfants par femme en 1987 à 2,2 enfants en 2010. Cette baisse a été plus vigoureuse en milieu rural où l’indice de fécondité a chuté de 5,8 enfants à 2,7 enfants (de 2,8 à 1,8 en milieu urbain) durant la même période.</w:t>
      </w:r>
    </w:p>
    <w:p w:rsidR="007C48DA" w:rsidRPr="00111510" w:rsidRDefault="007C48DA" w:rsidP="007C48DA">
      <w:pPr>
        <w:ind w:firstLine="708"/>
        <w:jc w:val="both"/>
        <w:rPr>
          <w:color w:val="808080"/>
        </w:rPr>
      </w:pPr>
    </w:p>
    <w:p w:rsidR="007C48DA" w:rsidRPr="00111510" w:rsidRDefault="007C48DA" w:rsidP="007C48DA">
      <w:pPr>
        <w:ind w:firstLine="708"/>
        <w:jc w:val="both"/>
        <w:rPr>
          <w:color w:val="808080"/>
        </w:rPr>
      </w:pPr>
      <w:r w:rsidRPr="00111510">
        <w:rPr>
          <w:color w:val="808080"/>
        </w:rPr>
        <w:t>L’un des facteurs qui expliquent cette tendance est le recul de l’âge d’entrée en première union des femmes. En effet, le mariage précoce (parmi les 15-19 ans) qui concernait 20% des filles en 1982 ne concerne plus que 9% en 2010. Chez les 20-24 ans, près de 60% étaient mariées en 1982 contre 38% en 2010. Durant cette période l’âge moyen au premier mariage féminin est passé de 22,2 ans en 1982 à 26,6 ans en 2010.</w:t>
      </w:r>
    </w:p>
    <w:p w:rsidR="007C48DA" w:rsidRPr="00111510" w:rsidRDefault="007C48DA" w:rsidP="00111510">
      <w:pPr>
        <w:ind w:firstLine="708"/>
        <w:jc w:val="both"/>
        <w:rPr>
          <w:color w:val="808080"/>
        </w:rPr>
      </w:pPr>
    </w:p>
    <w:p w:rsidR="007C48DA" w:rsidRDefault="007C48DA" w:rsidP="007C48DA">
      <w:pPr>
        <w:ind w:firstLine="708"/>
        <w:jc w:val="both"/>
        <w:rPr>
          <w:color w:val="808080"/>
        </w:rPr>
      </w:pPr>
      <w:r w:rsidRPr="00111510">
        <w:rPr>
          <w:color w:val="808080"/>
        </w:rPr>
        <w:t>Cette tendance n’est pas étrangère à l’évolution qu’a connue la scolarisation des filles et leur alphabétisation. Durant la décennie 2000, le taux de scolarisation des filles rurales âgées de 6 à 11 ans est passé de 70% à 92%, et le taux d’alphabétisation des femmes rurales, tout en restant faible, a, tout de même, presque triplé entre 1994 et 2009 passant de 10,9% à 31%.</w:t>
      </w:r>
    </w:p>
    <w:p w:rsidR="00802E93" w:rsidRPr="00111510" w:rsidRDefault="00802E93" w:rsidP="007C48DA">
      <w:pPr>
        <w:ind w:firstLine="708"/>
        <w:jc w:val="both"/>
        <w:rPr>
          <w:color w:val="808080"/>
        </w:rPr>
      </w:pPr>
    </w:p>
    <w:p w:rsidR="007C48DA" w:rsidRPr="00111510" w:rsidRDefault="007C48DA" w:rsidP="007C48DA">
      <w:pPr>
        <w:ind w:firstLine="708"/>
        <w:jc w:val="both"/>
        <w:rPr>
          <w:color w:val="808080"/>
        </w:rPr>
      </w:pPr>
      <w:r w:rsidRPr="00111510">
        <w:rPr>
          <w:color w:val="808080"/>
        </w:rPr>
        <w:t>Malgré ces progrès, la situation de la femme reste encore précaire. Outre l’analphabétisme, leur accès au marché de travail reste limité puisqu’elles ne représentent qu’un peu plus du quart de la population active. De plus, leur taux de chômage demeure supérieur à celui des hommes (9,9% contre 8,7% en 2012).</w:t>
      </w:r>
    </w:p>
    <w:p w:rsidR="007C48DA" w:rsidRPr="00111510" w:rsidRDefault="007C48DA" w:rsidP="007C48DA">
      <w:pPr>
        <w:ind w:firstLine="708"/>
        <w:jc w:val="both"/>
        <w:rPr>
          <w:color w:val="808080"/>
        </w:rPr>
      </w:pPr>
    </w:p>
    <w:p w:rsidR="007C48DA" w:rsidRDefault="007C48DA" w:rsidP="007C48DA">
      <w:pPr>
        <w:ind w:firstLine="708"/>
        <w:jc w:val="both"/>
        <w:rPr>
          <w:color w:val="808080"/>
        </w:rPr>
      </w:pPr>
      <w:r w:rsidRPr="00111510">
        <w:rPr>
          <w:color w:val="808080"/>
        </w:rPr>
        <w:t>La plus grande longévité des femmes, outre l’écart d’âges au mariage entre les hommes et les femmes, les amène,  par ailleurs, à terminer, parfois, seules leur vie et à devoir prendre en charge leur famille. Elles sont une sur cinq à avoir le statut de chef de ménage en 2011, contre 15% en 1994. Ces femmes vivent seules à concurrence de 22% et sont pour 54% veuves et 74% inactives.</w:t>
      </w:r>
    </w:p>
    <w:p w:rsidR="00111510" w:rsidRPr="00111510" w:rsidRDefault="00111510" w:rsidP="007C48DA">
      <w:pPr>
        <w:ind w:firstLine="708"/>
        <w:jc w:val="both"/>
        <w:rPr>
          <w:color w:val="808080"/>
        </w:rPr>
      </w:pPr>
    </w:p>
    <w:p w:rsidR="007C48DA" w:rsidRPr="00111510" w:rsidRDefault="007C48DA" w:rsidP="007C48DA">
      <w:pPr>
        <w:ind w:firstLine="708"/>
        <w:jc w:val="both"/>
        <w:rPr>
          <w:color w:val="808080"/>
        </w:rPr>
      </w:pPr>
      <w:r w:rsidRPr="00111510">
        <w:rPr>
          <w:color w:val="808080"/>
        </w:rPr>
        <w:lastRenderedPageBreak/>
        <w:t>Mieux appréhender les différentes facettes de la situation de la femme, telle est l’une des préoccupations centrales du HCP ; la dimension genre faisant partie intégrante de toutes les enquêtes et études réalisées par ce département. Des enquêtes spécifiques à la fois quantitatives et qualitatives ont permis de sortir de l’ombre certaines réalités dont, notamment, l’incidence des différentes formes de violence à l’égard de femmes (psychologiques, physiques, sexuelles, etc.) dans les différents cadres de vie (foyer, travail, lieux publics, etc.), et l’emploi du temps des femmes qui révèlera le niveau de leur contribution effective à la création de la richesse nationale en prenant, notamment, en considération le travail non marchand. Les résultats de cette étude seront publiés incessamment.</w:t>
      </w:r>
    </w:p>
    <w:p w:rsidR="007C48DA" w:rsidRPr="00111510" w:rsidRDefault="007C48DA" w:rsidP="007C48DA">
      <w:pPr>
        <w:jc w:val="both"/>
        <w:rPr>
          <w:color w:val="808080"/>
        </w:rPr>
      </w:pPr>
    </w:p>
    <w:p w:rsidR="007C48DA" w:rsidRPr="00111510" w:rsidRDefault="007C48DA" w:rsidP="007C48DA">
      <w:pPr>
        <w:ind w:firstLine="708"/>
        <w:jc w:val="both"/>
        <w:rPr>
          <w:color w:val="808080"/>
        </w:rPr>
      </w:pPr>
      <w:r w:rsidRPr="00111510">
        <w:rPr>
          <w:color w:val="808080"/>
        </w:rPr>
        <w:t>Il convient de rappeler également que le HCP publie, chaque année, le 10 octobre, à l’occasion de la journée nationale de la femme, un recueil d’indicateurs et de données statistiques sur la femme se rapportant à des aspects aussi variés que la démographie, l’éducation, l’activité, ou encore la pauvreté.</w:t>
      </w:r>
      <w:r w:rsidR="001732E8">
        <w:rPr>
          <w:color w:val="808080"/>
        </w:rPr>
        <w:t xml:space="preserve"> </w:t>
      </w:r>
      <w:r w:rsidR="00B5081D">
        <w:rPr>
          <w:color w:val="808080"/>
        </w:rPr>
        <w:t xml:space="preserve"> </w:t>
      </w:r>
    </w:p>
    <w:p w:rsidR="007C48DA" w:rsidRPr="00745BAC" w:rsidRDefault="007C48DA" w:rsidP="007C48DA">
      <w:pPr>
        <w:jc w:val="both"/>
        <w:rPr>
          <w:rFonts w:asciiTheme="majorBidi" w:hAnsiTheme="majorBidi" w:cstheme="majorBidi"/>
          <w:color w:val="333333"/>
        </w:rPr>
      </w:pPr>
    </w:p>
    <w:p w:rsidR="002826A8" w:rsidRPr="009D56DE" w:rsidRDefault="00586D5E" w:rsidP="00586D5E">
      <w:pPr>
        <w:bidi/>
        <w:spacing w:line="276" w:lineRule="auto"/>
        <w:jc w:val="both"/>
        <w:rPr>
          <w:rFonts w:hint="cs"/>
          <w:b/>
          <w:bCs/>
          <w:color w:val="808080"/>
          <w:rtl/>
        </w:rPr>
      </w:pPr>
      <w:r w:rsidRPr="009D56DE">
        <w:rPr>
          <w:b/>
          <w:bCs/>
          <w:color w:val="808080"/>
        </w:rPr>
        <w:t xml:space="preserve">Jamal </w:t>
      </w:r>
      <w:proofErr w:type="spellStart"/>
      <w:r w:rsidRPr="009D56DE">
        <w:rPr>
          <w:b/>
          <w:bCs/>
          <w:color w:val="808080"/>
        </w:rPr>
        <w:t>Bourchachen</w:t>
      </w:r>
      <w:proofErr w:type="spellEnd"/>
    </w:p>
    <w:p w:rsidR="002826A8" w:rsidRDefault="00586D5E" w:rsidP="00586D5E">
      <w:pPr>
        <w:bidi/>
        <w:spacing w:line="276" w:lineRule="auto"/>
        <w:jc w:val="both"/>
      </w:pPr>
      <w:r w:rsidRPr="009D56DE">
        <w:rPr>
          <w:b/>
          <w:bCs/>
          <w:color w:val="808080"/>
        </w:rPr>
        <w:t>Secrétaire</w:t>
      </w:r>
      <w:r w:rsidRPr="009D56DE">
        <w:rPr>
          <w:color w:val="808080"/>
        </w:rPr>
        <w:t xml:space="preserve"> </w:t>
      </w:r>
      <w:r w:rsidRPr="009D56DE">
        <w:rPr>
          <w:b/>
          <w:bCs/>
          <w:color w:val="808080"/>
        </w:rPr>
        <w:t>Général</w:t>
      </w:r>
      <w:r>
        <w:t xml:space="preserve">  </w:t>
      </w:r>
    </w:p>
    <w:p w:rsidR="002826A8" w:rsidRDefault="002826A8"/>
    <w:p w:rsidR="002826A8" w:rsidRDefault="002826A8"/>
    <w:p w:rsidR="002826A8" w:rsidRDefault="002826A8"/>
    <w:p w:rsidR="002826A8" w:rsidRDefault="002826A8"/>
    <w:p w:rsidR="002826A8" w:rsidRDefault="002826A8"/>
    <w:p w:rsidR="002826A8" w:rsidRDefault="002826A8">
      <w:pPr>
        <w:rPr>
          <w:rtl/>
        </w:rPr>
      </w:pPr>
    </w:p>
    <w:p w:rsidR="002826A8" w:rsidRDefault="002826A8"/>
    <w:sectPr w:rsidR="002826A8" w:rsidSect="00881E73">
      <w:footerReference w:type="first" r:id="rId10"/>
      <w:pgSz w:w="11906" w:h="16838" w:code="9"/>
      <w:pgMar w:top="1418" w:right="926" w:bottom="1418" w:left="1134"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E61" w:rsidRDefault="005C1E61">
      <w:r>
        <w:separator/>
      </w:r>
    </w:p>
  </w:endnote>
  <w:endnote w:type="continuationSeparator" w:id="0">
    <w:p w:rsidR="005C1E61" w:rsidRDefault="005C1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A8" w:rsidRPr="00CA4465" w:rsidRDefault="00BA6EBB" w:rsidP="00CA4465">
    <w:pPr>
      <w:pStyle w:val="Pieddepage"/>
      <w:jc w:val="center"/>
      <w:rPr>
        <w:szCs w:val="20"/>
      </w:rPr>
    </w:pPr>
    <w:r w:rsidRPr="00BA6EBB">
      <w:rPr>
        <w:noProof/>
      </w:rPr>
      <w:pict>
        <v:shapetype id="_x0000_t202" coordsize="21600,21600" o:spt="202" path="m,l,21600r21600,l21600,xe">
          <v:stroke joinstyle="miter"/>
          <v:path gradientshapeok="t" o:connecttype="rect"/>
        </v:shapetype>
        <v:shape id="_x0000_s2049" type="#_x0000_t202" style="position:absolute;left:0;text-align:left;margin-left:-66.4pt;margin-top:-38.85pt;width:603.75pt;height:49.15pt;z-index:251660288" filled="f" stroked="f" insetpen="t">
          <v:textbox style="mso-next-textbox:#_x0000_s2049">
            <w:txbxContent>
              <w:p w:rsidR="002826A8" w:rsidRPr="00881E73" w:rsidRDefault="002826A8" w:rsidP="00881E73">
                <w:pPr>
                  <w:rPr>
                    <w:sz w:val="20"/>
                    <w:szCs w:val="20"/>
                  </w:rPr>
                </w:pPr>
                <w:r w:rsidRPr="000D11E8">
                  <w:rPr>
                    <w:color w:val="999999"/>
                    <w:rtl/>
                  </w:rPr>
                  <w:t xml:space="preserve">  </w:t>
                </w:r>
                <w:r w:rsidRPr="00881E73">
                  <w:rPr>
                    <w:color w:val="999999"/>
                    <w:sz w:val="20"/>
                    <w:szCs w:val="20"/>
                    <w:rtl/>
                  </w:rPr>
                  <w:t xml:space="preserve">    </w:t>
                </w:r>
                <w:r w:rsidRPr="00881E73">
                  <w:rPr>
                    <w:color w:val="999999"/>
                    <w:sz w:val="20"/>
                    <w:szCs w:val="20"/>
                  </w:rPr>
                  <w:t xml:space="preserve"> I</w:t>
                </w:r>
                <w:r w:rsidRPr="00881E73">
                  <w:rPr>
                    <w:sz w:val="20"/>
                    <w:szCs w:val="20"/>
                  </w:rPr>
                  <w:t xml:space="preserve"> Ilot 31-3, secteur 16, Hay Riad, 10001 Rabat Maroc B.P. :178 </w:t>
                </w:r>
                <w:r>
                  <w:rPr>
                    <w:sz w:val="20"/>
                    <w:szCs w:val="20"/>
                  </w:rPr>
                  <w:t xml:space="preserve">* </w:t>
                </w:r>
                <w:r w:rsidRPr="00881E73">
                  <w:rPr>
                    <w:sz w:val="20"/>
                    <w:szCs w:val="20"/>
                  </w:rPr>
                  <w:t xml:space="preserve">Tél. : (+212) 05 37 57 69 22/ 05 37 57 85 18 </w:t>
                </w:r>
                <w:r w:rsidRPr="00881E73">
                  <w:rPr>
                    <w:sz w:val="20"/>
                    <w:szCs w:val="20"/>
                    <w:rtl/>
                  </w:rPr>
                  <w:t xml:space="preserve"> </w:t>
                </w:r>
                <w:r w:rsidRPr="00881E73">
                  <w:rPr>
                    <w:sz w:val="20"/>
                    <w:szCs w:val="20"/>
                  </w:rPr>
                  <w:t>– Fax : (+212) 05 37 57 69 13</w:t>
                </w:r>
              </w:p>
              <w:p w:rsidR="002826A8" w:rsidRPr="00881E73" w:rsidRDefault="002826A8" w:rsidP="00CE3E42">
                <w:pPr>
                  <w:bidi/>
                  <w:jc w:val="center"/>
                  <w:rPr>
                    <w:sz w:val="20"/>
                    <w:szCs w:val="20"/>
                  </w:rPr>
                </w:pPr>
                <w:proofErr w:type="spellStart"/>
                <w:r w:rsidRPr="00881E73">
                  <w:rPr>
                    <w:sz w:val="20"/>
                    <w:szCs w:val="20"/>
                    <w:rtl/>
                    <w:lang w:bidi="ar-MA"/>
                  </w:rPr>
                  <w:t>ايـلو</w:t>
                </w:r>
                <w:proofErr w:type="spellEnd"/>
                <w:r w:rsidRPr="00881E73">
                  <w:rPr>
                    <w:sz w:val="20"/>
                    <w:szCs w:val="20"/>
                    <w:rtl/>
                    <w:lang w:bidi="ar-MA"/>
                  </w:rPr>
                  <w:t xml:space="preserve"> </w:t>
                </w:r>
                <w:proofErr w:type="spellStart"/>
                <w:r w:rsidRPr="00881E73">
                  <w:rPr>
                    <w:sz w:val="20"/>
                    <w:szCs w:val="20"/>
                    <w:rtl/>
                    <w:lang w:bidi="ar-MA"/>
                  </w:rPr>
                  <w:t>31-3،</w:t>
                </w:r>
                <w:proofErr w:type="spellEnd"/>
                <w:r w:rsidRPr="00881E73">
                  <w:rPr>
                    <w:sz w:val="20"/>
                    <w:szCs w:val="20"/>
                    <w:rtl/>
                    <w:lang w:bidi="ar-MA"/>
                  </w:rPr>
                  <w:t xml:space="preserve"> قطـاع </w:t>
                </w:r>
                <w:proofErr w:type="spellStart"/>
                <w:r w:rsidRPr="00881E73">
                  <w:rPr>
                    <w:sz w:val="20"/>
                    <w:szCs w:val="20"/>
                    <w:rtl/>
                    <w:lang w:bidi="ar-MA"/>
                  </w:rPr>
                  <w:t>16،</w:t>
                </w:r>
                <w:proofErr w:type="spellEnd"/>
                <w:r w:rsidRPr="00881E73">
                  <w:rPr>
                    <w:sz w:val="20"/>
                    <w:szCs w:val="20"/>
                    <w:rtl/>
                    <w:lang w:bidi="ar-MA"/>
                  </w:rPr>
                  <w:t xml:space="preserve"> حي الرياض 10001 الربـاط </w:t>
                </w:r>
                <w:proofErr w:type="spellStart"/>
                <w:r w:rsidRPr="00881E73">
                  <w:rPr>
                    <w:sz w:val="20"/>
                    <w:szCs w:val="20"/>
                    <w:rtl/>
                    <w:lang w:bidi="ar-MA"/>
                  </w:rPr>
                  <w:t>–</w:t>
                </w:r>
                <w:proofErr w:type="spellEnd"/>
                <w:r w:rsidRPr="00881E73">
                  <w:rPr>
                    <w:sz w:val="20"/>
                    <w:szCs w:val="20"/>
                    <w:rtl/>
                    <w:lang w:bidi="ar-MA"/>
                  </w:rPr>
                  <w:t xml:space="preserve"> المغـرب ص.ب. </w:t>
                </w:r>
                <w:proofErr w:type="spellStart"/>
                <w:r w:rsidRPr="00881E73">
                  <w:rPr>
                    <w:sz w:val="20"/>
                    <w:szCs w:val="20"/>
                    <w:rtl/>
                    <w:lang w:bidi="ar-MA"/>
                  </w:rPr>
                  <w:t>:</w:t>
                </w:r>
                <w:proofErr w:type="spellEnd"/>
                <w:r w:rsidRPr="00881E73">
                  <w:rPr>
                    <w:sz w:val="20"/>
                    <w:szCs w:val="20"/>
                    <w:rtl/>
                    <w:lang w:bidi="ar-MA"/>
                  </w:rPr>
                  <w:t xml:space="preserve"> 178</w:t>
                </w:r>
                <w:r>
                  <w:rPr>
                    <w:sz w:val="20"/>
                    <w:szCs w:val="20"/>
                  </w:rPr>
                  <w:t xml:space="preserve"> * </w:t>
                </w:r>
                <w:r w:rsidRPr="00881E73">
                  <w:rPr>
                    <w:sz w:val="20"/>
                    <w:szCs w:val="20"/>
                    <w:rtl/>
                  </w:rPr>
                  <w:t xml:space="preserve">الهاتف </w:t>
                </w:r>
                <w:proofErr w:type="spellStart"/>
                <w:r w:rsidRPr="00881E73">
                  <w:rPr>
                    <w:sz w:val="20"/>
                    <w:szCs w:val="20"/>
                    <w:rtl/>
                  </w:rPr>
                  <w:t>:</w:t>
                </w:r>
                <w:proofErr w:type="spellEnd"/>
                <w:r w:rsidRPr="00881E73">
                  <w:rPr>
                    <w:sz w:val="20"/>
                    <w:szCs w:val="20"/>
                  </w:rPr>
                  <w:t xml:space="preserve">(+212) 05 37 57 69 22/ 05 37 57 85 18 </w:t>
                </w:r>
                <w:r w:rsidRPr="00881E73">
                  <w:rPr>
                    <w:sz w:val="20"/>
                    <w:szCs w:val="20"/>
                    <w:rtl/>
                  </w:rPr>
                  <w:t xml:space="preserve"> </w:t>
                </w:r>
                <w:proofErr w:type="spellStart"/>
                <w:r w:rsidRPr="00881E73">
                  <w:rPr>
                    <w:sz w:val="20"/>
                    <w:szCs w:val="20"/>
                    <w:rtl/>
                  </w:rPr>
                  <w:t>–</w:t>
                </w:r>
                <w:proofErr w:type="spellEnd"/>
                <w:r w:rsidRPr="00881E73">
                  <w:rPr>
                    <w:sz w:val="20"/>
                    <w:szCs w:val="20"/>
                    <w:rtl/>
                  </w:rPr>
                  <w:t xml:space="preserve"> الفاكس</w:t>
                </w:r>
                <w:r w:rsidRPr="00881E73">
                  <w:rPr>
                    <w:sz w:val="20"/>
                    <w:szCs w:val="20"/>
                  </w:rPr>
                  <w:t xml:space="preserve"> </w:t>
                </w:r>
                <w:proofErr w:type="spellStart"/>
                <w:r w:rsidRPr="00881E73">
                  <w:rPr>
                    <w:sz w:val="20"/>
                    <w:szCs w:val="20"/>
                    <w:rtl/>
                  </w:rPr>
                  <w:t>:</w:t>
                </w:r>
                <w:proofErr w:type="spellEnd"/>
                <w:r w:rsidRPr="00881E73">
                  <w:rPr>
                    <w:sz w:val="20"/>
                    <w:szCs w:val="20"/>
                  </w:rPr>
                  <w:t xml:space="preserve">    (+212) 05 37 57 69 13 </w:t>
                </w:r>
                <w:hyperlink r:id="rId1" w:history="1">
                  <w:r w:rsidRPr="00881E73">
                    <w:rPr>
                      <w:rStyle w:val="Lienhypertexte"/>
                      <w:color w:val="auto"/>
                      <w:sz w:val="20"/>
                      <w:szCs w:val="20"/>
                      <w:u w:val="none"/>
                    </w:rPr>
                    <w:t>hcp@hcp.ma</w:t>
                  </w:r>
                </w:hyperlink>
                <w:r w:rsidRPr="00881E73">
                  <w:rPr>
                    <w:sz w:val="20"/>
                    <w:szCs w:val="20"/>
                  </w:rPr>
                  <w:t>www.hcp.ma</w:t>
                </w:r>
              </w:p>
              <w:p w:rsidR="002826A8" w:rsidRPr="000D11E8" w:rsidRDefault="002826A8" w:rsidP="006740F7">
                <w:pPr>
                  <w:rPr>
                    <w:color w:val="999999"/>
                    <w:sz w:val="20"/>
                    <w:szCs w:val="20"/>
                  </w:rPr>
                </w:pPr>
              </w:p>
              <w:p w:rsidR="002826A8" w:rsidRPr="000D11E8" w:rsidRDefault="002826A8" w:rsidP="006740F7">
                <w:pPr>
                  <w:bidi/>
                  <w:rPr>
                    <w:color w:val="999999"/>
                    <w:sz w:val="20"/>
                    <w:szCs w:val="20"/>
                  </w:rPr>
                </w:pPr>
                <w:r w:rsidRPr="000D11E8">
                  <w:rPr>
                    <w:color w:val="999999"/>
                    <w:sz w:val="20"/>
                    <w:szCs w:val="20"/>
                    <w:rtl/>
                    <w:lang w:bidi="ar-MA"/>
                  </w:rPr>
                  <w:t xml:space="preserve">  </w:t>
                </w:r>
              </w:p>
            </w:txbxContent>
          </v:textbox>
        </v:shape>
      </w:pict>
    </w:r>
  </w:p>
  <w:p w:rsidR="002826A8" w:rsidRPr="000543D3" w:rsidRDefault="002826A8" w:rsidP="000543D3">
    <w:pPr>
      <w:pStyle w:val="Pieddepage"/>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E61" w:rsidRDefault="005C1E61">
      <w:r>
        <w:separator/>
      </w:r>
    </w:p>
  </w:footnote>
  <w:footnote w:type="continuationSeparator" w:id="0">
    <w:p w:rsidR="005C1E61" w:rsidRDefault="005C1E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defaultTabStop w:val="708"/>
  <w:hyphenationZone w:val="425"/>
  <w:doNotHyphenateCaps/>
  <w:characterSpacingControl w:val="doNotCompress"/>
  <w:doNotValidateAgainstSchema/>
  <w:doNotDemarcateInvalidXml/>
  <w:hdrShapeDefaults>
    <o:shapedefaults v:ext="edit" spidmax="6146"/>
    <o:shapelayout v:ext="edit">
      <o:idmap v:ext="edit" data="2"/>
    </o:shapelayout>
  </w:hdrShapeDefaults>
  <w:footnotePr>
    <w:footnote w:id="-1"/>
    <w:footnote w:id="0"/>
  </w:footnotePr>
  <w:endnotePr>
    <w:endnote w:id="-1"/>
    <w:endnote w:id="0"/>
  </w:endnotePr>
  <w:compat/>
  <w:rsids>
    <w:rsidRoot w:val="00447B0C"/>
    <w:rsid w:val="00005E4D"/>
    <w:rsid w:val="00030785"/>
    <w:rsid w:val="000543D3"/>
    <w:rsid w:val="000D11E8"/>
    <w:rsid w:val="001058A1"/>
    <w:rsid w:val="00111510"/>
    <w:rsid w:val="00143692"/>
    <w:rsid w:val="001732E8"/>
    <w:rsid w:val="001E4C70"/>
    <w:rsid w:val="00234609"/>
    <w:rsid w:val="00256E4B"/>
    <w:rsid w:val="002826A8"/>
    <w:rsid w:val="0029352A"/>
    <w:rsid w:val="00316E58"/>
    <w:rsid w:val="00324C5D"/>
    <w:rsid w:val="00355783"/>
    <w:rsid w:val="003A744C"/>
    <w:rsid w:val="003B6C0F"/>
    <w:rsid w:val="003C128B"/>
    <w:rsid w:val="00403841"/>
    <w:rsid w:val="00407BE8"/>
    <w:rsid w:val="00410112"/>
    <w:rsid w:val="00417DF7"/>
    <w:rsid w:val="00447B0C"/>
    <w:rsid w:val="00453C0A"/>
    <w:rsid w:val="00476E7A"/>
    <w:rsid w:val="00485BC0"/>
    <w:rsid w:val="00552055"/>
    <w:rsid w:val="00586D5E"/>
    <w:rsid w:val="00592BDE"/>
    <w:rsid w:val="005C1E61"/>
    <w:rsid w:val="005C4853"/>
    <w:rsid w:val="006740F7"/>
    <w:rsid w:val="006E3CF0"/>
    <w:rsid w:val="006E7AE4"/>
    <w:rsid w:val="0072497D"/>
    <w:rsid w:val="00781320"/>
    <w:rsid w:val="007C48DA"/>
    <w:rsid w:val="00800439"/>
    <w:rsid w:val="00802E93"/>
    <w:rsid w:val="00827D3E"/>
    <w:rsid w:val="008321BC"/>
    <w:rsid w:val="00881E73"/>
    <w:rsid w:val="008B12CB"/>
    <w:rsid w:val="009007CC"/>
    <w:rsid w:val="009901C0"/>
    <w:rsid w:val="009A58EC"/>
    <w:rsid w:val="009A607F"/>
    <w:rsid w:val="009D5243"/>
    <w:rsid w:val="009D56DE"/>
    <w:rsid w:val="009F24C6"/>
    <w:rsid w:val="00A225AE"/>
    <w:rsid w:val="00A415ED"/>
    <w:rsid w:val="00A45C5D"/>
    <w:rsid w:val="00B03C23"/>
    <w:rsid w:val="00B37251"/>
    <w:rsid w:val="00B5081D"/>
    <w:rsid w:val="00BA6EBB"/>
    <w:rsid w:val="00BA6FD0"/>
    <w:rsid w:val="00C07EF5"/>
    <w:rsid w:val="00C250F3"/>
    <w:rsid w:val="00C46C87"/>
    <w:rsid w:val="00C46D03"/>
    <w:rsid w:val="00C62E8A"/>
    <w:rsid w:val="00CA4465"/>
    <w:rsid w:val="00CE3E42"/>
    <w:rsid w:val="00CF2888"/>
    <w:rsid w:val="00D5362E"/>
    <w:rsid w:val="00D96E67"/>
    <w:rsid w:val="00DA5D75"/>
    <w:rsid w:val="00E71618"/>
    <w:rsid w:val="00EA1D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D4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47B0C"/>
    <w:pPr>
      <w:tabs>
        <w:tab w:val="center" w:pos="4536"/>
        <w:tab w:val="right" w:pos="9072"/>
      </w:tabs>
    </w:pPr>
  </w:style>
  <w:style w:type="character" w:customStyle="1" w:styleId="En-tteCar">
    <w:name w:val="En-tête Car"/>
    <w:basedOn w:val="Policepardfaut"/>
    <w:link w:val="En-tte"/>
    <w:uiPriority w:val="99"/>
    <w:semiHidden/>
    <w:rsid w:val="00DF413F"/>
    <w:rPr>
      <w:sz w:val="24"/>
      <w:szCs w:val="24"/>
    </w:rPr>
  </w:style>
  <w:style w:type="paragraph" w:styleId="Pieddepage">
    <w:name w:val="footer"/>
    <w:basedOn w:val="Normal"/>
    <w:link w:val="PieddepageCar"/>
    <w:uiPriority w:val="99"/>
    <w:rsid w:val="00447B0C"/>
    <w:pPr>
      <w:tabs>
        <w:tab w:val="center" w:pos="4536"/>
        <w:tab w:val="right" w:pos="9072"/>
      </w:tabs>
    </w:pPr>
  </w:style>
  <w:style w:type="character" w:customStyle="1" w:styleId="PieddepageCar">
    <w:name w:val="Pied de page Car"/>
    <w:basedOn w:val="Policepardfaut"/>
    <w:link w:val="Pieddepage"/>
    <w:uiPriority w:val="99"/>
    <w:semiHidden/>
    <w:rsid w:val="00DF413F"/>
    <w:rPr>
      <w:sz w:val="24"/>
      <w:szCs w:val="24"/>
    </w:rPr>
  </w:style>
  <w:style w:type="character" w:styleId="Lienhypertexte">
    <w:name w:val="Hyperlink"/>
    <w:basedOn w:val="Policepardfaut"/>
    <w:uiPriority w:val="99"/>
    <w:rsid w:val="006740F7"/>
    <w:rPr>
      <w:rFonts w:cs="Times New Roman"/>
      <w:color w:val="0000FF"/>
      <w:u w:val="single"/>
    </w:rPr>
  </w:style>
  <w:style w:type="paragraph" w:styleId="Paragraphedeliste">
    <w:name w:val="List Paragraph"/>
    <w:basedOn w:val="Normal"/>
    <w:uiPriority w:val="99"/>
    <w:qFormat/>
    <w:rsid w:val="00881E73"/>
    <w:pPr>
      <w:spacing w:after="200" w:line="276" w:lineRule="auto"/>
      <w:ind w:left="720"/>
    </w:pPr>
    <w:rPr>
      <w:rFonts w:ascii="Calibri"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2.bin"/></Relationships>
</file>

<file path=word/_rels/footer1.xml.rels><?xml version="1.0" encoding="UTF-8" standalone="yes"?>
<Relationships xmlns="http://schemas.openxmlformats.org/package/2006/relationships"><Relationship Id="rId1" Type="http://schemas.openxmlformats.org/officeDocument/2006/relationships/hyperlink" Target="mailto:hcp@hcp.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586</Words>
  <Characters>3227</Characters>
  <Application>Microsoft Office Word</Application>
  <DocSecurity>0</DocSecurity>
  <Lines>26</Lines>
  <Paragraphs>7</Paragraphs>
  <ScaleCrop>false</ScaleCrop>
  <Company>Hewlett-Packard Company</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dpp-anas</dc:creator>
  <cp:lastModifiedBy>user</cp:lastModifiedBy>
  <cp:revision>10</cp:revision>
  <cp:lastPrinted>2010-09-13T10:21:00Z</cp:lastPrinted>
  <dcterms:created xsi:type="dcterms:W3CDTF">2013-03-09T14:37:00Z</dcterms:created>
  <dcterms:modified xsi:type="dcterms:W3CDTF">2013-03-09T14:50:00Z</dcterms:modified>
</cp:coreProperties>
</file>