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AD0594">
      <w:r>
        <w:rPr>
          <w:noProof/>
        </w:rPr>
        <w:pict>
          <v:rect id="_x0000_s1027" style="position:absolute;margin-left:-96.4pt;margin-top:-69.4pt;width:685.25pt;height:431.25pt;z-index:-251660288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7" DrawAspect="Content" ObjectID="_1410880813" r:id="rId7"/>
        </w:pict>
      </w:r>
      <w:r>
        <w:rPr>
          <w:noProof/>
        </w:rPr>
        <w:pict>
          <v:rect id="_x0000_s1028" style="position:absolute;margin-left:-124.85pt;margin-top:309.4pt;width:684.15pt;height:403.5pt;z-index:-251658240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8" DrawAspect="Content" ObjectID="_1410880814" r:id="rId9"/>
        </w:pict>
      </w:r>
    </w:p>
    <w:p w:rsidR="002826A8" w:rsidRDefault="002826A8"/>
    <w:p w:rsidR="002826A8" w:rsidRDefault="002826A8"/>
    <w:p w:rsidR="002826A8" w:rsidRDefault="002826A8"/>
    <w:p w:rsidR="002826A8" w:rsidRDefault="00AD05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7.75pt;margin-top:6.3pt;width:189.35pt;height:63pt;z-index:-251659264" filled="f" stroked="f" insetpen="t">
            <v:textbox style="mso-next-textbox:#_x0000_s1029">
              <w:txbxContent>
                <w:p w:rsidR="002826A8" w:rsidRPr="006B238C" w:rsidRDefault="002826A8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color w:val="808080"/>
                      <w:sz w:val="40"/>
                      <w:szCs w:val="40"/>
                    </w:rPr>
                  </w:pPr>
                  <w:r w:rsidRPr="006B238C">
                    <w:rPr>
                      <w:rFonts w:ascii="Edwardian Script ITC" w:hAnsi="Edwardian Script ITC"/>
                      <w:b/>
                      <w:bCs/>
                      <w:color w:val="808080"/>
                      <w:sz w:val="40"/>
                      <w:szCs w:val="40"/>
                    </w:rPr>
                    <w:t>Secrétariat Général</w:t>
                  </w:r>
                </w:p>
                <w:p w:rsidR="002826A8" w:rsidRPr="006740F7" w:rsidRDefault="002826A8" w:rsidP="006740F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82.8pt;margin-top:6.3pt;width:2in;height:63pt;z-index:251659264" filled="f" stroked="f" insetpen="t">
            <v:textbox style="mso-next-textbox:#_x0000_s1030">
              <w:txbxContent>
                <w:p w:rsidR="002826A8" w:rsidRPr="006B238C" w:rsidRDefault="002826A8" w:rsidP="00881E73">
                  <w:pPr>
                    <w:bidi/>
                    <w:jc w:val="center"/>
                    <w:rPr>
                      <w:rFonts w:cs="Andalus"/>
                      <w:color w:val="808080"/>
                      <w:sz w:val="36"/>
                      <w:szCs w:val="36"/>
                      <w:lang w:bidi="ar-MA"/>
                    </w:rPr>
                  </w:pPr>
                  <w:proofErr w:type="gramStart"/>
                  <w:r w:rsidRPr="006B238C">
                    <w:rPr>
                      <w:rFonts w:cs="Andalus"/>
                      <w:color w:val="808080"/>
                      <w:sz w:val="36"/>
                      <w:szCs w:val="36"/>
                      <w:rtl/>
                      <w:lang w:bidi="ar-MA"/>
                    </w:rPr>
                    <w:t>الكتابـة</w:t>
                  </w:r>
                  <w:proofErr w:type="gramEnd"/>
                  <w:r w:rsidRPr="006B238C">
                    <w:rPr>
                      <w:rFonts w:cs="Andalus"/>
                      <w:color w:val="808080"/>
                      <w:sz w:val="36"/>
                      <w:szCs w:val="36"/>
                      <w:rtl/>
                      <w:lang w:bidi="ar-MA"/>
                    </w:rPr>
                    <w:t xml:space="preserve"> العـامـة</w:t>
                  </w:r>
                </w:p>
                <w:p w:rsidR="002826A8" w:rsidRDefault="002826A8"/>
              </w:txbxContent>
            </v:textbox>
          </v:shape>
        </w:pict>
      </w:r>
    </w:p>
    <w:p w:rsidR="002826A8" w:rsidRDefault="002826A8"/>
    <w:p w:rsidR="002826A8" w:rsidRDefault="002826A8"/>
    <w:p w:rsidR="002826A8" w:rsidRDefault="002826A8"/>
    <w:p w:rsidR="002826A8" w:rsidRDefault="002826A8" w:rsidP="00881E73">
      <w:pPr>
        <w:spacing w:line="276" w:lineRule="auto"/>
      </w:pPr>
    </w:p>
    <w:p w:rsidR="00C838D7" w:rsidRPr="009676B8" w:rsidRDefault="00C838D7" w:rsidP="009676B8">
      <w:pPr>
        <w:bidi/>
        <w:spacing w:line="360" w:lineRule="auto"/>
        <w:jc w:val="center"/>
        <w:rPr>
          <w:b/>
          <w:bCs/>
          <w:shadow/>
          <w:color w:val="FF9900"/>
          <w:sz w:val="26"/>
          <w:szCs w:val="26"/>
        </w:rPr>
      </w:pPr>
      <w:r w:rsidRPr="009676B8">
        <w:rPr>
          <w:b/>
          <w:bCs/>
          <w:shadow/>
          <w:color w:val="FF9900"/>
          <w:sz w:val="26"/>
          <w:szCs w:val="26"/>
          <w:rtl/>
        </w:rPr>
        <w:t>ب</w:t>
      </w:r>
      <w:r w:rsidRPr="009676B8">
        <w:rPr>
          <w:rFonts w:hint="cs"/>
          <w:b/>
          <w:bCs/>
          <w:shadow/>
          <w:color w:val="FF9900"/>
          <w:sz w:val="26"/>
          <w:szCs w:val="26"/>
          <w:rtl/>
        </w:rPr>
        <w:t>ـــــ</w:t>
      </w:r>
      <w:r w:rsidRPr="009676B8">
        <w:rPr>
          <w:b/>
          <w:bCs/>
          <w:shadow/>
          <w:color w:val="FF9900"/>
          <w:sz w:val="26"/>
          <w:szCs w:val="26"/>
          <w:rtl/>
        </w:rPr>
        <w:t>لاغ صح</w:t>
      </w:r>
      <w:r w:rsidRPr="009676B8">
        <w:rPr>
          <w:rFonts w:hint="cs"/>
          <w:b/>
          <w:bCs/>
          <w:shadow/>
          <w:color w:val="FF9900"/>
          <w:sz w:val="26"/>
          <w:szCs w:val="26"/>
          <w:rtl/>
        </w:rPr>
        <w:t>ــــ</w:t>
      </w:r>
      <w:r w:rsidRPr="009676B8">
        <w:rPr>
          <w:b/>
          <w:bCs/>
          <w:shadow/>
          <w:color w:val="FF9900"/>
          <w:sz w:val="26"/>
          <w:szCs w:val="26"/>
          <w:rtl/>
        </w:rPr>
        <w:t>في</w:t>
      </w:r>
    </w:p>
    <w:p w:rsidR="00C838D7" w:rsidRPr="008E1140" w:rsidRDefault="00C838D7" w:rsidP="00C838D7">
      <w:pPr>
        <w:bidi/>
        <w:jc w:val="center"/>
        <w:rPr>
          <w:rFonts w:cs="Arabic Transparent"/>
          <w:b/>
          <w:bCs/>
          <w:lang w:bidi="ar-MA"/>
        </w:rPr>
      </w:pPr>
      <w:r w:rsidRPr="009676B8">
        <w:rPr>
          <w:b/>
          <w:bCs/>
          <w:shadow/>
          <w:color w:val="FF9900"/>
          <w:sz w:val="26"/>
          <w:szCs w:val="26"/>
          <w:rtl/>
        </w:rPr>
        <w:t>حول وضعية النساء المسنات بالمغرب</w:t>
      </w:r>
    </w:p>
    <w:p w:rsidR="00C838D7" w:rsidRPr="008E1140" w:rsidRDefault="00C838D7" w:rsidP="00C838D7">
      <w:pPr>
        <w:bidi/>
        <w:jc w:val="center"/>
        <w:rPr>
          <w:rStyle w:val="longtext"/>
          <w:rFonts w:ascii="Arial" w:hAnsi="Arial" w:cs="Arabic Transparent"/>
          <w:b/>
          <w:bCs/>
          <w:color w:val="000000"/>
          <w:shd w:val="clear" w:color="auto" w:fill="FFFFFF"/>
        </w:rPr>
      </w:pPr>
    </w:p>
    <w:p w:rsidR="00C838D7" w:rsidRPr="008E1140" w:rsidRDefault="00C838D7" w:rsidP="00C838D7">
      <w:pPr>
        <w:ind w:left="709"/>
        <w:rPr>
          <w:rFonts w:cs="Arabic Transparent"/>
          <w:rtl/>
        </w:rPr>
      </w:pP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</w:rPr>
      </w:pPr>
      <w:proofErr w:type="gramStart"/>
      <w:r w:rsidRPr="00084AAB">
        <w:rPr>
          <w:rFonts w:hint="cs"/>
          <w:color w:val="808080"/>
          <w:rtl/>
        </w:rPr>
        <w:t>يحتفل</w:t>
      </w:r>
      <w:proofErr w:type="gramEnd"/>
      <w:r w:rsidRPr="00084AAB">
        <w:rPr>
          <w:color w:val="808080"/>
          <w:rtl/>
        </w:rPr>
        <w:t xml:space="preserve"> المجتمع </w:t>
      </w:r>
      <w:r w:rsidRPr="00084AAB">
        <w:rPr>
          <w:rFonts w:hint="cs"/>
          <w:color w:val="808080"/>
          <w:rtl/>
        </w:rPr>
        <w:t>الدولي</w:t>
      </w:r>
      <w:r w:rsidRPr="00084AAB">
        <w:rPr>
          <w:color w:val="808080"/>
          <w:rtl/>
        </w:rPr>
        <w:t xml:space="preserve"> في فاتح أكتوبر </w:t>
      </w:r>
      <w:r w:rsidRPr="00084AAB">
        <w:rPr>
          <w:rFonts w:hint="cs"/>
          <w:color w:val="808080"/>
          <w:rtl/>
        </w:rPr>
        <w:t>من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كل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سنة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باليوم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العالمي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للأشخاص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المسنين</w:t>
      </w:r>
      <w:r w:rsidRPr="00084AAB">
        <w:rPr>
          <w:color w:val="808080"/>
          <w:rtl/>
        </w:rPr>
        <w:t>.</w:t>
      </w:r>
      <w:r w:rsidRPr="00084AAB">
        <w:rPr>
          <w:color w:val="808080"/>
        </w:rPr>
        <w:t xml:space="preserve"> </w:t>
      </w:r>
      <w:r w:rsidRPr="00084AAB">
        <w:rPr>
          <w:rFonts w:hint="cs"/>
          <w:color w:val="808080"/>
          <w:rtl/>
        </w:rPr>
        <w:t>وبمصادفة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هذا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التاريخ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لليوم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الوطني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للمرأة،</w:t>
      </w:r>
      <w:proofErr w:type="spellEnd"/>
      <w:r w:rsidRPr="00084AAB">
        <w:rPr>
          <w:color w:val="808080"/>
          <w:rtl/>
        </w:rPr>
        <w:t xml:space="preserve"> </w:t>
      </w:r>
      <w:proofErr w:type="gramStart"/>
      <w:r w:rsidRPr="00084AAB">
        <w:rPr>
          <w:rFonts w:hint="cs"/>
          <w:color w:val="808080"/>
          <w:rtl/>
        </w:rPr>
        <w:t>الذي</w:t>
      </w:r>
      <w:proofErr w:type="gram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يحتفل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به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العاشر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من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أكتوبر،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تسلط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المندوبية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السامية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للتخطيط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الضوء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على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وضعية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النساء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المسنات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بالمغرب</w:t>
      </w:r>
      <w:r w:rsidRPr="00084AAB">
        <w:rPr>
          <w:color w:val="808080"/>
          <w:rtl/>
        </w:rPr>
        <w:t xml:space="preserve">. </w:t>
      </w: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</w:rPr>
      </w:pP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</w:rPr>
      </w:pPr>
      <w:r w:rsidRPr="00084AAB">
        <w:rPr>
          <w:color w:val="808080"/>
          <w:rtl/>
        </w:rPr>
        <w:t xml:space="preserve">انتقل عدد الأشخاص المسنين من 833 الف إلى 9،2 مليون بين 1960 </w:t>
      </w:r>
      <w:proofErr w:type="spellStart"/>
      <w:r w:rsidRPr="00084AAB">
        <w:rPr>
          <w:color w:val="808080"/>
          <w:rtl/>
        </w:rPr>
        <w:t>و2012،</w:t>
      </w:r>
      <w:proofErr w:type="spellEnd"/>
      <w:r w:rsidRPr="00084AAB">
        <w:rPr>
          <w:color w:val="808080"/>
          <w:rtl/>
        </w:rPr>
        <w:t xml:space="preserve"> أي بمعدل زيادة سنوية قدرها </w:t>
      </w:r>
      <w:proofErr w:type="spellStart"/>
      <w:r w:rsidRPr="00084AAB">
        <w:rPr>
          <w:color w:val="808080"/>
          <w:rtl/>
        </w:rPr>
        <w:t>2,4٪</w:t>
      </w:r>
      <w:proofErr w:type="spellEnd"/>
      <w:r w:rsidRPr="00084AAB">
        <w:rPr>
          <w:color w:val="808080"/>
          <w:rtl/>
        </w:rPr>
        <w:t xml:space="preserve"> متجاوزا بذلك معدل نمو م</w:t>
      </w:r>
      <w:proofErr w:type="gramStart"/>
      <w:r w:rsidRPr="00084AAB">
        <w:rPr>
          <w:color w:val="808080"/>
          <w:rtl/>
        </w:rPr>
        <w:t>جمو</w:t>
      </w:r>
      <w:proofErr w:type="gramEnd"/>
      <w:r w:rsidRPr="00084AAB">
        <w:rPr>
          <w:color w:val="808080"/>
          <w:rtl/>
        </w:rPr>
        <w:t xml:space="preserve">ع سكان المغرب الذي بلغ </w:t>
      </w:r>
      <w:proofErr w:type="spellStart"/>
      <w:r w:rsidRPr="00084AAB">
        <w:rPr>
          <w:color w:val="808080"/>
          <w:rtl/>
        </w:rPr>
        <w:t>2,0%.</w:t>
      </w:r>
      <w:proofErr w:type="spellEnd"/>
      <w:r w:rsidRPr="00084AAB">
        <w:rPr>
          <w:color w:val="808080"/>
          <w:rtl/>
        </w:rPr>
        <w:t xml:space="preserve"> ومن المتوقع أن يبلغ هذا العدد 10 </w:t>
      </w:r>
      <w:r w:rsidRPr="00084AAB">
        <w:rPr>
          <w:rFonts w:hint="cs"/>
          <w:color w:val="808080"/>
          <w:rtl/>
        </w:rPr>
        <w:t>مليون</w:t>
      </w:r>
      <w:r w:rsidRPr="00084AAB">
        <w:rPr>
          <w:color w:val="808080"/>
          <w:rtl/>
        </w:rPr>
        <w:t xml:space="preserve"> مسن </w:t>
      </w:r>
      <w:r w:rsidRPr="00084AAB">
        <w:rPr>
          <w:rFonts w:hint="cs"/>
          <w:color w:val="808080"/>
          <w:rtl/>
        </w:rPr>
        <w:t>في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أفق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2050،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وفقا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لإسقاطات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المندوبية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السامية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للتخطيط،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بمعدل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نمو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سنوي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يعادل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3,3%</w:t>
      </w:r>
      <w:proofErr w:type="spellEnd"/>
      <w:r w:rsidRPr="00084AAB">
        <w:rPr>
          <w:color w:val="808080"/>
          <w:rtl/>
        </w:rPr>
        <w:t xml:space="preserve"> (</w:t>
      </w:r>
      <w:r w:rsidRPr="00084AAB">
        <w:rPr>
          <w:rFonts w:hint="cs"/>
          <w:color w:val="808080"/>
          <w:rtl/>
        </w:rPr>
        <w:t>مقابل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0,6%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بالنسبة</w:t>
      </w:r>
      <w:r w:rsidRPr="00084AAB">
        <w:rPr>
          <w:color w:val="808080"/>
          <w:rtl/>
        </w:rPr>
        <w:t xml:space="preserve"> لمجموع </w:t>
      </w:r>
      <w:r w:rsidRPr="00084AAB">
        <w:rPr>
          <w:rFonts w:hint="cs"/>
          <w:color w:val="808080"/>
          <w:rtl/>
        </w:rPr>
        <w:t>سكان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المغرب</w:t>
      </w:r>
      <w:proofErr w:type="spellStart"/>
      <w:r w:rsidRPr="00084AAB">
        <w:rPr>
          <w:color w:val="808080"/>
          <w:rtl/>
        </w:rPr>
        <w:t>).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ومن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المنتظر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يصل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الوزن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الديمغرافي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للأشخاص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المسنين إلى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24,5%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عوض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9%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حاليا</w:t>
      </w:r>
      <w:r w:rsidRPr="00084AAB">
        <w:rPr>
          <w:color w:val="808080"/>
          <w:rtl/>
        </w:rPr>
        <w:t xml:space="preserve">. </w:t>
      </w:r>
      <w:r w:rsidRPr="00084AAB">
        <w:rPr>
          <w:rFonts w:hint="cs"/>
          <w:color w:val="808080"/>
          <w:rtl/>
        </w:rPr>
        <w:t>ويرجع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هذا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التطور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السريع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إلى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ارتف</w:t>
      </w:r>
      <w:proofErr w:type="gramStart"/>
      <w:r w:rsidRPr="00084AAB">
        <w:rPr>
          <w:rFonts w:hint="cs"/>
          <w:color w:val="808080"/>
          <w:rtl/>
        </w:rPr>
        <w:t>اع</w:t>
      </w:r>
      <w:proofErr w:type="gramEnd"/>
      <w:r w:rsidRPr="00084AAB">
        <w:rPr>
          <w:rFonts w:hint="cs"/>
          <w:color w:val="808080"/>
          <w:rtl/>
        </w:rPr>
        <w:t xml:space="preserve"> مستوى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أمل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الحياة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عند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الولادة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الذي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انتقل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rFonts w:hint="cs"/>
          <w:color w:val="808080"/>
          <w:rtl/>
        </w:rPr>
        <w:t>من</w:t>
      </w:r>
      <w:r w:rsidRPr="00084AAB">
        <w:rPr>
          <w:color w:val="808080"/>
          <w:rtl/>
        </w:rPr>
        <w:t>47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سنة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في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أوائل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الستينات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إلى</w:t>
      </w:r>
      <w:r w:rsidRPr="00084AAB">
        <w:rPr>
          <w:color w:val="808080"/>
          <w:rtl/>
        </w:rPr>
        <w:t xml:space="preserve"> 74,8 </w:t>
      </w:r>
      <w:r w:rsidRPr="00084AAB">
        <w:rPr>
          <w:rFonts w:hint="cs"/>
          <w:color w:val="808080"/>
          <w:rtl/>
        </w:rPr>
        <w:t>سنة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في</w:t>
      </w:r>
      <w:r w:rsidRPr="00084AAB">
        <w:rPr>
          <w:color w:val="808080"/>
          <w:rtl/>
        </w:rPr>
        <w:t xml:space="preserve"> 2010 </w:t>
      </w:r>
      <w:r w:rsidRPr="00084AAB">
        <w:rPr>
          <w:rFonts w:hint="cs"/>
          <w:color w:val="808080"/>
          <w:rtl/>
        </w:rPr>
        <w:t>وإلى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بلوغ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الأجيال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المولودة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إبان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فترات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الخصوبة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المرتفعة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أعمارا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متقدمة</w:t>
      </w:r>
      <w:r w:rsidRPr="00084AAB">
        <w:rPr>
          <w:color w:val="808080"/>
          <w:rtl/>
        </w:rPr>
        <w:t>.</w:t>
      </w: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  <w:rtl/>
        </w:rPr>
      </w:pP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</w:rPr>
      </w:pPr>
      <w:r w:rsidRPr="00084AAB">
        <w:rPr>
          <w:color w:val="808080"/>
          <w:rtl/>
        </w:rPr>
        <w:t xml:space="preserve">في سنة </w:t>
      </w:r>
      <w:proofErr w:type="spellStart"/>
      <w:r w:rsidRPr="00084AAB">
        <w:rPr>
          <w:color w:val="808080"/>
          <w:rtl/>
        </w:rPr>
        <w:t>2012،</w:t>
      </w:r>
      <w:proofErr w:type="spellEnd"/>
      <w:r w:rsidRPr="00084AAB">
        <w:rPr>
          <w:color w:val="808080"/>
          <w:rtl/>
        </w:rPr>
        <w:t xml:space="preserve"> بلغ عدد النساء المسنات 1</w:t>
      </w:r>
      <w:proofErr w:type="gramStart"/>
      <w:r w:rsidRPr="00084AAB">
        <w:rPr>
          <w:color w:val="808080"/>
          <w:rtl/>
        </w:rPr>
        <w:t>,5</w:t>
      </w:r>
      <w:proofErr w:type="gramEnd"/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مليون،</w:t>
      </w:r>
      <w:proofErr w:type="spellEnd"/>
      <w:r w:rsidRPr="00084AAB">
        <w:rPr>
          <w:color w:val="808080"/>
          <w:rtl/>
        </w:rPr>
        <w:t xml:space="preserve"> أي أكثر من عدد الرجال ب </w:t>
      </w:r>
      <w:r w:rsidRPr="00084AAB">
        <w:rPr>
          <w:color w:val="808080"/>
        </w:rPr>
        <w:t>100.000</w:t>
      </w:r>
      <w:r w:rsidRPr="00084AAB">
        <w:rPr>
          <w:color w:val="808080"/>
          <w:rtl/>
        </w:rPr>
        <w:t xml:space="preserve"> وسيصل إلى 5,4 مليون  سنة </w:t>
      </w:r>
      <w:proofErr w:type="spellStart"/>
      <w:r w:rsidRPr="00084AAB">
        <w:rPr>
          <w:color w:val="808080"/>
          <w:rtl/>
        </w:rPr>
        <w:t>2050،</w:t>
      </w:r>
      <w:proofErr w:type="spellEnd"/>
      <w:r w:rsidRPr="00084AAB">
        <w:rPr>
          <w:color w:val="808080"/>
          <w:rtl/>
        </w:rPr>
        <w:t xml:space="preserve"> أي بأكثر من </w:t>
      </w:r>
      <w:r w:rsidRPr="00084AAB">
        <w:rPr>
          <w:color w:val="808080"/>
        </w:rPr>
        <w:t>700.000</w:t>
      </w:r>
      <w:proofErr w:type="spellStart"/>
      <w:r w:rsidRPr="00084AAB">
        <w:rPr>
          <w:color w:val="808080"/>
          <w:rtl/>
        </w:rPr>
        <w:t>.</w:t>
      </w:r>
      <w:proofErr w:type="spellEnd"/>
      <w:r w:rsidRPr="00084AAB">
        <w:rPr>
          <w:color w:val="808080"/>
          <w:rtl/>
        </w:rPr>
        <w:t xml:space="preserve"> ويعزى هذا </w:t>
      </w:r>
      <w:r w:rsidRPr="00084AAB">
        <w:rPr>
          <w:rFonts w:hint="cs"/>
          <w:color w:val="808080"/>
          <w:rtl/>
        </w:rPr>
        <w:t xml:space="preserve">الأمر </w:t>
      </w:r>
      <w:r w:rsidRPr="00084AAB">
        <w:rPr>
          <w:color w:val="808080"/>
          <w:rtl/>
        </w:rPr>
        <w:t xml:space="preserve">إلى </w:t>
      </w:r>
      <w:r w:rsidRPr="00084AAB">
        <w:rPr>
          <w:rFonts w:hint="cs"/>
          <w:color w:val="808080"/>
          <w:rtl/>
        </w:rPr>
        <w:t xml:space="preserve">كون النساء يتمتعن بأمل حياة أكبر من الرجال يقدر </w:t>
      </w:r>
      <w:proofErr w:type="spellStart"/>
      <w:r w:rsidRPr="00084AAB">
        <w:rPr>
          <w:rFonts w:hint="cs"/>
          <w:color w:val="808080"/>
          <w:rtl/>
        </w:rPr>
        <w:t>ب</w:t>
      </w:r>
      <w:r w:rsidRPr="00084AAB">
        <w:rPr>
          <w:color w:val="808080"/>
          <w:rtl/>
        </w:rPr>
        <w:t>75</w:t>
      </w:r>
      <w:proofErr w:type="spellEnd"/>
      <w:proofErr w:type="gramStart"/>
      <w:r w:rsidRPr="00084AAB">
        <w:rPr>
          <w:color w:val="808080"/>
          <w:rtl/>
        </w:rPr>
        <w:t>,6</w:t>
      </w:r>
      <w:proofErr w:type="gramEnd"/>
      <w:r w:rsidRPr="00084AAB">
        <w:rPr>
          <w:color w:val="808080"/>
          <w:rtl/>
        </w:rPr>
        <w:t xml:space="preserve"> سنة</w:t>
      </w:r>
      <w:r w:rsidRPr="00084AAB">
        <w:rPr>
          <w:rFonts w:hint="cs"/>
          <w:color w:val="808080"/>
          <w:rtl/>
        </w:rPr>
        <w:t xml:space="preserve"> عند الولادة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(</w:t>
      </w:r>
      <w:r w:rsidRPr="00084AAB">
        <w:rPr>
          <w:color w:val="808080"/>
          <w:rtl/>
        </w:rPr>
        <w:t xml:space="preserve">مقابل 73,9 سنة </w:t>
      </w:r>
      <w:r w:rsidRPr="00084AAB">
        <w:rPr>
          <w:rFonts w:hint="cs"/>
          <w:color w:val="808080"/>
          <w:rtl/>
        </w:rPr>
        <w:t>لدى الرجال</w:t>
      </w:r>
      <w:proofErr w:type="spellStart"/>
      <w:r w:rsidRPr="00084AAB">
        <w:rPr>
          <w:rFonts w:hint="cs"/>
          <w:color w:val="808080"/>
          <w:rtl/>
        </w:rPr>
        <w:t>)</w:t>
      </w:r>
      <w:proofErr w:type="spellEnd"/>
      <w:r w:rsidRPr="00084AAB">
        <w:rPr>
          <w:rFonts w:hint="cs"/>
          <w:color w:val="808080"/>
          <w:rtl/>
        </w:rPr>
        <w:t xml:space="preserve"> و </w:t>
      </w:r>
      <w:r w:rsidRPr="00084AAB">
        <w:rPr>
          <w:color w:val="808080"/>
          <w:rtl/>
        </w:rPr>
        <w:t xml:space="preserve">21,6 </w:t>
      </w:r>
      <w:r w:rsidRPr="00084AAB">
        <w:rPr>
          <w:rFonts w:hint="cs"/>
          <w:color w:val="808080"/>
          <w:rtl/>
        </w:rPr>
        <w:t xml:space="preserve">سنة </w:t>
      </w:r>
      <w:r w:rsidRPr="00084AAB">
        <w:rPr>
          <w:color w:val="808080"/>
          <w:rtl/>
        </w:rPr>
        <w:t xml:space="preserve">عند بلوغهن  60 سنة </w:t>
      </w:r>
      <w:r w:rsidRPr="00084AAB">
        <w:rPr>
          <w:rFonts w:hint="cs"/>
          <w:color w:val="808080"/>
          <w:rtl/>
        </w:rPr>
        <w:t>(</w:t>
      </w:r>
      <w:r w:rsidRPr="00084AAB">
        <w:rPr>
          <w:color w:val="808080"/>
          <w:rtl/>
        </w:rPr>
        <w:t>مقابل 19,5 سنة</w:t>
      </w:r>
      <w:proofErr w:type="spellStart"/>
      <w:r w:rsidRPr="00084AAB">
        <w:rPr>
          <w:rFonts w:hint="cs"/>
          <w:color w:val="808080"/>
          <w:rtl/>
        </w:rPr>
        <w:t>)</w:t>
      </w:r>
      <w:proofErr w:type="spellEnd"/>
      <w:r w:rsidRPr="00084AAB">
        <w:rPr>
          <w:color w:val="808080"/>
        </w:rPr>
        <w:t>.</w:t>
      </w:r>
    </w:p>
    <w:p w:rsidR="00C838D7" w:rsidRPr="00084AAB" w:rsidRDefault="00C838D7" w:rsidP="00084AAB">
      <w:pPr>
        <w:bidi/>
        <w:spacing w:line="312" w:lineRule="auto"/>
        <w:ind w:firstLine="851"/>
        <w:jc w:val="both"/>
        <w:rPr>
          <w:color w:val="808080"/>
        </w:rPr>
      </w:pPr>
    </w:p>
    <w:p w:rsidR="00C838D7" w:rsidRPr="008E1140" w:rsidRDefault="00C838D7" w:rsidP="00084AAB">
      <w:pPr>
        <w:bidi/>
        <w:spacing w:line="312" w:lineRule="auto"/>
        <w:ind w:firstLine="851"/>
        <w:jc w:val="both"/>
        <w:rPr>
          <w:rStyle w:val="longtext"/>
          <w:rFonts w:ascii="Arial" w:hAnsi="Arial" w:cs="Arabic Transparent"/>
          <w:shd w:val="clear" w:color="auto" w:fill="FFFFFF"/>
        </w:rPr>
      </w:pPr>
      <w:r w:rsidRPr="00084AAB">
        <w:rPr>
          <w:color w:val="808080"/>
          <w:rtl/>
        </w:rPr>
        <w:t>و</w:t>
      </w:r>
      <w:r w:rsidRPr="00084AAB">
        <w:rPr>
          <w:rFonts w:hint="cs"/>
          <w:color w:val="808080"/>
          <w:rtl/>
        </w:rPr>
        <w:t xml:space="preserve">من جهة </w:t>
      </w:r>
      <w:proofErr w:type="spellStart"/>
      <w:r w:rsidRPr="00084AAB">
        <w:rPr>
          <w:rFonts w:hint="cs"/>
          <w:color w:val="808080"/>
          <w:rtl/>
        </w:rPr>
        <w:t>أخرى</w:t>
      </w:r>
      <w:r w:rsidRPr="00084AAB">
        <w:rPr>
          <w:color w:val="808080"/>
          <w:rtl/>
        </w:rPr>
        <w:t>،</w:t>
      </w:r>
      <w:proofErr w:type="spellEnd"/>
      <w:r w:rsidRPr="00084AAB">
        <w:rPr>
          <w:rFonts w:hint="cs"/>
          <w:color w:val="808080"/>
          <w:rtl/>
        </w:rPr>
        <w:t xml:space="preserve"> وبالنظر إلى كون زواج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ا</w:t>
      </w:r>
      <w:r w:rsidRPr="00084AAB">
        <w:rPr>
          <w:color w:val="808080"/>
          <w:rtl/>
        </w:rPr>
        <w:t xml:space="preserve">لإناث </w:t>
      </w:r>
      <w:r w:rsidRPr="00084AAB">
        <w:rPr>
          <w:rFonts w:hint="cs"/>
          <w:color w:val="808080"/>
          <w:rtl/>
        </w:rPr>
        <w:t>يتم في</w:t>
      </w:r>
      <w:r w:rsidRPr="00084AAB">
        <w:rPr>
          <w:color w:val="808080"/>
          <w:rtl/>
        </w:rPr>
        <w:t xml:space="preserve"> سن مبكر مقارنة مع الذكور (26,6 سنة </w:t>
      </w:r>
      <w:r w:rsidRPr="00084AAB">
        <w:rPr>
          <w:rFonts w:hint="cs"/>
          <w:color w:val="808080"/>
          <w:rtl/>
        </w:rPr>
        <w:t>مقابل</w:t>
      </w:r>
      <w:r w:rsidRPr="00084AAB">
        <w:rPr>
          <w:color w:val="808080"/>
          <w:rtl/>
        </w:rPr>
        <w:t xml:space="preserve"> 31,4 سنة في 2010</w:t>
      </w:r>
      <w:proofErr w:type="spellStart"/>
      <w:r w:rsidRPr="00084AAB">
        <w:rPr>
          <w:color w:val="808080"/>
          <w:rtl/>
        </w:rPr>
        <w:t>)،</w:t>
      </w:r>
      <w:proofErr w:type="spellEnd"/>
      <w:r w:rsidRPr="00084AAB">
        <w:rPr>
          <w:color w:val="808080"/>
          <w:rtl/>
        </w:rPr>
        <w:t xml:space="preserve"> إضافة إلى كون نسبة الزواج من جديد المسجلة في صفوف النساء اللو</w:t>
      </w:r>
      <w:proofErr w:type="gramStart"/>
      <w:r w:rsidRPr="00084AAB">
        <w:rPr>
          <w:color w:val="808080"/>
          <w:rtl/>
        </w:rPr>
        <w:t>اتي</w:t>
      </w:r>
      <w:proofErr w:type="gramEnd"/>
      <w:r w:rsidRPr="00084AAB">
        <w:rPr>
          <w:color w:val="808080"/>
          <w:rtl/>
        </w:rPr>
        <w:t xml:space="preserve"> أنهين زواجهن الأول </w:t>
      </w:r>
      <w:proofErr w:type="spellStart"/>
      <w:r w:rsidRPr="00084AAB">
        <w:rPr>
          <w:color w:val="808080"/>
          <w:rtl/>
        </w:rPr>
        <w:t>(8,5%)</w:t>
      </w:r>
      <w:proofErr w:type="spellEnd"/>
      <w:r w:rsidRPr="00084AAB">
        <w:rPr>
          <w:color w:val="808080"/>
          <w:rtl/>
        </w:rPr>
        <w:t xml:space="preserve"> تقل عن النسبة المسجلة لدى الرجال </w:t>
      </w:r>
      <w:proofErr w:type="spellStart"/>
      <w:r w:rsidRPr="00084AAB">
        <w:rPr>
          <w:color w:val="808080"/>
          <w:rtl/>
        </w:rPr>
        <w:t>(14,5%)،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فإن</w:t>
      </w:r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 xml:space="preserve">احتمال وجودهن في وضعية ترمل أو </w:t>
      </w:r>
      <w:proofErr w:type="spellStart"/>
      <w:r w:rsidRPr="00084AAB">
        <w:rPr>
          <w:rFonts w:hint="cs"/>
          <w:color w:val="808080"/>
          <w:rtl/>
        </w:rPr>
        <w:t>وحيدات،</w:t>
      </w:r>
      <w:proofErr w:type="spellEnd"/>
      <w:r w:rsidRPr="00084AAB">
        <w:rPr>
          <w:rFonts w:hint="cs"/>
          <w:color w:val="808080"/>
          <w:rtl/>
        </w:rPr>
        <w:t xml:space="preserve"> مقارنة مع </w:t>
      </w:r>
      <w:proofErr w:type="spellStart"/>
      <w:r w:rsidRPr="00084AAB">
        <w:rPr>
          <w:rFonts w:hint="cs"/>
          <w:color w:val="808080"/>
          <w:rtl/>
        </w:rPr>
        <w:t>الرجال،</w:t>
      </w:r>
      <w:proofErr w:type="spellEnd"/>
      <w:r w:rsidRPr="00084AAB">
        <w:rPr>
          <w:rFonts w:hint="cs"/>
          <w:color w:val="808080"/>
          <w:rtl/>
        </w:rPr>
        <w:t xml:space="preserve"> يكون مرتفعا عند بلوغهن</w:t>
      </w:r>
      <w:r w:rsidRPr="00084AAB">
        <w:rPr>
          <w:color w:val="808080"/>
          <w:rtl/>
        </w:rPr>
        <w:t xml:space="preserve"> 60 سنة </w:t>
      </w:r>
      <w:r w:rsidRPr="00084AAB">
        <w:rPr>
          <w:rFonts w:hint="cs"/>
          <w:color w:val="808080"/>
          <w:rtl/>
        </w:rPr>
        <w:t>ف</w:t>
      </w:r>
      <w:r w:rsidRPr="00084AAB">
        <w:rPr>
          <w:color w:val="808080"/>
          <w:rtl/>
        </w:rPr>
        <w:t xml:space="preserve">ما فوق. </w:t>
      </w:r>
      <w:proofErr w:type="spellStart"/>
      <w:r w:rsidRPr="00084AAB">
        <w:rPr>
          <w:color w:val="808080"/>
          <w:rtl/>
        </w:rPr>
        <w:t>وهكذا،</w:t>
      </w:r>
      <w:proofErr w:type="spellEnd"/>
      <w:r w:rsidRPr="00084AAB">
        <w:rPr>
          <w:color w:val="808080"/>
          <w:rtl/>
        </w:rPr>
        <w:t xml:space="preserve"> فإن نسبة النساء المسنات الأرامل </w:t>
      </w:r>
      <w:proofErr w:type="spellStart"/>
      <w:r w:rsidRPr="00084AAB">
        <w:rPr>
          <w:color w:val="808080"/>
          <w:rtl/>
        </w:rPr>
        <w:t>(51%)</w:t>
      </w:r>
      <w:proofErr w:type="spellEnd"/>
      <w:r w:rsidRPr="00084AAB">
        <w:rPr>
          <w:color w:val="808080"/>
          <w:rtl/>
        </w:rPr>
        <w:t xml:space="preserve"> تفوق بعشر مرات نسبتها لدى الرجال </w:t>
      </w:r>
      <w:proofErr w:type="spellStart"/>
      <w:r w:rsidRPr="00084AAB">
        <w:rPr>
          <w:color w:val="808080"/>
          <w:rtl/>
        </w:rPr>
        <w:t>(5%)</w:t>
      </w:r>
      <w:proofErr w:type="spellEnd"/>
      <w:r w:rsidRPr="00084AAB">
        <w:rPr>
          <w:color w:val="808080"/>
          <w:rtl/>
        </w:rPr>
        <w:t xml:space="preserve"> ونسبة الأشخاص المسنين الذين يعيشون لوحدهم أعلى بأربع مرات لدى النساء من</w:t>
      </w:r>
      <w:r w:rsidRPr="00084AAB">
        <w:rPr>
          <w:rFonts w:hint="cs"/>
          <w:color w:val="808080"/>
          <w:rtl/>
        </w:rPr>
        <w:t>ها</w:t>
      </w:r>
      <w:r w:rsidRPr="00084AAB">
        <w:rPr>
          <w:color w:val="808080"/>
          <w:rtl/>
        </w:rPr>
        <w:t xml:space="preserve"> لدى الرجال </w:t>
      </w:r>
      <w:proofErr w:type="spellStart"/>
      <w:r w:rsidRPr="00084AAB">
        <w:rPr>
          <w:rFonts w:hint="cs"/>
          <w:color w:val="808080"/>
          <w:rtl/>
        </w:rPr>
        <w:t>(</w:t>
      </w:r>
      <w:r w:rsidRPr="00084AAB">
        <w:rPr>
          <w:color w:val="808080"/>
          <w:rtl/>
        </w:rPr>
        <w:t>7,7%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مقابل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2,0%</w:t>
      </w:r>
      <w:r w:rsidRPr="00084AAB">
        <w:rPr>
          <w:rFonts w:hint="cs"/>
          <w:color w:val="808080"/>
          <w:rtl/>
        </w:rPr>
        <w:t>)</w:t>
      </w:r>
      <w:r w:rsidRPr="00084AAB">
        <w:rPr>
          <w:color w:val="808080"/>
          <w:rtl/>
        </w:rPr>
        <w:t>.</w:t>
      </w:r>
      <w:proofErr w:type="spellEnd"/>
      <w:r w:rsidRPr="00084AAB">
        <w:rPr>
          <w:color w:val="808080"/>
          <w:rtl/>
        </w:rPr>
        <w:t xml:space="preserve"> </w:t>
      </w:r>
      <w:proofErr w:type="gramStart"/>
      <w:r w:rsidRPr="00084AAB">
        <w:rPr>
          <w:color w:val="808080"/>
          <w:rtl/>
        </w:rPr>
        <w:t>بعبارة</w:t>
      </w:r>
      <w:proofErr w:type="gramEnd"/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أخرى،</w:t>
      </w:r>
      <w:proofErr w:type="spellEnd"/>
      <w:r w:rsidRPr="00084AAB">
        <w:rPr>
          <w:color w:val="808080"/>
          <w:rtl/>
        </w:rPr>
        <w:t xml:space="preserve"> </w:t>
      </w:r>
      <w:r w:rsidRPr="00084AAB">
        <w:rPr>
          <w:rFonts w:hint="cs"/>
          <w:color w:val="808080"/>
          <w:rtl/>
        </w:rPr>
        <w:t>ف</w:t>
      </w:r>
      <w:r w:rsidRPr="00084AAB">
        <w:rPr>
          <w:color w:val="808080"/>
          <w:rtl/>
        </w:rPr>
        <w:t xml:space="preserve">النساء المسنات أكثر عرضة من الرجال لإنهاء حياتهن وحيدات بدون </w:t>
      </w:r>
      <w:r w:rsidRPr="00084AAB">
        <w:rPr>
          <w:rFonts w:hint="cs"/>
          <w:color w:val="808080"/>
          <w:rtl/>
        </w:rPr>
        <w:t>زوج</w:t>
      </w:r>
      <w:r w:rsidRPr="00084AAB">
        <w:rPr>
          <w:color w:val="808080"/>
          <w:rtl/>
        </w:rPr>
        <w:t>.</w:t>
      </w:r>
      <w:r w:rsidRPr="00084AAB">
        <w:rPr>
          <w:rFonts w:hint="cs"/>
          <w:color w:val="808080"/>
          <w:rtl/>
        </w:rPr>
        <w:t xml:space="preserve"> وتتفاقم</w:t>
      </w:r>
      <w:r w:rsidRPr="00084AAB">
        <w:rPr>
          <w:color w:val="808080"/>
          <w:rtl/>
        </w:rPr>
        <w:t xml:space="preserve"> هذه الوضعية الهشة للنساء بسبب ضعف</w:t>
      </w:r>
      <w:r w:rsidRPr="00084AAB">
        <w:rPr>
          <w:rFonts w:hint="cs"/>
          <w:color w:val="808080"/>
          <w:rtl/>
        </w:rPr>
        <w:t xml:space="preserve"> معدل نشاطهن</w:t>
      </w:r>
      <w:r w:rsidRPr="00084AAB">
        <w:rPr>
          <w:color w:val="808080"/>
          <w:rtl/>
        </w:rPr>
        <w:t xml:space="preserve"> وتعرضهن أكثر للأمراض </w:t>
      </w:r>
      <w:proofErr w:type="spellStart"/>
      <w:r w:rsidRPr="00084AAB">
        <w:rPr>
          <w:color w:val="808080"/>
          <w:rtl/>
        </w:rPr>
        <w:t>المزمنة</w:t>
      </w:r>
      <w:r w:rsidRPr="00084AAB">
        <w:rPr>
          <w:rFonts w:hint="cs"/>
          <w:color w:val="808080"/>
          <w:rtl/>
        </w:rPr>
        <w:t>،</w:t>
      </w:r>
      <w:proofErr w:type="spellEnd"/>
      <w:r w:rsidRPr="00084AAB">
        <w:rPr>
          <w:rFonts w:hint="cs"/>
          <w:color w:val="808080"/>
          <w:rtl/>
        </w:rPr>
        <w:t xml:space="preserve"> حيث أن</w:t>
      </w:r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11%</w:t>
      </w:r>
      <w:proofErr w:type="spellEnd"/>
      <w:r w:rsidRPr="00084AAB">
        <w:rPr>
          <w:color w:val="808080"/>
          <w:rtl/>
        </w:rPr>
        <w:t xml:space="preserve"> فقط من النساء البالغات 60 سنة </w:t>
      </w:r>
      <w:r w:rsidRPr="00084AAB">
        <w:rPr>
          <w:rFonts w:hint="cs"/>
          <w:color w:val="808080"/>
          <w:rtl/>
        </w:rPr>
        <w:t>فما فوق</w:t>
      </w:r>
      <w:r w:rsidRPr="00084AAB">
        <w:rPr>
          <w:color w:val="808080"/>
        </w:rPr>
        <w:t xml:space="preserve"> </w:t>
      </w:r>
      <w:r w:rsidRPr="00084AAB">
        <w:rPr>
          <w:color w:val="808080"/>
          <w:rtl/>
        </w:rPr>
        <w:t xml:space="preserve">(مقابل </w:t>
      </w:r>
      <w:r w:rsidRPr="00084AAB">
        <w:rPr>
          <w:color w:val="808080"/>
        </w:rPr>
        <w:t>36</w:t>
      </w:r>
      <w:proofErr w:type="spellStart"/>
      <w:r w:rsidRPr="00084AAB">
        <w:rPr>
          <w:color w:val="808080"/>
          <w:rtl/>
        </w:rPr>
        <w:t>%</w:t>
      </w:r>
      <w:proofErr w:type="spellEnd"/>
      <w:r w:rsidRPr="00084AAB">
        <w:rPr>
          <w:color w:val="808080"/>
          <w:rtl/>
        </w:rPr>
        <w:t xml:space="preserve"> بالنسبة للرجال</w:t>
      </w:r>
      <w:proofErr w:type="spellStart"/>
      <w:r w:rsidRPr="00084AAB">
        <w:rPr>
          <w:color w:val="808080"/>
          <w:rtl/>
        </w:rPr>
        <w:t>)</w:t>
      </w:r>
      <w:proofErr w:type="spellEnd"/>
      <w:r w:rsidRPr="00084AAB">
        <w:rPr>
          <w:color w:val="808080"/>
          <w:rtl/>
        </w:rPr>
        <w:t xml:space="preserve"> يتوفرن على </w:t>
      </w:r>
      <w:proofErr w:type="spellStart"/>
      <w:r w:rsidRPr="00084AAB">
        <w:rPr>
          <w:color w:val="808080"/>
          <w:rtl/>
        </w:rPr>
        <w:t>شغل،</w:t>
      </w:r>
      <w:proofErr w:type="spellEnd"/>
      <w:r w:rsidRPr="00084AAB">
        <w:rPr>
          <w:color w:val="808080"/>
          <w:rtl/>
        </w:rPr>
        <w:t xml:space="preserve"> غالبا كمساعدات عائليات </w:t>
      </w:r>
      <w:proofErr w:type="spellStart"/>
      <w:r w:rsidRPr="00084AAB">
        <w:rPr>
          <w:color w:val="808080"/>
          <w:rtl/>
        </w:rPr>
        <w:t>(</w:t>
      </w:r>
      <w:proofErr w:type="spellEnd"/>
      <w:r w:rsidRPr="00084AAB">
        <w:rPr>
          <w:color w:val="808080"/>
        </w:rPr>
        <w:t>57</w:t>
      </w:r>
      <w:proofErr w:type="spellStart"/>
      <w:r w:rsidRPr="00084AAB">
        <w:rPr>
          <w:color w:val="808080"/>
          <w:rtl/>
        </w:rPr>
        <w:t>%)،</w:t>
      </w:r>
      <w:proofErr w:type="spellEnd"/>
      <w:r w:rsidRPr="00084AAB">
        <w:rPr>
          <w:color w:val="808080"/>
          <w:rtl/>
        </w:rPr>
        <w:t xml:space="preserve"> </w:t>
      </w:r>
      <w:proofErr w:type="spellStart"/>
      <w:r w:rsidRPr="00084AAB">
        <w:rPr>
          <w:color w:val="808080"/>
          <w:rtl/>
        </w:rPr>
        <w:t>و66,6%</w:t>
      </w:r>
      <w:proofErr w:type="spellEnd"/>
      <w:r w:rsidRPr="00084AAB">
        <w:rPr>
          <w:color w:val="808080"/>
          <w:rtl/>
        </w:rPr>
        <w:t xml:space="preserve"> منهن يعانين من مرض مزمن واحد على الأقل (مقابل </w:t>
      </w:r>
      <w:proofErr w:type="spellStart"/>
      <w:r w:rsidRPr="00084AAB">
        <w:rPr>
          <w:color w:val="808080"/>
          <w:rtl/>
        </w:rPr>
        <w:t>53,3%</w:t>
      </w:r>
      <w:proofErr w:type="spellEnd"/>
      <w:r w:rsidRPr="00084AAB">
        <w:rPr>
          <w:color w:val="808080"/>
          <w:rtl/>
        </w:rPr>
        <w:t xml:space="preserve"> بالنسبة للرجال</w:t>
      </w:r>
      <w:proofErr w:type="spellStart"/>
      <w:r w:rsidRPr="00084AAB">
        <w:rPr>
          <w:color w:val="808080"/>
          <w:rtl/>
        </w:rPr>
        <w:t>)،</w:t>
      </w:r>
      <w:proofErr w:type="spellEnd"/>
      <w:r w:rsidRPr="00084AAB">
        <w:rPr>
          <w:color w:val="808080"/>
          <w:rtl/>
        </w:rPr>
        <w:t xml:space="preserve"> وهي وضعية من شأنها أن </w:t>
      </w:r>
      <w:r w:rsidRPr="00084AAB">
        <w:rPr>
          <w:rFonts w:hint="cs"/>
          <w:color w:val="808080"/>
          <w:rtl/>
        </w:rPr>
        <w:t xml:space="preserve">تؤدي بنسبة كبيرة من </w:t>
      </w:r>
      <w:r w:rsidRPr="00084AAB">
        <w:rPr>
          <w:color w:val="808080"/>
          <w:rtl/>
        </w:rPr>
        <w:t xml:space="preserve">النساء المسنات إلى </w:t>
      </w:r>
      <w:r w:rsidRPr="00084AAB">
        <w:rPr>
          <w:rFonts w:hint="cs"/>
          <w:color w:val="808080"/>
          <w:rtl/>
        </w:rPr>
        <w:t>العيش تبعا</w:t>
      </w:r>
      <w:r w:rsidRPr="00084AAB">
        <w:rPr>
          <w:color w:val="808080"/>
          <w:rtl/>
        </w:rPr>
        <w:t xml:space="preserve"> لأفراد آخرين من </w:t>
      </w:r>
      <w:proofErr w:type="spellStart"/>
      <w:r w:rsidRPr="00084AAB">
        <w:rPr>
          <w:color w:val="808080"/>
          <w:rtl/>
        </w:rPr>
        <w:t>الأسرة،</w:t>
      </w:r>
      <w:proofErr w:type="spellEnd"/>
      <w:r w:rsidRPr="00084AAB">
        <w:rPr>
          <w:rFonts w:hint="cs"/>
          <w:color w:val="808080"/>
          <w:rtl/>
        </w:rPr>
        <w:t xml:space="preserve"> </w:t>
      </w:r>
      <w:r w:rsidRPr="00084AAB">
        <w:rPr>
          <w:color w:val="808080"/>
          <w:rtl/>
        </w:rPr>
        <w:t xml:space="preserve">لاسيما </w:t>
      </w:r>
      <w:r w:rsidRPr="00084AAB">
        <w:rPr>
          <w:rFonts w:hint="cs"/>
          <w:color w:val="808080"/>
          <w:rtl/>
        </w:rPr>
        <w:t>و</w:t>
      </w:r>
      <w:r w:rsidRPr="00084AAB">
        <w:rPr>
          <w:color w:val="808080"/>
          <w:rtl/>
        </w:rPr>
        <w:t xml:space="preserve">أن أكثر من تسعة من </w:t>
      </w:r>
      <w:r w:rsidRPr="00084AAB">
        <w:rPr>
          <w:rFonts w:hint="cs"/>
          <w:color w:val="808080"/>
          <w:rtl/>
        </w:rPr>
        <w:t>أصل</w:t>
      </w:r>
      <w:r w:rsidRPr="00084AAB">
        <w:rPr>
          <w:color w:val="808080"/>
          <w:rtl/>
        </w:rPr>
        <w:t xml:space="preserve"> عشرة منهن أميات.</w:t>
      </w:r>
      <w:r w:rsidRPr="008E1140">
        <w:rPr>
          <w:rStyle w:val="longtext"/>
          <w:rFonts w:ascii="Arial" w:hAnsi="Arial" w:cs="Arabic Transparent"/>
          <w:shd w:val="clear" w:color="auto" w:fill="FFFFFF"/>
          <w:rtl/>
        </w:rPr>
        <w:t xml:space="preserve"> </w:t>
      </w:r>
    </w:p>
    <w:p w:rsidR="002826A8" w:rsidRPr="00580E53" w:rsidRDefault="00580E53">
      <w:pPr>
        <w:rPr>
          <w:rFonts w:hint="cs"/>
          <w:b/>
          <w:bCs/>
          <w:color w:val="808080"/>
          <w:rtl/>
        </w:rPr>
      </w:pPr>
      <w:r w:rsidRPr="00580E53">
        <w:rPr>
          <w:rFonts w:hint="cs"/>
          <w:b/>
          <w:bCs/>
          <w:color w:val="808080"/>
          <w:rtl/>
        </w:rPr>
        <w:t xml:space="preserve">جمـــال </w:t>
      </w:r>
      <w:proofErr w:type="spellStart"/>
      <w:r w:rsidRPr="00580E53">
        <w:rPr>
          <w:rFonts w:hint="cs"/>
          <w:b/>
          <w:bCs/>
          <w:color w:val="808080"/>
          <w:rtl/>
        </w:rPr>
        <w:t>بورشاشن</w:t>
      </w:r>
      <w:proofErr w:type="spellEnd"/>
    </w:p>
    <w:p w:rsidR="002826A8" w:rsidRDefault="00580E53" w:rsidP="00580E53">
      <w:r w:rsidRPr="00580E53">
        <w:rPr>
          <w:rFonts w:hint="cs"/>
          <w:b/>
          <w:bCs/>
          <w:color w:val="808080"/>
          <w:rtl/>
        </w:rPr>
        <w:t>الكـــاتب العــــام</w:t>
      </w:r>
      <w:r>
        <w:rPr>
          <w:rFonts w:hint="cs"/>
          <w:b/>
          <w:bCs/>
          <w:color w:val="808080"/>
          <w:rtl/>
        </w:rPr>
        <w:t xml:space="preserve">  </w:t>
      </w:r>
    </w:p>
    <w:p w:rsidR="002826A8" w:rsidRDefault="002826A8">
      <w:pPr>
        <w:rPr>
          <w:rtl/>
        </w:rPr>
      </w:pPr>
    </w:p>
    <w:p w:rsidR="002826A8" w:rsidRDefault="002826A8"/>
    <w:sectPr w:rsidR="002826A8" w:rsidSect="00881E73">
      <w:footerReference w:type="first" r:id="rId10"/>
      <w:pgSz w:w="11906" w:h="16838" w:code="9"/>
      <w:pgMar w:top="1418" w:right="926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5D" w:rsidRDefault="000B665D">
      <w:r>
        <w:separator/>
      </w:r>
    </w:p>
  </w:endnote>
  <w:endnote w:type="continuationSeparator" w:id="0">
    <w:p w:rsidR="000B665D" w:rsidRDefault="000B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A8" w:rsidRPr="00CA4465" w:rsidRDefault="00AD0594" w:rsidP="00CA4465">
    <w:pPr>
      <w:pStyle w:val="Pieddepage"/>
      <w:jc w:val="center"/>
      <w:rPr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6.4pt;margin-top:-38.85pt;width:603.75pt;height:49.15pt;z-index:251657728" filled="f" stroked="f" insetpen="t">
          <v:textbox style="mso-next-textbox:#_x0000_s2049">
            <w:txbxContent>
              <w:p w:rsidR="002826A8" w:rsidRPr="00881E73" w:rsidRDefault="002826A8" w:rsidP="00881E73">
                <w:pPr>
                  <w:rPr>
                    <w:sz w:val="20"/>
                    <w:szCs w:val="20"/>
                  </w:rPr>
                </w:pPr>
                <w:r w:rsidRPr="000D11E8">
                  <w:rPr>
                    <w:color w:val="999999"/>
                    <w:rtl/>
                  </w:rPr>
                  <w:t xml:space="preserve">  </w:t>
                </w:r>
                <w:r w:rsidRPr="00881E73">
                  <w:rPr>
                    <w:color w:val="999999"/>
                    <w:sz w:val="20"/>
                    <w:szCs w:val="20"/>
                    <w:rtl/>
                  </w:rPr>
                  <w:t xml:space="preserve">    </w:t>
                </w:r>
                <w:r w:rsidRPr="00881E73">
                  <w:rPr>
                    <w:color w:val="999999"/>
                    <w:sz w:val="20"/>
                    <w:szCs w:val="20"/>
                  </w:rPr>
                  <w:t xml:space="preserve"> I</w:t>
                </w:r>
                <w:r w:rsidRPr="00881E73">
                  <w:rPr>
                    <w:sz w:val="20"/>
                    <w:szCs w:val="20"/>
                  </w:rPr>
                  <w:t xml:space="preserve"> Ilot 31-3, secteur 16, Hay Riad, 10001 Rabat Maroc B.P. :178 </w:t>
                </w:r>
                <w:r>
                  <w:rPr>
                    <w:sz w:val="20"/>
                    <w:szCs w:val="20"/>
                  </w:rPr>
                  <w:t xml:space="preserve">* </w:t>
                </w:r>
                <w:r w:rsidRPr="00881E73">
                  <w:rPr>
                    <w:sz w:val="20"/>
                    <w:szCs w:val="20"/>
                  </w:rPr>
                  <w:t xml:space="preserve">Tél. : 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</w:t>
                </w:r>
                <w:r w:rsidRPr="00881E73">
                  <w:rPr>
                    <w:sz w:val="20"/>
                    <w:szCs w:val="20"/>
                  </w:rPr>
                  <w:t>– Fax : (+212) 05 37 57 69 13</w:t>
                </w:r>
              </w:p>
              <w:p w:rsidR="002826A8" w:rsidRPr="00881E73" w:rsidRDefault="002826A8" w:rsidP="00CE3E42">
                <w:pPr>
                  <w:bidi/>
                  <w:jc w:val="center"/>
                  <w:rPr>
                    <w:sz w:val="20"/>
                    <w:szCs w:val="20"/>
                  </w:rPr>
                </w:pP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ايـلو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31-3، قطـاع 16، حي الرياض 10001 الربـاط – المغـرب ص.ب. : 178</w:t>
                </w:r>
                <w:proofErr w:type="gramStart"/>
                <w:r>
                  <w:rPr>
                    <w:sz w:val="20"/>
                    <w:szCs w:val="20"/>
                  </w:rPr>
                  <w:t xml:space="preserve"> * </w:t>
                </w:r>
                <w:r w:rsidRPr="00881E73">
                  <w:rPr>
                    <w:sz w:val="20"/>
                    <w:szCs w:val="20"/>
                    <w:rtl/>
                  </w:rPr>
                  <w:t>الهات</w:t>
                </w:r>
                <w:proofErr w:type="gramEnd"/>
                <w:r w:rsidRPr="00881E73">
                  <w:rPr>
                    <w:sz w:val="20"/>
                    <w:szCs w:val="20"/>
                    <w:rtl/>
                  </w:rPr>
                  <w:t>ف :</w:t>
                </w:r>
                <w:r w:rsidRPr="00881E73">
                  <w:rPr>
                    <w:sz w:val="20"/>
                    <w:szCs w:val="20"/>
                  </w:rPr>
                  <w:t xml:space="preserve">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– الفاكس</w:t>
                </w:r>
                <w:r w:rsidRPr="00881E73">
                  <w:rPr>
                    <w:sz w:val="20"/>
                    <w:szCs w:val="20"/>
                  </w:rPr>
                  <w:t xml:space="preserve"> </w:t>
                </w:r>
                <w:r w:rsidRPr="00881E73">
                  <w:rPr>
                    <w:sz w:val="20"/>
                    <w:szCs w:val="20"/>
                    <w:rtl/>
                  </w:rPr>
                  <w:t>:</w:t>
                </w:r>
                <w:r w:rsidRPr="00881E73">
                  <w:rPr>
                    <w:sz w:val="20"/>
                    <w:szCs w:val="20"/>
                  </w:rPr>
                  <w:t xml:space="preserve">    (+212) 05 37 57 69 13 </w:t>
                </w:r>
                <w:hyperlink r:id="rId1" w:history="1">
                  <w:r w:rsidRPr="00881E73">
                    <w:rPr>
                      <w:rStyle w:val="Lienhypertexte"/>
                      <w:color w:val="auto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Pr="00881E73">
                  <w:rPr>
                    <w:sz w:val="20"/>
                    <w:szCs w:val="20"/>
                  </w:rPr>
                  <w:t>www.hcp.ma</w:t>
                </w:r>
              </w:p>
              <w:p w:rsidR="002826A8" w:rsidRPr="000D11E8" w:rsidRDefault="002826A8" w:rsidP="006740F7">
                <w:pPr>
                  <w:rPr>
                    <w:color w:val="999999"/>
                    <w:sz w:val="20"/>
                    <w:szCs w:val="20"/>
                  </w:rPr>
                </w:pPr>
              </w:p>
              <w:p w:rsidR="002826A8" w:rsidRPr="000D11E8" w:rsidRDefault="002826A8" w:rsidP="006740F7">
                <w:pPr>
                  <w:bidi/>
                  <w:rPr>
                    <w:color w:val="999999"/>
                    <w:sz w:val="20"/>
                    <w:szCs w:val="20"/>
                  </w:rPr>
                </w:pPr>
                <w:r w:rsidRPr="000D11E8">
                  <w:rPr>
                    <w:color w:val="999999"/>
                    <w:sz w:val="20"/>
                    <w:szCs w:val="20"/>
                    <w:rtl/>
                    <w:lang w:bidi="ar-MA"/>
                  </w:rPr>
                  <w:t xml:space="preserve">  </w:t>
                </w:r>
              </w:p>
            </w:txbxContent>
          </v:textbox>
        </v:shape>
      </w:pic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5D" w:rsidRDefault="000B665D">
      <w:r>
        <w:separator/>
      </w:r>
    </w:p>
  </w:footnote>
  <w:footnote w:type="continuationSeparator" w:id="0">
    <w:p w:rsidR="000B665D" w:rsidRDefault="000B6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543D3"/>
    <w:rsid w:val="00084AAB"/>
    <w:rsid w:val="000B665D"/>
    <w:rsid w:val="000D11E8"/>
    <w:rsid w:val="001058A1"/>
    <w:rsid w:val="00143692"/>
    <w:rsid w:val="001E4C70"/>
    <w:rsid w:val="00234609"/>
    <w:rsid w:val="00256E4B"/>
    <w:rsid w:val="002826A8"/>
    <w:rsid w:val="0029352A"/>
    <w:rsid w:val="00316E58"/>
    <w:rsid w:val="00355783"/>
    <w:rsid w:val="00364C90"/>
    <w:rsid w:val="003A744C"/>
    <w:rsid w:val="003B6C0F"/>
    <w:rsid w:val="003C128B"/>
    <w:rsid w:val="00403841"/>
    <w:rsid w:val="00407BE8"/>
    <w:rsid w:val="00410112"/>
    <w:rsid w:val="00417DF7"/>
    <w:rsid w:val="00447B0C"/>
    <w:rsid w:val="00453C0A"/>
    <w:rsid w:val="00476E7A"/>
    <w:rsid w:val="004B2B85"/>
    <w:rsid w:val="00552055"/>
    <w:rsid w:val="00580E53"/>
    <w:rsid w:val="00592BDE"/>
    <w:rsid w:val="005C4853"/>
    <w:rsid w:val="006740F7"/>
    <w:rsid w:val="006B238C"/>
    <w:rsid w:val="006E3CF0"/>
    <w:rsid w:val="006E7AE4"/>
    <w:rsid w:val="0072497D"/>
    <w:rsid w:val="00781320"/>
    <w:rsid w:val="00800439"/>
    <w:rsid w:val="00827D3E"/>
    <w:rsid w:val="008321BC"/>
    <w:rsid w:val="00881E73"/>
    <w:rsid w:val="008B12CB"/>
    <w:rsid w:val="009007CC"/>
    <w:rsid w:val="009676B8"/>
    <w:rsid w:val="009901C0"/>
    <w:rsid w:val="009A58EC"/>
    <w:rsid w:val="009A607F"/>
    <w:rsid w:val="009D5243"/>
    <w:rsid w:val="009F24C6"/>
    <w:rsid w:val="00A225AE"/>
    <w:rsid w:val="00A415ED"/>
    <w:rsid w:val="00AD0594"/>
    <w:rsid w:val="00B03C23"/>
    <w:rsid w:val="00B37251"/>
    <w:rsid w:val="00BA6FD0"/>
    <w:rsid w:val="00C07EF5"/>
    <w:rsid w:val="00C250F3"/>
    <w:rsid w:val="00C46C87"/>
    <w:rsid w:val="00C46D03"/>
    <w:rsid w:val="00C62E8A"/>
    <w:rsid w:val="00C838D7"/>
    <w:rsid w:val="00CA4465"/>
    <w:rsid w:val="00CE3E42"/>
    <w:rsid w:val="00CF2888"/>
    <w:rsid w:val="00D5362E"/>
    <w:rsid w:val="00D96E67"/>
    <w:rsid w:val="00E71618"/>
    <w:rsid w:val="00EA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longtext">
    <w:name w:val="long_text"/>
    <w:basedOn w:val="Policepardfaut"/>
    <w:uiPriority w:val="99"/>
    <w:rsid w:val="00C838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user</cp:lastModifiedBy>
  <cp:revision>5</cp:revision>
  <cp:lastPrinted>2010-09-13T10:21:00Z</cp:lastPrinted>
  <dcterms:created xsi:type="dcterms:W3CDTF">2012-10-04T18:20:00Z</dcterms:created>
  <dcterms:modified xsi:type="dcterms:W3CDTF">2012-10-04T18:34:00Z</dcterms:modified>
</cp:coreProperties>
</file>