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29C1" w14:textId="7F81FE2C" w:rsidR="006F718E" w:rsidRPr="006F718E" w:rsidRDefault="006F718E" w:rsidP="006F718E">
      <w:pPr>
        <w:pStyle w:val="MMTitle"/>
        <w:ind w:left="-180"/>
        <w:jc w:val="center"/>
        <w:outlineLvl w:val="0"/>
        <w:rPr>
          <w:rFonts w:ascii="Book Antiqua" w:hAnsi="Book Antiqua" w:cstheme="majorHAnsi"/>
          <w:b/>
          <w:bCs/>
          <w:color w:val="4472C4" w:themeColor="accent1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2AEA4650" wp14:editId="20222E5B">
            <wp:extent cx="1732280" cy="1323975"/>
            <wp:effectExtent l="0" t="0" r="127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FE1E" w14:textId="77777777" w:rsidR="00A26987" w:rsidRDefault="00A26987" w:rsidP="001B73FF">
      <w:pPr>
        <w:bidi/>
        <w:spacing w:before="240" w:after="240" w:line="240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36"/>
          <w:szCs w:val="36"/>
          <w:rtl/>
          <w:lang w:val="en-US" w:bidi="ar-MA"/>
        </w:rPr>
      </w:pPr>
    </w:p>
    <w:p w14:paraId="36963EA9" w14:textId="0D4F321B" w:rsidR="001B73FF" w:rsidRPr="00013D84" w:rsidRDefault="001B73FF" w:rsidP="00286FED">
      <w:pPr>
        <w:bidi/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  <w:lang w:val="en-US"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  <w:rtl/>
          <w:lang w:val="en-US" w:bidi="ar-MA"/>
        </w:rPr>
        <w:t>مذكرة إخبارية للمندوبية السامية للتخطيط حول</w:t>
      </w:r>
    </w:p>
    <w:p w14:paraId="536DF4B1" w14:textId="5E197269" w:rsidR="001B73FF" w:rsidRPr="00013D84" w:rsidRDefault="001B73FF" w:rsidP="00286FED">
      <w:pPr>
        <w:bidi/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  <w:lang w:val="en-US"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  <w:rtl/>
          <w:lang w:val="en-US" w:bidi="ar-MA"/>
        </w:rPr>
        <w:t xml:space="preserve">وضعية سوق الشغل خلال الفصل </w:t>
      </w:r>
      <w:proofErr w:type="spellStart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  <w:rtl/>
          <w:lang w:val="en-US" w:bidi="ar-MA"/>
        </w:rPr>
        <w:t>الثا</w:t>
      </w:r>
      <w:proofErr w:type="spellEnd"/>
      <w:r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32"/>
          <w:szCs w:val="32"/>
          <w:rtl/>
          <w:lang w:val="en-US"/>
        </w:rPr>
        <w:t>ل</w:t>
      </w:r>
      <w:r w:rsidR="00A7262F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32"/>
          <w:szCs w:val="32"/>
          <w:rtl/>
          <w:lang w:val="en-US"/>
        </w:rPr>
        <w:t>ث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32"/>
          <w:szCs w:val="32"/>
          <w:rtl/>
          <w:lang w:val="en-US" w:bidi="ar-MA"/>
        </w:rPr>
        <w:t xml:space="preserve"> من سنة 2021</w:t>
      </w:r>
    </w:p>
    <w:p w14:paraId="6FCCC569" w14:textId="77777777" w:rsidR="001B73FF" w:rsidRPr="00013D84" w:rsidRDefault="001B73FF" w:rsidP="006F718E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</w:pPr>
    </w:p>
    <w:p w14:paraId="4C0E52D3" w14:textId="6CF31E5D" w:rsidR="001B73FF" w:rsidRPr="00013D84" w:rsidRDefault="001B73FF" w:rsidP="00390F83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أحدث الاقتصاد </w:t>
      </w:r>
      <w:r w:rsidR="00891C8D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الوطني 642.000 منصب</w:t>
      </w:r>
      <w:r w:rsidR="00891C8D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="00891C8D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شغل،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ما بين الفصل الثا</w:t>
      </w:r>
      <w:r w:rsidR="00A7262F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لث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من سنة 2020 ونفس الفترة من سنة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2021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،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نتيجة </w:t>
      </w:r>
      <w:r w:rsidR="00A7262F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إحدا</w:t>
      </w:r>
      <w:r w:rsidR="00A7262F" w:rsidRPr="00013D84">
        <w:rPr>
          <w:rFonts w:asciiTheme="majorBidi" w:hAnsiTheme="majorBidi" w:cstheme="majorBidi" w:hint="eastAsia"/>
          <w:b/>
          <w:bCs/>
          <w:color w:val="2F5496" w:themeColor="accent1" w:themeShade="BF"/>
          <w:sz w:val="28"/>
          <w:szCs w:val="28"/>
          <w:rtl/>
          <w:lang w:val="en-US" w:bidi="ar-MA"/>
        </w:rPr>
        <w:t>ث</w:t>
      </w:r>
      <w:r w:rsidR="00A7262F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274.000  </w:t>
      </w:r>
      <w:r w:rsidR="00A7262F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منصب بالوسط القروي</w:t>
      </w:r>
      <w:r w:rsidR="00891C8D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="00147D1C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و368.000</w:t>
      </w:r>
      <w:r w:rsidR="00891C8D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  </w:t>
      </w:r>
      <w:r w:rsidR="00891C8D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منصب بالوسط الحضري، مقابل فقدان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58</w:t>
      </w:r>
      <w:r w:rsidR="00891C8D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.000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خلال السنة الفارطة وإحداث سنوي متوسط ل </w:t>
      </w:r>
      <w:r w:rsidR="00891C8D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145.000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منصب خلال السنوات الثلاث السابقة ل</w:t>
      </w:r>
      <w:r w:rsidR="00B2544B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tzm-Arab-MA"/>
        </w:rPr>
        <w:t>ل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جائحة.</w:t>
      </w:r>
    </w:p>
    <w:p w14:paraId="06D58B94" w14:textId="427711C3" w:rsidR="00390F83" w:rsidRPr="00013D84" w:rsidRDefault="00390F83" w:rsidP="00F06CB0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أحدث</w:t>
      </w:r>
      <w:r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قطاع "الخدمات"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306.000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، قطاع "الفلاحة والغابة والصيد </w:t>
      </w:r>
      <w:r w:rsidR="00F06CB0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190.000</w:t>
      </w:r>
      <w:r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منصب، قطاع "البناء والأشغال العمومية"</w:t>
      </w:r>
      <w:r w:rsidR="00F06CB0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92.</w:t>
      </w:r>
      <w:proofErr w:type="gramStart"/>
      <w:r w:rsidR="00F06CB0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000 </w:t>
      </w:r>
      <w:r w:rsidR="00F06CB0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،</w:t>
      </w:r>
      <w:proofErr w:type="gramEnd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قطاع "الصناعة بما فيها الصناعة التقليدية" </w:t>
      </w:r>
      <w:r w:rsidR="00F06CB0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54.000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منصب.</w:t>
      </w:r>
    </w:p>
    <w:p w14:paraId="1E3C0368" w14:textId="438CFCBC" w:rsidR="006F718E" w:rsidRPr="00013D84" w:rsidRDefault="006F718E" w:rsidP="001B73FF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تقلص عدد العاطلين بـ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35.000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، نتيجة </w:t>
      </w:r>
      <w:r w:rsidR="00B2544B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tzm-Arab-MA"/>
        </w:rPr>
        <w:t>انخفا</w:t>
      </w:r>
      <w:r w:rsidR="00286FED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tzm-Arab-MA"/>
        </w:rPr>
        <w:t>ض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60.000 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بالوسط القروي وزي</w:t>
      </w:r>
      <w:r w:rsidR="00B2544B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tzm-Arab-MA"/>
        </w:rPr>
        <w:t>ا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د</w:t>
      </w:r>
      <w:r w:rsidR="00B2544B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tzm-Arab-MA"/>
        </w:rPr>
        <w:t>ة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25.000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بالوسط </w:t>
      </w:r>
      <w:r w:rsidR="00F06CB0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ar-MA"/>
        </w:rPr>
        <w:t>الحضري،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="00B2544B" w:rsidRPr="00013D84">
        <w:rPr>
          <w:rFonts w:asciiTheme="majorBidi" w:hAnsiTheme="majorBidi" w:cstheme="majorBidi" w:hint="cs"/>
          <w:b/>
          <w:bCs/>
          <w:color w:val="2F5496" w:themeColor="accent1" w:themeShade="BF"/>
          <w:sz w:val="28"/>
          <w:szCs w:val="28"/>
          <w:rtl/>
          <w:lang w:val="en-US" w:bidi="tzm-Arab-MA"/>
        </w:rPr>
        <w:t>ليبلغ</w:t>
      </w:r>
      <w:bookmarkStart w:id="0" w:name="_Hlk86579421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1.4</w:t>
      </w:r>
      <w:r w:rsidR="00B2544B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4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7.</w:t>
      </w:r>
      <w:proofErr w:type="gramStart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000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bookmarkEnd w:id="0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شخص</w:t>
      </w:r>
      <w:proofErr w:type="gramEnd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على المستوى الوطني.</w:t>
      </w:r>
    </w:p>
    <w:p w14:paraId="7F5B6593" w14:textId="77777777" w:rsidR="006F718E" w:rsidRPr="00013D84" w:rsidRDefault="006F718E" w:rsidP="006F718E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وهكذا، انتقل معدل البطالة من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12,7</w:t>
      </w:r>
      <w:proofErr w:type="gramStart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إلى</w:t>
      </w:r>
      <w:proofErr w:type="gramEnd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11,8%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على المستوى الوطني، من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16,5%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إلى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16%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بالوسط الحضري ومن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6,8%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إلى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5,2 بالوسط القروي. ويبقى هذا المعدل مرتفعا لدى الشباب المتراوحة أعمارهم ما بين 15 و24 سنة (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31%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) والأشخاص الحاصلين على شهادة (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18,7%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) والنساء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16,5%)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).</w:t>
      </w:r>
    </w:p>
    <w:p w14:paraId="7054AC77" w14:textId="278B363A" w:rsidR="006F718E" w:rsidRPr="00013D84" w:rsidRDefault="006F718E" w:rsidP="006F718E">
      <w:pPr>
        <w:bidi/>
        <w:spacing w:before="240" w:after="240" w:line="240" w:lineRule="auto"/>
        <w:jc w:val="both"/>
        <w:rPr>
          <w:rFonts w:asciiTheme="majorBidi" w:eastAsiaTheme="majorEastAsia" w:hAnsiTheme="majorBidi" w:cstheme="majorBidi"/>
          <w:b/>
          <w:bCs/>
          <w:color w:val="2F5496" w:themeColor="accent1" w:themeShade="BF"/>
          <w:spacing w:val="-10"/>
          <w:kern w:val="28"/>
          <w:sz w:val="24"/>
          <w:szCs w:val="24"/>
          <w:lang w:bidi="ar-MA"/>
        </w:rPr>
      </w:pP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بلغ عدد النشيطين المشتغلين في حالة الشغل الناقص المرتبط بعدد ساعات العمل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495.</w:t>
      </w:r>
      <w:proofErr w:type="gramStart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000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شخص</w:t>
      </w:r>
      <w:proofErr w:type="gramEnd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على المستوى الوطني، مسجلا نسبة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4,6%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كمعدل الشغل الناقص المرتبط بعدد ساعات العمل. كما بلغ عدد النشيطين المشتغلين في حالة الشغل الناقص المرتبط بالدخل غير الكافي أو بعدم ملاءمة الشغل مع المؤهلات </w:t>
      </w:r>
      <w:proofErr w:type="gramStart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531.000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شخص</w:t>
      </w:r>
      <w:proofErr w:type="gramEnd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(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4,9%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). وفي المجمل، بلغ حجم السكان النشيطين المشتغلين في حالة شغل ناقص بشقيه</w:t>
      </w:r>
      <w:r w:rsidR="00B2544B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1.027.</w:t>
      </w:r>
      <w:proofErr w:type="gramStart"/>
      <w:r w:rsidR="00B2544B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000 </w:t>
      </w:r>
      <w:r w:rsidR="00B2544B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>شخص</w:t>
      </w:r>
      <w:proofErr w:type="gramEnd"/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على المستوى الوطني، حيث انتقل معدل الشغل الناقص من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11,6%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إلى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>9,5%</w:t>
      </w:r>
      <w:r w:rsidR="00286FED"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على المستوى الوطني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، من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10,5%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إلى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8,6%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بالوسط الحضري ومن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13,3%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إلى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lang w:val="en-US" w:bidi="ar-MA"/>
        </w:rPr>
        <w:t xml:space="preserve">10,8% </w:t>
      </w:r>
      <w:r w:rsidRPr="00013D84">
        <w:rPr>
          <w:rFonts w:asciiTheme="majorBidi" w:hAnsiTheme="majorBidi" w:cstheme="majorBidi"/>
          <w:b/>
          <w:bCs/>
          <w:color w:val="2F5496" w:themeColor="accent1" w:themeShade="BF"/>
          <w:sz w:val="28"/>
          <w:szCs w:val="28"/>
          <w:rtl/>
          <w:lang w:val="en-US" w:bidi="ar-MA"/>
        </w:rPr>
        <w:t xml:space="preserve"> بالوسط القروي.</w:t>
      </w:r>
    </w:p>
    <w:p w14:paraId="1854FEDF" w14:textId="7B693901" w:rsidR="006F718E" w:rsidRDefault="006F718E">
      <w:pPr>
        <w:spacing w:after="160" w:line="259" w:lineRule="auto"/>
        <w:rPr>
          <w:rFonts w:ascii="Simplified Arabic" w:eastAsiaTheme="majorEastAsia" w:hAnsi="Simplified Arabic" w:cs="Simplified Arabic"/>
          <w:b/>
          <w:bCs/>
          <w:color w:val="4472C4" w:themeColor="accent1"/>
          <w:spacing w:val="-10"/>
          <w:kern w:val="28"/>
          <w:sz w:val="36"/>
          <w:szCs w:val="36"/>
        </w:rPr>
      </w:pPr>
      <w:r w:rsidRPr="00013D84">
        <w:rPr>
          <w:rFonts w:ascii="Simplified Arabic" w:hAnsi="Simplified Arabic" w:cs="Simplified Arabic"/>
          <w:b/>
          <w:bCs/>
          <w:color w:val="2F5496" w:themeColor="accent1" w:themeShade="BF"/>
          <w:sz w:val="36"/>
          <w:szCs w:val="36"/>
        </w:rPr>
        <w:br w:type="page"/>
      </w:r>
    </w:p>
    <w:p w14:paraId="14581940" w14:textId="77777777" w:rsidR="008B25B9" w:rsidRDefault="008B25B9" w:rsidP="008B25B9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</w:pPr>
      <w:r>
        <w:rPr>
          <w:rFonts w:eastAsiaTheme="majorEastAsia" w:hint="cs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14:paraId="12CD5C48" w14:textId="77777777" w:rsidR="008B25B9" w:rsidRDefault="008B25B9" w:rsidP="008B25B9">
      <w:pPr>
        <w:bidi/>
        <w:spacing w:before="240"/>
        <w:jc w:val="both"/>
        <w:rPr>
          <w:rFonts w:asciiTheme="majorBidi" w:hAnsiTheme="majorBidi" w:cs="Times New Roman"/>
          <w:b/>
          <w:bCs/>
          <w:color w:val="4472C4" w:themeColor="accent1"/>
          <w:sz w:val="32"/>
          <w:szCs w:val="32"/>
        </w:rPr>
      </w:pPr>
      <w:r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>ارتفاع في معدلات النشاط لتستعيد مستويات ما قبل الجائحة</w:t>
      </w:r>
    </w:p>
    <w:p w14:paraId="1B3C2D82" w14:textId="58DB1E79" w:rsidR="000E706F" w:rsidRDefault="008B25B9" w:rsidP="000E706F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تميزت وضعية سوق الشغل خلال الفصل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 سنة 202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1 </w:t>
      </w:r>
      <w:r>
        <w:rPr>
          <w:rFonts w:asciiTheme="majorBidi" w:hAnsiTheme="majorBidi" w:cs="Times New Roman"/>
          <w:sz w:val="28"/>
          <w:szCs w:val="28"/>
          <w:rtl/>
        </w:rPr>
        <w:t>بارتفاع</w:t>
      </w:r>
      <w:r>
        <w:rPr>
          <w:rFonts w:asciiTheme="majorBidi" w:hAnsiTheme="majorBidi" w:cstheme="majorBidi"/>
          <w:sz w:val="28"/>
          <w:szCs w:val="28"/>
          <w:rtl/>
        </w:rPr>
        <w:t xml:space="preserve"> معدلات النشاط. </w:t>
      </w:r>
      <w:r w:rsidR="00B2544B">
        <w:rPr>
          <w:rFonts w:asciiTheme="majorBidi" w:hAnsiTheme="majorBidi" w:cstheme="majorBidi" w:hint="cs"/>
          <w:sz w:val="28"/>
          <w:szCs w:val="28"/>
          <w:rtl/>
          <w:lang w:bidi="tzm-Arab-MA"/>
        </w:rPr>
        <w:t>وهكذا،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ارتفع حجم السكان في سن النشاط (15 سنة أو أكثر) بنسبة </w:t>
      </w:r>
      <w:r>
        <w:rPr>
          <w:rFonts w:asciiTheme="majorBidi" w:hAnsiTheme="majorBidi" w:cstheme="majorBidi"/>
          <w:sz w:val="28"/>
          <w:szCs w:val="28"/>
        </w:rPr>
        <w:t>1,4%</w:t>
      </w:r>
      <w:r>
        <w:rPr>
          <w:rFonts w:asciiTheme="majorBidi" w:hAnsiTheme="majorBidi" w:cstheme="majorBidi"/>
          <w:sz w:val="28"/>
          <w:szCs w:val="28"/>
          <w:rtl/>
        </w:rPr>
        <w:t xml:space="preserve">، مقارنة بالفصل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 سنة 20</w:t>
      </w:r>
      <w:r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  <w:rtl/>
        </w:rPr>
        <w:t xml:space="preserve">، مقابل </w:t>
      </w:r>
      <w:r>
        <w:rPr>
          <w:rFonts w:asciiTheme="majorBidi" w:hAnsiTheme="majorBidi" w:cs="Times New Roman"/>
          <w:sz w:val="28"/>
          <w:szCs w:val="28"/>
          <w:rtl/>
        </w:rPr>
        <w:t xml:space="preserve">ارتفاع </w:t>
      </w:r>
      <w:r>
        <w:rPr>
          <w:rFonts w:asciiTheme="majorBidi" w:hAnsiTheme="majorBidi" w:cstheme="majorBidi"/>
          <w:sz w:val="28"/>
          <w:szCs w:val="28"/>
          <w:rtl/>
        </w:rPr>
        <w:t xml:space="preserve">في حجم السكان النشيطين البالغين من العمر 15 سنة فأكثر بنسبة </w:t>
      </w:r>
      <w:r>
        <w:rPr>
          <w:rFonts w:asciiTheme="majorBidi" w:hAnsiTheme="majorBidi" w:cstheme="majorBidi"/>
          <w:sz w:val="28"/>
          <w:szCs w:val="28"/>
        </w:rPr>
        <w:t>5%</w:t>
      </w:r>
      <w:r w:rsidR="00286FED">
        <w:rPr>
          <w:rFonts w:asciiTheme="majorBidi" w:hAnsiTheme="majorBidi" w:cstheme="majorBidi" w:hint="cs"/>
          <w:sz w:val="28"/>
          <w:szCs w:val="28"/>
          <w:rtl/>
        </w:rPr>
        <w:t> </w:t>
      </w:r>
      <w:r w:rsidR="00286FE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. </w:t>
      </w:r>
      <w:r>
        <w:rPr>
          <w:rFonts w:asciiTheme="majorBidi" w:hAnsiTheme="majorBidi" w:cstheme="majorBidi"/>
          <w:sz w:val="28"/>
          <w:szCs w:val="28"/>
          <w:rtl/>
        </w:rPr>
        <w:t xml:space="preserve">وبذلك </w:t>
      </w:r>
      <w:r>
        <w:rPr>
          <w:rFonts w:asciiTheme="majorBidi" w:hAnsiTheme="majorBidi" w:cs="Times New Roman"/>
          <w:sz w:val="28"/>
          <w:szCs w:val="28"/>
          <w:rtl/>
        </w:rPr>
        <w:t xml:space="preserve">ارتفع </w:t>
      </w:r>
      <w:r>
        <w:rPr>
          <w:rFonts w:asciiTheme="majorBidi" w:hAnsiTheme="majorBidi" w:cstheme="majorBidi"/>
          <w:sz w:val="28"/>
          <w:szCs w:val="28"/>
          <w:rtl/>
        </w:rPr>
        <w:t xml:space="preserve">معدل النشاط من </w:t>
      </w:r>
      <w:r>
        <w:rPr>
          <w:rFonts w:asciiTheme="majorBidi" w:hAnsiTheme="majorBidi" w:cstheme="majorBidi"/>
          <w:sz w:val="28"/>
          <w:szCs w:val="28"/>
        </w:rPr>
        <w:t>43,5%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</w:t>
      </w:r>
      <w:r>
        <w:rPr>
          <w:rFonts w:asciiTheme="majorBidi" w:hAnsiTheme="majorBidi" w:cstheme="majorBidi"/>
          <w:sz w:val="28"/>
          <w:szCs w:val="28"/>
        </w:rPr>
        <w:t>45,1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% </w:t>
      </w:r>
      <w:r>
        <w:rPr>
          <w:rFonts w:asciiTheme="majorBidi" w:hAnsiTheme="majorBidi" w:cstheme="majorBidi"/>
          <w:sz w:val="28"/>
          <w:szCs w:val="28"/>
          <w:rtl/>
        </w:rPr>
        <w:t xml:space="preserve"> ما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بين الفترتين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،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 xml:space="preserve">ارتفع من </w:t>
      </w:r>
      <w:r>
        <w:rPr>
          <w:rFonts w:asciiTheme="majorBidi" w:hAnsiTheme="majorBidi" w:cstheme="majorBidi"/>
          <w:sz w:val="28"/>
          <w:szCs w:val="28"/>
        </w:rPr>
        <w:t xml:space="preserve"> 41,0%</w:t>
      </w:r>
      <w:r>
        <w:rPr>
          <w:rFonts w:asciiTheme="majorBidi" w:hAnsiTheme="majorBidi" w:cstheme="majorBidi"/>
          <w:sz w:val="28"/>
          <w:szCs w:val="28"/>
          <w:rtl/>
        </w:rPr>
        <w:t>إلى</w:t>
      </w:r>
      <w:r>
        <w:rPr>
          <w:rFonts w:asciiTheme="majorBidi" w:hAnsiTheme="majorBidi" w:cstheme="majorBidi"/>
          <w:sz w:val="28"/>
          <w:szCs w:val="28"/>
        </w:rPr>
        <w:t xml:space="preserve">42,4% </w:t>
      </w:r>
      <w:r>
        <w:rPr>
          <w:rFonts w:asciiTheme="majorBidi" w:hAnsiTheme="majorBidi" w:cstheme="majorBidi"/>
          <w:sz w:val="28"/>
          <w:szCs w:val="28"/>
          <w:rtl/>
        </w:rPr>
        <w:t xml:space="preserve"> بالوسط الحضري ومن %</w:t>
      </w:r>
      <w:r>
        <w:rPr>
          <w:rFonts w:asciiTheme="majorBidi" w:hAnsiTheme="majorBidi" w:cstheme="majorBidi"/>
          <w:sz w:val="28"/>
          <w:szCs w:val="28"/>
        </w:rPr>
        <w:t>48,0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 xml:space="preserve">50,3% 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ب</w:t>
      </w:r>
      <w:r>
        <w:rPr>
          <w:rFonts w:asciiTheme="majorBidi" w:hAnsiTheme="majorBidi" w:cstheme="majorBidi"/>
          <w:sz w:val="28"/>
          <w:szCs w:val="28"/>
          <w:rtl/>
        </w:rPr>
        <w:t>الوسط القروي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 xml:space="preserve"> وبهذه الزيادة بلغ معدل النشاط مستوى مشابه لما كان عليه قبل الجائحة (</w:t>
      </w:r>
      <w:r>
        <w:rPr>
          <w:rFonts w:asciiTheme="majorBidi" w:hAnsiTheme="majorBidi" w:cstheme="majorBidi"/>
          <w:sz w:val="28"/>
          <w:szCs w:val="28"/>
        </w:rPr>
        <w:t>44,9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% </w:t>
      </w:r>
      <w:r>
        <w:rPr>
          <w:rFonts w:asciiTheme="majorBidi" w:hAnsiTheme="majorBidi" w:cstheme="majorBidi"/>
          <w:sz w:val="28"/>
          <w:szCs w:val="28"/>
          <w:rtl/>
        </w:rPr>
        <w:t xml:space="preserve"> في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الفصل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 سنة 2019).</w:t>
      </w:r>
    </w:p>
    <w:p w14:paraId="75E000F0" w14:textId="77777777" w:rsidR="008B25B9" w:rsidRDefault="008B25B9" w:rsidP="00F06CB0">
      <w:pPr>
        <w:bidi/>
        <w:jc w:val="center"/>
        <w:rPr>
          <w:rFonts w:asciiTheme="majorBidi" w:hAnsiTheme="majorBidi" w:cstheme="majorBidi"/>
          <w:b/>
          <w:bCs/>
          <w:rtl/>
        </w:rPr>
      </w:pPr>
      <w:proofErr w:type="spellStart"/>
      <w:proofErr w:type="gramStart"/>
      <w:r>
        <w:rPr>
          <w:rFonts w:cs="Arial"/>
          <w:b/>
          <w:bCs/>
          <w:rtl/>
          <w:lang w:bidi="ar-MA"/>
        </w:rPr>
        <w:t>مبيان</w:t>
      </w:r>
      <w:proofErr w:type="spellEnd"/>
      <w:r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</w:rPr>
        <w:t xml:space="preserve"> 1</w:t>
      </w:r>
      <w:proofErr w:type="gramEnd"/>
      <w:r>
        <w:rPr>
          <w:rFonts w:cs="Arial"/>
          <w:b/>
          <w:bCs/>
          <w:rtl/>
        </w:rPr>
        <w:t xml:space="preserve">. تطور معدل النشاط </w:t>
      </w:r>
      <w:r>
        <w:rPr>
          <w:rFonts w:asciiTheme="majorBidi" w:hAnsiTheme="majorBidi" w:cstheme="majorBidi"/>
          <w:b/>
          <w:bCs/>
          <w:rtl/>
        </w:rPr>
        <w:t xml:space="preserve">في الفصول </w:t>
      </w:r>
      <w:r w:rsidRPr="00B2544B">
        <w:rPr>
          <w:rFonts w:cs="Arial"/>
          <w:b/>
          <w:bCs/>
          <w:rtl/>
        </w:rPr>
        <w:t>الثالثة حسب</w:t>
      </w:r>
      <w:r>
        <w:rPr>
          <w:rFonts w:asciiTheme="majorBidi" w:hAnsiTheme="majorBidi" w:cstheme="majorBidi"/>
          <w:b/>
          <w:bCs/>
          <w:rtl/>
        </w:rPr>
        <w:t xml:space="preserve"> وسط الإقامة (ب %)</w:t>
      </w:r>
    </w:p>
    <w:p w14:paraId="2D9100FB" w14:textId="7F902E25" w:rsidR="008B25B9" w:rsidRDefault="008B25B9" w:rsidP="008B25B9">
      <w:pPr>
        <w:bidi/>
        <w:jc w:val="both"/>
        <w:rPr>
          <w:noProof/>
          <w:rtl/>
        </w:rPr>
      </w:pPr>
      <w:r>
        <w:rPr>
          <w:noProof/>
          <w:lang w:eastAsia="fr-FR"/>
        </w:rPr>
        <w:drawing>
          <wp:inline distT="0" distB="0" distL="0" distR="0" wp14:anchorId="3D3A7757" wp14:editId="7004B0A7">
            <wp:extent cx="5772150" cy="2774950"/>
            <wp:effectExtent l="0" t="0" r="0" b="63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DF7886" w14:textId="4B401A95" w:rsidR="008B25B9" w:rsidRDefault="00CE7232" w:rsidP="008B25B9">
      <w:pPr>
        <w:bidi/>
        <w:spacing w:before="240"/>
        <w:jc w:val="both"/>
        <w:rPr>
          <w:rFonts w:asciiTheme="majorBidi" w:hAnsiTheme="majorBidi" w:cs="Times New Roman"/>
          <w:b/>
          <w:bCs/>
          <w:color w:val="4472C4" w:themeColor="accent1"/>
          <w:sz w:val="32"/>
          <w:szCs w:val="32"/>
        </w:rPr>
      </w:pPr>
      <w:r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  <w:lang w:bidi="tzm-Arab-MA"/>
        </w:rPr>
        <w:t>ارتفاع</w:t>
      </w:r>
      <w:r w:rsidR="008B25B9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 معدل الشغل</w:t>
      </w:r>
      <w:r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  <w:lang w:bidi="tzm-Arab-MA"/>
        </w:rPr>
        <w:t>، لكن يبقى أقل من ال</w:t>
      </w:r>
      <w:r w:rsidR="008B25B9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>مستوى المسجل قبل الجائحة</w:t>
      </w:r>
    </w:p>
    <w:p w14:paraId="4E1F7044" w14:textId="6D6F4264" w:rsidR="008B25B9" w:rsidRDefault="008B25B9" w:rsidP="008B25B9">
      <w:pPr>
        <w:bidi/>
        <w:spacing w:before="240"/>
        <w:jc w:val="both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عرف معدل الشغل، من جهته، </w:t>
      </w:r>
      <w:r w:rsidRPr="00195491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ارتفاعا </w:t>
      </w:r>
      <w:r w:rsidRPr="00195491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95491">
        <w:rPr>
          <w:rFonts w:asciiTheme="majorBidi" w:hAnsiTheme="majorBidi" w:cstheme="majorBidi"/>
          <w:b/>
          <w:bCs/>
          <w:sz w:val="28"/>
          <w:szCs w:val="28"/>
        </w:rPr>
        <w:t xml:space="preserve"> 37,9% </w:t>
      </w:r>
      <w:r w:rsidRPr="00195491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195491">
        <w:rPr>
          <w:rFonts w:asciiTheme="majorBidi" w:hAnsiTheme="majorBidi" w:cstheme="majorBidi"/>
          <w:b/>
          <w:bCs/>
          <w:sz w:val="28"/>
          <w:szCs w:val="28"/>
        </w:rPr>
        <w:t xml:space="preserve"> 39,8%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على المستوى الوطني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(</w:t>
      </w:r>
      <w:r>
        <w:rPr>
          <w:rFonts w:asciiTheme="majorBidi" w:hAnsiTheme="majorBidi" w:cstheme="majorBidi"/>
          <w:sz w:val="28"/>
          <w:szCs w:val="28"/>
        </w:rPr>
        <w:t xml:space="preserve"> +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1,8 </w:t>
      </w:r>
      <w:r>
        <w:rPr>
          <w:rFonts w:asciiTheme="majorBidi" w:hAnsiTheme="majorBidi" w:cstheme="majorBidi"/>
          <w:sz w:val="28"/>
          <w:szCs w:val="28"/>
          <w:rtl/>
        </w:rPr>
        <w:t xml:space="preserve">نقطة). 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 و</w:t>
      </w:r>
      <w:r>
        <w:rPr>
          <w:rFonts w:asciiTheme="majorBidi" w:hAnsiTheme="majorBidi" w:cs="Times New Roman"/>
          <w:sz w:val="28"/>
          <w:szCs w:val="28"/>
          <w:rtl/>
        </w:rPr>
        <w:t>ارتفع</w:t>
      </w:r>
      <w:r>
        <w:rPr>
          <w:rFonts w:asciiTheme="majorBidi" w:hAnsiTheme="majorBidi" w:cstheme="majorBidi"/>
          <w:sz w:val="28"/>
          <w:szCs w:val="28"/>
          <w:rtl/>
        </w:rPr>
        <w:t xml:space="preserve"> من</w:t>
      </w:r>
      <w:r>
        <w:rPr>
          <w:rFonts w:asciiTheme="majorBidi" w:hAnsiTheme="majorBidi" w:cstheme="majorBidi"/>
          <w:sz w:val="28"/>
          <w:szCs w:val="28"/>
        </w:rPr>
        <w:t xml:space="preserve"> 44,8%  </w:t>
      </w:r>
      <w:r>
        <w:rPr>
          <w:rFonts w:asciiTheme="majorBidi" w:hAnsiTheme="majorBidi" w:cstheme="majorBidi"/>
          <w:sz w:val="28"/>
          <w:szCs w:val="28"/>
          <w:rtl/>
        </w:rPr>
        <w:t>إلى</w:t>
      </w:r>
      <w:r>
        <w:rPr>
          <w:rFonts w:asciiTheme="majorBidi" w:hAnsiTheme="majorBidi" w:cstheme="majorBidi"/>
          <w:sz w:val="28"/>
          <w:szCs w:val="28"/>
        </w:rPr>
        <w:t xml:space="preserve"> 47,7% </w:t>
      </w:r>
      <w:r>
        <w:rPr>
          <w:rFonts w:asciiTheme="majorBidi" w:hAnsiTheme="majorBidi" w:cstheme="majorBidi"/>
          <w:sz w:val="28"/>
          <w:szCs w:val="28"/>
          <w:rtl/>
        </w:rPr>
        <w:t xml:space="preserve">في الوسط القروي، ومن </w:t>
      </w:r>
      <w:r>
        <w:rPr>
          <w:rFonts w:asciiTheme="majorBidi" w:hAnsiTheme="majorBidi" w:cstheme="majorBidi"/>
          <w:sz w:val="28"/>
          <w:szCs w:val="28"/>
        </w:rPr>
        <w:t xml:space="preserve"> 34,3%</w:t>
      </w:r>
      <w:r>
        <w:rPr>
          <w:rFonts w:asciiTheme="majorBidi" w:hAnsiTheme="majorBidi" w:cstheme="majorBidi"/>
          <w:sz w:val="28"/>
          <w:szCs w:val="28"/>
          <w:rtl/>
        </w:rPr>
        <w:t>إلى</w:t>
      </w:r>
      <w:r>
        <w:rPr>
          <w:rFonts w:asciiTheme="majorBidi" w:hAnsiTheme="majorBidi" w:cstheme="majorBidi"/>
          <w:sz w:val="28"/>
          <w:szCs w:val="28"/>
        </w:rPr>
        <w:t xml:space="preserve"> 35,6% </w:t>
      </w:r>
      <w:r>
        <w:rPr>
          <w:rFonts w:asciiTheme="majorBidi" w:hAnsiTheme="majorBidi" w:cstheme="majorBidi"/>
          <w:sz w:val="28"/>
          <w:szCs w:val="28"/>
          <w:rtl/>
        </w:rPr>
        <w:t xml:space="preserve">في الوسط الحضري. 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</w:t>
      </w:r>
      <w:r>
        <w:rPr>
          <w:rFonts w:asciiTheme="majorBidi" w:hAnsiTheme="majorBidi" w:cs="Times New Roman"/>
          <w:sz w:val="28"/>
          <w:szCs w:val="28"/>
          <w:rtl/>
        </w:rPr>
        <w:t>ارتفع</w:t>
      </w:r>
      <w:r>
        <w:rPr>
          <w:rFonts w:asciiTheme="majorBidi" w:hAnsiTheme="majorBidi" w:cstheme="majorBidi"/>
          <w:sz w:val="28"/>
          <w:szCs w:val="28"/>
          <w:rtl/>
        </w:rPr>
        <w:t xml:space="preserve"> من </w:t>
      </w:r>
      <w:r>
        <w:rPr>
          <w:rFonts w:asciiTheme="majorBidi" w:hAnsiTheme="majorBidi" w:cstheme="majorBidi"/>
          <w:sz w:val="28"/>
          <w:szCs w:val="28"/>
        </w:rPr>
        <w:t xml:space="preserve"> 61,9%</w:t>
      </w:r>
      <w:r>
        <w:rPr>
          <w:rFonts w:asciiTheme="majorBidi" w:hAnsiTheme="majorBidi" w:cstheme="majorBidi"/>
          <w:sz w:val="28"/>
          <w:szCs w:val="28"/>
          <w:rtl/>
        </w:rPr>
        <w:t xml:space="preserve">إلى </w:t>
      </w:r>
      <w:r>
        <w:rPr>
          <w:rFonts w:asciiTheme="majorBidi" w:hAnsiTheme="majorBidi" w:cstheme="majorBidi"/>
          <w:sz w:val="28"/>
          <w:szCs w:val="28"/>
        </w:rPr>
        <w:t xml:space="preserve"> 63,1%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>لدى</w:t>
      </w:r>
      <w:r>
        <w:rPr>
          <w:rFonts w:asciiTheme="majorBidi" w:hAnsiTheme="majorBidi" w:cstheme="majorBidi"/>
          <w:sz w:val="28"/>
          <w:szCs w:val="28"/>
          <w:rtl/>
        </w:rPr>
        <w:t xml:space="preserve"> الرجال (</w:t>
      </w:r>
      <w:r>
        <w:rPr>
          <w:rFonts w:asciiTheme="majorBidi" w:hAnsiTheme="majorBidi" w:cstheme="majorBidi"/>
          <w:sz w:val="28"/>
          <w:szCs w:val="28"/>
        </w:rPr>
        <w:t>+1,2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نقطة) ومن </w:t>
      </w:r>
      <w:r>
        <w:rPr>
          <w:rFonts w:asciiTheme="majorBidi" w:hAnsiTheme="majorBidi" w:cstheme="majorBidi"/>
          <w:sz w:val="28"/>
          <w:szCs w:val="28"/>
        </w:rPr>
        <w:t>14,7%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 xml:space="preserve"> 17,1% 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>لدى</w:t>
      </w:r>
      <w:r>
        <w:rPr>
          <w:rFonts w:asciiTheme="majorBidi" w:hAnsiTheme="majorBidi" w:cstheme="majorBidi"/>
          <w:sz w:val="28"/>
          <w:szCs w:val="28"/>
          <w:rtl/>
        </w:rPr>
        <w:t xml:space="preserve"> النساء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</w:rPr>
        <w:t xml:space="preserve"> (</w:t>
      </w:r>
      <w:r>
        <w:rPr>
          <w:rFonts w:asciiTheme="majorBidi" w:hAnsiTheme="majorBidi" w:cstheme="majorBidi"/>
          <w:sz w:val="28"/>
          <w:szCs w:val="28"/>
        </w:rPr>
        <w:t xml:space="preserve"> +2,4</w:t>
      </w:r>
      <w:r>
        <w:rPr>
          <w:rFonts w:asciiTheme="majorBidi" w:hAnsiTheme="majorBidi" w:cstheme="majorBidi"/>
          <w:sz w:val="28"/>
          <w:szCs w:val="28"/>
          <w:rtl/>
        </w:rPr>
        <w:t>نقطة)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7232">
        <w:rPr>
          <w:rFonts w:asciiTheme="majorBidi" w:hAnsiTheme="majorBidi" w:cs="Times New Roman" w:hint="cs"/>
          <w:sz w:val="28"/>
          <w:szCs w:val="28"/>
          <w:rtl/>
          <w:lang w:bidi="tzm-Arab-MA"/>
        </w:rPr>
        <w:t xml:space="preserve">وبالرغم من </w:t>
      </w:r>
      <w:r>
        <w:rPr>
          <w:rFonts w:asciiTheme="majorBidi" w:hAnsiTheme="majorBidi" w:cs="Times New Roman"/>
          <w:sz w:val="28"/>
          <w:szCs w:val="28"/>
          <w:rtl/>
        </w:rPr>
        <w:t>ذلك</w:t>
      </w:r>
      <w:r w:rsidR="00CE7232">
        <w:rPr>
          <w:rFonts w:asciiTheme="majorBidi" w:hAnsiTheme="majorBidi" w:cs="Times New Roman" w:hint="cs"/>
          <w:sz w:val="28"/>
          <w:szCs w:val="28"/>
          <w:rtl/>
          <w:lang w:bidi="tzm-Arab-MA"/>
        </w:rPr>
        <w:t>،</w:t>
      </w:r>
      <w:r>
        <w:rPr>
          <w:rFonts w:asciiTheme="majorBidi" w:hAnsiTheme="majorBidi" w:cs="Times New Roman"/>
          <w:sz w:val="28"/>
          <w:szCs w:val="28"/>
          <w:rtl/>
        </w:rPr>
        <w:t xml:space="preserve"> لا يزال  هذا </w:t>
      </w:r>
      <w:r w:rsidR="00A02B39">
        <w:rPr>
          <w:rFonts w:asciiTheme="majorBidi" w:hAnsiTheme="majorBidi" w:cs="Times New Roman" w:hint="cs"/>
          <w:sz w:val="28"/>
          <w:szCs w:val="28"/>
          <w:rtl/>
          <w:lang w:bidi="tzm-Arab-MA"/>
        </w:rPr>
        <w:t>ال</w:t>
      </w:r>
      <w:r>
        <w:rPr>
          <w:rFonts w:asciiTheme="majorBidi" w:hAnsiTheme="majorBidi" w:cs="Times New Roman"/>
          <w:sz w:val="28"/>
          <w:szCs w:val="28"/>
          <w:rtl/>
        </w:rPr>
        <w:t>معدل دون المستوى المسجل قبل الجائحة (</w:t>
      </w:r>
      <w:r>
        <w:rPr>
          <w:rFonts w:ascii="Book Antiqua" w:hAnsi="Book Antiqua" w:cs="Times New Roman"/>
          <w:sz w:val="24"/>
          <w:szCs w:val="24"/>
        </w:rPr>
        <w:t>40,7%</w:t>
      </w:r>
      <w:r>
        <w:rPr>
          <w:rFonts w:ascii="Book Antiqua" w:hAnsi="Book Antiqua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في الفصل 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من سنة 2019).</w:t>
      </w:r>
    </w:p>
    <w:p w14:paraId="5FB9DB15" w14:textId="77777777" w:rsidR="00195491" w:rsidRPr="00195491" w:rsidRDefault="00195491" w:rsidP="008B25B9">
      <w:pPr>
        <w:spacing w:before="240"/>
        <w:jc w:val="right"/>
        <w:rPr>
          <w:rtl/>
        </w:rPr>
      </w:pPr>
    </w:p>
    <w:p w14:paraId="5DDD9363" w14:textId="77777777" w:rsidR="00195491" w:rsidRDefault="00195491" w:rsidP="008B25B9">
      <w:pPr>
        <w:spacing w:before="240"/>
        <w:jc w:val="right"/>
        <w:rPr>
          <w:noProof/>
          <w:lang w:eastAsia="fr-FR"/>
        </w:rPr>
      </w:pPr>
    </w:p>
    <w:p w14:paraId="1ED97BA5" w14:textId="77777777" w:rsidR="00F06CB0" w:rsidRDefault="00F06CB0">
      <w:pPr>
        <w:spacing w:after="160" w:line="259" w:lineRule="auto"/>
        <w:rPr>
          <w:noProof/>
          <w:lang w:eastAsia="fr-FR"/>
        </w:rPr>
      </w:pPr>
      <w:r>
        <w:rPr>
          <w:noProof/>
          <w:lang w:eastAsia="fr-FR"/>
        </w:rPr>
        <w:br w:type="page"/>
      </w:r>
    </w:p>
    <w:p w14:paraId="14A0082C" w14:textId="3345C141" w:rsidR="008B25B9" w:rsidRDefault="00195491" w:rsidP="00195491">
      <w:pPr>
        <w:spacing w:before="240"/>
        <w:jc w:val="center"/>
      </w:pPr>
      <w:proofErr w:type="spellStart"/>
      <w:r>
        <w:rPr>
          <w:rFonts w:asciiTheme="majorBidi" w:hAnsiTheme="majorBidi" w:cstheme="majorBidi"/>
          <w:b/>
          <w:bCs/>
          <w:rtl/>
        </w:rPr>
        <w:lastRenderedPageBreak/>
        <w:t>مبيان</w:t>
      </w:r>
      <w:proofErr w:type="spellEnd"/>
      <w:r>
        <w:rPr>
          <w:rFonts w:asciiTheme="majorBidi" w:hAnsiTheme="majorBidi" w:cstheme="majorBidi"/>
          <w:b/>
          <w:bCs/>
          <w:rtl/>
        </w:rPr>
        <w:t xml:space="preserve"> 2. تطور معدل الشغل في الفصول </w:t>
      </w:r>
      <w:r w:rsidRPr="00EC09FE">
        <w:rPr>
          <w:rFonts w:asciiTheme="majorBidi" w:hAnsiTheme="majorBidi" w:cstheme="majorBidi"/>
          <w:b/>
          <w:bCs/>
          <w:rtl/>
        </w:rPr>
        <w:t xml:space="preserve">الثالثة </w:t>
      </w:r>
      <w:r>
        <w:rPr>
          <w:rFonts w:asciiTheme="majorBidi" w:hAnsiTheme="majorBidi" w:cstheme="majorBidi"/>
          <w:b/>
          <w:bCs/>
          <w:rtl/>
        </w:rPr>
        <w:t xml:space="preserve">حسب وسط الإقامة </w:t>
      </w:r>
      <w:proofErr w:type="gramStart"/>
      <w:r>
        <w:rPr>
          <w:rFonts w:asciiTheme="majorBidi" w:hAnsiTheme="majorBidi" w:cstheme="majorBidi"/>
          <w:b/>
          <w:bCs/>
          <w:rtl/>
        </w:rPr>
        <w:t>( ب</w:t>
      </w:r>
      <w:proofErr w:type="gramEnd"/>
      <w:r>
        <w:rPr>
          <w:rFonts w:asciiTheme="majorBidi" w:hAnsiTheme="majorBidi" w:cstheme="majorBidi"/>
          <w:b/>
          <w:bCs/>
          <w:rtl/>
        </w:rPr>
        <w:t xml:space="preserve"> %)</w:t>
      </w:r>
    </w:p>
    <w:p w14:paraId="796F82C5" w14:textId="3F4A87EE" w:rsidR="008B25B9" w:rsidRDefault="008B25B9" w:rsidP="008B25B9">
      <w:pPr>
        <w:spacing w:before="240"/>
        <w:jc w:val="right"/>
        <w:rPr>
          <w:noProof/>
        </w:rPr>
      </w:pPr>
      <w:r>
        <w:rPr>
          <w:noProof/>
          <w:lang w:eastAsia="fr-FR"/>
        </w:rPr>
        <w:drawing>
          <wp:inline distT="0" distB="0" distL="0" distR="0" wp14:anchorId="07010EB7" wp14:editId="29C1B30A">
            <wp:extent cx="5724525" cy="2752725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F8B7FA" w14:textId="77777777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>ارتفاع في حجم الشغل</w:t>
      </w:r>
    </w:p>
    <w:p w14:paraId="71B6C7C3" w14:textId="43DE28AE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A75C8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ارتفع </w:t>
      </w:r>
      <w:r w:rsidRPr="00A75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حجم الشغل ب </w:t>
      </w:r>
      <w:r w:rsidRPr="00A75C87">
        <w:rPr>
          <w:rFonts w:asciiTheme="majorBidi" w:hAnsiTheme="majorBidi" w:cstheme="majorBidi"/>
          <w:b/>
          <w:bCs/>
          <w:sz w:val="28"/>
          <w:szCs w:val="28"/>
        </w:rPr>
        <w:t>642.000</w:t>
      </w:r>
      <w:r w:rsidRPr="00A75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منصب</w:t>
      </w:r>
      <w:r>
        <w:rPr>
          <w:rFonts w:asciiTheme="majorBidi" w:hAnsiTheme="majorBidi" w:cstheme="majorBidi"/>
          <w:sz w:val="28"/>
          <w:szCs w:val="28"/>
          <w:rtl/>
        </w:rPr>
        <w:t xml:space="preserve">، نتيجة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 xml:space="preserve">إحداث </w:t>
      </w:r>
      <w:r>
        <w:rPr>
          <w:rFonts w:asciiTheme="majorBidi" w:hAnsiTheme="majorBidi" w:cs="Times New Roman"/>
          <w:sz w:val="28"/>
          <w:szCs w:val="28"/>
        </w:rPr>
        <w:t xml:space="preserve"> 247</w:t>
      </w:r>
      <w:proofErr w:type="gramEnd"/>
      <w:r>
        <w:rPr>
          <w:rFonts w:asciiTheme="majorBidi" w:hAnsiTheme="majorBidi" w:cs="Times New Roman"/>
          <w:sz w:val="28"/>
          <w:szCs w:val="28"/>
        </w:rPr>
        <w:t>.000</w:t>
      </w:r>
      <w:r>
        <w:rPr>
          <w:rFonts w:asciiTheme="majorBidi" w:hAnsiTheme="majorBidi" w:cstheme="majorBidi"/>
          <w:sz w:val="28"/>
          <w:szCs w:val="28"/>
          <w:rtl/>
        </w:rPr>
        <w:t>منصب بالوسط القروي</w:t>
      </w:r>
      <w:r>
        <w:rPr>
          <w:rFonts w:asciiTheme="majorBidi" w:hAnsiTheme="majorBidi" w:cs="Times New Roman"/>
          <w:sz w:val="28"/>
          <w:szCs w:val="28"/>
          <w:rtl/>
        </w:rPr>
        <w:t xml:space="preserve"> و </w:t>
      </w:r>
      <w:r>
        <w:rPr>
          <w:rFonts w:asciiTheme="majorBidi" w:hAnsiTheme="majorBidi" w:cs="Times New Roman"/>
          <w:sz w:val="28"/>
          <w:szCs w:val="28"/>
        </w:rPr>
        <w:t>368.000</w:t>
      </w:r>
      <w:r>
        <w:rPr>
          <w:rFonts w:asciiTheme="majorBidi" w:hAnsiTheme="majorBidi" w:cstheme="majorBidi"/>
          <w:sz w:val="28"/>
          <w:szCs w:val="28"/>
          <w:rtl/>
        </w:rPr>
        <w:t xml:space="preserve"> بالوسط الحضري، مقابل </w:t>
      </w:r>
      <w:r>
        <w:rPr>
          <w:rFonts w:asciiTheme="majorBidi" w:hAnsiTheme="majorBidi" w:cs="Times New Roman"/>
          <w:sz w:val="28"/>
          <w:szCs w:val="28"/>
          <w:rtl/>
        </w:rPr>
        <w:t xml:space="preserve">فقدان </w:t>
      </w:r>
      <w:r>
        <w:rPr>
          <w:rFonts w:ascii="Book Antiqua" w:hAnsi="Book Antiqua" w:cs="Times New Roman"/>
          <w:sz w:val="24"/>
          <w:szCs w:val="24"/>
        </w:rPr>
        <w:t>581.000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شغل خلال الفصل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 سنة 2020.</w:t>
      </w:r>
    </w:p>
    <w:p w14:paraId="0C1A6ACB" w14:textId="6130F3B6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وحسب نوع الشغل، </w:t>
      </w:r>
      <w:r w:rsidRPr="00A75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تم إحداث </w:t>
      </w:r>
      <w:r w:rsidRPr="00A75C87">
        <w:rPr>
          <w:rFonts w:asciiTheme="majorBidi" w:hAnsiTheme="majorBidi" w:cstheme="majorBidi"/>
          <w:b/>
          <w:bCs/>
          <w:sz w:val="28"/>
          <w:szCs w:val="28"/>
        </w:rPr>
        <w:t>572.000</w:t>
      </w:r>
      <w:r w:rsidRPr="00A75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منصب شغل مؤدى عنه</w:t>
      </w:r>
      <w:r>
        <w:rPr>
          <w:rFonts w:asciiTheme="majorBidi" w:hAnsiTheme="majorBidi" w:cstheme="majorBidi"/>
          <w:sz w:val="28"/>
          <w:szCs w:val="28"/>
          <w:rtl/>
        </w:rPr>
        <w:t xml:space="preserve"> على الصعيد الوطني، نتيجة إحداث </w:t>
      </w:r>
      <w:r>
        <w:rPr>
          <w:rFonts w:asciiTheme="majorBidi" w:hAnsiTheme="majorBidi" w:cs="Times New Roman"/>
          <w:sz w:val="28"/>
          <w:szCs w:val="28"/>
        </w:rPr>
        <w:t>187.000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في الوسط القروي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و385.000  منصب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في الوسط الحضري. وعرف الشغل غير المؤدى عنه، من جهته، </w:t>
      </w:r>
      <w:r w:rsidR="00A02B39" w:rsidRPr="00A02B39">
        <w:rPr>
          <w:rFonts w:asciiTheme="majorBidi" w:hAnsiTheme="majorBidi" w:cstheme="majorBidi"/>
          <w:sz w:val="28"/>
          <w:szCs w:val="28"/>
          <w:rtl/>
        </w:rPr>
        <w:t>إحداث</w:t>
      </w:r>
      <w:r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70.000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منصب، نتيجة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إحداث </w:t>
      </w:r>
      <w:r>
        <w:rPr>
          <w:rFonts w:asciiTheme="majorBidi" w:hAnsiTheme="majorBidi" w:cstheme="majorBidi"/>
          <w:sz w:val="28"/>
          <w:szCs w:val="28"/>
        </w:rPr>
        <w:t>87.000</w:t>
      </w:r>
      <w:r>
        <w:rPr>
          <w:rFonts w:asciiTheme="majorBidi" w:hAnsiTheme="majorBidi" w:cstheme="majorBidi"/>
          <w:sz w:val="28"/>
          <w:szCs w:val="28"/>
          <w:rtl/>
        </w:rPr>
        <w:t xml:space="preserve"> في الوسط القروي 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 xml:space="preserve">فقدان </w:t>
      </w:r>
      <w:r>
        <w:rPr>
          <w:rFonts w:asciiTheme="majorBidi" w:hAnsiTheme="majorBidi" w:cstheme="majorBidi"/>
          <w:sz w:val="28"/>
          <w:szCs w:val="28"/>
        </w:rPr>
        <w:t>17.000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في الوسط الحضري.</w:t>
      </w:r>
    </w:p>
    <w:p w14:paraId="7AABB318" w14:textId="77777777" w:rsidR="008B25B9" w:rsidRDefault="008B25B9" w:rsidP="008B25B9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>قطاعي "الخدمات" و"الفلاحة والغابات والصيد" في مقدمة القطاعات المساهمة في توفير مناصب الشغل</w:t>
      </w:r>
    </w:p>
    <w:p w14:paraId="2802A76A" w14:textId="61C40302" w:rsidR="008B25B9" w:rsidRDefault="008B25B9" w:rsidP="008B25B9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من بين </w:t>
      </w:r>
      <w:r>
        <w:rPr>
          <w:rFonts w:asciiTheme="majorBidi" w:hAnsiTheme="majorBidi" w:cstheme="majorBidi"/>
          <w:sz w:val="28"/>
          <w:szCs w:val="28"/>
        </w:rPr>
        <w:t>10.807.000</w:t>
      </w:r>
      <w:r>
        <w:rPr>
          <w:rFonts w:asciiTheme="majorBidi" w:hAnsiTheme="majorBidi" w:cstheme="majorBidi"/>
          <w:sz w:val="28"/>
          <w:szCs w:val="28"/>
          <w:rtl/>
        </w:rPr>
        <w:t xml:space="preserve"> نشيط مشتغل خلال الفصل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من سنة 2021، يشغل قطاع الخدمات </w:t>
      </w:r>
      <w:r>
        <w:rPr>
          <w:rFonts w:asciiTheme="majorBidi" w:hAnsiTheme="majorBidi" w:cstheme="majorBidi"/>
          <w:sz w:val="28"/>
          <w:szCs w:val="28"/>
        </w:rPr>
        <w:t>46,7%</w:t>
      </w:r>
      <w:r>
        <w:rPr>
          <w:rFonts w:asciiTheme="majorBidi" w:hAnsiTheme="majorBidi" w:cstheme="majorBidi"/>
          <w:sz w:val="28"/>
          <w:szCs w:val="28"/>
          <w:rtl/>
        </w:rPr>
        <w:t xml:space="preserve">، متبوعا بقطاع "الفلاحة والغابات والصيد" بنسبة </w:t>
      </w:r>
      <w:r>
        <w:rPr>
          <w:rFonts w:asciiTheme="majorBidi" w:hAnsiTheme="majorBidi" w:cstheme="majorBidi"/>
          <w:sz w:val="28"/>
          <w:szCs w:val="28"/>
        </w:rPr>
        <w:t>30,0</w:t>
      </w:r>
      <w:proofErr w:type="gramStart"/>
      <w:r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وقطاع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"البناء والأشغال العمومية" بنسبة </w:t>
      </w:r>
      <w:r w:rsidR="00CE723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11,7% </w:t>
      </w:r>
      <w:r w:rsidR="00CE723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وقطاع "الصناعة بما فيها الصناعة التقليدية" بنسبة</w:t>
      </w:r>
      <w:r>
        <w:rPr>
          <w:rFonts w:asciiTheme="majorBidi" w:hAnsiTheme="majorBidi" w:cstheme="majorBidi"/>
          <w:sz w:val="28"/>
          <w:szCs w:val="28"/>
        </w:rPr>
        <w:t xml:space="preserve">11,6% </w:t>
      </w:r>
      <w:r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08DD658D" w14:textId="17A005B1" w:rsidR="008B25B9" w:rsidRDefault="008B25B9" w:rsidP="008B25B9">
      <w:p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ويشتغل ما يقارب </w:t>
      </w:r>
      <w:r>
        <w:rPr>
          <w:rFonts w:asciiTheme="majorBidi" w:hAnsiTheme="majorBidi" w:cs="Times New Roman"/>
          <w:sz w:val="28"/>
          <w:szCs w:val="28"/>
          <w:rtl/>
        </w:rPr>
        <w:t>ثلثي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</w:rPr>
        <w:t>ال</w:t>
      </w:r>
      <w:r>
        <w:rPr>
          <w:rFonts w:asciiTheme="majorBidi" w:hAnsiTheme="majorBidi" w:cstheme="majorBidi"/>
          <w:sz w:val="28"/>
          <w:szCs w:val="28"/>
          <w:rtl/>
        </w:rPr>
        <w:t xml:space="preserve">نشيطين </w:t>
      </w:r>
      <w:r>
        <w:rPr>
          <w:rFonts w:asciiTheme="majorBidi" w:hAnsiTheme="majorBidi" w:cs="Times New Roman"/>
          <w:sz w:val="28"/>
          <w:szCs w:val="28"/>
          <w:rtl/>
        </w:rPr>
        <w:t>ال</w:t>
      </w:r>
      <w:r>
        <w:rPr>
          <w:rFonts w:asciiTheme="majorBidi" w:hAnsiTheme="majorBidi" w:cstheme="majorBidi"/>
          <w:sz w:val="28"/>
          <w:szCs w:val="28"/>
          <w:rtl/>
        </w:rPr>
        <w:t xml:space="preserve">مشتغلين بالوسط القروي </w:t>
      </w:r>
      <w:r>
        <w:rPr>
          <w:rFonts w:asciiTheme="majorBidi" w:hAnsiTheme="majorBidi" w:cstheme="majorBidi"/>
          <w:sz w:val="28"/>
          <w:szCs w:val="28"/>
        </w:rPr>
        <w:t>66,4%)</w:t>
      </w:r>
      <w:r>
        <w:rPr>
          <w:rFonts w:asciiTheme="majorBidi" w:hAnsiTheme="majorBidi" w:cstheme="majorBidi"/>
          <w:sz w:val="28"/>
          <w:szCs w:val="28"/>
          <w:rtl/>
        </w:rPr>
        <w:t>) بقطاع الفلاحة والغابة والصيد،</w:t>
      </w:r>
      <w:r w:rsidR="00CE7232">
        <w:rPr>
          <w:rFonts w:asciiTheme="majorBidi" w:hAnsiTheme="majorBidi" w:cstheme="majorBidi" w:hint="cs"/>
          <w:sz w:val="28"/>
          <w:szCs w:val="28"/>
          <w:rtl/>
        </w:rPr>
        <w:t> </w:t>
      </w:r>
      <w:r w:rsidR="00CE7232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 xml:space="preserve">يشتغل </w:t>
      </w:r>
      <w:r w:rsidR="00CE723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كذلك </w:t>
      </w:r>
      <w:r>
        <w:rPr>
          <w:rFonts w:asciiTheme="majorBidi" w:hAnsiTheme="majorBidi" w:cstheme="majorBidi"/>
          <w:sz w:val="28"/>
          <w:szCs w:val="28"/>
          <w:rtl/>
        </w:rPr>
        <w:t>قرابة ثلثي النشيطين المشتغلين بالوسط الحضري (</w:t>
      </w:r>
      <w:r>
        <w:rPr>
          <w:rFonts w:asciiTheme="majorBidi" w:hAnsiTheme="majorBidi" w:cstheme="majorBidi"/>
          <w:sz w:val="28"/>
          <w:szCs w:val="28"/>
        </w:rPr>
        <w:t>66,4%</w:t>
      </w:r>
      <w:r>
        <w:rPr>
          <w:rFonts w:asciiTheme="majorBidi" w:hAnsiTheme="majorBidi" w:cstheme="majorBidi"/>
          <w:sz w:val="28"/>
          <w:szCs w:val="28"/>
          <w:rtl/>
        </w:rPr>
        <w:t xml:space="preserve">) بقطاع الخدمات.  </w:t>
      </w:r>
    </w:p>
    <w:p w14:paraId="308D961C" w14:textId="77777777" w:rsidR="008B25B9" w:rsidRDefault="008B25B9" w:rsidP="008B25B9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>خلق مناصب الشغل حسب القطاعات</w:t>
      </w:r>
    </w:p>
    <w:p w14:paraId="42C47961" w14:textId="507E2BC4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ما بين الفصل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 سنة 20</w:t>
      </w:r>
      <w:r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  <w:rtl/>
        </w:rPr>
        <w:t xml:space="preserve"> ونفس الفترة من سنة 2021، أحدث قطاع "الفلاحة والغابة والصيد" </w:t>
      </w:r>
      <w:r>
        <w:rPr>
          <w:rFonts w:asciiTheme="majorBidi" w:hAnsiTheme="majorBidi" w:cstheme="majorBidi"/>
          <w:sz w:val="28"/>
          <w:szCs w:val="28"/>
        </w:rPr>
        <w:t>190.000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شغل، مقابل فقدان </w:t>
      </w:r>
      <w:r>
        <w:rPr>
          <w:rFonts w:ascii="Book Antiqua" w:hAnsi="Book Antiqua" w:cs="Times New Roman"/>
          <w:sz w:val="24"/>
          <w:szCs w:val="24"/>
        </w:rPr>
        <w:t>258.000</w:t>
      </w:r>
      <w:r>
        <w:rPr>
          <w:rFonts w:asciiTheme="majorBidi" w:hAnsiTheme="majorBidi" w:cstheme="majorBidi"/>
          <w:sz w:val="28"/>
          <w:szCs w:val="28"/>
          <w:rtl/>
        </w:rPr>
        <w:t xml:space="preserve"> خلال نفس الفترة من السنة الفارطة وفقدان </w:t>
      </w:r>
      <w:r w:rsidR="00EC09FE">
        <w:rPr>
          <w:rFonts w:asciiTheme="majorBidi" w:hAnsiTheme="majorBidi" w:cstheme="majorBidi"/>
          <w:sz w:val="28"/>
          <w:szCs w:val="28"/>
          <w:rtl/>
        </w:rPr>
        <w:t xml:space="preserve">متوسط </w:t>
      </w:r>
      <w:r>
        <w:rPr>
          <w:rFonts w:asciiTheme="majorBidi" w:hAnsiTheme="majorBidi" w:cstheme="majorBidi"/>
          <w:sz w:val="28"/>
          <w:szCs w:val="28"/>
          <w:rtl/>
        </w:rPr>
        <w:t xml:space="preserve">سنوي قدره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49.000 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بين الفصول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theme="majorBidi"/>
          <w:sz w:val="28"/>
          <w:szCs w:val="28"/>
          <w:rtl/>
        </w:rPr>
        <w:t>ة للسنوات الثلاث التي سبقت الجائحة.</w:t>
      </w:r>
    </w:p>
    <w:p w14:paraId="0671437A" w14:textId="1070A3A1" w:rsidR="008B25B9" w:rsidRDefault="00A26987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 w:hint="cs"/>
          <w:sz w:val="28"/>
          <w:szCs w:val="28"/>
          <w:rtl/>
          <w:lang w:bidi="tzm-Arab-MA"/>
        </w:rPr>
        <w:lastRenderedPageBreak/>
        <w:t>احدث</w:t>
      </w:r>
      <w:r w:rsidR="008B25B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</w:rPr>
        <w:t xml:space="preserve">قطاع "الصناعة بما فيها الصناعة التقليدية" </w:t>
      </w:r>
      <w:r w:rsidR="008B25B9">
        <w:rPr>
          <w:rFonts w:asciiTheme="majorBidi" w:hAnsiTheme="majorBidi" w:cstheme="majorBidi"/>
          <w:sz w:val="28"/>
          <w:szCs w:val="28"/>
        </w:rPr>
        <w:t>54.000</w:t>
      </w:r>
      <w:r w:rsidR="008B25B9">
        <w:rPr>
          <w:rFonts w:asciiTheme="majorBidi" w:hAnsiTheme="majorBidi" w:cstheme="majorBidi"/>
          <w:sz w:val="28"/>
          <w:szCs w:val="28"/>
          <w:rtl/>
        </w:rPr>
        <w:t xml:space="preserve"> منصب، مقابل فقدان </w:t>
      </w:r>
      <w:r w:rsidR="008B25B9">
        <w:rPr>
          <w:rFonts w:ascii="Book Antiqua" w:hAnsi="Book Antiqua" w:cs="Times New Roman"/>
          <w:sz w:val="24"/>
          <w:szCs w:val="24"/>
        </w:rPr>
        <w:t>61.000</w:t>
      </w:r>
      <w:r w:rsidR="008B25B9">
        <w:rPr>
          <w:rFonts w:ascii="Book Antiqua" w:hAnsi="Book Antiqua" w:cs="Times New Roman"/>
          <w:sz w:val="24"/>
          <w:szCs w:val="24"/>
          <w:rtl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</w:rPr>
        <w:t>خلال نفس الفترة من  السنة الفارطة</w:t>
      </w:r>
      <w:r w:rsidR="008B25B9">
        <w:rPr>
          <w:rFonts w:ascii="Book Antiqua" w:hAnsi="Book Antiqua" w:cs="Times New Roman"/>
          <w:sz w:val="24"/>
          <w:szCs w:val="24"/>
          <w:rtl/>
        </w:rPr>
        <w:t>، و</w:t>
      </w:r>
      <w:r w:rsidR="008B25B9">
        <w:rPr>
          <w:rFonts w:asciiTheme="majorBidi" w:hAnsiTheme="majorBidi" w:cstheme="majorBidi"/>
          <w:sz w:val="28"/>
          <w:szCs w:val="28"/>
          <w:rtl/>
        </w:rPr>
        <w:t xml:space="preserve">إحداث </w:t>
      </w:r>
      <w:r w:rsidR="00EC09FE">
        <w:rPr>
          <w:rFonts w:asciiTheme="majorBidi" w:hAnsiTheme="majorBidi" w:cstheme="majorBidi"/>
          <w:sz w:val="28"/>
          <w:szCs w:val="28"/>
          <w:rtl/>
        </w:rPr>
        <w:t xml:space="preserve">متوسط </w:t>
      </w:r>
      <w:r w:rsidR="008B25B9">
        <w:rPr>
          <w:rFonts w:asciiTheme="majorBidi" w:hAnsiTheme="majorBidi" w:cstheme="majorBidi"/>
          <w:sz w:val="28"/>
          <w:szCs w:val="28"/>
          <w:rtl/>
        </w:rPr>
        <w:t xml:space="preserve">سنوي ل </w:t>
      </w:r>
      <w:r w:rsidR="008B25B9">
        <w:rPr>
          <w:rFonts w:ascii="Book Antiqua" w:hAnsi="Book Antiqua" w:cs="Times New Roman"/>
          <w:sz w:val="24"/>
          <w:szCs w:val="24"/>
        </w:rPr>
        <w:t xml:space="preserve">12.000 </w:t>
      </w:r>
      <w:r w:rsidR="008B25B9">
        <w:rPr>
          <w:rFonts w:ascii="Book Antiqua" w:hAnsi="Book Antiqua" w:cs="Times New Roman"/>
          <w:sz w:val="24"/>
          <w:szCs w:val="24"/>
          <w:rtl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</w:rPr>
        <w:t xml:space="preserve">منصب بين الفصول </w:t>
      </w:r>
      <w:r w:rsidR="008B25B9">
        <w:rPr>
          <w:rFonts w:asciiTheme="majorBidi" w:hAnsiTheme="majorBidi" w:cs="Times New Roman"/>
          <w:sz w:val="28"/>
          <w:szCs w:val="28"/>
          <w:rtl/>
        </w:rPr>
        <w:t>الثالث</w:t>
      </w:r>
      <w:r w:rsidR="008B25B9">
        <w:rPr>
          <w:rFonts w:asciiTheme="majorBidi" w:hAnsiTheme="majorBidi" w:cstheme="majorBidi"/>
          <w:sz w:val="28"/>
          <w:szCs w:val="28"/>
          <w:rtl/>
        </w:rPr>
        <w:t xml:space="preserve">ة </w:t>
      </w:r>
      <w:r w:rsidR="008B25B9">
        <w:rPr>
          <w:rFonts w:asciiTheme="majorBidi" w:hAnsiTheme="majorBidi" w:cstheme="majorBidi"/>
          <w:sz w:val="28"/>
          <w:szCs w:val="28"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</w:rPr>
        <w:t>للسنوات الثلاث السابقة للجائحة.</w:t>
      </w:r>
    </w:p>
    <w:p w14:paraId="42364C81" w14:textId="053E85AE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من جانبه، عرف قطاع "الخدمات" إحداث </w:t>
      </w:r>
      <w:r>
        <w:rPr>
          <w:rFonts w:asciiTheme="majorBidi" w:hAnsiTheme="majorBidi" w:cstheme="majorBidi"/>
          <w:sz w:val="28"/>
          <w:szCs w:val="28"/>
        </w:rPr>
        <w:t>306.000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منصب، مقابل </w:t>
      </w:r>
      <w:r>
        <w:rPr>
          <w:rFonts w:asciiTheme="majorBidi" w:hAnsiTheme="majorBidi" w:cs="Times New Roman"/>
          <w:sz w:val="28"/>
          <w:szCs w:val="28"/>
          <w:rtl/>
        </w:rPr>
        <w:t xml:space="preserve">فقدان </w:t>
      </w:r>
      <w:r>
        <w:rPr>
          <w:rFonts w:ascii="Book Antiqua" w:hAnsi="Book Antiqua" w:cs="Times New Roman"/>
          <w:sz w:val="24"/>
          <w:szCs w:val="24"/>
        </w:rPr>
        <w:t>260.000</w:t>
      </w:r>
      <w:r>
        <w:rPr>
          <w:rFonts w:ascii="Book Antiqua" w:hAnsi="Book Antiqua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خلال نفس ال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ف</w:t>
      </w:r>
      <w:r>
        <w:rPr>
          <w:rFonts w:asciiTheme="majorBidi" w:hAnsiTheme="majorBidi" w:cstheme="majorBidi"/>
          <w:sz w:val="28"/>
          <w:szCs w:val="28"/>
          <w:rtl/>
        </w:rPr>
        <w:t xml:space="preserve">ترة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من  السنة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الفارطة</w:t>
      </w:r>
      <w:r>
        <w:rPr>
          <w:rFonts w:ascii="Book Antiqua" w:hAnsi="Book Antiqua" w:cs="Times New Roman"/>
          <w:sz w:val="24"/>
          <w:szCs w:val="24"/>
          <w:rtl/>
        </w:rPr>
        <w:t xml:space="preserve">، </w:t>
      </w:r>
      <w:r>
        <w:rPr>
          <w:rFonts w:asciiTheme="majorBidi" w:hAnsiTheme="majorBidi" w:cstheme="majorBidi"/>
          <w:sz w:val="28"/>
          <w:szCs w:val="28"/>
          <w:rtl/>
        </w:rPr>
        <w:t xml:space="preserve">وإحداث </w:t>
      </w:r>
      <w:r w:rsidR="00EC09FE">
        <w:rPr>
          <w:rFonts w:asciiTheme="majorBidi" w:hAnsiTheme="majorBidi" w:cstheme="majorBidi"/>
          <w:sz w:val="28"/>
          <w:szCs w:val="28"/>
          <w:rtl/>
        </w:rPr>
        <w:t xml:space="preserve">متوسط </w:t>
      </w:r>
      <w:r>
        <w:rPr>
          <w:rFonts w:asciiTheme="majorBidi" w:hAnsiTheme="majorBidi" w:cstheme="majorBidi"/>
          <w:sz w:val="28"/>
          <w:szCs w:val="28"/>
          <w:rtl/>
        </w:rPr>
        <w:t xml:space="preserve">سنوي قدره </w:t>
      </w:r>
      <w:r>
        <w:rPr>
          <w:rFonts w:ascii="Book Antiqua" w:hAnsi="Book Antiqua" w:cs="Times New Roman"/>
          <w:sz w:val="24"/>
          <w:szCs w:val="24"/>
        </w:rPr>
        <w:t xml:space="preserve">176.000 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بين الفصول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theme="majorBidi"/>
          <w:sz w:val="28"/>
          <w:szCs w:val="28"/>
          <w:rtl/>
        </w:rPr>
        <w:t xml:space="preserve">ة 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>لل</w:t>
      </w:r>
      <w:r>
        <w:rPr>
          <w:rFonts w:asciiTheme="majorBidi" w:hAnsiTheme="majorBidi" w:cstheme="majorBidi"/>
          <w:sz w:val="28"/>
          <w:szCs w:val="28"/>
          <w:rtl/>
        </w:rPr>
        <w:t>سنوات الثلاث التي سبقت الجائحة.</w:t>
      </w:r>
    </w:p>
    <w:p w14:paraId="3821B8A5" w14:textId="1BA74066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وأخيرًا، أحدث قطاع "البناء والأشغال العمومية" </w:t>
      </w:r>
      <w:r>
        <w:rPr>
          <w:rFonts w:asciiTheme="majorBidi" w:hAnsiTheme="majorBidi" w:cstheme="majorBidi"/>
          <w:sz w:val="28"/>
          <w:szCs w:val="28"/>
        </w:rPr>
        <w:t>92.000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منصب،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مقابل</w:t>
      </w:r>
      <w:r>
        <w:rPr>
          <w:rFonts w:asciiTheme="majorBidi" w:hAnsiTheme="majorBidi" w:cstheme="majorBidi"/>
          <w:sz w:val="28"/>
          <w:szCs w:val="28"/>
          <w:rtl/>
        </w:rPr>
        <w:t xml:space="preserve"> إحداث </w:t>
      </w:r>
      <w:r>
        <w:rPr>
          <w:rFonts w:ascii="Book Antiqua" w:hAnsi="Book Antiqua" w:cs="Times New Roman"/>
          <w:sz w:val="24"/>
          <w:szCs w:val="24"/>
        </w:rPr>
        <w:t>1.000</w:t>
      </w:r>
      <w:r>
        <w:rPr>
          <w:rFonts w:asciiTheme="majorBidi" w:hAnsiTheme="majorBidi" w:cstheme="majorBidi"/>
          <w:sz w:val="28"/>
          <w:szCs w:val="28"/>
          <w:rtl/>
        </w:rPr>
        <w:t xml:space="preserve"> خلال نفس القترة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من  السنة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الفارطة، و </w:t>
      </w:r>
      <w:r w:rsidR="00812BA5">
        <w:rPr>
          <w:rFonts w:asciiTheme="majorBidi" w:hAnsiTheme="majorBidi" w:cstheme="majorBidi"/>
          <w:sz w:val="28"/>
          <w:szCs w:val="28"/>
          <w:rtl/>
        </w:rPr>
        <w:t>إحداث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09FE">
        <w:rPr>
          <w:rFonts w:asciiTheme="majorBidi" w:hAnsiTheme="majorBidi" w:cstheme="majorBidi"/>
          <w:sz w:val="28"/>
          <w:szCs w:val="28"/>
          <w:rtl/>
        </w:rPr>
        <w:t xml:space="preserve">متوسط </w:t>
      </w:r>
      <w:r>
        <w:rPr>
          <w:rFonts w:asciiTheme="majorBidi" w:hAnsiTheme="majorBidi" w:cstheme="majorBidi"/>
          <w:sz w:val="28"/>
          <w:szCs w:val="28"/>
          <w:rtl/>
        </w:rPr>
        <w:t xml:space="preserve">سنوي ل </w:t>
      </w:r>
      <w:r>
        <w:rPr>
          <w:rFonts w:asciiTheme="majorBidi" w:hAnsiTheme="majorBidi" w:cstheme="majorBidi"/>
          <w:sz w:val="28"/>
          <w:szCs w:val="28"/>
        </w:rPr>
        <w:t xml:space="preserve">4.000 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بين الفصول </w:t>
      </w:r>
      <w:r>
        <w:rPr>
          <w:rFonts w:asciiTheme="majorBidi" w:hAnsiTheme="majorBidi" w:cs="Times New Roman"/>
          <w:sz w:val="28"/>
          <w:szCs w:val="28"/>
          <w:rtl/>
        </w:rPr>
        <w:t>الثالث</w:t>
      </w:r>
      <w:r>
        <w:rPr>
          <w:rFonts w:asciiTheme="majorBidi" w:hAnsiTheme="majorBidi" w:cstheme="majorBidi"/>
          <w:sz w:val="28"/>
          <w:szCs w:val="28"/>
          <w:rtl/>
        </w:rPr>
        <w:t>ة للسنوات الثلاث السابقة للجائحة.</w:t>
      </w:r>
    </w:p>
    <w:p w14:paraId="00B56C3C" w14:textId="77777777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</w:p>
    <w:p w14:paraId="4B05E88D" w14:textId="4BCE90D1" w:rsidR="008B25B9" w:rsidRDefault="008B25B9" w:rsidP="0083271D">
      <w:pPr>
        <w:bidi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  <w:rtl/>
        </w:rPr>
        <w:t>المبيان</w:t>
      </w:r>
      <w:proofErr w:type="spellEnd"/>
      <w:r>
        <w:rPr>
          <w:rFonts w:asciiTheme="majorBidi" w:hAnsiTheme="majorBidi" w:cstheme="majorBidi"/>
          <w:b/>
          <w:bCs/>
          <w:rtl/>
        </w:rPr>
        <w:t xml:space="preserve"> 3. تغير </w:t>
      </w:r>
      <w:r>
        <w:rPr>
          <w:rFonts w:asciiTheme="majorBidi" w:hAnsiTheme="majorBidi" w:cstheme="majorBidi"/>
          <w:b/>
          <w:bCs/>
          <w:rtl/>
          <w:lang w:bidi="tzm-Arab-MA"/>
        </w:rPr>
        <w:t xml:space="preserve">مناصب الشغل بين الفصل </w:t>
      </w:r>
      <w:r w:rsidRPr="00812BA5">
        <w:rPr>
          <w:rFonts w:asciiTheme="majorBidi" w:hAnsiTheme="majorBidi" w:cstheme="majorBidi"/>
          <w:b/>
          <w:bCs/>
          <w:rtl/>
          <w:lang w:bidi="tzm-Arab-MA"/>
        </w:rPr>
        <w:t>الثالث</w:t>
      </w:r>
      <w:r w:rsidRPr="00812BA5">
        <w:rPr>
          <w:rFonts w:asciiTheme="majorBidi" w:hAnsiTheme="majorBidi" w:cstheme="majorBidi"/>
          <w:b/>
          <w:bCs/>
          <w:lang w:bidi="tzm-Arab-MA"/>
        </w:rPr>
        <w:t xml:space="preserve"> </w:t>
      </w:r>
      <w:r>
        <w:rPr>
          <w:rFonts w:asciiTheme="majorBidi" w:hAnsiTheme="majorBidi" w:cstheme="majorBidi"/>
          <w:b/>
          <w:bCs/>
          <w:rtl/>
          <w:lang w:bidi="tzm-Arab-MA"/>
        </w:rPr>
        <w:t>من سنة 2020 ونفس الفصل لسنة 2021 حسب وسط</w:t>
      </w:r>
      <w:r>
        <w:rPr>
          <w:rFonts w:asciiTheme="majorBidi" w:hAnsiTheme="majorBidi" w:cstheme="majorBidi"/>
          <w:b/>
          <w:bCs/>
          <w:rtl/>
        </w:rPr>
        <w:t xml:space="preserve"> الإقامة</w:t>
      </w:r>
    </w:p>
    <w:p w14:paraId="3CB75040" w14:textId="72B90D71" w:rsidR="008B25B9" w:rsidRDefault="008B25B9" w:rsidP="000E706F">
      <w:pPr>
        <w:tabs>
          <w:tab w:val="left" w:pos="2534"/>
        </w:tabs>
        <w:bidi/>
        <w:rPr>
          <w:noProof/>
          <w:rtl/>
        </w:rPr>
      </w:pPr>
      <w:r>
        <w:rPr>
          <w:noProof/>
          <w:lang w:eastAsia="fr-FR"/>
        </w:rPr>
        <w:drawing>
          <wp:inline distT="0" distB="0" distL="0" distR="0" wp14:anchorId="4E9E283E" wp14:editId="4C2D7719">
            <wp:extent cx="6429375" cy="2409825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2A7B6E" w14:textId="44A48690" w:rsidR="000325B8" w:rsidRPr="000325B8" w:rsidRDefault="000325B8" w:rsidP="000325B8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  <w:r w:rsidRPr="000325B8">
        <w:rPr>
          <w:rFonts w:eastAsiaTheme="majorEastAsia" w:hint="cs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</w:p>
    <w:p w14:paraId="509A5042" w14:textId="77777777" w:rsidR="008B25B9" w:rsidRDefault="008B25B9" w:rsidP="008B25B9">
      <w:pPr>
        <w:autoSpaceDE w:val="0"/>
        <w:autoSpaceDN w:val="0"/>
        <w:bidi/>
        <w:adjustRightInd w:val="0"/>
        <w:spacing w:before="240" w:line="240" w:lineRule="auto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  <w:t>انخفاض حجم البطالة</w:t>
      </w:r>
    </w:p>
    <w:p w14:paraId="4B05D768" w14:textId="237C1500" w:rsidR="008B25B9" w:rsidRDefault="008B25B9" w:rsidP="008B25B9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تراجع حجم العاطلين بـ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35.000 </w:t>
      </w:r>
      <w:r>
        <w:rPr>
          <w:rFonts w:asciiTheme="majorBidi" w:hAnsiTheme="majorBidi" w:cstheme="majorBidi"/>
          <w:sz w:val="28"/>
          <w:szCs w:val="28"/>
          <w:rtl/>
        </w:rPr>
        <w:t xml:space="preserve"> شخص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ما بين الفصل </w:t>
      </w:r>
      <w:r w:rsidR="000325B8">
        <w:rPr>
          <w:rFonts w:asciiTheme="majorBidi" w:hAnsiTheme="majorBidi" w:cstheme="majorBidi" w:hint="cs"/>
          <w:sz w:val="28"/>
          <w:szCs w:val="28"/>
          <w:rtl/>
        </w:rPr>
        <w:t>الثالث</w:t>
      </w:r>
      <w:r>
        <w:rPr>
          <w:rFonts w:asciiTheme="majorBidi" w:hAnsiTheme="majorBidi" w:cstheme="majorBidi"/>
          <w:sz w:val="28"/>
          <w:szCs w:val="28"/>
          <w:rtl/>
        </w:rPr>
        <w:t xml:space="preserve"> من سنة 2020 ونفس الفصل من سنة </w:t>
      </w:r>
      <w:r>
        <w:rPr>
          <w:rFonts w:asciiTheme="majorBidi" w:hAnsiTheme="majorBidi" w:cstheme="majorBidi"/>
          <w:sz w:val="28"/>
          <w:szCs w:val="28"/>
        </w:rPr>
        <w:t>2021</w:t>
      </w:r>
      <w:r>
        <w:rPr>
          <w:rFonts w:asciiTheme="majorBidi" w:hAnsiTheme="majorBidi" w:cstheme="majorBidi"/>
          <w:sz w:val="28"/>
          <w:szCs w:val="28"/>
          <w:rtl/>
        </w:rPr>
        <w:t xml:space="preserve">، حيث انتقل عددهم من </w:t>
      </w:r>
      <w:r>
        <w:rPr>
          <w:rFonts w:asciiTheme="majorBidi" w:hAnsiTheme="majorBidi" w:cstheme="majorBidi"/>
          <w:sz w:val="28"/>
          <w:szCs w:val="28"/>
        </w:rPr>
        <w:t xml:space="preserve">1.482.000 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812BA5" w:rsidRPr="00812BA5">
        <w:rPr>
          <w:rFonts w:asciiTheme="majorBidi" w:hAnsiTheme="majorBidi" w:cstheme="majorBidi"/>
          <w:sz w:val="28"/>
          <w:szCs w:val="28"/>
        </w:rPr>
        <w:t xml:space="preserve">1.447.000 </w:t>
      </w:r>
      <w:r w:rsidR="00812BA5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rtl/>
          <w:lang w:val="en-US"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 عاطل، وهو ما يعادل 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>انخفاض</w:t>
      </w:r>
      <w:r>
        <w:rPr>
          <w:rFonts w:asciiTheme="majorBidi" w:hAnsiTheme="majorBidi" w:cstheme="majorBidi"/>
          <w:sz w:val="28"/>
          <w:szCs w:val="28"/>
          <w:rtl/>
        </w:rPr>
        <w:t xml:space="preserve"> بـ </w:t>
      </w:r>
      <w:r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/>
          <w:sz w:val="28"/>
          <w:szCs w:val="28"/>
          <w:rtl/>
        </w:rPr>
        <w:t>2.</w:t>
      </w:r>
    </w:p>
    <w:p w14:paraId="3A258C0B" w14:textId="64145836" w:rsidR="008B25B9" w:rsidRDefault="008B25B9" w:rsidP="008B25B9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جاء هذا الانخفاض نتيجة تراجع عدد العاطلين بـ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60.000 </w:t>
      </w:r>
      <w:r>
        <w:rPr>
          <w:rFonts w:asciiTheme="majorBidi" w:hAnsiTheme="majorBidi" w:cstheme="majorBidi"/>
          <w:sz w:val="28"/>
          <w:szCs w:val="28"/>
          <w:rtl/>
        </w:rPr>
        <w:t xml:space="preserve"> بالوسط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القروي وتزايد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ه</w:t>
      </w:r>
      <w:r>
        <w:rPr>
          <w:rFonts w:asciiTheme="majorBidi" w:hAnsiTheme="majorBidi" w:cstheme="majorBidi"/>
          <w:sz w:val="28"/>
          <w:szCs w:val="28"/>
          <w:rtl/>
        </w:rPr>
        <w:t xml:space="preserve"> بـ </w:t>
      </w:r>
      <w:r>
        <w:rPr>
          <w:rFonts w:asciiTheme="majorBidi" w:hAnsiTheme="majorBidi" w:cstheme="majorBidi"/>
          <w:sz w:val="28"/>
          <w:szCs w:val="28"/>
        </w:rPr>
        <w:t xml:space="preserve">25.000 </w:t>
      </w:r>
      <w:r>
        <w:rPr>
          <w:rFonts w:asciiTheme="majorBidi" w:hAnsiTheme="majorBidi" w:cstheme="majorBidi"/>
          <w:sz w:val="28"/>
          <w:szCs w:val="28"/>
          <w:rtl/>
        </w:rPr>
        <w:t xml:space="preserve"> بالوسط الحضري.</w:t>
      </w:r>
    </w:p>
    <w:p w14:paraId="4D7A64FA" w14:textId="229A7D75" w:rsidR="00A26987" w:rsidRDefault="008B25B9" w:rsidP="008B25B9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انخفض معدل البطالة، ما بين الفصل </w:t>
      </w:r>
      <w:r w:rsidR="000325B8" w:rsidRPr="000325B8">
        <w:rPr>
          <w:rFonts w:asciiTheme="majorBidi" w:hAnsiTheme="majorBidi" w:cstheme="majorBidi" w:hint="cs"/>
          <w:b/>
          <w:bCs/>
          <w:sz w:val="28"/>
          <w:szCs w:val="28"/>
          <w:rtl/>
        </w:rPr>
        <w:t>الثالث</w:t>
      </w:r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سنة 2020 ونفس الفصل من سنة </w:t>
      </w:r>
      <w:r w:rsidRPr="000325B8">
        <w:rPr>
          <w:rFonts w:asciiTheme="majorBidi" w:hAnsiTheme="majorBidi" w:cstheme="majorBidi"/>
          <w:b/>
          <w:bCs/>
          <w:sz w:val="28"/>
          <w:szCs w:val="28"/>
        </w:rPr>
        <w:t>2021</w:t>
      </w:r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بـ </w:t>
      </w:r>
      <w:r w:rsidRPr="000325B8">
        <w:rPr>
          <w:rFonts w:asciiTheme="majorBidi" w:hAnsiTheme="majorBidi" w:cstheme="majorBidi"/>
          <w:b/>
          <w:bCs/>
          <w:sz w:val="28"/>
          <w:szCs w:val="28"/>
        </w:rPr>
        <w:t>0,</w:t>
      </w:r>
      <w:proofErr w:type="gramStart"/>
      <w:r w:rsidRPr="000325B8">
        <w:rPr>
          <w:rFonts w:asciiTheme="majorBidi" w:hAnsiTheme="majorBidi" w:cstheme="majorBidi"/>
          <w:b/>
          <w:bCs/>
          <w:sz w:val="28"/>
          <w:szCs w:val="28"/>
        </w:rPr>
        <w:t xml:space="preserve">9 </w:t>
      </w:r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نقطة</w:t>
      </w:r>
      <w:proofErr w:type="gramEnd"/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منتقلا من  </w:t>
      </w:r>
      <w:r w:rsidRPr="000325B8">
        <w:rPr>
          <w:rFonts w:asciiTheme="majorBidi" w:hAnsiTheme="majorBidi" w:cstheme="majorBidi"/>
          <w:b/>
          <w:bCs/>
          <w:sz w:val="28"/>
          <w:szCs w:val="28"/>
        </w:rPr>
        <w:t>12,7%</w:t>
      </w:r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إلى  </w:t>
      </w:r>
      <w:r w:rsidRPr="000325B8">
        <w:rPr>
          <w:rFonts w:asciiTheme="majorBidi" w:hAnsiTheme="majorBidi" w:cstheme="majorBidi"/>
          <w:b/>
          <w:bCs/>
          <w:sz w:val="28"/>
          <w:szCs w:val="28"/>
        </w:rPr>
        <w:t>11,8%</w:t>
      </w:r>
      <w:r w:rsidRPr="000325B8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>هم هذا الانخفاض كل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 </w:t>
      </w:r>
      <w:r>
        <w:rPr>
          <w:rFonts w:asciiTheme="majorBidi" w:hAnsiTheme="majorBidi" w:cstheme="majorBidi"/>
          <w:sz w:val="28"/>
          <w:szCs w:val="28"/>
          <w:rtl/>
        </w:rPr>
        <w:t xml:space="preserve">الوسطين، منتقلا من    </w:t>
      </w:r>
      <w:r>
        <w:rPr>
          <w:rFonts w:asciiTheme="majorBidi" w:hAnsiTheme="majorBidi" w:cstheme="majorBidi"/>
          <w:sz w:val="28"/>
          <w:szCs w:val="28"/>
        </w:rPr>
        <w:t>16,5%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16%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بالوسط الحضري </w:t>
      </w:r>
      <w:r>
        <w:rPr>
          <w:rFonts w:asciiTheme="majorBidi" w:hAnsiTheme="majorBidi" w:cstheme="majorBidi"/>
          <w:sz w:val="28"/>
          <w:szCs w:val="28"/>
          <w:rtl/>
        </w:rPr>
        <w:t xml:space="preserve">ومن </w:t>
      </w:r>
      <w:r>
        <w:rPr>
          <w:rFonts w:asciiTheme="majorBidi" w:hAnsiTheme="majorBidi" w:cstheme="majorBidi"/>
          <w:sz w:val="28"/>
          <w:szCs w:val="28"/>
        </w:rPr>
        <w:t>6,8%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5,2%</w:t>
      </w:r>
      <w:r w:rsidR="00A02B3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بالوسط القروي.</w:t>
      </w:r>
    </w:p>
    <w:p w14:paraId="39C4DE75" w14:textId="77777777" w:rsidR="00A26987" w:rsidRDefault="00A26987">
      <w:pPr>
        <w:spacing w:after="160" w:line="259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3D106F98" w14:textId="1FCABC7F" w:rsidR="008B25B9" w:rsidRPr="0083271D" w:rsidRDefault="008B25B9" w:rsidP="0083271D">
      <w:pPr>
        <w:bidi/>
        <w:jc w:val="center"/>
        <w:rPr>
          <w:rFonts w:asciiTheme="majorBidi" w:hAnsiTheme="majorBidi" w:cstheme="majorBidi"/>
          <w:b/>
          <w:bCs/>
          <w:rtl/>
          <w:lang w:bidi="tzm-Arab-MA"/>
        </w:rPr>
      </w:pPr>
      <w:r w:rsidRPr="0083271D">
        <w:rPr>
          <w:rFonts w:asciiTheme="majorBidi" w:hAnsiTheme="majorBidi" w:cstheme="majorBidi"/>
          <w:b/>
          <w:bCs/>
          <w:rtl/>
          <w:lang w:bidi="tzm-Arab-MA"/>
        </w:rPr>
        <w:lastRenderedPageBreak/>
        <w:t xml:space="preserve">المبيان </w:t>
      </w:r>
      <w:r w:rsidR="006F7F87">
        <w:rPr>
          <w:rFonts w:asciiTheme="majorBidi" w:hAnsiTheme="majorBidi" w:cstheme="majorBidi" w:hint="cs"/>
          <w:b/>
          <w:bCs/>
          <w:rtl/>
          <w:lang w:bidi="tzm-Arab-MA"/>
        </w:rPr>
        <w:t>4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. تطور معدل البطالة، خلال الفصل </w:t>
      </w:r>
      <w:r w:rsidR="000325B8" w:rsidRPr="0083271D">
        <w:rPr>
          <w:rFonts w:asciiTheme="majorBidi" w:hAnsiTheme="majorBidi" w:cstheme="majorBidi" w:hint="cs"/>
          <w:b/>
          <w:bCs/>
          <w:rtl/>
          <w:lang w:bidi="tzm-Arab-MA"/>
        </w:rPr>
        <w:t>الثالث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 حسب وسط </w:t>
      </w:r>
      <w:r w:rsidR="0083271D" w:rsidRPr="0083271D">
        <w:rPr>
          <w:rFonts w:asciiTheme="majorBidi" w:hAnsiTheme="majorBidi" w:cstheme="majorBidi" w:hint="cs"/>
          <w:b/>
          <w:bCs/>
          <w:rtl/>
          <w:lang w:bidi="tzm-Arab-MA"/>
        </w:rPr>
        <w:t>الإقامة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 (بـ %)</w:t>
      </w:r>
    </w:p>
    <w:p w14:paraId="10C1C332" w14:textId="2324C4BB" w:rsidR="008B25B9" w:rsidRDefault="0083271D" w:rsidP="000E706F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7F1908AF" wp14:editId="6A022688">
            <wp:extent cx="5902960" cy="2009775"/>
            <wp:effectExtent l="0" t="0" r="2540" b="0"/>
            <wp:docPr id="9" name="Graphique 9">
              <a:extLst xmlns:a="http://schemas.openxmlformats.org/drawingml/2006/main">
                <a:ext uri="{FF2B5EF4-FFF2-40B4-BE49-F238E27FC236}">
                  <a16:creationId xmlns:a16="http://schemas.microsoft.com/office/drawing/2014/main" id="{F6D55168-95BA-475E-8B27-6A2405CC22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469FFF2" w14:textId="596F6F45" w:rsidR="008B25B9" w:rsidRDefault="008B25B9" w:rsidP="008B25B9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كما سجل هذا المعدل تراجعا لدى الرجال بحوالي نقطة مئوية حيث انتقل من </w:t>
      </w:r>
      <w:r>
        <w:rPr>
          <w:rFonts w:asciiTheme="majorBidi" w:hAnsiTheme="majorBidi" w:cstheme="majorBidi"/>
          <w:sz w:val="28"/>
          <w:szCs w:val="28"/>
        </w:rPr>
        <w:t>11,4%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10,4%</w:t>
      </w:r>
      <w:r>
        <w:rPr>
          <w:rFonts w:asciiTheme="majorBidi" w:hAnsiTheme="majorBidi" w:cstheme="majorBidi"/>
          <w:sz w:val="28"/>
          <w:szCs w:val="28"/>
          <w:rtl/>
        </w:rPr>
        <w:t>، ولدى النساء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من </w:t>
      </w:r>
      <w:r>
        <w:rPr>
          <w:rFonts w:asciiTheme="majorBidi" w:hAnsiTheme="majorBidi" w:cstheme="majorBidi"/>
          <w:sz w:val="28"/>
          <w:szCs w:val="28"/>
        </w:rPr>
        <w:t>17,6%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16,5%</w:t>
      </w:r>
      <w:r>
        <w:rPr>
          <w:rFonts w:asciiTheme="majorBidi" w:hAnsiTheme="majorBidi" w:cstheme="majorBidi"/>
          <w:sz w:val="28"/>
          <w:szCs w:val="28"/>
          <w:rtl/>
        </w:rPr>
        <w:t>. كما عرف ا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نخفا</w:t>
      </w:r>
      <w:r w:rsidR="00AA4FE3">
        <w:rPr>
          <w:rFonts w:asciiTheme="majorBidi" w:hAnsiTheme="majorBidi" w:cstheme="majorBidi" w:hint="cs"/>
          <w:sz w:val="28"/>
          <w:szCs w:val="28"/>
          <w:rtl/>
          <w:lang w:bidi="tzm-Arab-MA"/>
        </w:rPr>
        <w:t>ض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>
        <w:rPr>
          <w:rFonts w:asciiTheme="majorBidi" w:hAnsiTheme="majorBidi" w:cstheme="majorBidi"/>
          <w:sz w:val="28"/>
          <w:szCs w:val="28"/>
          <w:rtl/>
        </w:rPr>
        <w:t xml:space="preserve"> بـ </w:t>
      </w:r>
      <w:r>
        <w:rPr>
          <w:rFonts w:asciiTheme="majorBidi" w:hAnsiTheme="majorBidi" w:cstheme="majorBidi"/>
          <w:sz w:val="28"/>
          <w:szCs w:val="28"/>
        </w:rPr>
        <w:t>1,3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نقطة  في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صفوف الشباب المتراوحة أعمارهم ما بين 15 و24 سنة</w:t>
      </w:r>
      <w:r w:rsidR="00812BA5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حيث انتقل من </w:t>
      </w:r>
      <w:r>
        <w:rPr>
          <w:rFonts w:asciiTheme="majorBidi" w:hAnsiTheme="majorBidi" w:cstheme="majorBidi"/>
          <w:sz w:val="28"/>
          <w:szCs w:val="28"/>
        </w:rPr>
        <w:t>32,3%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31%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6837ED4D" w14:textId="77777777" w:rsidR="00EC09FE" w:rsidRDefault="00EC09FE" w:rsidP="00EC09FE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18CDC41" w14:textId="16C23188" w:rsidR="008B25B9" w:rsidRPr="0083271D" w:rsidRDefault="008B25B9" w:rsidP="0083271D">
      <w:pPr>
        <w:bidi/>
        <w:jc w:val="center"/>
        <w:rPr>
          <w:rFonts w:asciiTheme="majorBidi" w:hAnsiTheme="majorBidi" w:cstheme="majorBidi"/>
          <w:b/>
          <w:bCs/>
          <w:rtl/>
          <w:lang w:bidi="tzm-Arab-MA"/>
        </w:rPr>
      </w:pP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المبيان </w:t>
      </w:r>
      <w:r w:rsidR="006F7F87">
        <w:rPr>
          <w:rFonts w:asciiTheme="majorBidi" w:hAnsiTheme="majorBidi" w:cstheme="majorBidi" w:hint="cs"/>
          <w:b/>
          <w:bCs/>
          <w:rtl/>
          <w:lang w:bidi="tzm-Arab-MA"/>
        </w:rPr>
        <w:t>5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. تطور معدل البطالة، ما بين الفصل </w:t>
      </w:r>
      <w:r w:rsidR="00815A06" w:rsidRPr="0083271D">
        <w:rPr>
          <w:rFonts w:asciiTheme="majorBidi" w:hAnsiTheme="majorBidi" w:cstheme="majorBidi" w:hint="cs"/>
          <w:b/>
          <w:bCs/>
          <w:rtl/>
          <w:lang w:bidi="tzm-Arab-MA"/>
        </w:rPr>
        <w:t>الثالث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 لسنة 2020 ونفس الفترة من سنة 2021، لدى بعض فئات الساكنة (بـ %)</w:t>
      </w:r>
    </w:p>
    <w:p w14:paraId="33EA6E79" w14:textId="0E4A655B" w:rsidR="008B25B9" w:rsidRDefault="008B25B9" w:rsidP="008B25B9">
      <w:pPr>
        <w:bidi/>
        <w:spacing w:before="240" w:after="120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lang w:val="en-US"/>
        </w:rPr>
        <w:drawing>
          <wp:inline distT="0" distB="0" distL="0" distR="0" wp14:anchorId="7A98D10F" wp14:editId="3E7B5010">
            <wp:extent cx="4581525" cy="2146300"/>
            <wp:effectExtent l="0" t="0" r="0" b="635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9CEF06" w14:textId="53F5773C" w:rsidR="008B25B9" w:rsidRDefault="008B25B9" w:rsidP="008B25B9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من جهة أخرى، سجل معدل البطالة لدى الأشخاص الحاصلين على شهادة استقرارا بالمقارنة مع المعدل الذي سجل في نفس الفصل من السنة الفارطة </w:t>
      </w:r>
      <w:r>
        <w:rPr>
          <w:rFonts w:asciiTheme="majorBidi" w:hAnsiTheme="majorBidi" w:cstheme="majorBidi"/>
          <w:sz w:val="28"/>
          <w:szCs w:val="28"/>
        </w:rPr>
        <w:t>(18,7%</w:t>
      </w:r>
      <w:r w:rsidR="00815A06">
        <w:rPr>
          <w:rFonts w:asciiTheme="majorBidi" w:hAnsiTheme="majorBidi" w:cstheme="majorBidi"/>
          <w:sz w:val="28"/>
          <w:szCs w:val="28"/>
        </w:rPr>
        <w:t>)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>،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وذلك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 xml:space="preserve"> نتج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>
        <w:rPr>
          <w:rFonts w:asciiTheme="majorBidi" w:hAnsiTheme="majorBidi" w:cstheme="majorBidi"/>
          <w:sz w:val="28"/>
          <w:szCs w:val="28"/>
          <w:rtl/>
        </w:rPr>
        <w:t xml:space="preserve"> ارتفاع في صفوف الحاصلين على شهادات </w:t>
      </w:r>
      <w:r w:rsidR="006425E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ذات مستوى 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>ع</w:t>
      </w:r>
      <w:r w:rsidR="006425E5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>لي</w:t>
      </w:r>
      <w:r w:rsidR="002959C7"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1"/>
      </w:r>
      <w:r w:rsidR="00815A06">
        <w:rPr>
          <w:rFonts w:asciiTheme="majorBidi" w:hAnsiTheme="majorBidi" w:cstheme="majorBidi" w:hint="cs"/>
          <w:sz w:val="28"/>
          <w:szCs w:val="28"/>
          <w:rtl/>
        </w:rPr>
        <w:t xml:space="preserve"> يقدر</w:t>
      </w:r>
      <w:r>
        <w:rPr>
          <w:rFonts w:asciiTheme="majorBidi" w:hAnsiTheme="majorBidi" w:cstheme="majorBidi"/>
          <w:sz w:val="28"/>
          <w:szCs w:val="28"/>
          <w:rtl/>
        </w:rPr>
        <w:t xml:space="preserve"> بــ </w:t>
      </w:r>
      <w:r>
        <w:rPr>
          <w:rFonts w:asciiTheme="majorBidi" w:hAnsiTheme="majorBidi" w:cstheme="majorBidi"/>
          <w:sz w:val="28"/>
          <w:szCs w:val="28"/>
        </w:rPr>
        <w:t>2,2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نقطة، حيث انتقل من </w:t>
      </w:r>
      <w:r>
        <w:rPr>
          <w:rFonts w:asciiTheme="majorBidi" w:hAnsiTheme="majorBidi" w:cstheme="majorBidi"/>
          <w:sz w:val="28"/>
          <w:szCs w:val="28"/>
        </w:rPr>
        <w:t>23,5%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 xml:space="preserve">إلى </w:t>
      </w:r>
      <w:r w:rsidR="00815A06">
        <w:rPr>
          <w:rFonts w:asciiTheme="majorBidi" w:hAnsiTheme="majorBidi" w:cstheme="majorBidi"/>
          <w:sz w:val="28"/>
          <w:szCs w:val="28"/>
        </w:rPr>
        <w:t>25</w:t>
      </w:r>
      <w:r>
        <w:rPr>
          <w:rFonts w:asciiTheme="majorBidi" w:hAnsiTheme="majorBidi" w:cstheme="majorBidi"/>
          <w:sz w:val="28"/>
          <w:szCs w:val="28"/>
        </w:rPr>
        <w:t>,7%,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>و انخفض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بــ </w:t>
      </w:r>
      <w:r>
        <w:rPr>
          <w:rFonts w:asciiTheme="majorBidi" w:hAnsiTheme="majorBidi" w:cstheme="majorBidi"/>
          <w:sz w:val="28"/>
          <w:szCs w:val="28"/>
        </w:rPr>
        <w:t>1,4</w:t>
      </w:r>
      <w:r>
        <w:rPr>
          <w:rFonts w:asciiTheme="majorBidi" w:hAnsiTheme="majorBidi" w:cstheme="majorBidi"/>
          <w:sz w:val="28"/>
          <w:szCs w:val="28"/>
          <w:rtl/>
        </w:rPr>
        <w:t xml:space="preserve"> في صفوف الحاصلين على شهادات</w:t>
      </w:r>
      <w:r w:rsidR="006425E5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ذات مستوى 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>متوسط</w:t>
      </w:r>
      <w:r w:rsidR="002959C7"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2"/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 xml:space="preserve"> منتقلا</w:t>
      </w:r>
      <w:r>
        <w:rPr>
          <w:rFonts w:asciiTheme="majorBidi" w:hAnsiTheme="majorBidi" w:cstheme="majorBidi"/>
          <w:sz w:val="28"/>
          <w:szCs w:val="28"/>
          <w:rtl/>
        </w:rPr>
        <w:t xml:space="preserve"> من</w:t>
      </w:r>
      <w:r w:rsidR="002959C7">
        <w:rPr>
          <w:rFonts w:asciiTheme="majorBidi" w:hAnsiTheme="majorBidi" w:cstheme="majorBidi"/>
          <w:sz w:val="28"/>
          <w:szCs w:val="28"/>
        </w:rPr>
        <w:t>16,1%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59C7">
        <w:rPr>
          <w:rFonts w:asciiTheme="majorBidi" w:hAnsiTheme="majorBidi" w:cstheme="majorBidi"/>
          <w:sz w:val="28"/>
          <w:szCs w:val="28"/>
          <w:rtl/>
        </w:rPr>
        <w:t>إلى</w:t>
      </w:r>
      <w:r>
        <w:rPr>
          <w:rFonts w:asciiTheme="majorBidi" w:hAnsiTheme="majorBidi" w:cstheme="majorBidi"/>
          <w:sz w:val="28"/>
          <w:szCs w:val="28"/>
        </w:rPr>
        <w:t>14,7%</w:t>
      </w:r>
      <w:r>
        <w:rPr>
          <w:rFonts w:asciiTheme="majorBidi" w:hAnsiTheme="majorBidi" w:cstheme="majorBidi"/>
          <w:sz w:val="28"/>
          <w:szCs w:val="28"/>
          <w:rtl/>
        </w:rPr>
        <w:t>.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</w:rPr>
        <w:t xml:space="preserve">انتقل معدل البطالة لدى الأشخاص اللذين لا يتوفرون على أي شهادة </w:t>
      </w:r>
      <w:proofErr w:type="gramStart"/>
      <w:r>
        <w:rPr>
          <w:rFonts w:asciiTheme="majorBidi" w:hAnsiTheme="majorBidi" w:cstheme="majorBidi"/>
          <w:sz w:val="28"/>
          <w:szCs w:val="28"/>
          <w:rtl/>
        </w:rPr>
        <w:t xml:space="preserve">من  </w:t>
      </w:r>
      <w:r>
        <w:rPr>
          <w:rFonts w:asciiTheme="majorBidi" w:hAnsiTheme="majorBidi" w:cstheme="majorBidi"/>
          <w:sz w:val="28"/>
          <w:szCs w:val="28"/>
        </w:rPr>
        <w:t>6</w:t>
      </w:r>
      <w:proofErr w:type="gramEnd"/>
      <w:r>
        <w:rPr>
          <w:rFonts w:asciiTheme="majorBidi" w:hAnsiTheme="majorBidi" w:cstheme="majorBidi"/>
          <w:sz w:val="28"/>
          <w:szCs w:val="28"/>
        </w:rPr>
        <w:t>,9%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4,4%</w:t>
      </w:r>
      <w:r>
        <w:rPr>
          <w:rFonts w:asciiTheme="majorBidi" w:hAnsiTheme="majorBidi" w:cstheme="majorBidi"/>
          <w:sz w:val="28"/>
          <w:szCs w:val="28"/>
          <w:rtl/>
        </w:rPr>
        <w:t xml:space="preserve">، مسجلا بذلك تراجعا بــ </w:t>
      </w:r>
      <w:r>
        <w:rPr>
          <w:rFonts w:asciiTheme="majorBidi" w:hAnsiTheme="majorBidi" w:cstheme="majorBidi"/>
          <w:sz w:val="28"/>
          <w:szCs w:val="28"/>
        </w:rPr>
        <w:t>2,5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نقطة.</w:t>
      </w:r>
    </w:p>
    <w:p w14:paraId="768A9590" w14:textId="449793F7" w:rsidR="008B25B9" w:rsidRDefault="00A26987" w:rsidP="00EC09FE">
      <w:pPr>
        <w:spacing w:after="160" w:line="259" w:lineRule="auto"/>
        <w:jc w:val="right"/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  <w:br w:type="page"/>
      </w:r>
      <w:r w:rsidR="008B25B9"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  <w:lastRenderedPageBreak/>
        <w:t xml:space="preserve">تراجع الشغل الناقص </w:t>
      </w:r>
    </w:p>
    <w:p w14:paraId="3D98B417" w14:textId="682D56DA" w:rsidR="008B25B9" w:rsidRDefault="008B25B9" w:rsidP="008B25B9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15A0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انخفض حجم النشيطين المشتغلين في حالة شغل ناقص بـ </w:t>
      </w:r>
      <w:r w:rsidRPr="00815A06">
        <w:rPr>
          <w:rFonts w:asciiTheme="majorBidi" w:hAnsiTheme="majorBidi" w:cstheme="majorBidi"/>
          <w:b/>
          <w:bCs/>
          <w:sz w:val="28"/>
          <w:szCs w:val="28"/>
        </w:rPr>
        <w:t>155.000</w:t>
      </w:r>
      <w:r>
        <w:rPr>
          <w:rFonts w:asciiTheme="majorBidi" w:hAnsiTheme="majorBidi" w:cstheme="majorBidi"/>
          <w:sz w:val="28"/>
          <w:szCs w:val="28"/>
          <w:rtl/>
        </w:rPr>
        <w:t xml:space="preserve"> شخص، ما بين الفصل </w:t>
      </w:r>
      <w:r w:rsidR="00815A06">
        <w:rPr>
          <w:rFonts w:asciiTheme="majorBidi" w:hAnsiTheme="majorBidi" w:cstheme="majorBidi" w:hint="cs"/>
          <w:sz w:val="28"/>
          <w:szCs w:val="28"/>
          <w:rtl/>
        </w:rPr>
        <w:t>الثالث</w:t>
      </w:r>
      <w:r>
        <w:rPr>
          <w:rFonts w:asciiTheme="majorBidi" w:hAnsiTheme="majorBidi" w:cstheme="majorBidi"/>
          <w:sz w:val="28"/>
          <w:szCs w:val="28"/>
          <w:rtl/>
        </w:rPr>
        <w:t xml:space="preserve"> من سنة 2020 ونفس الفصل من سنة 2021، منتقلا من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1.182.000 </w:t>
      </w:r>
      <w:r>
        <w:rPr>
          <w:rFonts w:asciiTheme="majorBidi" w:hAnsiTheme="majorBidi" w:cstheme="majorBidi"/>
          <w:sz w:val="28"/>
          <w:szCs w:val="28"/>
          <w:rtl/>
        </w:rPr>
        <w:t xml:space="preserve"> إلى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1.027.000 </w:t>
      </w:r>
      <w:r>
        <w:rPr>
          <w:rFonts w:asciiTheme="majorBidi" w:hAnsiTheme="majorBidi" w:cstheme="majorBidi"/>
          <w:sz w:val="28"/>
          <w:szCs w:val="28"/>
          <w:rtl/>
        </w:rPr>
        <w:t xml:space="preserve"> شخص على المستوى الوطني، من </w:t>
      </w:r>
      <w:r>
        <w:rPr>
          <w:rFonts w:asciiTheme="majorBidi" w:hAnsiTheme="majorBidi" w:cstheme="majorBidi"/>
          <w:sz w:val="28"/>
          <w:szCs w:val="28"/>
        </w:rPr>
        <w:t xml:space="preserve">627.000 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 xml:space="preserve">543.000 </w:t>
      </w:r>
      <w:r>
        <w:rPr>
          <w:rFonts w:asciiTheme="majorBidi" w:hAnsiTheme="majorBidi" w:cstheme="majorBidi"/>
          <w:sz w:val="28"/>
          <w:szCs w:val="28"/>
          <w:rtl/>
        </w:rPr>
        <w:t xml:space="preserve"> شخص بالمدن، ومن </w:t>
      </w:r>
      <w:r>
        <w:rPr>
          <w:rFonts w:asciiTheme="majorBidi" w:hAnsiTheme="majorBidi" w:cstheme="majorBidi"/>
          <w:sz w:val="28"/>
          <w:szCs w:val="28"/>
        </w:rPr>
        <w:t xml:space="preserve">556.000 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 xml:space="preserve">484.000 </w:t>
      </w:r>
      <w:r>
        <w:rPr>
          <w:rFonts w:asciiTheme="majorBidi" w:hAnsiTheme="majorBidi" w:cstheme="majorBidi"/>
          <w:sz w:val="28"/>
          <w:szCs w:val="28"/>
          <w:rtl/>
        </w:rPr>
        <w:t xml:space="preserve"> شخص بالبوادي. </w:t>
      </w:r>
    </w:p>
    <w:p w14:paraId="2641BD16" w14:textId="77777777" w:rsidR="008B25B9" w:rsidRDefault="008B25B9" w:rsidP="008B25B9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وهكذا، انتقل معدل الشغل الناقص على المستوى الوطني من %</w:t>
      </w:r>
      <w:r>
        <w:rPr>
          <w:rFonts w:asciiTheme="majorBidi" w:hAnsiTheme="majorBidi" w:cstheme="majorBidi"/>
          <w:sz w:val="28"/>
          <w:szCs w:val="28"/>
        </w:rPr>
        <w:t>11,6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%</w:t>
      </w:r>
      <w:r>
        <w:rPr>
          <w:rFonts w:asciiTheme="majorBidi" w:hAnsiTheme="majorBidi" w:cstheme="majorBidi"/>
          <w:sz w:val="28"/>
          <w:szCs w:val="28"/>
        </w:rPr>
        <w:t>9,5</w:t>
      </w:r>
      <w:r>
        <w:rPr>
          <w:rFonts w:asciiTheme="majorBidi" w:hAnsiTheme="majorBidi" w:cstheme="majorBidi"/>
          <w:sz w:val="28"/>
          <w:szCs w:val="28"/>
          <w:rtl/>
        </w:rPr>
        <w:t>، من %</w:t>
      </w:r>
      <w:r>
        <w:rPr>
          <w:rFonts w:asciiTheme="majorBidi" w:hAnsiTheme="majorBidi" w:cstheme="majorBidi"/>
          <w:sz w:val="28"/>
          <w:szCs w:val="28"/>
        </w:rPr>
        <w:t>10,5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%</w:t>
      </w:r>
      <w:r>
        <w:rPr>
          <w:rFonts w:asciiTheme="majorBidi" w:hAnsiTheme="majorBidi" w:cstheme="majorBidi"/>
          <w:sz w:val="28"/>
          <w:szCs w:val="28"/>
        </w:rPr>
        <w:t>8,6</w:t>
      </w:r>
      <w:r>
        <w:rPr>
          <w:rFonts w:asciiTheme="majorBidi" w:hAnsiTheme="majorBidi" w:cstheme="majorBidi"/>
          <w:sz w:val="28"/>
          <w:szCs w:val="28"/>
          <w:rtl/>
        </w:rPr>
        <w:t xml:space="preserve"> بالوسط الحضري، ومن %</w:t>
      </w:r>
      <w:r>
        <w:rPr>
          <w:rFonts w:asciiTheme="majorBidi" w:hAnsiTheme="majorBidi" w:cstheme="majorBidi"/>
          <w:sz w:val="28"/>
          <w:szCs w:val="28"/>
        </w:rPr>
        <w:t>13,3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%</w:t>
      </w:r>
      <w:r>
        <w:rPr>
          <w:rFonts w:asciiTheme="majorBidi" w:hAnsiTheme="majorBidi" w:cstheme="majorBidi"/>
          <w:sz w:val="28"/>
          <w:szCs w:val="28"/>
        </w:rPr>
        <w:t>10,8</w:t>
      </w:r>
      <w:r>
        <w:rPr>
          <w:rFonts w:asciiTheme="majorBidi" w:hAnsiTheme="majorBidi" w:cstheme="majorBidi"/>
          <w:sz w:val="28"/>
          <w:szCs w:val="28"/>
          <w:rtl/>
        </w:rPr>
        <w:t xml:space="preserve"> بالوسط القروي.</w:t>
      </w:r>
    </w:p>
    <w:p w14:paraId="42FFA998" w14:textId="2994FFA1" w:rsidR="008B25B9" w:rsidRDefault="008B25B9" w:rsidP="008B25B9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فيما يخص الشغل الناقص المرتبط بعدد ساعات العمل، فقد 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انخفظ </w:t>
      </w:r>
      <w:r>
        <w:rPr>
          <w:rFonts w:asciiTheme="majorBidi" w:hAnsiTheme="majorBidi" w:cstheme="majorBidi"/>
          <w:sz w:val="28"/>
          <w:szCs w:val="28"/>
          <w:rtl/>
        </w:rPr>
        <w:t xml:space="preserve">من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687.000 </w:t>
      </w:r>
      <w:r>
        <w:rPr>
          <w:rFonts w:asciiTheme="majorBidi" w:hAnsiTheme="majorBidi" w:cstheme="majorBidi"/>
          <w:sz w:val="28"/>
          <w:szCs w:val="28"/>
          <w:rtl/>
        </w:rPr>
        <w:t xml:space="preserve"> إلى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495.000</w:t>
      </w:r>
      <w:r>
        <w:rPr>
          <w:rFonts w:asciiTheme="majorBidi" w:hAnsiTheme="majorBidi" w:cstheme="majorBidi"/>
          <w:sz w:val="28"/>
          <w:szCs w:val="28"/>
          <w:rtl/>
        </w:rPr>
        <w:t xml:space="preserve"> شخص على المستوى الوطني. وانتقل المعدل المرتبط به من %</w:t>
      </w:r>
      <w:r>
        <w:rPr>
          <w:rFonts w:asciiTheme="majorBidi" w:hAnsiTheme="majorBidi" w:cstheme="majorBidi"/>
          <w:sz w:val="28"/>
          <w:szCs w:val="28"/>
        </w:rPr>
        <w:t>6,8</w:t>
      </w:r>
      <w:r>
        <w:rPr>
          <w:rFonts w:asciiTheme="majorBidi" w:hAnsiTheme="majorBidi" w:cstheme="majorBidi"/>
          <w:sz w:val="28"/>
          <w:szCs w:val="28"/>
          <w:rtl/>
        </w:rPr>
        <w:t xml:space="preserve"> إلى %</w:t>
      </w:r>
      <w:r>
        <w:rPr>
          <w:rFonts w:asciiTheme="majorBidi" w:hAnsiTheme="majorBidi" w:cstheme="majorBidi"/>
          <w:sz w:val="28"/>
          <w:szCs w:val="28"/>
        </w:rPr>
        <w:t>4,6</w:t>
      </w:r>
      <w:r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6519F353" w14:textId="2E4EA083" w:rsidR="008B25B9" w:rsidRDefault="008B25B9" w:rsidP="008B25B9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وانتقل عدد النشيطين المشتغلين في حالة الشغل الناقص المرتبط بالدخل غير الكافي أو عدم ملاءمة الشغل مع المؤهلات من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495.000 </w:t>
      </w:r>
      <w:r>
        <w:rPr>
          <w:rFonts w:asciiTheme="majorBidi" w:hAnsiTheme="majorBidi" w:cstheme="majorBidi"/>
          <w:sz w:val="28"/>
          <w:szCs w:val="28"/>
          <w:rtl/>
        </w:rPr>
        <w:t xml:space="preserve"> إلى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531.000 </w:t>
      </w:r>
      <w:r>
        <w:rPr>
          <w:rFonts w:asciiTheme="majorBidi" w:hAnsiTheme="majorBidi" w:cstheme="majorBidi"/>
          <w:sz w:val="28"/>
          <w:szCs w:val="28"/>
          <w:rtl/>
        </w:rPr>
        <w:t xml:space="preserve"> شخص. واستقر معدل هذا النوع من الشغل الناقص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في </w:t>
      </w:r>
      <w:r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/>
          <w:sz w:val="28"/>
          <w:szCs w:val="28"/>
        </w:rPr>
        <w:t>4,9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959C7">
        <w:rPr>
          <w:rFonts w:asciiTheme="majorBidi" w:hAnsiTheme="majorBidi" w:cstheme="majorBidi"/>
          <w:sz w:val="28"/>
          <w:szCs w:val="28"/>
          <w:rtl/>
        </w:rPr>
        <w:t xml:space="preserve">ما بين الفصل </w:t>
      </w:r>
      <w:r w:rsidR="002959C7">
        <w:rPr>
          <w:rFonts w:asciiTheme="majorBidi" w:hAnsiTheme="majorBidi" w:cstheme="majorBidi" w:hint="cs"/>
          <w:sz w:val="28"/>
          <w:szCs w:val="28"/>
          <w:rtl/>
        </w:rPr>
        <w:t>الثالث</w:t>
      </w:r>
      <w:r w:rsidR="002959C7">
        <w:rPr>
          <w:rFonts w:asciiTheme="majorBidi" w:hAnsiTheme="majorBidi" w:cstheme="majorBidi"/>
          <w:sz w:val="28"/>
          <w:szCs w:val="28"/>
          <w:rtl/>
        </w:rPr>
        <w:t xml:space="preserve"> من سنة 2020 ونفس الفصل من سنة 2021</w:t>
      </w:r>
      <w:r w:rsidR="002959C7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14:paraId="2F989F74" w14:textId="4BC18102" w:rsidR="008B25B9" w:rsidRDefault="008B25B9" w:rsidP="008B25B9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وقد سجلت أهم الانخفاضات في معدلات الشغل الناقص لدى الفئات التالية: الأشخاص المتراوحة أعمارهم ما بين 35 و44 سنة (</w:t>
      </w:r>
      <w:r>
        <w:rPr>
          <w:rFonts w:asciiTheme="majorBidi" w:hAnsiTheme="majorBidi" w:cstheme="majorBidi"/>
          <w:sz w:val="28"/>
          <w:szCs w:val="28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3 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>)، الأشخاص المتراوحة أعمارهم ما بين 15 و24 سنة (</w:t>
      </w:r>
      <w:r>
        <w:rPr>
          <w:rFonts w:asciiTheme="majorBidi" w:hAnsiTheme="majorBidi" w:cstheme="majorBidi"/>
          <w:sz w:val="28"/>
          <w:szCs w:val="28"/>
        </w:rPr>
        <w:t xml:space="preserve">-2,8 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نقطة)</w:t>
      </w:r>
      <w:r w:rsidR="00AA4FE3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الأشخاص الحاصلين على شهاد</w:t>
      </w:r>
      <w:r w:rsidR="00AA4FE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ات ذات مستوى </w:t>
      </w:r>
      <w:r>
        <w:rPr>
          <w:rFonts w:asciiTheme="majorBidi" w:hAnsiTheme="majorBidi" w:cstheme="majorBidi"/>
          <w:sz w:val="28"/>
          <w:szCs w:val="28"/>
          <w:rtl/>
        </w:rPr>
        <w:t>متوسط (</w:t>
      </w:r>
      <w:r>
        <w:rPr>
          <w:rFonts w:asciiTheme="majorBidi" w:hAnsiTheme="majorBidi" w:cstheme="majorBidi"/>
          <w:sz w:val="28"/>
          <w:szCs w:val="28"/>
        </w:rPr>
        <w:t>-3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نقطة) والرجال (</w:t>
      </w:r>
      <w:r>
        <w:rPr>
          <w:rFonts w:asciiTheme="majorBidi" w:hAnsiTheme="majorBidi" w:cstheme="majorBidi"/>
          <w:sz w:val="28"/>
          <w:szCs w:val="28"/>
        </w:rPr>
        <w:t xml:space="preserve">-2,2 </w:t>
      </w:r>
      <w:r>
        <w:rPr>
          <w:rFonts w:asciiTheme="majorBidi" w:hAnsiTheme="majorBidi" w:cstheme="majorBidi"/>
          <w:sz w:val="28"/>
          <w:szCs w:val="28"/>
          <w:rtl/>
        </w:rPr>
        <w:t xml:space="preserve"> نقطة).</w:t>
      </w:r>
    </w:p>
    <w:p w14:paraId="0D29F8FD" w14:textId="2C969857" w:rsidR="008B25B9" w:rsidRPr="0083271D" w:rsidRDefault="008B25B9" w:rsidP="0083271D">
      <w:pPr>
        <w:bidi/>
        <w:jc w:val="center"/>
        <w:rPr>
          <w:rFonts w:asciiTheme="majorBidi" w:hAnsiTheme="majorBidi" w:cstheme="majorBidi"/>
          <w:b/>
          <w:bCs/>
          <w:rtl/>
          <w:lang w:bidi="tzm-Arab-MA"/>
        </w:rPr>
      </w:pP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المبيان </w:t>
      </w:r>
      <w:r w:rsidR="006F7F87">
        <w:rPr>
          <w:rFonts w:asciiTheme="majorBidi" w:hAnsiTheme="majorBidi" w:cstheme="majorBidi" w:hint="cs"/>
          <w:b/>
          <w:bCs/>
          <w:rtl/>
          <w:lang w:bidi="tzm-Arab-MA"/>
        </w:rPr>
        <w:t>6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.  تطور معدل الشغل الناقص، ما بين الفصل </w:t>
      </w:r>
      <w:r w:rsidR="00815A06" w:rsidRPr="0083271D">
        <w:rPr>
          <w:rFonts w:asciiTheme="majorBidi" w:hAnsiTheme="majorBidi" w:cstheme="majorBidi" w:hint="cs"/>
          <w:b/>
          <w:bCs/>
          <w:rtl/>
          <w:lang w:bidi="tzm-Arab-MA"/>
        </w:rPr>
        <w:t>الثالث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 xml:space="preserve"> لسنة 2020 ونفس الفترة من سنة 2021، لدى بعض فئات الساكنة </w:t>
      </w:r>
      <w:r w:rsidR="0083271D">
        <w:rPr>
          <w:rFonts w:asciiTheme="majorBidi" w:hAnsiTheme="majorBidi" w:cstheme="majorBidi" w:hint="cs"/>
          <w:b/>
          <w:bCs/>
          <w:rtl/>
        </w:rPr>
        <w:t xml:space="preserve"> 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>(بـ %)</w:t>
      </w:r>
    </w:p>
    <w:p w14:paraId="1E41BF34" w14:textId="6A5DF733" w:rsidR="008B25B9" w:rsidRDefault="008B25B9" w:rsidP="008B25B9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</w:pPr>
      <w:r>
        <w:rPr>
          <w:noProof/>
          <w:lang w:val="en-US"/>
        </w:rPr>
        <w:drawing>
          <wp:inline distT="0" distB="0" distL="0" distR="0" wp14:anchorId="53991306" wp14:editId="0E2D51FA">
            <wp:extent cx="5362575" cy="1990725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02ADDE" w14:textId="1BBB3D99" w:rsidR="008B25B9" w:rsidRDefault="008B25B9" w:rsidP="002959C7">
      <w:pPr>
        <w:spacing w:after="160" w:line="259" w:lineRule="auto"/>
        <w:jc w:val="right"/>
        <w:rPr>
          <w:rFonts w:asciiTheme="majorBidi" w:eastAsia="Book Antiqua" w:hAnsiTheme="majorBidi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Bidi" w:eastAsia="Book Antiqua" w:hAnsiTheme="majorBidi" w:cstheme="majorBidi"/>
          <w:b/>
          <w:bCs/>
          <w:color w:val="2F5496" w:themeColor="accent1" w:themeShade="BF"/>
          <w:sz w:val="28"/>
          <w:szCs w:val="28"/>
          <w:rtl/>
          <w:lang w:bidi="tzm-Arab-MA"/>
        </w:rPr>
        <w:t xml:space="preserve">وضعية </w:t>
      </w:r>
      <w:r>
        <w:rPr>
          <w:rFonts w:asciiTheme="majorBidi" w:eastAsia="Book Antiqua" w:hAnsiTheme="majorBidi" w:cstheme="majorBidi"/>
          <w:b/>
          <w:bCs/>
          <w:color w:val="2F5496" w:themeColor="accent1" w:themeShade="BF"/>
          <w:sz w:val="28"/>
          <w:szCs w:val="28"/>
          <w:rtl/>
        </w:rPr>
        <w:t>سوق الشغل على المستوى الجهوي</w:t>
      </w:r>
    </w:p>
    <w:p w14:paraId="03D5190F" w14:textId="7DFF62EB" w:rsidR="008B25B9" w:rsidRDefault="008B25B9" w:rsidP="008B25B9">
      <w:pPr>
        <w:bidi/>
        <w:jc w:val="both"/>
        <w:rPr>
          <w:rFonts w:asciiTheme="majorBidi" w:eastAsiaTheme="minorEastAsia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تضم خمس جهات </w:t>
      </w:r>
      <w:r>
        <w:rPr>
          <w:rFonts w:asciiTheme="majorBidi" w:hAnsiTheme="majorBidi" w:cstheme="majorBidi"/>
          <w:sz w:val="28"/>
          <w:szCs w:val="28"/>
          <w:lang w:bidi="ar-MA"/>
        </w:rPr>
        <w:t>72,1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proofErr w:type="gramEnd"/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مجموع السكان النشيطين البالغين من العمر 15 سنة فما فوق. وتأتي جهة الدار البيضاء- سطات في المركز الأول بنسبة</w:t>
      </w:r>
      <w:r>
        <w:rPr>
          <w:rFonts w:asciiTheme="majorBidi" w:hAnsiTheme="majorBidi" w:cstheme="majorBidi"/>
          <w:sz w:val="28"/>
          <w:szCs w:val="28"/>
          <w:lang w:bidi="ar-MA"/>
        </w:rPr>
        <w:t>22,3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proofErr w:type="gramEnd"/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مجموع النشيطين متبوعة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بكل من جهة الرباط -سلا-القنيطرة (</w:t>
      </w:r>
      <w:r>
        <w:rPr>
          <w:rFonts w:asciiTheme="majorBidi" w:hAnsiTheme="majorBidi" w:cstheme="majorBidi"/>
          <w:sz w:val="28"/>
          <w:szCs w:val="28"/>
          <w:lang w:bidi="ar-MA"/>
        </w:rPr>
        <w:t>13,3%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)، وجهة مراكش-أسفي (</w:t>
      </w:r>
      <w:r>
        <w:rPr>
          <w:rFonts w:asciiTheme="majorBidi" w:hAnsiTheme="majorBidi" w:cstheme="majorBidi"/>
          <w:sz w:val="28"/>
          <w:szCs w:val="28"/>
          <w:lang w:bidi="ar-MA"/>
        </w:rPr>
        <w:t>13,2%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) ثم طنجة-تطوان-الحسيمة (</w:t>
      </w:r>
      <w:r>
        <w:rPr>
          <w:rFonts w:asciiTheme="majorBidi" w:hAnsiTheme="majorBidi" w:cstheme="majorBidi"/>
          <w:sz w:val="28"/>
          <w:szCs w:val="28"/>
          <w:lang w:bidi="ar-MA"/>
        </w:rPr>
        <w:t>11,9%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)وفاس-مكناس (</w:t>
      </w:r>
      <w:r>
        <w:rPr>
          <w:rFonts w:asciiTheme="majorBidi" w:hAnsiTheme="majorBidi" w:cstheme="majorBidi"/>
          <w:sz w:val="28"/>
          <w:szCs w:val="28"/>
          <w:lang w:bidi="ar-MA"/>
        </w:rPr>
        <w:t>11,5%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).</w:t>
      </w:r>
    </w:p>
    <w:p w14:paraId="212F0E25" w14:textId="5B0F839A" w:rsidR="008B25B9" w:rsidRDefault="00AA4FE3" w:rsidP="008B25B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سجل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ت </w:t>
      </w:r>
      <w:r w:rsidR="008B25B9">
        <w:rPr>
          <w:rFonts w:asciiTheme="majorBidi" w:hAnsiTheme="majorBidi" w:cs="Times New Roman"/>
          <w:sz w:val="28"/>
          <w:szCs w:val="28"/>
          <w:rtl/>
          <w:lang w:bidi="ar-MA"/>
        </w:rPr>
        <w:t>ثلاث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جهات معدلات نشاط تفوق المعدل الوطني (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45,1%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)، ويتعلق الأمر بجهة طنجة-تطوان-الحسيمة(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50,9%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 xml:space="preserve">) </w:t>
      </w:r>
      <w:proofErr w:type="spellStart"/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والدارالبيضاء</w:t>
      </w:r>
      <w:proofErr w:type="spellEnd"/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-سطات(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47,7%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) ومراكش-أسفي(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46,0%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 xml:space="preserve">). 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>بالمقابل سجلت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أدنى 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lastRenderedPageBreak/>
        <w:t>المعدلات بكل من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الجهة الشرقية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42,1%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)، وجهة سوس-ماسة (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41,2</w:t>
      </w:r>
      <w:proofErr w:type="gramStart"/>
      <w:r w:rsidR="008B25B9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 xml:space="preserve">  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وجهة</w:t>
      </w:r>
      <w:proofErr w:type="gramEnd"/>
      <w:r w:rsidR="008B25B9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درعــــة – تافيلالــت</w:t>
      </w:r>
      <w:r w:rsidR="008B25B9">
        <w:rPr>
          <w:rFonts w:asciiTheme="majorBidi" w:hAnsiTheme="majorBidi" w:cstheme="majorBidi"/>
          <w:sz w:val="28"/>
          <w:szCs w:val="28"/>
          <w:lang w:bidi="ar-MA"/>
        </w:rPr>
        <w:t>(40,9%) </w:t>
      </w:r>
      <w:r w:rsidR="008B25B9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14:paraId="253E760A" w14:textId="66059281" w:rsidR="008B25B9" w:rsidRPr="0083271D" w:rsidRDefault="008B25B9" w:rsidP="008B25B9">
      <w:pPr>
        <w:bidi/>
        <w:jc w:val="center"/>
        <w:rPr>
          <w:rFonts w:asciiTheme="majorBidi" w:hAnsiTheme="majorBidi" w:cstheme="majorBidi"/>
          <w:b/>
          <w:bCs/>
          <w:lang w:bidi="tzm-Arab-MA"/>
        </w:rPr>
      </w:pPr>
      <w:r w:rsidRPr="0083271D">
        <w:rPr>
          <w:rFonts w:asciiTheme="majorBidi" w:hAnsiTheme="majorBidi" w:cstheme="majorBidi"/>
          <w:b/>
          <w:bCs/>
          <w:rtl/>
          <w:lang w:bidi="tzm-Arab-MA"/>
        </w:rPr>
        <w:t>مبيان</w:t>
      </w:r>
      <w:r w:rsidR="006F7F87">
        <w:rPr>
          <w:rFonts w:asciiTheme="majorBidi" w:hAnsiTheme="majorBidi" w:cstheme="majorBidi" w:hint="cs"/>
          <w:b/>
          <w:bCs/>
          <w:rtl/>
          <w:lang w:bidi="tzm-Arab-MA"/>
        </w:rPr>
        <w:t xml:space="preserve">7 </w:t>
      </w:r>
      <w:r w:rsidRPr="0083271D">
        <w:rPr>
          <w:rFonts w:asciiTheme="majorBidi" w:hAnsiTheme="majorBidi" w:cstheme="majorBidi"/>
          <w:b/>
          <w:bCs/>
          <w:rtl/>
          <w:lang w:bidi="tzm-Arab-MA"/>
        </w:rPr>
        <w:t>. معدل النشاط حسب الجهات خلال الفصل الثالث من سنة 2021 (ب %)</w:t>
      </w:r>
    </w:p>
    <w:p w14:paraId="684313E1" w14:textId="1DA5BA1A" w:rsidR="008B25B9" w:rsidRDefault="008B25B9" w:rsidP="008B25B9">
      <w:pPr>
        <w:bidi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lang w:bidi="ar-MA"/>
        </w:rPr>
      </w:pPr>
      <w:r>
        <w:rPr>
          <w:rFonts w:asciiTheme="majorBidi" w:hAnsiTheme="majorBidi" w:cs="Times New Roman"/>
          <w:b/>
          <w:bCs/>
          <w:noProof/>
          <w:color w:val="8496B0" w:themeColor="text2" w:themeTint="99"/>
          <w:sz w:val="28"/>
          <w:szCs w:val="28"/>
          <w:lang w:val="ar-MA" w:bidi="ar-MA"/>
        </w:rPr>
        <w:drawing>
          <wp:inline distT="0" distB="0" distL="0" distR="0" wp14:anchorId="4E81F58E" wp14:editId="25D88CC9">
            <wp:extent cx="4143375" cy="22098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05E8C0E" w14:textId="60DFA1CB" w:rsidR="008B25B9" w:rsidRDefault="008B25B9" w:rsidP="008B25B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فيما يتعلق بالبطالة، </w:t>
      </w:r>
      <w:r>
        <w:rPr>
          <w:rFonts w:asciiTheme="majorBidi" w:hAnsiTheme="majorBidi" w:cs="Times New Roman"/>
          <w:sz w:val="28"/>
          <w:szCs w:val="28"/>
          <w:rtl/>
          <w:lang w:bidi="ar-MA"/>
        </w:rPr>
        <w:t>ما يقارب سبعة عاطلين عن العمل من أصل عشرة</w:t>
      </w:r>
      <w:r>
        <w:rPr>
          <w:rFonts w:asciiTheme="majorBidi" w:hAnsiTheme="majorBidi" w:cs="Times New Roman"/>
          <w:sz w:val="28"/>
          <w:szCs w:val="28"/>
          <w:lang w:bidi="ar-MA"/>
        </w:rPr>
        <w:t xml:space="preserve"> (69,6</w:t>
      </w:r>
      <w:r w:rsidR="00733863">
        <w:rPr>
          <w:rFonts w:asciiTheme="majorBidi" w:hAnsiTheme="majorBidi" w:cs="Times New Roman"/>
          <w:sz w:val="28"/>
          <w:szCs w:val="28"/>
          <w:lang w:bidi="ar-MA"/>
        </w:rPr>
        <w:t>%)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يتمركزو</w:t>
      </w:r>
      <w:r w:rsidR="00733863">
        <w:rPr>
          <w:rFonts w:asciiTheme="majorBidi" w:hAnsiTheme="majorBidi" w:cstheme="majorBidi" w:hint="eastAsia"/>
          <w:sz w:val="28"/>
          <w:szCs w:val="28"/>
          <w:rtl/>
          <w:lang w:bidi="ar-MA"/>
        </w:rPr>
        <w:t>ن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بخمس جهات. تأتي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جهة الدار البيضاء-سطات في المقدمة بـ </w:t>
      </w:r>
      <w:r>
        <w:rPr>
          <w:rFonts w:asciiTheme="majorBidi" w:hAnsiTheme="majorBidi" w:cstheme="majorBidi"/>
          <w:sz w:val="28"/>
          <w:szCs w:val="28"/>
          <w:lang w:bidi="ar-MA"/>
        </w:rPr>
        <w:t>24,2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proofErr w:type="gramEnd"/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مجموع العاطلين، متبوعة بجهة الرباط-سلا-القنيطرة(</w:t>
      </w:r>
      <w:r>
        <w:rPr>
          <w:rFonts w:asciiTheme="majorBidi" w:hAnsiTheme="majorBidi" w:cstheme="majorBidi"/>
          <w:sz w:val="28"/>
          <w:szCs w:val="28"/>
          <w:lang w:bidi="ar-MA"/>
        </w:rPr>
        <w:t>(12,9%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وجهة فاس-مكناس (</w:t>
      </w:r>
      <w:r>
        <w:rPr>
          <w:rFonts w:asciiTheme="majorBidi" w:hAnsiTheme="majorBidi" w:cstheme="majorBidi"/>
          <w:sz w:val="28"/>
          <w:szCs w:val="28"/>
          <w:lang w:bidi="ar-MA"/>
        </w:rPr>
        <w:t>(12,8%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وجهة طنجة-تطوان-الحسيمة(</w:t>
      </w:r>
      <w:r>
        <w:rPr>
          <w:rFonts w:asciiTheme="majorBidi" w:hAnsiTheme="majorBidi" w:cstheme="majorBidi"/>
          <w:sz w:val="28"/>
          <w:szCs w:val="28"/>
          <w:lang w:bidi="ar-MA"/>
        </w:rPr>
        <w:t>(10,1%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، ثم الجهة الشرقية (</w:t>
      </w:r>
      <w:r>
        <w:rPr>
          <w:rFonts w:asciiTheme="majorBidi" w:hAnsiTheme="majorBidi" w:cstheme="majorBidi"/>
          <w:sz w:val="28"/>
          <w:szCs w:val="28"/>
          <w:lang w:bidi="ar-MA"/>
        </w:rPr>
        <w:t>(9,6%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14:paraId="3462BB1E" w14:textId="18BF9FB2" w:rsidR="008B25B9" w:rsidRDefault="008B25B9" w:rsidP="00A26987">
      <w:pPr>
        <w:bidi/>
        <w:spacing w:before="24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وسجلت أعلى مستويات البطالة بكل من جهات الجنوب </w:t>
      </w:r>
      <w:r>
        <w:rPr>
          <w:rFonts w:asciiTheme="majorBidi" w:hAnsiTheme="majorBidi" w:cstheme="majorBidi"/>
          <w:sz w:val="28"/>
          <w:szCs w:val="28"/>
          <w:lang w:bidi="ar-MA"/>
        </w:rPr>
        <w:t>(19,2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>%)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والجهة</w:t>
      </w:r>
      <w:proofErr w:type="gramEnd"/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الشرقية </w:t>
      </w:r>
      <w:r>
        <w:rPr>
          <w:rFonts w:asciiTheme="majorBidi" w:hAnsiTheme="majorBidi" w:cstheme="majorBidi"/>
          <w:sz w:val="28"/>
          <w:szCs w:val="28"/>
          <w:lang w:bidi="ar-MA"/>
        </w:rPr>
        <w:t>(17,4%)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. وبحدة أقل، سجل</w:t>
      </w:r>
      <w:r w:rsidR="00AA4FE3">
        <w:rPr>
          <w:rFonts w:asciiTheme="majorBidi" w:hAnsiTheme="majorBidi" w:cstheme="majorBidi" w:hint="cs"/>
          <w:sz w:val="28"/>
          <w:szCs w:val="28"/>
          <w:rtl/>
          <w:lang w:bidi="tzm-Arab-MA"/>
        </w:rPr>
        <w:t>ت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  <w:lang w:bidi="ar-MA"/>
        </w:rPr>
        <w:t>ثلاث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جهات معدلات تفوق المعدل الوطني </w:t>
      </w:r>
      <w:r>
        <w:rPr>
          <w:rFonts w:asciiTheme="majorBidi" w:hAnsiTheme="majorBidi" w:cstheme="majorBidi"/>
          <w:sz w:val="28"/>
          <w:szCs w:val="28"/>
          <w:lang w:bidi="ar-MA"/>
        </w:rPr>
        <w:t>(11,8%)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، ويتعلق الأمر بجهات فاس-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>مكناس</w:t>
      </w:r>
      <w:r w:rsidR="00733863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MA"/>
        </w:rPr>
        <w:t>13,2%)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والدار البيضاء-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>سطات</w:t>
      </w:r>
      <w:r w:rsidR="00733863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MA"/>
        </w:rPr>
        <w:t>12,8%)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1B3E2A">
        <w:rPr>
          <w:rFonts w:asciiTheme="majorBidi" w:hAnsiTheme="majorBidi" w:cstheme="majorBidi" w:hint="cs"/>
          <w:sz w:val="28"/>
          <w:szCs w:val="28"/>
          <w:rtl/>
          <w:lang w:bidi="ar-MA"/>
        </w:rPr>
        <w:t>ودرعــــة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 – </w:t>
      </w:r>
      <w:r w:rsidR="001B3E2A">
        <w:rPr>
          <w:rFonts w:asciiTheme="majorBidi" w:hAnsiTheme="majorBidi" w:cstheme="majorBidi" w:hint="cs"/>
          <w:sz w:val="28"/>
          <w:szCs w:val="28"/>
          <w:rtl/>
          <w:lang w:bidi="ar-MA"/>
        </w:rPr>
        <w:t>تافيلالــت</w:t>
      </w:r>
      <w:r w:rsidR="001B3E2A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MA"/>
        </w:rPr>
        <w:t>12,5%)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. بالمقابل، سجلت أدنى مستويات البطالة بجهات مراكش-أسفي،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وبني مــلال-خنيفـرة،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وطنجة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-تطوان-الحسيمة حيث كانت على التوالي </w:t>
      </w:r>
      <w:r>
        <w:rPr>
          <w:rFonts w:asciiTheme="majorBidi" w:hAnsiTheme="majorBidi" w:cstheme="majorBidi"/>
          <w:sz w:val="28"/>
          <w:szCs w:val="28"/>
          <w:lang w:bidi="ar-MA"/>
        </w:rPr>
        <w:t>7,7%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/>
          <w:sz w:val="28"/>
          <w:szCs w:val="28"/>
          <w:lang w:bidi="ar-MA"/>
        </w:rPr>
        <w:t>10,0%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/>
          <w:sz w:val="28"/>
          <w:szCs w:val="28"/>
          <w:lang w:bidi="ar-MA"/>
        </w:rPr>
        <w:t>10,0</w:t>
      </w:r>
      <w:r w:rsidR="00733863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733863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4AB143FE" w14:textId="77777777" w:rsidR="008B25B9" w:rsidRDefault="008B25B9" w:rsidP="008B25B9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MA"/>
        </w:rPr>
      </w:pPr>
    </w:p>
    <w:p w14:paraId="0D8A4CCE" w14:textId="664B4FB8" w:rsidR="008B25B9" w:rsidRDefault="008B25B9" w:rsidP="008B25B9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r w:rsidR="006F7F87">
        <w:rPr>
          <w:rFonts w:asciiTheme="majorBidi" w:hAnsiTheme="majorBidi" w:cstheme="majorBidi" w:hint="cs"/>
          <w:b/>
          <w:bCs/>
          <w:color w:val="000000" w:themeColor="text1"/>
          <w:rtl/>
          <w:lang w:bidi="tzm-Arab-MA"/>
        </w:rPr>
        <w:t>8</w:t>
      </w:r>
      <w:r>
        <w:rPr>
          <w:rFonts w:asciiTheme="majorBidi" w:hAnsiTheme="majorBidi" w:cstheme="majorBidi"/>
          <w:b/>
          <w:bCs/>
          <w:color w:val="000000" w:themeColor="text1"/>
          <w:rtl/>
        </w:rPr>
        <w:t>.</w:t>
      </w:r>
      <w:r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معدل البطالة حسب الجهات خلال الفصل </w:t>
      </w:r>
      <w:r>
        <w:rPr>
          <w:rFonts w:asciiTheme="majorBidi" w:hAnsiTheme="majorBidi" w:cs="Times New Roman"/>
          <w:b/>
          <w:bCs/>
          <w:color w:val="000000" w:themeColor="text1"/>
          <w:rtl/>
          <w:lang w:bidi="ar-MA"/>
        </w:rPr>
        <w:t>الثالث</w:t>
      </w:r>
      <w:r>
        <w:rPr>
          <w:rFonts w:asciiTheme="majorBidi" w:hAnsiTheme="majorBidi" w:cstheme="majorBidi"/>
          <w:b/>
          <w:bCs/>
          <w:color w:val="000000" w:themeColor="text1"/>
          <w:lang w:bidi="ar-MA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من سنة 2021 (ب %)</w:t>
      </w:r>
    </w:p>
    <w:p w14:paraId="0DB13309" w14:textId="519780E3" w:rsidR="008B25B9" w:rsidRDefault="008B25B9" w:rsidP="008B25B9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="Times New Roman"/>
          <w:noProof/>
          <w:sz w:val="28"/>
          <w:szCs w:val="28"/>
          <w:lang w:val="tzm-Arab-MA" w:bidi="tzm-Arab-MA"/>
        </w:rPr>
        <w:drawing>
          <wp:inline distT="0" distB="0" distL="0" distR="0" wp14:anchorId="6AB62DA9" wp14:editId="7DDA7CE3">
            <wp:extent cx="4352925" cy="2200275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1FF9C96" w14:textId="77777777" w:rsidR="008B25B9" w:rsidRDefault="008B25B9" w:rsidP="008B25B9">
      <w:pPr>
        <w:tabs>
          <w:tab w:val="left" w:pos="8289"/>
        </w:tabs>
        <w:rPr>
          <w:rtl/>
          <w:lang w:bidi="ar-MA"/>
        </w:rPr>
      </w:pPr>
      <w:r>
        <w:rPr>
          <w:lang w:bidi="ar-MA"/>
        </w:rPr>
        <w:tab/>
      </w:r>
    </w:p>
    <w:p w14:paraId="651E753B" w14:textId="77777777" w:rsidR="008B25B9" w:rsidRDefault="008B25B9" w:rsidP="008B25B9">
      <w:pPr>
        <w:tabs>
          <w:tab w:val="left" w:pos="8289"/>
        </w:tabs>
        <w:jc w:val="right"/>
        <w:rPr>
          <w:rFonts w:cs="Arial"/>
          <w:b/>
          <w:bCs/>
          <w:color w:val="8496B0" w:themeColor="text2" w:themeTint="99"/>
          <w:rtl/>
          <w:lang w:bidi="ar-MA"/>
        </w:rPr>
      </w:pPr>
      <w:r>
        <w:rPr>
          <w:rFonts w:cs="Arial"/>
          <w:b/>
          <w:bCs/>
          <w:color w:val="8496B0" w:themeColor="text2" w:themeTint="99"/>
          <w:rtl/>
          <w:lang w:bidi="ar-MA"/>
        </w:rPr>
        <w:lastRenderedPageBreak/>
        <w:t>الجدول1: المؤشـرات الفصلية للنشـاط والشغل والبطالـة حسـب وسـط الإقامـة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940"/>
        <w:gridCol w:w="867"/>
        <w:gridCol w:w="893"/>
        <w:gridCol w:w="940"/>
        <w:gridCol w:w="867"/>
        <w:gridCol w:w="893"/>
        <w:gridCol w:w="3840"/>
      </w:tblGrid>
      <w:tr w:rsidR="00F42B8E" w:rsidRPr="00F42B8E" w14:paraId="046BF4F4" w14:textId="77777777" w:rsidTr="00F42B8E">
        <w:trPr>
          <w:trHeight w:val="300"/>
        </w:trPr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10051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الفصل الثالث من سنة 2021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5FACA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الفصل الثالث من سنة 2020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0FA5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المـؤشـــــرات</w:t>
            </w:r>
          </w:p>
        </w:tc>
      </w:tr>
      <w:tr w:rsidR="00F42B8E" w:rsidRPr="00F42B8E" w14:paraId="417A1359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D71C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المجمـوع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915EE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قـروي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0D40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حضري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162A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المجمـوع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F3E4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قـروي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593A" w14:textId="77777777" w:rsidR="00F42B8E" w:rsidRPr="00F42B8E" w:rsidRDefault="00F42B8E" w:rsidP="00F42B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حضري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F963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09832818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502A5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5DD0AF84" w14:textId="77777777" w:rsidTr="00F42B8E">
        <w:trPr>
          <w:trHeight w:val="43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E46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12 255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4EE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4 708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86D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7 546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4B9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11 648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1C7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4 494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92C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7 154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3004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السكـان النشيطـون (بالآلاف)</w:t>
            </w:r>
          </w:p>
        </w:tc>
      </w:tr>
      <w:tr w:rsidR="00F42B8E" w:rsidRPr="00F42B8E" w14:paraId="73CA222E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A3F4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23,1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8F5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C7F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B7F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20,8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DD1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21,4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7FE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20,5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1591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نسبـة الإنـاث ضمـن السكـان </w:t>
            </w:r>
            <w:proofErr w:type="gramStart"/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النشيطيـن  (</w:t>
            </w:r>
            <w:proofErr w:type="gramEnd"/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%)</w:t>
            </w:r>
          </w:p>
        </w:tc>
      </w:tr>
      <w:tr w:rsidR="00F42B8E" w:rsidRPr="00F42B8E" w14:paraId="66A51478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E3BF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45,1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4DB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50,3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292D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90E4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43,5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5025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DA4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0727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معـدل النشـاط (%)</w:t>
            </w:r>
          </w:p>
        </w:tc>
      </w:tr>
      <w:tr w:rsidR="00F42B8E" w:rsidRPr="00F42B8E" w14:paraId="6F4C34FB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F2D5D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6D01E668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661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33C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75,5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8A4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F7AC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9B2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74,8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FAD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67,2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DC602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ذكـور</w:t>
            </w:r>
          </w:p>
        </w:tc>
      </w:tr>
      <w:tr w:rsidR="00F42B8E" w:rsidRPr="00F42B8E" w14:paraId="1223DB5F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2002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20,5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F33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24,3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AD5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E86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17,8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872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20,7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7A3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16,3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E0D9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إنـاث</w:t>
            </w:r>
          </w:p>
        </w:tc>
      </w:tr>
      <w:tr w:rsidR="00F42B8E" w:rsidRPr="00F42B8E" w14:paraId="102E9B2B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38CA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6AA0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6529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C637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FE36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3E23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9B11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.  حسب السن</w:t>
            </w:r>
          </w:p>
        </w:tc>
      </w:tr>
      <w:tr w:rsidR="00F42B8E" w:rsidRPr="00F42B8E" w14:paraId="19584BB1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78B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24,3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ECB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CEB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74A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22,3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4EF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26,7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005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19,3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3844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24 – 15سنـة</w:t>
            </w:r>
          </w:p>
        </w:tc>
      </w:tr>
      <w:tr w:rsidR="00F42B8E" w:rsidRPr="00F42B8E" w14:paraId="026B3D82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879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60,2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625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61,4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9327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17A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57,3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18D3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58,3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A8B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56,9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2243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34 – 25سنـة</w:t>
            </w:r>
          </w:p>
        </w:tc>
      </w:tr>
      <w:tr w:rsidR="00F42B8E" w:rsidRPr="00F42B8E" w14:paraId="1A9C3328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5D8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59,7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9BF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64,5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A7A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7A3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59,1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AEFF2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63,4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C77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150B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44 – 35سنـة</w:t>
            </w:r>
          </w:p>
        </w:tc>
      </w:tr>
      <w:tr w:rsidR="00F42B8E" w:rsidRPr="00F42B8E" w14:paraId="688EB864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53C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41,4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053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2747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A0F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40,3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47D2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49,7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F3B8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35,4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5828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45سنـة فأكثـر</w:t>
            </w:r>
          </w:p>
        </w:tc>
      </w:tr>
      <w:tr w:rsidR="00F42B8E" w:rsidRPr="00F42B8E" w14:paraId="57A8ED73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4C791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7039ACD5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449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43,3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6F2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52,8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6FEE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601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42,1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C6EC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50,4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B8D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34,9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E2EF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بـدون شهـادة</w:t>
            </w:r>
          </w:p>
        </w:tc>
      </w:tr>
      <w:tr w:rsidR="00F42B8E" w:rsidRPr="00F42B8E" w14:paraId="3A69B289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688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46,9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EF1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45,1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428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59C0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C0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42,8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FBE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45,7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CF2D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حاصـل علـى شهـادة</w:t>
            </w:r>
          </w:p>
        </w:tc>
      </w:tr>
      <w:tr w:rsidR="00F42B8E" w:rsidRPr="00F42B8E" w14:paraId="1E396F89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30CA9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3FAF3865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A0D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10 807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B87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4 465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543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6 343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ED1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10 166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6CA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4 190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BA3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5 975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2293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السكـان النشيطـون المشتغلـون (بالآلاف)</w:t>
            </w:r>
          </w:p>
        </w:tc>
      </w:tr>
      <w:tr w:rsidR="00F42B8E" w:rsidRPr="00F42B8E" w14:paraId="51FF3A19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501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39,8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1EB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47,7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EC1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A64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37,9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66F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44,8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AB6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34,3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806B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معدل الشغل</w:t>
            </w:r>
          </w:p>
        </w:tc>
      </w:tr>
      <w:tr w:rsidR="00F42B8E" w:rsidRPr="00F42B8E" w14:paraId="7DEF3B08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4B7E2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169B7857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8B4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63,1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257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71,3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17F2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8C1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61,9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F46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69,2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913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57,9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33C2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ذكـور</w:t>
            </w:r>
          </w:p>
        </w:tc>
      </w:tr>
      <w:tr w:rsidR="00F42B8E" w:rsidRPr="00F42B8E" w14:paraId="1C2C673A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536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17,1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9B2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23,4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C1C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688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14,7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B5E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19,8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253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12,1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B7AE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إنـاث</w:t>
            </w:r>
          </w:p>
        </w:tc>
      </w:tr>
      <w:tr w:rsidR="00F42B8E" w:rsidRPr="00F42B8E" w14:paraId="63304B48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0EDD1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11E1AD52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F9C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FAF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66,4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C8D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204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D9E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D3C8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E24F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الفلاحة والغابة والصيد</w:t>
            </w:r>
          </w:p>
        </w:tc>
      </w:tr>
      <w:tr w:rsidR="00F42B8E" w:rsidRPr="00F42B8E" w14:paraId="23F63A28" w14:textId="77777777" w:rsidTr="00F42B8E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D43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11,6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23D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DD13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157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11,8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E15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136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3A79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الصناعة بما فيها الصناعة التقليدية</w:t>
            </w:r>
          </w:p>
        </w:tc>
      </w:tr>
      <w:tr w:rsidR="00F42B8E" w:rsidRPr="00F42B8E" w14:paraId="494266B3" w14:textId="77777777" w:rsidTr="00F42B8E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D04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11,7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0BD3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6C28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00E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11,5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1AD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10,5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EBF8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12,2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E5EC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البناء والأشغال العمومية</w:t>
            </w:r>
          </w:p>
        </w:tc>
      </w:tr>
      <w:tr w:rsidR="00F42B8E" w:rsidRPr="00F42B8E" w14:paraId="44974E2D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C44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46,7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D80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18,6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4966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CB7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0477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19,2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630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65,8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37D3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الخدمات</w:t>
            </w:r>
          </w:p>
        </w:tc>
      </w:tr>
      <w:tr w:rsidR="00F42B8E" w:rsidRPr="00F42B8E" w14:paraId="2739F242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FAD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434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2E82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34A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AB2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32D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0,1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FC68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أنشطة مبهمة</w:t>
            </w:r>
          </w:p>
        </w:tc>
      </w:tr>
      <w:tr w:rsidR="00F42B8E" w:rsidRPr="00F42B8E" w14:paraId="625BCE0F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849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86,4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ECB61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D345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97,3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E8B7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86,3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DFC5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615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96,9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C344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نسبة الشغل المؤدى عنه ضمـن الشغـل الكلي، </w:t>
            </w:r>
            <w:proofErr w:type="gramStart"/>
            <w:r w:rsidRPr="00F42B8E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منها :</w:t>
            </w:r>
            <w:proofErr w:type="gramEnd"/>
          </w:p>
        </w:tc>
      </w:tr>
      <w:tr w:rsidR="00F42B8E" w:rsidRPr="00F42B8E" w14:paraId="1880C451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04C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B67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46,9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C6A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821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4CE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47,2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26D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66,8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CA2C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.</w:t>
            </w: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العمل</w:t>
            </w:r>
            <w:proofErr w:type="gramEnd"/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 xml:space="preserve"> المستأجر</w:t>
            </w:r>
          </w:p>
        </w:tc>
      </w:tr>
      <w:tr w:rsidR="00F42B8E" w:rsidRPr="00F42B8E" w14:paraId="080733FA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8121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40,1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052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53,1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5CC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FD94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E9B7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52,8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C7E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33,2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2D7A2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.</w:t>
            </w: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الشغل</w:t>
            </w:r>
            <w:proofErr w:type="gramEnd"/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 xml:space="preserve"> الذاتي</w:t>
            </w:r>
          </w:p>
        </w:tc>
      </w:tr>
      <w:tr w:rsidR="00F42B8E" w:rsidRPr="00F42B8E" w14:paraId="7722F14D" w14:textId="77777777" w:rsidTr="00F42B8E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B44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E7D1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692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99A32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488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35C9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1EFF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6"/>
                <w:szCs w:val="16"/>
                <w:rtl/>
                <w:lang w:val="en-US"/>
              </w:rPr>
              <w:t>الشغل الناقص</w:t>
            </w:r>
          </w:p>
        </w:tc>
      </w:tr>
      <w:tr w:rsidR="00F42B8E" w:rsidRPr="00F42B8E" w14:paraId="3EBFD775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20E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1 027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9A4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A9DD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FBB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1 182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03A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26B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627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1C85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-           السكان النشيطون المشتغلون في حالة شغل ناقص (بالآلاف)</w:t>
            </w:r>
          </w:p>
        </w:tc>
      </w:tr>
      <w:tr w:rsidR="00F42B8E" w:rsidRPr="00F42B8E" w14:paraId="21B14504" w14:textId="77777777" w:rsidTr="00F42B8E">
        <w:trPr>
          <w:trHeight w:val="43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85B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5C2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10,8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42B9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850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11,6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44D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13,3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E4FE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10,5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D723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 xml:space="preserve">-   معدل الشغل الناقص (%) </w:t>
            </w:r>
          </w:p>
        </w:tc>
      </w:tr>
      <w:tr w:rsidR="00F42B8E" w:rsidRPr="00F42B8E" w14:paraId="380E3DE4" w14:textId="77777777" w:rsidTr="00F42B8E">
        <w:trPr>
          <w:trHeight w:val="300"/>
        </w:trPr>
        <w:tc>
          <w:tcPr>
            <w:tcW w:w="9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16220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F42B8E" w:rsidRPr="00F42B8E" w14:paraId="34EE13E1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2C9F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8C9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DCAB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552D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7D0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918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5,9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3BFB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الشغل الناقص المرتبط بساعات العمل</w:t>
            </w:r>
          </w:p>
        </w:tc>
      </w:tr>
      <w:tr w:rsidR="00F42B8E" w:rsidRPr="00F42B8E" w14:paraId="2CF88778" w14:textId="77777777" w:rsidTr="00F42B8E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76C8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9A8A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8FB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B1A0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1AAC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0043" w14:textId="77777777" w:rsidR="00F42B8E" w:rsidRPr="00F42B8E" w:rsidRDefault="00F42B8E" w:rsidP="00F4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E0AFF" w14:textId="77777777" w:rsidR="00F42B8E" w:rsidRPr="00F42B8E" w:rsidRDefault="00F42B8E" w:rsidP="00F42B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42B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14:paraId="04517D95" w14:textId="77777777" w:rsidR="008B25B9" w:rsidRPr="00F42B8E" w:rsidRDefault="008B25B9" w:rsidP="008B25B9">
      <w:pPr>
        <w:tabs>
          <w:tab w:val="left" w:pos="8289"/>
        </w:tabs>
        <w:jc w:val="right"/>
        <w:rPr>
          <w:rFonts w:eastAsiaTheme="minorEastAsia" w:cs="Arial"/>
          <w:lang w:val="en-US" w:eastAsia="fr-FR" w:bidi="ar-MA"/>
        </w:rPr>
      </w:pPr>
    </w:p>
    <w:p w14:paraId="7B930BD0" w14:textId="5441C71C" w:rsidR="008B25B9" w:rsidRDefault="008B25B9" w:rsidP="008B25B9">
      <w:pPr>
        <w:tabs>
          <w:tab w:val="left" w:pos="8289"/>
        </w:tabs>
        <w:jc w:val="right"/>
        <w:rPr>
          <w:rFonts w:cs="Arial"/>
          <w:b/>
          <w:bCs/>
          <w:color w:val="8496B0" w:themeColor="text2" w:themeTint="99"/>
          <w:rtl/>
          <w:lang w:bidi="ar-MA"/>
        </w:rPr>
      </w:pPr>
      <w:r>
        <w:rPr>
          <w:rFonts w:cs="Arial"/>
          <w:b/>
          <w:bCs/>
          <w:color w:val="8496B0" w:themeColor="text2" w:themeTint="99"/>
          <w:rtl/>
          <w:lang w:bidi="ar-MA"/>
        </w:rPr>
        <w:lastRenderedPageBreak/>
        <w:t>الجدول</w:t>
      </w:r>
      <w:proofErr w:type="gramStart"/>
      <w:r>
        <w:rPr>
          <w:rFonts w:cs="Arial"/>
          <w:b/>
          <w:bCs/>
          <w:color w:val="8496B0" w:themeColor="text2" w:themeTint="99"/>
          <w:rtl/>
          <w:lang w:bidi="ar-MA"/>
        </w:rPr>
        <w:t>1</w:t>
      </w:r>
      <w:r w:rsidR="00A26987">
        <w:rPr>
          <w:rFonts w:cs="Arial" w:hint="cs"/>
          <w:b/>
          <w:bCs/>
          <w:color w:val="8496B0" w:themeColor="text2" w:themeTint="99"/>
          <w:rtl/>
          <w:lang w:bidi="tzm-Arab-MA"/>
        </w:rPr>
        <w:t xml:space="preserve"> </w:t>
      </w:r>
      <w:r>
        <w:rPr>
          <w:rFonts w:cs="Arial"/>
          <w:b/>
          <w:bCs/>
          <w:color w:val="8496B0" w:themeColor="text2" w:themeTint="99"/>
          <w:rtl/>
          <w:lang w:bidi="ar-MA"/>
        </w:rPr>
        <w:t>:</w:t>
      </w:r>
      <w:proofErr w:type="gramEnd"/>
      <w:r>
        <w:rPr>
          <w:rFonts w:cs="Arial"/>
          <w:b/>
          <w:bCs/>
          <w:color w:val="8496B0" w:themeColor="text2" w:themeTint="99"/>
          <w:rtl/>
          <w:lang w:bidi="ar-MA"/>
        </w:rPr>
        <w:t xml:space="preserve"> المؤشـرات الفصلية للنشـاط والشغل والبطالـة حسـب وسـط الإقامـة  (تتمة)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129"/>
        <w:gridCol w:w="1092"/>
        <w:gridCol w:w="1105"/>
        <w:gridCol w:w="1129"/>
        <w:gridCol w:w="1092"/>
        <w:gridCol w:w="1105"/>
        <w:gridCol w:w="2588"/>
      </w:tblGrid>
      <w:tr w:rsidR="006D50E2" w:rsidRPr="006D50E2" w14:paraId="2CCA5B12" w14:textId="77777777" w:rsidTr="006D50E2">
        <w:trPr>
          <w:trHeight w:val="300"/>
        </w:trPr>
        <w:tc>
          <w:tcPr>
            <w:tcW w:w="3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B2C82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الفصل الثالث من سنة 2021</w:t>
            </w: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737D0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الفصل الثالث من سنة 2020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166D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 المـؤشـــــرات</w:t>
            </w:r>
          </w:p>
        </w:tc>
      </w:tr>
      <w:tr w:rsidR="006D50E2" w:rsidRPr="006D50E2" w14:paraId="007682D2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8499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المجمـوع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D13A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قـروي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6A46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حضري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BCEDB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المجمـوع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6FB7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قـروي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963F" w14:textId="77777777" w:rsidR="006D50E2" w:rsidRPr="006D50E2" w:rsidRDefault="006D50E2" w:rsidP="006D5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حضري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D5C4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 </w:t>
            </w:r>
          </w:p>
        </w:tc>
      </w:tr>
      <w:tr w:rsidR="006D50E2" w:rsidRPr="006D50E2" w14:paraId="7C18BD66" w14:textId="77777777" w:rsidTr="006D50E2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551C2" w14:textId="77777777" w:rsidR="006D50E2" w:rsidRPr="006D50E2" w:rsidRDefault="006D50E2" w:rsidP="006D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val="en-US"/>
              </w:rPr>
            </w:pPr>
            <w:r w:rsidRPr="006D50E2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E6468" w14:textId="77777777" w:rsidR="006D50E2" w:rsidRPr="006D50E2" w:rsidRDefault="006D50E2" w:rsidP="006D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EC26B" w14:textId="77777777" w:rsidR="006D50E2" w:rsidRPr="006D50E2" w:rsidRDefault="006D50E2" w:rsidP="006D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F57E8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2E99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90234" w14:textId="77777777" w:rsidR="006D50E2" w:rsidRPr="006D50E2" w:rsidRDefault="006D50E2" w:rsidP="006D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7163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6"/>
                <w:szCs w:val="16"/>
                <w:rtl/>
                <w:lang w:val="en-US"/>
              </w:rPr>
              <w:t>البطالـة</w:t>
            </w:r>
          </w:p>
        </w:tc>
      </w:tr>
      <w:tr w:rsidR="006D50E2" w:rsidRPr="006D50E2" w14:paraId="2AE250E0" w14:textId="77777777" w:rsidTr="006D50E2">
        <w:trPr>
          <w:trHeight w:val="43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FB79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1 447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2FE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244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1CFC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1 204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E39C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1 482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BF7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304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683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1 178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9364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السكـان النشيطـون العاطلـون (بالآلاف)</w:t>
            </w:r>
          </w:p>
        </w:tc>
      </w:tr>
      <w:tr w:rsidR="006D50E2" w:rsidRPr="006D50E2" w14:paraId="4A52994C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6A4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32,3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B1BE1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6AC5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CDDA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28,8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E63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5A1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32,7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1DB6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6D50E2" w:rsidRPr="006D50E2" w14:paraId="6EEB22C2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CBB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11,8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6A31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7601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FD99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FAC60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B7E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16,5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7793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معـدل البطالـة (%</w:t>
            </w: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  <w:t xml:space="preserve">) </w:t>
            </w:r>
          </w:p>
        </w:tc>
      </w:tr>
      <w:tr w:rsidR="006D50E2" w:rsidRPr="006D50E2" w14:paraId="17836A3A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15CF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777C1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15A5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2EA4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3AF8B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22F0D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3F178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. حسب الجنس</w:t>
            </w:r>
          </w:p>
        </w:tc>
      </w:tr>
      <w:tr w:rsidR="006D50E2" w:rsidRPr="006D50E2" w14:paraId="220DAF36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F008C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CDA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74DC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13,3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D2B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11,4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C80A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E52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13,9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C183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ذكـور</w:t>
            </w:r>
          </w:p>
        </w:tc>
      </w:tr>
      <w:tr w:rsidR="006D50E2" w:rsidRPr="006D50E2" w14:paraId="094671CC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5E5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3000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636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D9C1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17,6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A690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E045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26,3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57781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إنـاث</w:t>
            </w:r>
          </w:p>
        </w:tc>
      </w:tr>
      <w:tr w:rsidR="006D50E2" w:rsidRPr="006D50E2" w14:paraId="439692ED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8621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81B6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AFC21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B5C260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EAFF9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1A7CB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E367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.  حسب السن</w:t>
            </w:r>
          </w:p>
        </w:tc>
      </w:tr>
      <w:tr w:rsidR="006D50E2" w:rsidRPr="006D50E2" w14:paraId="565D7066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63E5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FAD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023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EF5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32,3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C401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4DA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46,7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D4AB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24 – </w:t>
            </w:r>
            <w:proofErr w:type="gramStart"/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15  سنـة</w:t>
            </w:r>
            <w:proofErr w:type="gramEnd"/>
          </w:p>
        </w:tc>
      </w:tr>
      <w:tr w:rsidR="006D50E2" w:rsidRPr="006D50E2" w14:paraId="0296EA1A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CF7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18,8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C32CF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2CB5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D8D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19,5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CB8D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C333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24,7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79B6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34 – </w:t>
            </w:r>
            <w:proofErr w:type="gramStart"/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25  سنـة</w:t>
            </w:r>
            <w:proofErr w:type="gramEnd"/>
          </w:p>
        </w:tc>
      </w:tr>
      <w:tr w:rsidR="006D50E2" w:rsidRPr="006D50E2" w14:paraId="669C49CB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96A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48C7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EF6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3F0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A5A5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63F7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9,7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B6FA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44 – </w:t>
            </w:r>
            <w:proofErr w:type="gramStart"/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35  سنـة</w:t>
            </w:r>
            <w:proofErr w:type="gramEnd"/>
          </w:p>
        </w:tc>
      </w:tr>
      <w:tr w:rsidR="006D50E2" w:rsidRPr="006D50E2" w14:paraId="1102502E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DAB3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3,7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B25C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492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BC21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ED7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EDAC1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5,7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121B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  </w:t>
            </w:r>
            <w:proofErr w:type="gramStart"/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45  سنـة</w:t>
            </w:r>
            <w:proofErr w:type="gramEnd"/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 فأكثـر</w:t>
            </w:r>
          </w:p>
        </w:tc>
      </w:tr>
      <w:tr w:rsidR="006D50E2" w:rsidRPr="006D50E2" w14:paraId="12A6C2D5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BB4C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00A2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84AD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E83D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9750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C6E88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2615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. حسب الشهادة</w:t>
            </w:r>
          </w:p>
        </w:tc>
      </w:tr>
      <w:tr w:rsidR="006D50E2" w:rsidRPr="006D50E2" w14:paraId="597FC59A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18A2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BB9F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8227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7,2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DF4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6,9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3063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0309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10,4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5252C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بـدون شهـادة</w:t>
            </w:r>
          </w:p>
        </w:tc>
      </w:tr>
      <w:tr w:rsidR="006D50E2" w:rsidRPr="006D50E2" w14:paraId="69AF5DF8" w14:textId="77777777" w:rsidTr="006D50E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7CC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rtl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18,7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1A2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52A4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480E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18,7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F8D6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13,7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E29D" w14:textId="77777777" w:rsidR="006D50E2" w:rsidRPr="006D50E2" w:rsidRDefault="006D50E2" w:rsidP="006D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/>
                <w:color w:val="010205"/>
                <w:sz w:val="16"/>
                <w:szCs w:val="16"/>
              </w:rPr>
              <w:t>20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75B5" w14:textId="77777777" w:rsidR="006D50E2" w:rsidRPr="006D50E2" w:rsidRDefault="006D50E2" w:rsidP="006D5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50E2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حاصـل علـى شهـادة </w:t>
            </w:r>
          </w:p>
        </w:tc>
      </w:tr>
    </w:tbl>
    <w:p w14:paraId="5A37FCF8" w14:textId="77777777" w:rsidR="008B25B9" w:rsidRDefault="008B25B9" w:rsidP="008B25B9">
      <w:pPr>
        <w:tabs>
          <w:tab w:val="left" w:pos="8289"/>
        </w:tabs>
        <w:jc w:val="right"/>
        <w:rPr>
          <w:rFonts w:eastAsiaTheme="minorEastAsia"/>
          <w:lang w:eastAsia="fr-FR" w:bidi="ar-MA"/>
        </w:rPr>
      </w:pPr>
    </w:p>
    <w:p w14:paraId="30F09A33" w14:textId="77777777" w:rsidR="008B25B9" w:rsidRDefault="008B25B9" w:rsidP="008B25B9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المصـدر: البحث الوطني حول التشغيل، المندوبية السامية للتخطيط</w:t>
      </w:r>
    </w:p>
    <w:p w14:paraId="195863C8" w14:textId="77777777" w:rsidR="008B25B9" w:rsidRDefault="008B25B9" w:rsidP="008B25B9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>
        <w:rPr>
          <w:rFonts w:hint="cs"/>
          <w:b/>
          <w:bCs/>
          <w:sz w:val="20"/>
          <w:szCs w:val="20"/>
          <w:rtl/>
        </w:rPr>
        <w:t xml:space="preserve">: </w:t>
      </w:r>
      <w:hyperlink r:id="rId17" w:history="1">
        <w:r>
          <w:rPr>
            <w:rStyle w:val="Lienhypertexte"/>
            <w:b/>
            <w:bCs/>
            <w:color w:val="0070C0"/>
            <w:sz w:val="20"/>
            <w:szCs w:val="20"/>
          </w:rPr>
          <w:t>http://www.hcp.ma</w:t>
        </w:r>
      </w:hyperlink>
    </w:p>
    <w:p w14:paraId="6EF8AD8B" w14:textId="1EB8B789" w:rsidR="008B25B9" w:rsidRDefault="008B25B9" w:rsidP="008B25B9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</w:t>
      </w:r>
      <w:r>
        <w:rPr>
          <w:b/>
          <w:bCs/>
          <w:sz w:val="20"/>
          <w:szCs w:val="20"/>
        </w:rPr>
        <w:t>.</w:t>
      </w:r>
      <w:r w:rsidR="006425E5">
        <w:rPr>
          <w:rFonts w:hint="cs"/>
          <w:b/>
          <w:bCs/>
          <w:sz w:val="20"/>
          <w:szCs w:val="20"/>
          <w:rtl/>
          <w:lang w:bidi="tzm-Arab-MA"/>
        </w:rPr>
        <w:t xml:space="preserve"> </w:t>
      </w:r>
    </w:p>
    <w:p w14:paraId="5526AF0C" w14:textId="77777777" w:rsidR="008B25B9" w:rsidRDefault="008B25B9" w:rsidP="008B25B9">
      <w:pPr>
        <w:tabs>
          <w:tab w:val="left" w:pos="8289"/>
        </w:tabs>
        <w:jc w:val="right"/>
        <w:rPr>
          <w:lang w:bidi="ar-MA"/>
        </w:rPr>
      </w:pPr>
    </w:p>
    <w:p w14:paraId="48163B72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17F36752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6FCF85A2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074697AF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3A35C38E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3B9BF428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68F266A4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36587FB0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7C27622B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0DEE06A8" w14:textId="77777777" w:rsidR="008B25B9" w:rsidRDefault="008B25B9" w:rsidP="008B25B9">
      <w:pPr>
        <w:tabs>
          <w:tab w:val="left" w:pos="8289"/>
        </w:tabs>
        <w:jc w:val="right"/>
        <w:rPr>
          <w:rtl/>
          <w:lang w:bidi="ar-MA"/>
        </w:rPr>
      </w:pPr>
    </w:p>
    <w:p w14:paraId="290F9A55" w14:textId="77777777" w:rsidR="00A26987" w:rsidRDefault="00A26987">
      <w:pPr>
        <w:spacing w:after="160" w:line="259" w:lineRule="auto"/>
        <w:rPr>
          <w:rFonts w:cs="Arial"/>
          <w:b/>
          <w:bCs/>
          <w:color w:val="8496B0" w:themeColor="text2" w:themeTint="99"/>
          <w:rtl/>
          <w:lang w:bidi="ar-MA"/>
        </w:rPr>
      </w:pPr>
      <w:r>
        <w:rPr>
          <w:rFonts w:cs="Arial"/>
          <w:b/>
          <w:bCs/>
          <w:color w:val="8496B0" w:themeColor="text2" w:themeTint="99"/>
          <w:rtl/>
          <w:lang w:bidi="ar-MA"/>
        </w:rPr>
        <w:br w:type="page"/>
      </w:r>
    </w:p>
    <w:p w14:paraId="7F821865" w14:textId="7A805A28" w:rsidR="008B25B9" w:rsidRDefault="008B25B9" w:rsidP="008B25B9">
      <w:pPr>
        <w:tabs>
          <w:tab w:val="left" w:pos="8289"/>
        </w:tabs>
        <w:jc w:val="right"/>
        <w:rPr>
          <w:rFonts w:cs="Arial"/>
          <w:b/>
          <w:bCs/>
          <w:color w:val="8496B0" w:themeColor="text2" w:themeTint="99"/>
          <w:lang w:bidi="ar-MA"/>
        </w:rPr>
      </w:pPr>
      <w:r>
        <w:rPr>
          <w:rFonts w:cs="Arial"/>
          <w:b/>
          <w:bCs/>
          <w:color w:val="8496B0" w:themeColor="text2" w:themeTint="99"/>
          <w:rtl/>
          <w:lang w:bidi="ar-MA"/>
        </w:rPr>
        <w:lastRenderedPageBreak/>
        <w:t xml:space="preserve">الجدول2: معـدل النشـاط، الشغل، والبطالـة حسـب </w:t>
      </w:r>
      <w:r w:rsidR="00C9709E">
        <w:rPr>
          <w:rFonts w:cs="Arial" w:hint="cs"/>
          <w:b/>
          <w:bCs/>
          <w:color w:val="8496B0" w:themeColor="text2" w:themeTint="99"/>
          <w:rtl/>
          <w:lang w:bidi="ar-MA"/>
        </w:rPr>
        <w:t xml:space="preserve">الجهات </w:t>
      </w:r>
      <w:r w:rsidR="00C9709E">
        <w:rPr>
          <w:rFonts w:cs="Arial"/>
          <w:b/>
          <w:bCs/>
          <w:color w:val="8496B0" w:themeColor="text2" w:themeTint="99"/>
          <w:rtl/>
          <w:lang w:bidi="ar-MA"/>
        </w:rPr>
        <w:t>(</w:t>
      </w:r>
      <w:r>
        <w:rPr>
          <w:rFonts w:cs="Arial"/>
          <w:b/>
          <w:bCs/>
          <w:color w:val="8496B0" w:themeColor="text2" w:themeTint="99"/>
          <w:rtl/>
          <w:lang w:bidi="ar-MA"/>
        </w:rPr>
        <w:t>ب %)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0"/>
        <w:gridCol w:w="2801"/>
        <w:gridCol w:w="3451"/>
      </w:tblGrid>
      <w:tr w:rsidR="00013381" w:rsidRPr="00013381" w14:paraId="4D540353" w14:textId="77777777" w:rsidTr="00013381">
        <w:trPr>
          <w:trHeight w:val="300"/>
        </w:trPr>
        <w:tc>
          <w:tcPr>
            <w:tcW w:w="154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83EA4" w14:textId="77777777" w:rsidR="00013381" w:rsidRPr="00013381" w:rsidRDefault="00013381" w:rsidP="0001338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الفصل الثالث من سنة 2021</w:t>
            </w:r>
          </w:p>
        </w:tc>
        <w:tc>
          <w:tcPr>
            <w:tcW w:w="15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F31F" w14:textId="77777777" w:rsidR="00013381" w:rsidRPr="00013381" w:rsidRDefault="00013381" w:rsidP="0001338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الفصل الثالث من سنة 2020</w:t>
            </w:r>
          </w:p>
        </w:tc>
        <w:tc>
          <w:tcPr>
            <w:tcW w:w="19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A210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المـؤشـــــرات</w:t>
            </w:r>
          </w:p>
        </w:tc>
      </w:tr>
      <w:tr w:rsidR="00013381" w:rsidRPr="00013381" w14:paraId="2E27F4B1" w14:textId="77777777" w:rsidTr="00013381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05F62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 xml:space="preserve">معـدل النشـاط </w:t>
            </w:r>
            <w:proofErr w:type="gramStart"/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>( 15</w:t>
            </w:r>
            <w:proofErr w:type="gramEnd"/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>سنـة فأكثـر)</w:t>
            </w:r>
          </w:p>
        </w:tc>
      </w:tr>
      <w:tr w:rsidR="00013381" w:rsidRPr="00013381" w14:paraId="157D3DFC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2E5B8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9F42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718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طنجة- تطوان- الحسيمة </w:t>
            </w:r>
          </w:p>
        </w:tc>
      </w:tr>
      <w:tr w:rsidR="00013381" w:rsidRPr="00013381" w14:paraId="1D930D73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9C6E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DE0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C4D6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جهـــــــــة الشـــــــــرق</w:t>
            </w:r>
          </w:p>
        </w:tc>
      </w:tr>
      <w:tr w:rsidR="00013381" w:rsidRPr="00013381" w14:paraId="683A730B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C819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4052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7071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فـــــــــاس-مكــــــناس</w:t>
            </w:r>
          </w:p>
        </w:tc>
      </w:tr>
      <w:tr w:rsidR="00013381" w:rsidRPr="00013381" w14:paraId="28331E0F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5E97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886A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F483C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الربــاط- ســلا-القنيطـــرة</w:t>
            </w:r>
          </w:p>
        </w:tc>
      </w:tr>
      <w:tr w:rsidR="00013381" w:rsidRPr="00013381" w14:paraId="07C72797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ED6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8A76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3C41C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بني مــلال-خنيفـــــــــرة</w:t>
            </w:r>
          </w:p>
        </w:tc>
      </w:tr>
      <w:tr w:rsidR="00013381" w:rsidRPr="00013381" w14:paraId="7DD163CC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6EEB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2DD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EB1A1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الدار البيضاء -ســــطات</w:t>
            </w:r>
          </w:p>
        </w:tc>
      </w:tr>
      <w:tr w:rsidR="00013381" w:rsidRPr="00013381" w14:paraId="33AEDA47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820B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C06E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60D08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مـــراكش – اسفــي</w:t>
            </w:r>
          </w:p>
        </w:tc>
      </w:tr>
      <w:tr w:rsidR="00013381" w:rsidRPr="00013381" w14:paraId="3B1A1BB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9E9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28E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27E3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درعــــة – تافيلالــت</w:t>
            </w:r>
          </w:p>
        </w:tc>
      </w:tr>
      <w:tr w:rsidR="00013381" w:rsidRPr="00013381" w14:paraId="59A61E05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E73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03238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36C14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ســــوس – مــــاسة</w:t>
            </w:r>
          </w:p>
        </w:tc>
      </w:tr>
      <w:tr w:rsidR="00013381" w:rsidRPr="00013381" w14:paraId="710D83A6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A8F17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470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30543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جهات الجنوب</w:t>
            </w:r>
          </w:p>
        </w:tc>
      </w:tr>
      <w:tr w:rsidR="00013381" w:rsidRPr="00013381" w14:paraId="4E250E3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6CDE" w14:textId="77777777" w:rsidR="00013381" w:rsidRPr="00013381" w:rsidRDefault="00013381" w:rsidP="005B3FBB">
            <w:pPr>
              <w:spacing w:after="0" w:line="240" w:lineRule="auto"/>
              <w:ind w:firstLineChars="300" w:firstLine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5A57" w14:textId="77777777" w:rsidR="00013381" w:rsidRPr="00013381" w:rsidRDefault="00013381" w:rsidP="005B3FBB">
            <w:pPr>
              <w:spacing w:after="0" w:line="240" w:lineRule="auto"/>
              <w:ind w:firstLineChars="300" w:firstLine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7F5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المجموع</w:t>
            </w:r>
          </w:p>
        </w:tc>
      </w:tr>
      <w:tr w:rsidR="00013381" w:rsidRPr="00013381" w14:paraId="5C51CB02" w14:textId="77777777" w:rsidTr="00013381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007A2" w14:textId="77777777" w:rsidR="00013381" w:rsidRPr="00013381" w:rsidRDefault="00013381" w:rsidP="005B3F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 xml:space="preserve">معدل الشغل </w:t>
            </w:r>
            <w:proofErr w:type="gramStart"/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>( 15</w:t>
            </w:r>
            <w:proofErr w:type="gramEnd"/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>سنـة فأكثـر)</w:t>
            </w:r>
          </w:p>
        </w:tc>
      </w:tr>
      <w:tr w:rsidR="00013381" w:rsidRPr="00013381" w14:paraId="17A1A9A6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600FD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0CE04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3CB5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طنجة- تطوان- الحسيمة </w:t>
            </w:r>
          </w:p>
        </w:tc>
      </w:tr>
      <w:tr w:rsidR="00013381" w:rsidRPr="00013381" w14:paraId="188CFB29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FA2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A00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BFBF0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جهـــــــــة الشـــــــــرق</w:t>
            </w:r>
          </w:p>
        </w:tc>
      </w:tr>
      <w:tr w:rsidR="00013381" w:rsidRPr="00013381" w14:paraId="63FD766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069E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DA7A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8568E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فـــــــــاس-مكــــــناس</w:t>
            </w:r>
          </w:p>
        </w:tc>
      </w:tr>
      <w:tr w:rsidR="00013381" w:rsidRPr="00013381" w14:paraId="092EF874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522B8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AEA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42C2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الربــاط- ســلا-القنيطـــرة</w:t>
            </w:r>
          </w:p>
        </w:tc>
      </w:tr>
      <w:tr w:rsidR="00013381" w:rsidRPr="00013381" w14:paraId="4CF48520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23CC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04903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D440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بني مــلال-خنيفـــــــــرة</w:t>
            </w:r>
          </w:p>
        </w:tc>
      </w:tr>
      <w:tr w:rsidR="00013381" w:rsidRPr="00013381" w14:paraId="2FD83071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E95A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FB89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D8871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الدار البيضاء -ســــطات</w:t>
            </w:r>
          </w:p>
        </w:tc>
      </w:tr>
      <w:tr w:rsidR="00013381" w:rsidRPr="00013381" w14:paraId="723AE89F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72D47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C88B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A6ED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مـــراكش – اسفــي</w:t>
            </w:r>
          </w:p>
        </w:tc>
      </w:tr>
      <w:tr w:rsidR="00013381" w:rsidRPr="00013381" w14:paraId="77588106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16A5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8D96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7E92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درعــــة – تافيلالــت</w:t>
            </w:r>
          </w:p>
        </w:tc>
      </w:tr>
      <w:tr w:rsidR="00013381" w:rsidRPr="00013381" w14:paraId="5D51BC20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C927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AE5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286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ســــوس – مــــاسة</w:t>
            </w:r>
          </w:p>
        </w:tc>
      </w:tr>
      <w:tr w:rsidR="00013381" w:rsidRPr="00013381" w14:paraId="676475AC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071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EE86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88B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جهات الجنوب</w:t>
            </w:r>
          </w:p>
        </w:tc>
      </w:tr>
      <w:tr w:rsidR="00013381" w:rsidRPr="00013381" w14:paraId="1BED9AAF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3333C" w14:textId="77777777" w:rsidR="00013381" w:rsidRPr="00013381" w:rsidRDefault="00013381" w:rsidP="005B3FBB">
            <w:pPr>
              <w:spacing w:after="0" w:line="240" w:lineRule="auto"/>
              <w:ind w:firstLineChars="300" w:firstLine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3FEA" w14:textId="77777777" w:rsidR="00013381" w:rsidRPr="00013381" w:rsidRDefault="00013381" w:rsidP="005B3FBB">
            <w:pPr>
              <w:spacing w:after="0" w:line="240" w:lineRule="auto"/>
              <w:ind w:firstLineChars="300" w:firstLine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D9E9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المجموع</w:t>
            </w:r>
          </w:p>
        </w:tc>
      </w:tr>
      <w:tr w:rsidR="00013381" w:rsidRPr="00013381" w14:paraId="019D397D" w14:textId="77777777" w:rsidTr="00013381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3F9A7" w14:textId="77777777" w:rsidR="00013381" w:rsidRPr="00013381" w:rsidRDefault="00013381" w:rsidP="005B3F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  <w:t>معـدل البطالـة</w:t>
            </w:r>
          </w:p>
        </w:tc>
      </w:tr>
      <w:tr w:rsidR="00013381" w:rsidRPr="00013381" w14:paraId="332D0403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1E45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F6D5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56CF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طنجة- تطوان- الحسيمة </w:t>
            </w:r>
          </w:p>
        </w:tc>
      </w:tr>
      <w:tr w:rsidR="00013381" w:rsidRPr="00013381" w14:paraId="7F3F0C9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C57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8943E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F913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جهـــــــــة الشـــــــــرق</w:t>
            </w:r>
          </w:p>
        </w:tc>
      </w:tr>
      <w:tr w:rsidR="00013381" w:rsidRPr="00013381" w14:paraId="3330A73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3E483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4AA2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08E9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فـــــــــاس-مكــــــناس</w:t>
            </w:r>
          </w:p>
        </w:tc>
      </w:tr>
      <w:tr w:rsidR="00013381" w:rsidRPr="00013381" w14:paraId="1DFF000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ABC5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91E2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78BE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الربــاط- ســلا-القنيطـــرة</w:t>
            </w:r>
          </w:p>
        </w:tc>
      </w:tr>
      <w:tr w:rsidR="00013381" w:rsidRPr="00013381" w14:paraId="5538731D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B230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AF81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E06D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بني مــلال-خنيفـــــــــرة</w:t>
            </w:r>
          </w:p>
        </w:tc>
      </w:tr>
      <w:tr w:rsidR="00013381" w:rsidRPr="00013381" w14:paraId="51BC5786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4FE3E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8124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1C37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الدار البيضاء -ســــطات</w:t>
            </w:r>
          </w:p>
        </w:tc>
      </w:tr>
      <w:tr w:rsidR="00013381" w:rsidRPr="00013381" w14:paraId="7CCE6D43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9EF3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9FFF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30408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مـــراكش – اسفــي</w:t>
            </w:r>
          </w:p>
        </w:tc>
      </w:tr>
      <w:tr w:rsidR="00013381" w:rsidRPr="00013381" w14:paraId="1B4A5B7A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292B0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1A6B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425A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درعــــة – تافيلالــت</w:t>
            </w:r>
          </w:p>
        </w:tc>
      </w:tr>
      <w:tr w:rsidR="00013381" w:rsidRPr="00013381" w14:paraId="43C2016B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1690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2517A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93E2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ســــوس – مــــاسة</w:t>
            </w:r>
          </w:p>
        </w:tc>
      </w:tr>
      <w:tr w:rsidR="00013381" w:rsidRPr="00013381" w14:paraId="47571138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482E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CC2C" w14:textId="77777777" w:rsidR="00013381" w:rsidRPr="00013381" w:rsidRDefault="00013381" w:rsidP="005B3FBB">
            <w:pPr>
              <w:spacing w:after="0" w:line="240" w:lineRule="auto"/>
              <w:ind w:firstLineChars="3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AE6C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جهات الجنوب</w:t>
            </w:r>
          </w:p>
        </w:tc>
      </w:tr>
      <w:tr w:rsidR="00013381" w:rsidRPr="00013381" w14:paraId="544F7441" w14:textId="77777777" w:rsidTr="00013381">
        <w:trPr>
          <w:trHeight w:val="300"/>
        </w:trPr>
        <w:tc>
          <w:tcPr>
            <w:tcW w:w="1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5CB8" w14:textId="77777777" w:rsidR="00013381" w:rsidRPr="00013381" w:rsidRDefault="00013381" w:rsidP="005B3FBB">
            <w:pPr>
              <w:spacing w:after="0" w:line="240" w:lineRule="auto"/>
              <w:ind w:firstLineChars="300" w:firstLine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F4B6" w14:textId="77777777" w:rsidR="00013381" w:rsidRPr="00013381" w:rsidRDefault="00013381" w:rsidP="005B3FBB">
            <w:pPr>
              <w:spacing w:after="0" w:line="240" w:lineRule="auto"/>
              <w:ind w:firstLineChars="300" w:firstLine="4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133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192F4" w14:textId="77777777" w:rsidR="00013381" w:rsidRPr="00013381" w:rsidRDefault="00013381" w:rsidP="0001338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338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المجموع</w:t>
            </w:r>
          </w:p>
        </w:tc>
      </w:tr>
    </w:tbl>
    <w:p w14:paraId="0AC3EDA2" w14:textId="77777777" w:rsidR="008B25B9" w:rsidRDefault="008B25B9" w:rsidP="008B25B9">
      <w:pPr>
        <w:tabs>
          <w:tab w:val="left" w:pos="8289"/>
        </w:tabs>
        <w:jc w:val="right"/>
        <w:rPr>
          <w:sz w:val="20"/>
          <w:szCs w:val="20"/>
        </w:rPr>
      </w:pPr>
      <w:r>
        <w:rPr>
          <w:sz w:val="20"/>
          <w:szCs w:val="20"/>
          <w:rtl/>
          <w:lang w:bidi="tzm-Arab-MA"/>
        </w:rPr>
        <w:t>ا</w:t>
      </w:r>
      <w:r>
        <w:rPr>
          <w:sz w:val="20"/>
          <w:szCs w:val="20"/>
          <w:rtl/>
        </w:rPr>
        <w:t>لمصـدر: البحث الوطني حول التشغيل، المندوبية السامية للتخطيط</w:t>
      </w:r>
    </w:p>
    <w:p w14:paraId="5E11B1B0" w14:textId="77777777" w:rsidR="006F718E" w:rsidRPr="006F718E" w:rsidRDefault="006F718E" w:rsidP="006F718E">
      <w:pPr>
        <w:pStyle w:val="MMTitle"/>
        <w:ind w:left="-180"/>
        <w:jc w:val="center"/>
        <w:outlineLvl w:val="0"/>
        <w:rPr>
          <w:rFonts w:ascii="Simplified Arabic" w:hAnsi="Simplified Arabic" w:cs="Simplified Arabic"/>
          <w:b/>
          <w:bCs/>
          <w:color w:val="4472C4" w:themeColor="accent1"/>
          <w:sz w:val="36"/>
          <w:szCs w:val="36"/>
          <w:lang w:val="fr-FR"/>
        </w:rPr>
      </w:pPr>
    </w:p>
    <w:sectPr w:rsidR="006F718E" w:rsidRPr="006F718E" w:rsidSect="00230503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1450" w14:textId="77777777" w:rsidR="00C83C47" w:rsidRDefault="00C83C47" w:rsidP="008B25B9">
      <w:pPr>
        <w:spacing w:after="0" w:line="240" w:lineRule="auto"/>
      </w:pPr>
      <w:r>
        <w:separator/>
      </w:r>
    </w:p>
  </w:endnote>
  <w:endnote w:type="continuationSeparator" w:id="0">
    <w:p w14:paraId="26B97AFF" w14:textId="77777777" w:rsidR="00C83C47" w:rsidRDefault="00C83C47" w:rsidP="008B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077A" w14:textId="77777777" w:rsidR="00C83C47" w:rsidRDefault="00C83C47" w:rsidP="008B25B9">
      <w:pPr>
        <w:spacing w:after="0" w:line="240" w:lineRule="auto"/>
      </w:pPr>
      <w:r>
        <w:separator/>
      </w:r>
    </w:p>
  </w:footnote>
  <w:footnote w:type="continuationSeparator" w:id="0">
    <w:p w14:paraId="14241915" w14:textId="77777777" w:rsidR="00C83C47" w:rsidRDefault="00C83C47" w:rsidP="008B25B9">
      <w:pPr>
        <w:spacing w:after="0" w:line="240" w:lineRule="auto"/>
      </w:pPr>
      <w:r>
        <w:continuationSeparator/>
      </w:r>
    </w:p>
  </w:footnote>
  <w:footnote w:id="1">
    <w:p w14:paraId="373F77AF" w14:textId="577088C6" w:rsidR="002959C7" w:rsidRPr="00E50B77" w:rsidRDefault="002959C7" w:rsidP="006425E5">
      <w:pPr>
        <w:bidi/>
        <w:spacing w:before="120" w:after="120" w:line="240" w:lineRule="auto"/>
        <w:rPr>
          <w:sz w:val="18"/>
          <w:szCs w:val="18"/>
          <w:rtl/>
          <w:lang w:bidi="tzm-Arab-MA"/>
        </w:rPr>
      </w:pPr>
      <w:r>
        <w:rPr>
          <w:rStyle w:val="Appelnotedebasdep"/>
        </w:rPr>
        <w:footnoteRef/>
      </w:r>
      <w:r>
        <w:t xml:space="preserve"> </w:t>
      </w:r>
      <w:r w:rsidR="006425E5">
        <w:t xml:space="preserve"> </w:t>
      </w:r>
      <w:r w:rsidR="006425E5" w:rsidRPr="00E50B77">
        <w:rPr>
          <w:spacing w:val="-2"/>
          <w:sz w:val="18"/>
          <w:szCs w:val="18"/>
          <w:rtl/>
        </w:rPr>
        <w:t xml:space="preserve">مستوى عالي : بكالوريا، شهادات </w:t>
      </w:r>
      <w:r w:rsidR="00E50B77" w:rsidRPr="00E50B77">
        <w:rPr>
          <w:rFonts w:hint="cs"/>
          <w:spacing w:val="-2"/>
          <w:sz w:val="18"/>
          <w:szCs w:val="18"/>
          <w:rtl/>
          <w:lang w:bidi="tzm-Arab-MA"/>
        </w:rPr>
        <w:t xml:space="preserve">التقنيين والتقنيين المختصيين </w:t>
      </w:r>
      <w:r w:rsidR="006425E5" w:rsidRPr="00E50B77">
        <w:rPr>
          <w:spacing w:val="-2"/>
          <w:sz w:val="18"/>
          <w:szCs w:val="18"/>
          <w:rtl/>
        </w:rPr>
        <w:t>وشهادات</w:t>
      </w:r>
      <w:r w:rsidR="006425E5" w:rsidRPr="00E50B77">
        <w:rPr>
          <w:spacing w:val="-2"/>
          <w:sz w:val="18"/>
          <w:szCs w:val="18"/>
        </w:rPr>
        <w:t xml:space="preserve"> </w:t>
      </w:r>
      <w:r w:rsidR="006425E5" w:rsidRPr="00E50B77">
        <w:rPr>
          <w:spacing w:val="-2"/>
          <w:sz w:val="18"/>
          <w:szCs w:val="18"/>
          <w:rtl/>
        </w:rPr>
        <w:t>التعليم العالي (الجامعات والمدارس والمعاهد العليا).</w:t>
      </w:r>
    </w:p>
  </w:footnote>
  <w:footnote w:id="2">
    <w:p w14:paraId="2D891505" w14:textId="0660E2A6" w:rsidR="006425E5" w:rsidRPr="00E50B77" w:rsidRDefault="002959C7" w:rsidP="006425E5">
      <w:pPr>
        <w:tabs>
          <w:tab w:val="left" w:pos="-720"/>
        </w:tabs>
        <w:suppressAutoHyphens/>
        <w:bidi/>
        <w:spacing w:before="120" w:after="120" w:line="240" w:lineRule="auto"/>
        <w:rPr>
          <w:sz w:val="18"/>
          <w:szCs w:val="18"/>
          <w:rtl/>
          <w:lang w:bidi="tzm-Arab-MA"/>
        </w:rPr>
      </w:pPr>
      <w:r w:rsidRPr="00E50B77">
        <w:rPr>
          <w:rStyle w:val="Appelnotedebasdep"/>
          <w:sz w:val="18"/>
          <w:szCs w:val="18"/>
        </w:rPr>
        <w:footnoteRef/>
      </w:r>
      <w:r w:rsidRPr="00E50B77">
        <w:rPr>
          <w:sz w:val="18"/>
          <w:szCs w:val="18"/>
        </w:rPr>
        <w:t xml:space="preserve"> </w:t>
      </w:r>
      <w:r w:rsidR="006425E5" w:rsidRPr="00E50B77">
        <w:rPr>
          <w:spacing w:val="-2"/>
          <w:sz w:val="18"/>
          <w:szCs w:val="18"/>
          <w:rtl/>
        </w:rPr>
        <w:t xml:space="preserve">مستوى </w:t>
      </w:r>
      <w:r w:rsidR="006425E5" w:rsidRPr="00E50B77">
        <w:rPr>
          <w:spacing w:val="-2"/>
          <w:sz w:val="18"/>
          <w:szCs w:val="18"/>
          <w:rtl/>
        </w:rPr>
        <w:t>متوسط : شهادات التعليم الأساسي</w:t>
      </w:r>
      <w:r w:rsidR="00E50B77" w:rsidRPr="00E50B77">
        <w:rPr>
          <w:rFonts w:hint="cs"/>
          <w:spacing w:val="-2"/>
          <w:sz w:val="18"/>
          <w:szCs w:val="18"/>
          <w:rtl/>
          <w:lang w:bidi="tzm-Arab-MA"/>
        </w:rPr>
        <w:t xml:space="preserve"> والثانوي الإعدادي و</w:t>
      </w:r>
      <w:r w:rsidR="006425E5" w:rsidRPr="00E50B77">
        <w:rPr>
          <w:spacing w:val="-2"/>
          <w:sz w:val="18"/>
          <w:szCs w:val="18"/>
          <w:rtl/>
        </w:rPr>
        <w:t>شهادات</w:t>
      </w:r>
      <w:r w:rsidR="006425E5" w:rsidRPr="00E50B77">
        <w:rPr>
          <w:spacing w:val="-2"/>
          <w:sz w:val="18"/>
          <w:szCs w:val="18"/>
        </w:rPr>
        <w:t xml:space="preserve"> </w:t>
      </w:r>
      <w:r w:rsidR="006425E5" w:rsidRPr="00E50B77">
        <w:rPr>
          <w:spacing w:val="-2"/>
          <w:sz w:val="18"/>
          <w:szCs w:val="18"/>
          <w:rtl/>
        </w:rPr>
        <w:t xml:space="preserve">التأهيل </w:t>
      </w:r>
      <w:r w:rsidR="00E50B77" w:rsidRPr="00E50B77">
        <w:rPr>
          <w:rFonts w:hint="cs"/>
          <w:spacing w:val="-2"/>
          <w:sz w:val="18"/>
          <w:szCs w:val="18"/>
          <w:rtl/>
        </w:rPr>
        <w:t>والتخصص</w:t>
      </w:r>
      <w:r w:rsidR="006425E5" w:rsidRPr="00E50B77">
        <w:rPr>
          <w:spacing w:val="-2"/>
          <w:sz w:val="18"/>
          <w:szCs w:val="18"/>
          <w:rtl/>
        </w:rPr>
        <w:t xml:space="preserve"> المهني</w:t>
      </w:r>
      <w:r w:rsidR="00A26987">
        <w:rPr>
          <w:rFonts w:hint="cs"/>
          <w:spacing w:val="-2"/>
          <w:sz w:val="18"/>
          <w:szCs w:val="18"/>
          <w:rtl/>
          <w:lang w:bidi="tzm-Arab-MA"/>
        </w:rPr>
        <w:t>.</w:t>
      </w:r>
    </w:p>
    <w:p w14:paraId="4782C4B1" w14:textId="7EF82885" w:rsidR="002959C7" w:rsidRPr="00E50B77" w:rsidRDefault="002959C7" w:rsidP="006425E5">
      <w:pPr>
        <w:bidi/>
        <w:spacing w:before="120" w:after="120" w:line="240" w:lineRule="auto"/>
        <w:rPr>
          <w:sz w:val="18"/>
          <w:szCs w:val="18"/>
          <w:rtl/>
          <w:lang w:bidi="tzm-Arab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1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1F3864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8E"/>
    <w:rsid w:val="00013381"/>
    <w:rsid w:val="00013D84"/>
    <w:rsid w:val="000325B8"/>
    <w:rsid w:val="000E706F"/>
    <w:rsid w:val="00111C22"/>
    <w:rsid w:val="00147D1C"/>
    <w:rsid w:val="00195491"/>
    <w:rsid w:val="001B3E2A"/>
    <w:rsid w:val="001B73FF"/>
    <w:rsid w:val="00230503"/>
    <w:rsid w:val="00286FED"/>
    <w:rsid w:val="002959C7"/>
    <w:rsid w:val="00357B0B"/>
    <w:rsid w:val="00390F83"/>
    <w:rsid w:val="0044222B"/>
    <w:rsid w:val="00444835"/>
    <w:rsid w:val="004C04FC"/>
    <w:rsid w:val="005B3FBB"/>
    <w:rsid w:val="006425E5"/>
    <w:rsid w:val="006D50E2"/>
    <w:rsid w:val="006F718E"/>
    <w:rsid w:val="006F7F87"/>
    <w:rsid w:val="00733863"/>
    <w:rsid w:val="00735FF1"/>
    <w:rsid w:val="007E57D9"/>
    <w:rsid w:val="00812BA5"/>
    <w:rsid w:val="00815A06"/>
    <w:rsid w:val="0083271D"/>
    <w:rsid w:val="00873A7A"/>
    <w:rsid w:val="00891C8D"/>
    <w:rsid w:val="008A55D6"/>
    <w:rsid w:val="008B25B9"/>
    <w:rsid w:val="00A02B39"/>
    <w:rsid w:val="00A26987"/>
    <w:rsid w:val="00A7262F"/>
    <w:rsid w:val="00A75C87"/>
    <w:rsid w:val="00AA4FE3"/>
    <w:rsid w:val="00B2544B"/>
    <w:rsid w:val="00C83C47"/>
    <w:rsid w:val="00C9709E"/>
    <w:rsid w:val="00CE7232"/>
    <w:rsid w:val="00E22B13"/>
    <w:rsid w:val="00E500A5"/>
    <w:rsid w:val="00E50B77"/>
    <w:rsid w:val="00EC09FE"/>
    <w:rsid w:val="00F06CB0"/>
    <w:rsid w:val="00F42B8E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71E9"/>
  <w15:chartTrackingRefBased/>
  <w15:docId w15:val="{5DCD79CC-0D0D-4030-A3A2-78B6221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8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MTitle">
    <w:name w:val="MM Title"/>
    <w:basedOn w:val="Titre"/>
    <w:link w:val="MMTitleCar"/>
    <w:rsid w:val="006F718E"/>
    <w:rPr>
      <w:rFonts w:cs="Calibri Light"/>
      <w:lang w:val="en-US"/>
    </w:rPr>
  </w:style>
  <w:style w:type="character" w:customStyle="1" w:styleId="MMTitleCar">
    <w:name w:val="MM Title Car"/>
    <w:basedOn w:val="Policepardfaut"/>
    <w:link w:val="MMTitle"/>
    <w:locked/>
    <w:rsid w:val="006F718E"/>
    <w:rPr>
      <w:rFonts w:asciiTheme="majorHAnsi" w:eastAsiaTheme="majorEastAsia" w:hAnsiTheme="majorHAnsi" w:cs="Calibri Light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rsid w:val="006F71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718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B2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25B9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25B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8B25B9"/>
    <w:pPr>
      <w:spacing w:after="160" w:line="254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character" w:styleId="Appelnotedebasdep">
    <w:name w:val="footnote reference"/>
    <w:uiPriority w:val="99"/>
    <w:semiHidden/>
    <w:unhideWhenUsed/>
    <w:rsid w:val="008B25B9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8B25B9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semiHidden/>
    <w:rsid w:val="006425E5"/>
    <w:pPr>
      <w:spacing w:after="0" w:line="300" w:lineRule="exact"/>
      <w:ind w:left="113"/>
      <w:jc w:val="both"/>
    </w:pPr>
    <w:rPr>
      <w:rFonts w:ascii="Times New Roman" w:eastAsia="Times New Roman" w:hAnsi="Times New Roman" w:cs="Traditional Arabic"/>
      <w:szCs w:val="2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425E5"/>
    <w:rPr>
      <w:rFonts w:ascii="Times New Roman" w:eastAsia="Times New Roman" w:hAnsi="Times New Roman" w:cs="Traditional Arabic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Graphiques%20evolution%20de%202017%20&#224;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ussama\Desktop\Taches%20DEE\Publications%20DEE\Publications%20Trimestrielles\Notes%20Trimetrielles\Notes%20informatives\2021\T3\Tableaux\Graph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ussama\Desktop\Taches%20DEE\Publications%20DEE\Publications%20Trimestrielles\Notes%20Trimetrielles\Notes%20informatives\2021\T3\Tableaux\Graph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ervey%20Division\Notes%20d'information\2021T3%20-%20Note%20sur%20les%20chiffres%20cl&#233;s%20-%202021%20T3.xlsx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ervey%20Division\Notes%20d'information\2021T3%20-%20Note%20sur%20les%20chiffres%20cl&#233;s%20-%202021%20T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Feuil1!$A$4</c:f>
              <c:strCache>
                <c:ptCount val="1"/>
                <c:pt idx="0">
                  <c:v>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Feuil1!$B$3:$F$3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Feuil1!$B$4:$F$4</c:f>
              <c:numCache>
                <c:formatCode>General</c:formatCode>
                <c:ptCount val="5"/>
                <c:pt idx="0">
                  <c:v>41.5</c:v>
                </c:pt>
                <c:pt idx="1">
                  <c:v>41.1</c:v>
                </c:pt>
                <c:pt idx="2">
                  <c:v>41.7</c:v>
                </c:pt>
                <c:pt idx="3">
                  <c:v>41</c:v>
                </c:pt>
                <c:pt idx="4">
                  <c:v>42.4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9C-4B86-BAD3-9F84DFDC1B7D}"/>
            </c:ext>
          </c:extLst>
        </c:ser>
        <c:ser>
          <c:idx val="1"/>
          <c:order val="1"/>
          <c:tx>
            <c:strRef>
              <c:f>Feuil1!$A$5</c:f>
              <c:strCache>
                <c:ptCount val="1"/>
                <c:pt idx="0">
                  <c:v>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Feuil1!$B$3:$F$3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Feuil1!$B$5:$F$5</c:f>
              <c:numCache>
                <c:formatCode>General</c:formatCode>
                <c:ptCount val="5"/>
                <c:pt idx="0">
                  <c:v>52.4</c:v>
                </c:pt>
                <c:pt idx="1">
                  <c:v>51.9</c:v>
                </c:pt>
                <c:pt idx="2">
                  <c:v>50.8</c:v>
                </c:pt>
                <c:pt idx="3">
                  <c:v>48</c:v>
                </c:pt>
                <c:pt idx="4">
                  <c:v>50.3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9C-4B86-BAD3-9F84DFDC1B7D}"/>
            </c:ext>
          </c:extLst>
        </c:ser>
        <c:ser>
          <c:idx val="2"/>
          <c:order val="2"/>
          <c:tx>
            <c:strRef>
              <c:f>Feuil1!$A$6</c:f>
              <c:strCache>
                <c:ptCount val="1"/>
                <c:pt idx="0">
                  <c:v>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Feuil1!$B$3:$F$3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Feuil1!$B$6:$F$6</c:f>
              <c:numCache>
                <c:formatCode>General</c:formatCode>
                <c:ptCount val="5"/>
                <c:pt idx="0">
                  <c:v>45.5</c:v>
                </c:pt>
                <c:pt idx="1">
                  <c:v>45</c:v>
                </c:pt>
                <c:pt idx="2">
                  <c:v>44.9</c:v>
                </c:pt>
                <c:pt idx="3">
                  <c:v>43.5</c:v>
                </c:pt>
                <c:pt idx="4">
                  <c:v>45.1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9C-4B86-BAD3-9F84DFDC1B7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7570608"/>
        <c:axId val="187570192"/>
      </c:lineChart>
      <c:catAx>
        <c:axId val="18757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7570192"/>
        <c:crosses val="autoZero"/>
        <c:auto val="1"/>
        <c:lblAlgn val="ctr"/>
        <c:lblOffset val="100"/>
        <c:noMultiLvlLbl val="0"/>
      </c:catAx>
      <c:valAx>
        <c:axId val="187570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757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Feuil1!$A$21</c:f>
              <c:strCache>
                <c:ptCount val="1"/>
                <c:pt idx="0">
                  <c:v>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Feuil1!$B$20:$F$20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Feuil1!$B$21:$F$21</c:f>
              <c:numCache>
                <c:formatCode>General</c:formatCode>
                <c:ptCount val="5"/>
                <c:pt idx="0">
                  <c:v>35.299999999999997</c:v>
                </c:pt>
                <c:pt idx="1">
                  <c:v>35.700000000000003</c:v>
                </c:pt>
                <c:pt idx="2">
                  <c:v>36.4</c:v>
                </c:pt>
                <c:pt idx="3">
                  <c:v>34.299999999999997</c:v>
                </c:pt>
                <c:pt idx="4">
                  <c:v>35.6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9F-4FCB-978F-7A14E751E0B6}"/>
            </c:ext>
          </c:extLst>
        </c:ser>
        <c:ser>
          <c:idx val="1"/>
          <c:order val="1"/>
          <c:tx>
            <c:strRef>
              <c:f>Feuil1!$A$22</c:f>
              <c:strCache>
                <c:ptCount val="1"/>
                <c:pt idx="0">
                  <c:v>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Feuil1!$B$20:$F$20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Feuil1!$B$22:$F$22</c:f>
              <c:numCache>
                <c:formatCode>General</c:formatCode>
                <c:ptCount val="5"/>
                <c:pt idx="0">
                  <c:v>50</c:v>
                </c:pt>
                <c:pt idx="1">
                  <c:v>49.9</c:v>
                </c:pt>
                <c:pt idx="2">
                  <c:v>48.5</c:v>
                </c:pt>
                <c:pt idx="3">
                  <c:v>44.8</c:v>
                </c:pt>
                <c:pt idx="4">
                  <c:v>47.7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9F-4FCB-978F-7A14E751E0B6}"/>
            </c:ext>
          </c:extLst>
        </c:ser>
        <c:ser>
          <c:idx val="2"/>
          <c:order val="2"/>
          <c:tx>
            <c:strRef>
              <c:f>Feuil1!$A$23</c:f>
              <c:strCache>
                <c:ptCount val="1"/>
                <c:pt idx="0">
                  <c:v>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Feuil1!$B$20:$F$20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Feuil1!$B$23:$F$23</c:f>
              <c:numCache>
                <c:formatCode>General</c:formatCode>
                <c:ptCount val="5"/>
                <c:pt idx="0">
                  <c:v>40.700000000000003</c:v>
                </c:pt>
                <c:pt idx="1">
                  <c:v>40.799999999999997</c:v>
                </c:pt>
                <c:pt idx="2">
                  <c:v>40.700000000000003</c:v>
                </c:pt>
                <c:pt idx="3">
                  <c:v>37.9</c:v>
                </c:pt>
                <c:pt idx="4">
                  <c:v>39.799999999999997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9F-4FCB-978F-7A14E751E0B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5772192"/>
        <c:axId val="255771360"/>
      </c:lineChart>
      <c:catAx>
        <c:axId val="25577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55771360"/>
        <c:crosses val="autoZero"/>
        <c:auto val="1"/>
        <c:lblAlgn val="ctr"/>
        <c:lblOffset val="100"/>
        <c:noMultiLvlLbl val="0"/>
      </c:catAx>
      <c:valAx>
        <c:axId val="255771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5772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Feuil1!$C$38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Feuil1!$B$39:$B$42</c:f>
              <c:strCache>
                <c:ptCount val="4"/>
                <c:pt idx="0">
                  <c:v>الفلاحة و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Feuil1!$C$39:$C$42</c:f>
              <c:numCache>
                <c:formatCode>General</c:formatCode>
                <c:ptCount val="4"/>
                <c:pt idx="0">
                  <c:v>-9000</c:v>
                </c:pt>
                <c:pt idx="1">
                  <c:v>47000</c:v>
                </c:pt>
                <c:pt idx="2">
                  <c:v>50000</c:v>
                </c:pt>
                <c:pt idx="3">
                  <c:v>280000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A-4C1C-8802-78F20A9D689A}"/>
            </c:ext>
          </c:extLst>
        </c:ser>
        <c:ser>
          <c:idx val="1"/>
          <c:order val="1"/>
          <c:tx>
            <c:strRef>
              <c:f>Feuil1!$D$38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Feuil1!$B$39:$B$42</c:f>
              <c:strCache>
                <c:ptCount val="4"/>
                <c:pt idx="0">
                  <c:v>الفلاحة و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Feuil1!$D$39:$D$42</c:f>
              <c:numCache>
                <c:formatCode>General</c:formatCode>
                <c:ptCount val="4"/>
                <c:pt idx="0">
                  <c:v>199000</c:v>
                </c:pt>
                <c:pt idx="1">
                  <c:v>7000</c:v>
                </c:pt>
                <c:pt idx="2">
                  <c:v>42000</c:v>
                </c:pt>
                <c:pt idx="3">
                  <c:v>26000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6A-4C1C-8802-78F20A9D689A}"/>
            </c:ext>
          </c:extLst>
        </c:ser>
        <c:ser>
          <c:idx val="2"/>
          <c:order val="2"/>
          <c:tx>
            <c:strRef>
              <c:f>Feuil1!$E$38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347181008902079E-3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A-4C1C-8802-78F20A9D68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Feuil1!$B$39:$B$42</c:f>
              <c:strCache>
                <c:ptCount val="4"/>
                <c:pt idx="0">
                  <c:v>الفلاحة و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Feuil1!$E$39:$E$42</c:f>
              <c:numCache>
                <c:formatCode>General</c:formatCode>
                <c:ptCount val="4"/>
                <c:pt idx="0">
                  <c:v>190000</c:v>
                </c:pt>
                <c:pt idx="1">
                  <c:v>54000</c:v>
                </c:pt>
                <c:pt idx="2">
                  <c:v>92000</c:v>
                </c:pt>
                <c:pt idx="3">
                  <c:v>306000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6A-4C1C-8802-78F20A9D68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0490528"/>
        <c:axId val="260491360"/>
      </c:barChart>
      <c:catAx>
        <c:axId val="26049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60491360"/>
        <c:crosses val="autoZero"/>
        <c:auto val="1"/>
        <c:lblAlgn val="ctr"/>
        <c:lblOffset val="100"/>
        <c:noMultiLvlLbl val="0"/>
      </c:catAx>
      <c:valAx>
        <c:axId val="260491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6049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Feuil2!$D$20</c:f>
              <c:strCache>
                <c:ptCount val="1"/>
                <c:pt idx="0">
                  <c:v>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Feuil2!$C$41:$C$45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Feuil2!$D$41:$D$45</c:f>
              <c:numCache>
                <c:formatCode>General</c:formatCode>
                <c:ptCount val="5"/>
                <c:pt idx="0">
                  <c:v>14.9</c:v>
                </c:pt>
                <c:pt idx="1">
                  <c:v>13.1</c:v>
                </c:pt>
                <c:pt idx="2">
                  <c:v>12.7</c:v>
                </c:pt>
                <c:pt idx="3" formatCode="0.0">
                  <c:v>16.471265103414119</c:v>
                </c:pt>
                <c:pt idx="4" formatCode="0.0">
                  <c:v>15.950715026019784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1D-428E-A978-C38FC3382352}"/>
            </c:ext>
          </c:extLst>
        </c:ser>
        <c:ser>
          <c:idx val="1"/>
          <c:order val="1"/>
          <c:tx>
            <c:strRef>
              <c:f>Feuil2!$E$20</c:f>
              <c:strCache>
                <c:ptCount val="1"/>
                <c:pt idx="0">
                  <c:v>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Feuil2!$C$41:$C$45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Feuil2!$E$41:$E$45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3.9</c:v>
                </c:pt>
                <c:pt idx="2">
                  <c:v>4.5</c:v>
                </c:pt>
                <c:pt idx="3" formatCode="0.0">
                  <c:v>6.7548407635036884</c:v>
                </c:pt>
                <c:pt idx="4" formatCode="0.0">
                  <c:v>5.1736170543639997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1D-428E-A978-C38FC3382352}"/>
            </c:ext>
          </c:extLst>
        </c:ser>
        <c:ser>
          <c:idx val="2"/>
          <c:order val="2"/>
          <c:tx>
            <c:strRef>
              <c:f>Feuil2!$F$20</c:f>
              <c:strCache>
                <c:ptCount val="1"/>
                <c:pt idx="0">
                  <c:v>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Feuil2!$C$41:$C$45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Feuil2!$F$41:$F$45</c:f>
              <c:numCache>
                <c:formatCode>General</c:formatCode>
                <c:ptCount val="5"/>
                <c:pt idx="0">
                  <c:v>10.6</c:v>
                </c:pt>
                <c:pt idx="1">
                  <c:v>9.3000000000000007</c:v>
                </c:pt>
                <c:pt idx="2">
                  <c:v>9.4</c:v>
                </c:pt>
                <c:pt idx="3" formatCode="0.0">
                  <c:v>12.722480080261015</c:v>
                </c:pt>
                <c:pt idx="4" formatCode="0.0">
                  <c:v>11.810187871112978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1D-428E-A978-C38FC338235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75499176"/>
        <c:axId val="475492944"/>
      </c:lineChart>
      <c:catAx>
        <c:axId val="475499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75492944"/>
        <c:crosses val="autoZero"/>
        <c:auto val="1"/>
        <c:lblAlgn val="ctr"/>
        <c:lblOffset val="100"/>
        <c:noMultiLvlLbl val="0"/>
      </c:catAx>
      <c:valAx>
        <c:axId val="475492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49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Graph_TX_CHOMAGE!$D$23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Graph_TX_CHOMAGE!$C$24:$C$28</c:f>
              <c:strCache>
                <c:ptCount val="5"/>
                <c:pt idx="0">
                  <c:v>الذكور</c:v>
                </c:pt>
                <c:pt idx="1">
                  <c:v>الإناث</c:v>
                </c:pt>
                <c:pt idx="2">
                  <c:v> البالغين 15-24 سنة </c:v>
                </c:pt>
                <c:pt idx="3">
                  <c:v>بدون شهادة</c:v>
                </c:pt>
                <c:pt idx="4">
                  <c:v>وطنى</c:v>
                </c:pt>
              </c:strCache>
            </c:strRef>
          </c:cat>
          <c:val>
            <c:numRef>
              <c:f>Graph_TX_CHOMAGE!$D$24:$D$28</c:f>
              <c:numCache>
                <c:formatCode>0.0</c:formatCode>
                <c:ptCount val="5"/>
                <c:pt idx="0">
                  <c:v>11.446179524348894</c:v>
                </c:pt>
                <c:pt idx="1">
                  <c:v>17.568049670673222</c:v>
                </c:pt>
                <c:pt idx="2">
                  <c:v>32.307854197680179</c:v>
                </c:pt>
                <c:pt idx="3">
                  <c:v>6.9107214824660517</c:v>
                </c:pt>
                <c:pt idx="4">
                  <c:v>12.722480080261015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E6-41A9-8156-B1FD1A630D82}"/>
            </c:ext>
          </c:extLst>
        </c:ser>
        <c:ser>
          <c:idx val="1"/>
          <c:order val="1"/>
          <c:tx>
            <c:strRef>
              <c:f>Graph_TX_CHOMAGE!$E$23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Graph_TX_CHOMAGE!$C$24:$C$28</c:f>
              <c:strCache>
                <c:ptCount val="5"/>
                <c:pt idx="0">
                  <c:v>الذكور</c:v>
                </c:pt>
                <c:pt idx="1">
                  <c:v>الإناث</c:v>
                </c:pt>
                <c:pt idx="2">
                  <c:v> البالغين 15-24 سنة </c:v>
                </c:pt>
                <c:pt idx="3">
                  <c:v>بدون شهادة</c:v>
                </c:pt>
                <c:pt idx="4">
                  <c:v>وطنى</c:v>
                </c:pt>
              </c:strCache>
            </c:strRef>
          </c:cat>
          <c:val>
            <c:numRef>
              <c:f>Graph_TX_CHOMAGE!$E$24:$E$28</c:f>
              <c:numCache>
                <c:formatCode>0.0</c:formatCode>
                <c:ptCount val="5"/>
                <c:pt idx="0">
                  <c:v>10.394833384626047</c:v>
                </c:pt>
                <c:pt idx="1">
                  <c:v>16.526960188339494</c:v>
                </c:pt>
                <c:pt idx="2">
                  <c:v>30.972897345784766</c:v>
                </c:pt>
                <c:pt idx="3">
                  <c:v>4.4448467560300458</c:v>
                </c:pt>
                <c:pt idx="4">
                  <c:v>11.810187871112978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E6-41A9-8156-B1FD1A630D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13288240"/>
        <c:axId val="813286608"/>
      </c:barChart>
      <c:catAx>
        <c:axId val="81328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13286608"/>
        <c:crosses val="autoZero"/>
        <c:auto val="1"/>
        <c:lblAlgn val="ctr"/>
        <c:lblOffset val="100"/>
        <c:noMultiLvlLbl val="0"/>
      </c:catAx>
      <c:valAx>
        <c:axId val="8132866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81328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Graph_SS_EMPLOI!$C$28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Graph_SS_EMPLOI!$B$29:$B$36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 البالغين من 35 إلى 44 سنة</c:v>
                </c:pt>
                <c:pt idx="5">
                  <c:v>حاملوا الشهادات</c:v>
                </c:pt>
                <c:pt idx="6">
                  <c:v>بدون شهادة</c:v>
                </c:pt>
                <c:pt idx="7">
                  <c:v>وطنى</c:v>
                </c:pt>
              </c:strCache>
            </c:strRef>
          </c:cat>
          <c:val>
            <c:numRef>
              <c:f>Graph_SS_EMPLOI!$C$29:$C$36</c:f>
              <c:numCache>
                <c:formatCode>0.0</c:formatCode>
                <c:ptCount val="8"/>
                <c:pt idx="0">
                  <c:v>10.5</c:v>
                </c:pt>
                <c:pt idx="1">
                  <c:v>13.3</c:v>
                </c:pt>
                <c:pt idx="2">
                  <c:v>12.952055915503957</c:v>
                </c:pt>
                <c:pt idx="3">
                  <c:v>6.2606145787203067</c:v>
                </c:pt>
                <c:pt idx="4">
                  <c:v>12.709672367695129</c:v>
                </c:pt>
                <c:pt idx="5">
                  <c:v>11.795998396882748</c:v>
                </c:pt>
                <c:pt idx="6">
                  <c:v>11.509871866701911</c:v>
                </c:pt>
                <c:pt idx="7">
                  <c:v>11.6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C-49C2-8965-3E80A87907D7}"/>
            </c:ext>
          </c:extLst>
        </c:ser>
        <c:ser>
          <c:idx val="1"/>
          <c:order val="1"/>
          <c:tx>
            <c:strRef>
              <c:f>Graph_SS_EMPLOI!$D$28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Graph_SS_EMPLOI!$B$29:$B$36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 البالغين من 35 إلى 44 سنة</c:v>
                </c:pt>
                <c:pt idx="5">
                  <c:v>حاملوا الشهادات</c:v>
                </c:pt>
                <c:pt idx="6">
                  <c:v>بدون شهادة</c:v>
                </c:pt>
                <c:pt idx="7">
                  <c:v>وطنى</c:v>
                </c:pt>
              </c:strCache>
            </c:strRef>
          </c:cat>
          <c:val>
            <c:numRef>
              <c:f>Graph_SS_EMPLOI!$D$29:$D$36</c:f>
              <c:numCache>
                <c:formatCode>0.0</c:formatCode>
                <c:ptCount val="8"/>
                <c:pt idx="0">
                  <c:v>8.6</c:v>
                </c:pt>
                <c:pt idx="1">
                  <c:v>10.8</c:v>
                </c:pt>
                <c:pt idx="2">
                  <c:v>10.708142195867282</c:v>
                </c:pt>
                <c:pt idx="3">
                  <c:v>5.1790960800738581</c:v>
                </c:pt>
                <c:pt idx="4">
                  <c:v>9.742590812838948</c:v>
                </c:pt>
                <c:pt idx="5">
                  <c:v>9.4292909108449887</c:v>
                </c:pt>
                <c:pt idx="6">
                  <c:v>9.5848633736440547</c:v>
                </c:pt>
                <c:pt idx="7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6C-49C2-8965-3E80A87907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13287696"/>
        <c:axId val="813288784"/>
      </c:barChart>
      <c:catAx>
        <c:axId val="81328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13288784"/>
        <c:crosses val="autoZero"/>
        <c:auto val="1"/>
        <c:lblAlgn val="ctr"/>
        <c:lblOffset val="100"/>
        <c:noMultiLvlLbl val="0"/>
      </c:catAx>
      <c:valAx>
        <c:axId val="81328878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81328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</c:spPr>
          <c:invertIfNegative val="0"/>
          <c:dPt>
            <c:idx val="7"/>
            <c:invertIfNegative val="0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361C-4CEC-810B-F53890B1995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'indicateurs version arabe'!$F$4:$F$14</c:f>
              <c:strCache>
                <c:ptCount val="11"/>
                <c:pt idx="0">
                  <c:v>درعة-تافيلالت </c:v>
                </c:pt>
                <c:pt idx="1">
                  <c:v>سوس-ماسة </c:v>
                </c:pt>
                <c:pt idx="2">
                  <c:v>جهـــــــــة الشـــــــــرق</c:v>
                </c:pt>
                <c:pt idx="3">
                  <c:v>فاس-مكناس </c:v>
                </c:pt>
                <c:pt idx="4">
                  <c:v>الرباط-سلا-القنيطرة </c:v>
                </c:pt>
                <c:pt idx="5">
                  <c:v>جهات الجنوب </c:v>
                </c:pt>
                <c:pt idx="6">
                  <c:v>بني ملال-خنيفرة </c:v>
                </c:pt>
                <c:pt idx="7">
                  <c:v> الوطني</c:v>
                </c:pt>
                <c:pt idx="8">
                  <c:v>مراكش-آسفي </c:v>
                </c:pt>
                <c:pt idx="9">
                  <c:v>الدار البيضاء-سطات 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'indicateurs version arabe'!$G$4:$G$14</c:f>
              <c:numCache>
                <c:formatCode>0.0</c:formatCode>
                <c:ptCount val="11"/>
                <c:pt idx="0">
                  <c:v>40.920290738203299</c:v>
                </c:pt>
                <c:pt idx="1">
                  <c:v>41.236514844346267</c:v>
                </c:pt>
                <c:pt idx="2">
                  <c:v>42.069028753061716</c:v>
                </c:pt>
                <c:pt idx="3">
                  <c:v>42.316645430597994</c:v>
                </c:pt>
                <c:pt idx="4">
                  <c:v>43.675451435631736</c:v>
                </c:pt>
                <c:pt idx="5">
                  <c:v>44.475982784223987</c:v>
                </c:pt>
                <c:pt idx="6">
                  <c:v>44.743230410436993</c:v>
                </c:pt>
                <c:pt idx="7">
                  <c:v>45.097085208661149</c:v>
                </c:pt>
                <c:pt idx="8">
                  <c:v>45.996559801188539</c:v>
                </c:pt>
                <c:pt idx="9">
                  <c:v>47.747186977935506</c:v>
                </c:pt>
                <c:pt idx="10">
                  <c:v>50.888103366865252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1C-4CEC-810B-F53890B199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8195584"/>
        <c:axId val="148199296"/>
      </c:barChart>
      <c:catAx>
        <c:axId val="1481955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199296"/>
        <c:crosses val="autoZero"/>
        <c:auto val="1"/>
        <c:lblAlgn val="ctr"/>
        <c:lblOffset val="100"/>
        <c:noMultiLvlLbl val="0"/>
      </c:catAx>
      <c:valAx>
        <c:axId val="148199296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4819558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'indicateurs version arabe'!$G$16</c:f>
              <c:strCache>
                <c:ptCount val="1"/>
                <c:pt idx="0">
                  <c:v>2021T3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Pt>
            <c:idx val="5"/>
            <c:invertIfNegative val="0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A3F6-4229-9CEE-46220ED73C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'indicateurs version arabe'!$F$17:$F$27</c:f>
              <c:strCache>
                <c:ptCount val="11"/>
                <c:pt idx="0">
                  <c:v>مراكش-آسفي </c:v>
                </c:pt>
                <c:pt idx="1">
                  <c:v>طنجة-تطوان-الحسيمة</c:v>
                </c:pt>
                <c:pt idx="2">
                  <c:v>بني ملال-خنيفرة </c:v>
                </c:pt>
                <c:pt idx="3">
                  <c:v>سوس-ماسة </c:v>
                </c:pt>
                <c:pt idx="4">
                  <c:v>الرباط-سلا-القنيطرة </c:v>
                </c:pt>
                <c:pt idx="5">
                  <c:v> الوطني</c:v>
                </c:pt>
                <c:pt idx="6">
                  <c:v>درعة-تافيلالت </c:v>
                </c:pt>
                <c:pt idx="7">
                  <c:v>الدار البيضاء-سطات </c:v>
                </c:pt>
                <c:pt idx="8">
                  <c:v>فاس-مكناس </c:v>
                </c:pt>
                <c:pt idx="9">
                  <c:v>جهـــــــــة الشـــــــــرق</c:v>
                </c:pt>
                <c:pt idx="10">
                  <c:v>جهات الجنوب </c:v>
                </c:pt>
              </c:strCache>
            </c:strRef>
          </c:cat>
          <c:val>
            <c:numRef>
              <c:f>'indicateurs version arabe'!$G$17:$G$27</c:f>
              <c:numCache>
                <c:formatCode>0.0</c:formatCode>
                <c:ptCount val="11"/>
                <c:pt idx="0">
                  <c:v>7.7264035097525214</c:v>
                </c:pt>
                <c:pt idx="1">
                  <c:v>9.9626628230719891</c:v>
                </c:pt>
                <c:pt idx="2">
                  <c:v>9.9963883332041217</c:v>
                </c:pt>
                <c:pt idx="3">
                  <c:v>11.025015052341844</c:v>
                </c:pt>
                <c:pt idx="4">
                  <c:v>11.492676298992489</c:v>
                </c:pt>
                <c:pt idx="5">
                  <c:v>11.81018787111298</c:v>
                </c:pt>
                <c:pt idx="6">
                  <c:v>12.459660440151573</c:v>
                </c:pt>
                <c:pt idx="7">
                  <c:v>12.821901759430977</c:v>
                </c:pt>
                <c:pt idx="8">
                  <c:v>13.218784732377959</c:v>
                </c:pt>
                <c:pt idx="9">
                  <c:v>17.407617823365154</c:v>
                </c:pt>
                <c:pt idx="10">
                  <c:v>19.229153686387747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F6-4229-9CEE-46220ED73C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9613568"/>
        <c:axId val="150028288"/>
      </c:barChart>
      <c:catAx>
        <c:axId val="1496135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0028288"/>
        <c:crosses val="autoZero"/>
        <c:auto val="1"/>
        <c:lblAlgn val="ctr"/>
        <c:lblOffset val="100"/>
        <c:noMultiLvlLbl val="0"/>
      </c:catAx>
      <c:valAx>
        <c:axId val="150028288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4961356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FAD2-D40E-488A-96A6-82C5C7D6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1948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DEE-HCP</dc:creator>
  <cp:keywords/>
  <dc:description/>
  <cp:lastModifiedBy>O.Marseli</cp:lastModifiedBy>
  <cp:revision>4</cp:revision>
  <dcterms:created xsi:type="dcterms:W3CDTF">2021-11-01T08:31:00Z</dcterms:created>
  <dcterms:modified xsi:type="dcterms:W3CDTF">2021-11-01T13:30:00Z</dcterms:modified>
</cp:coreProperties>
</file>