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8F" w:rsidRPr="00DA2AC1" w:rsidRDefault="00D9528F" w:rsidP="008E6EF5">
      <w:pPr>
        <w:spacing w:line="360" w:lineRule="auto"/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rtl/>
          <w:lang w:bidi="ar-MA"/>
        </w:rPr>
      </w:pPr>
    </w:p>
    <w:p w:rsidR="0047396E" w:rsidRPr="00E335F4" w:rsidRDefault="0047396E" w:rsidP="008E6EF5">
      <w:pPr>
        <w:bidi/>
        <w:spacing w:line="360" w:lineRule="auto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E335F4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E335F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</w:t>
      </w:r>
    </w:p>
    <w:p w:rsidR="00601E92" w:rsidRDefault="0047396E" w:rsidP="008E6EF5">
      <w:pPr>
        <w:bidi/>
        <w:spacing w:after="240" w:line="360" w:lineRule="auto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E335F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 لدى الأسر</w:t>
      </w:r>
    </w:p>
    <w:p w:rsidR="0047396E" w:rsidRPr="00E335F4" w:rsidRDefault="00601E92" w:rsidP="008E6EF5">
      <w:pPr>
        <w:bidi/>
        <w:spacing w:after="240" w:line="360" w:lineRule="auto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DZ"/>
        </w:rPr>
        <w:t>ا</w:t>
      </w:r>
      <w:r w:rsidR="00E306A8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DZ"/>
        </w:rPr>
        <w:t xml:space="preserve">لفصل </w:t>
      </w:r>
      <w:r w:rsidR="00C00C7D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DZ"/>
        </w:rPr>
        <w:t>الثالث</w:t>
      </w:r>
      <w:r w:rsidR="00E306A8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DZ"/>
        </w:rPr>
        <w:t xml:space="preserve"> من </w:t>
      </w:r>
      <w:r w:rsidR="0047396E" w:rsidRPr="00E335F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سنة 20</w:t>
      </w:r>
      <w:r w:rsidR="006D45F0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2</w:t>
      </w:r>
      <w:r w:rsidR="0090193B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</w:rPr>
        <w:t>1</w:t>
      </w:r>
    </w:p>
    <w:p w:rsidR="0047396E" w:rsidRPr="000F62DE" w:rsidRDefault="004675A4" w:rsidP="008E6EF5">
      <w:pPr>
        <w:bidi/>
        <w:spacing w:after="240" w:line="360" w:lineRule="auto"/>
        <w:jc w:val="center"/>
        <w:rPr>
          <w:rFonts w:ascii="Times New Roman" w:hAnsi="Times New Roman" w:cs="Simplified Arabic"/>
          <w:rtl/>
          <w:lang w:bidi="ar-MA"/>
        </w:rPr>
      </w:pPr>
      <w:r>
        <w:rPr>
          <w:rFonts w:ascii="Times New Roman" w:hAnsi="Times New Roman" w:cs="Simplified Arabic"/>
          <w:lang w:bidi="ar-MA"/>
        </w:rPr>
        <w:t xml:space="preserve">                        </w:t>
      </w:r>
    </w:p>
    <w:p w:rsidR="00C3791A" w:rsidRPr="00067D74" w:rsidRDefault="0047396E" w:rsidP="008E6EF5">
      <w:pPr>
        <w:bidi/>
        <w:spacing w:before="240" w:line="360" w:lineRule="auto"/>
        <w:jc w:val="both"/>
        <w:rPr>
          <w:rFonts w:ascii="Times New Roman" w:hAnsi="Times New Roman" w:cs="Simplified Arabic"/>
          <w:bCs/>
          <w:sz w:val="26"/>
          <w:szCs w:val="26"/>
          <w:rtl/>
          <w:lang w:bidi="ar-MA"/>
        </w:rPr>
      </w:pPr>
      <w:r w:rsidRPr="00516647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يتضح من نتائج البحث الدائم حول</w:t>
      </w:r>
      <w:r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 الظرفية لدى الأسر، المنجز من طرف المندوبية السامية للتخطيط، أن مستوى ثقة الأسر</w:t>
      </w:r>
      <w:r w:rsidR="00DD54BA">
        <w:rPr>
          <w:rFonts w:ascii="Times New Roman" w:hAnsi="Times New Roman" w:cs="Simplified Arabic"/>
          <w:bCs/>
          <w:sz w:val="26"/>
          <w:szCs w:val="26"/>
          <w:lang w:bidi="ar-MA"/>
        </w:rPr>
        <w:t xml:space="preserve"> </w:t>
      </w:r>
      <w:r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عرف</w:t>
      </w:r>
      <w:r w:rsidR="00C53082"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،</w:t>
      </w:r>
      <w:r w:rsidR="00DD54BA">
        <w:rPr>
          <w:rFonts w:ascii="Times New Roman" w:hAnsi="Times New Roman" w:cs="Simplified Arabic"/>
          <w:bCs/>
          <w:sz w:val="26"/>
          <w:szCs w:val="26"/>
          <w:lang w:bidi="ar-MA"/>
        </w:rPr>
        <w:t xml:space="preserve"> </w:t>
      </w:r>
      <w:r w:rsidR="00C53082"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خلال الفصل </w:t>
      </w:r>
      <w:r w:rsidR="00C00C7D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الثالث</w:t>
      </w:r>
      <w:r w:rsidR="00C53082"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 من سنة </w:t>
      </w:r>
      <w:r w:rsidR="00DD54BA"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2</w:t>
      </w:r>
      <w:r w:rsidR="00DD54BA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1</w:t>
      </w:r>
      <w:r w:rsidR="00DD54BA" w:rsidRPr="00B4355D">
        <w:rPr>
          <w:rFonts w:ascii="Times New Roman" w:hAnsi="Times New Roman" w:cs="Simplified Arabic"/>
          <w:b/>
          <w:sz w:val="26"/>
          <w:szCs w:val="26"/>
          <w:lang w:bidi="ar-MA"/>
        </w:rPr>
        <w:t>20</w:t>
      </w:r>
      <w:r w:rsidR="00DD54BA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 </w:t>
      </w:r>
      <w:r w:rsidR="00DD54BA">
        <w:rPr>
          <w:rFonts w:ascii="Times New Roman" w:hAnsi="Times New Roman" w:cs="Simplified Arabic"/>
          <w:bCs/>
          <w:sz w:val="26"/>
          <w:szCs w:val="26"/>
          <w:rtl/>
          <w:lang w:bidi="ar-MA"/>
        </w:rPr>
        <w:t>تحسنا</w:t>
      </w:r>
      <w:r w:rsidR="00DD54BA">
        <w:rPr>
          <w:rFonts w:ascii="Times New Roman" w:hAnsi="Times New Roman" w:cs="Simplified Arabic"/>
          <w:bCs/>
          <w:sz w:val="26"/>
          <w:szCs w:val="26"/>
          <w:lang w:bidi="ar-MA"/>
        </w:rPr>
        <w:t xml:space="preserve"> </w:t>
      </w:r>
      <w:r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مقارنة مع الفصل السابق</w:t>
      </w:r>
      <w:r w:rsidR="00DD54BA">
        <w:rPr>
          <w:rFonts w:ascii="Times New Roman" w:hAnsi="Times New Roman" w:cs="Simplified Arabic"/>
          <w:bCs/>
          <w:sz w:val="26"/>
          <w:szCs w:val="26"/>
          <w:lang w:bidi="ar-MA"/>
        </w:rPr>
        <w:t xml:space="preserve"> </w:t>
      </w:r>
      <w:r w:rsidR="00ED61AB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و</w:t>
      </w:r>
      <w:r w:rsidR="00ED61AB" w:rsidRPr="00DD54BA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مع</w:t>
      </w:r>
      <w:r w:rsidR="00BE68F6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 </w:t>
      </w:r>
      <w:r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نفس الفصل من السنة الماضية</w:t>
      </w:r>
      <w:r w:rsidR="00067D74"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.</w:t>
      </w:r>
    </w:p>
    <w:p w:rsidR="0047396E" w:rsidRPr="00E335F4" w:rsidRDefault="00DD54BA" w:rsidP="008E6EF5">
      <w:pPr>
        <w:bidi/>
        <w:spacing w:before="240" w:line="360" w:lineRule="auto"/>
        <w:jc w:val="both"/>
        <w:rPr>
          <w:rFonts w:ascii="Times New Roman" w:hAnsi="Times New Roman" w:cs="Simplified Arabic"/>
          <w:b/>
          <w:lang w:bidi="ar-MA"/>
        </w:rPr>
      </w:pPr>
      <w:r w:rsidRPr="00DD54BA">
        <w:rPr>
          <w:rFonts w:ascii="Times New Roman" w:hAnsi="Times New Roman" w:cs="Simplified Arabic" w:hint="cs"/>
          <w:rtl/>
          <w:lang w:bidi="ar-MA"/>
        </w:rPr>
        <w:t>و</w:t>
      </w:r>
      <w:r w:rsidR="0047396E" w:rsidRPr="00DD54BA">
        <w:rPr>
          <w:rFonts w:ascii="Times New Roman" w:hAnsi="Times New Roman" w:cs="Simplified Arabic" w:hint="cs"/>
          <w:rtl/>
          <w:lang w:bidi="ar-MA"/>
        </w:rPr>
        <w:t xml:space="preserve">هكذا انتقل مؤشر ثقة الأسر </w:t>
      </w:r>
      <w:r w:rsidRPr="00DD54BA">
        <w:rPr>
          <w:rFonts w:ascii="Times New Roman" w:hAnsi="Times New Roman" w:cs="Simplified Arabic" w:hint="cs"/>
          <w:rtl/>
          <w:lang w:bidi="ar-MA"/>
        </w:rPr>
        <w:t xml:space="preserve">إلى </w:t>
      </w:r>
      <w:r w:rsidR="00BE68F6" w:rsidRPr="00DD54BA">
        <w:rPr>
          <w:rFonts w:ascii="Times New Roman" w:hAnsi="Times New Roman" w:cs="Times New Roman"/>
          <w:color w:val="000000" w:themeColor="text1"/>
        </w:rPr>
        <w:t>65,5</w:t>
      </w:r>
      <w:r w:rsidRPr="00DD54BA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47396E" w:rsidRPr="00DD54BA">
        <w:rPr>
          <w:rFonts w:ascii="Times New Roman" w:hAnsi="Times New Roman" w:cs="Simplified Arabic" w:hint="cs"/>
          <w:rtl/>
          <w:lang w:bidi="ar-MA"/>
        </w:rPr>
        <w:t>نقطة عوض</w:t>
      </w:r>
      <w:r w:rsidR="00BE68F6" w:rsidRPr="00DD54BA">
        <w:rPr>
          <w:rFonts w:ascii="Times New Roman" w:hAnsi="Times New Roman" w:cs="Times New Roman"/>
          <w:color w:val="000000" w:themeColor="text1"/>
        </w:rPr>
        <w:t>63,0</w:t>
      </w:r>
      <w:r w:rsidRPr="00DD54BA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47396E" w:rsidRPr="00DD54BA">
        <w:rPr>
          <w:rFonts w:ascii="Times New Roman" w:hAnsi="Times New Roman" w:cs="Simplified Arabic" w:hint="cs"/>
          <w:rtl/>
          <w:lang w:bidi="ar-MA"/>
        </w:rPr>
        <w:t>نقطة المسجلة خلال الفصل السابق و</w:t>
      </w:r>
      <w:r w:rsidRPr="00DD54BA">
        <w:rPr>
          <w:rFonts w:ascii="Times New Roman" w:hAnsi="Times New Roman" w:cs="Simplified Arabic" w:hint="cs"/>
          <w:rtl/>
          <w:lang w:bidi="ar-MA"/>
        </w:rPr>
        <w:t xml:space="preserve"> </w:t>
      </w:r>
      <w:r w:rsidR="00BE68F6" w:rsidRPr="00DD54BA">
        <w:rPr>
          <w:rFonts w:ascii="Times New Roman" w:hAnsi="Times New Roman" w:cs="Times New Roman"/>
          <w:color w:val="000000" w:themeColor="text1"/>
        </w:rPr>
        <w:t>60,6</w:t>
      </w:r>
      <w:r w:rsidRPr="00DD54BA">
        <w:rPr>
          <w:rFonts w:ascii="Times New Roman" w:hAnsi="Times New Roman" w:cs="Simplified Arabic" w:hint="cs"/>
          <w:b/>
          <w:rtl/>
          <w:lang w:bidi="ar-MA"/>
        </w:rPr>
        <w:t xml:space="preserve"> ن</w:t>
      </w:r>
      <w:r w:rsidR="0047396E" w:rsidRPr="00DD54BA">
        <w:rPr>
          <w:rFonts w:ascii="Times New Roman" w:hAnsi="Times New Roman" w:cs="Simplified Arabic" w:hint="cs"/>
          <w:b/>
          <w:rtl/>
          <w:lang w:bidi="ar-MA"/>
        </w:rPr>
        <w:t xml:space="preserve">قطة المسجلة </w:t>
      </w:r>
      <w:r w:rsidRPr="00DD54BA">
        <w:rPr>
          <w:rFonts w:ascii="Times New Roman" w:hAnsi="Times New Roman" w:cs="Simplified Arabic" w:hint="cs"/>
          <w:rtl/>
          <w:lang w:bidi="ar-MA"/>
        </w:rPr>
        <w:t>خلال</w:t>
      </w:r>
      <w:r w:rsidR="0047396E" w:rsidRPr="00DD54BA">
        <w:rPr>
          <w:rFonts w:ascii="Times New Roman" w:hAnsi="Times New Roman" w:cs="Simplified Arabic" w:hint="cs"/>
          <w:b/>
          <w:rtl/>
          <w:lang w:bidi="ar-MA"/>
        </w:rPr>
        <w:t xml:space="preserve"> </w:t>
      </w:r>
      <w:r w:rsidRPr="00DD54BA">
        <w:rPr>
          <w:rFonts w:ascii="Times New Roman" w:hAnsi="Times New Roman" w:cs="Simplified Arabic" w:hint="cs"/>
          <w:b/>
          <w:rtl/>
          <w:lang w:bidi="ar-MA"/>
        </w:rPr>
        <w:t xml:space="preserve">نفس </w:t>
      </w:r>
      <w:r w:rsidR="0047396E" w:rsidRPr="00DD54BA">
        <w:rPr>
          <w:rFonts w:ascii="Times New Roman" w:hAnsi="Times New Roman" w:cs="Simplified Arabic" w:hint="cs"/>
          <w:b/>
          <w:rtl/>
          <w:lang w:bidi="ar-MA"/>
        </w:rPr>
        <w:t>الفصل من السنة الماضية</w:t>
      </w:r>
      <w:r w:rsidR="0047396E" w:rsidRPr="00DD54BA">
        <w:rPr>
          <w:rFonts w:ascii="Times New Roman" w:hAnsi="Times New Roman" w:cs="Simplified Arabic"/>
          <w:b/>
          <w:lang w:bidi="ar-MA"/>
        </w:rPr>
        <w:t>.</w:t>
      </w:r>
    </w:p>
    <w:p w:rsidR="0047396E" w:rsidRPr="000F62DE" w:rsidRDefault="0047396E" w:rsidP="008E6EF5">
      <w:pPr>
        <w:bidi/>
        <w:spacing w:before="240" w:line="360" w:lineRule="auto"/>
        <w:ind w:hanging="1"/>
        <w:jc w:val="center"/>
        <w:rPr>
          <w:rFonts w:ascii="Times New Roman" w:hAnsi="Times New Roman" w:cs="Simplified Arabic"/>
          <w:lang w:bidi="ar-MA"/>
        </w:rPr>
      </w:pPr>
    </w:p>
    <w:p w:rsidR="0047396E" w:rsidRPr="00FC14BB" w:rsidRDefault="00DD54BA" w:rsidP="008E6EF5">
      <w:pPr>
        <w:widowControl/>
        <w:autoSpaceDE/>
        <w:autoSpaceDN/>
        <w:bidi/>
        <w:adjustRightInd/>
        <w:spacing w:line="360" w:lineRule="auto"/>
        <w:jc w:val="center"/>
        <w:rPr>
          <w:rFonts w:ascii="Times New Roman" w:hAnsi="Times New Roman" w:cs="Simplified Arabic"/>
          <w:b/>
          <w:bCs/>
          <w:lang w:bidi="ar-MA"/>
        </w:rPr>
      </w:pPr>
      <w:r w:rsidRPr="00DD54BA">
        <w:rPr>
          <w:rFonts w:ascii="Times New Roman" w:hAnsi="Times New Roman" w:cs="Simplified Arabic"/>
          <w:b/>
          <w:bCs/>
          <w:noProof/>
          <w:rtl/>
        </w:rPr>
        <w:drawing>
          <wp:inline distT="0" distB="0" distL="0" distR="0">
            <wp:extent cx="5934291" cy="3709359"/>
            <wp:effectExtent l="19050" t="0" r="28359" b="5391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35F4" w:rsidRDefault="00E335F4" w:rsidP="008E6EF5">
      <w:pPr>
        <w:pStyle w:val="Paragraphedeliste"/>
        <w:widowControl/>
        <w:autoSpaceDE/>
        <w:autoSpaceDN/>
        <w:bidi/>
        <w:adjustRightInd/>
        <w:spacing w:line="360" w:lineRule="auto"/>
        <w:ind w:left="502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47396E" w:rsidRPr="000F62DE" w:rsidRDefault="002041DE" w:rsidP="008E6EF5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360" w:lineRule="auto"/>
        <w:jc w:val="both"/>
        <w:rPr>
          <w:rFonts w:ascii="Times New Roman" w:hAnsi="Times New Roman" w:cs="Simplified Arabic"/>
          <w:b/>
          <w:bCs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مكونات مؤشر ال</w:t>
      </w:r>
      <w:r w:rsidR="0047396E" w:rsidRPr="003549B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ثقة</w:t>
      </w:r>
    </w:p>
    <w:p w:rsidR="00FC14BB" w:rsidRDefault="0047396E" w:rsidP="008E6EF5">
      <w:pPr>
        <w:bidi/>
        <w:spacing w:line="360" w:lineRule="auto"/>
        <w:jc w:val="both"/>
        <w:rPr>
          <w:rFonts w:ascii="Times New Roman" w:hAnsi="Times New Roman" w:cs="Simplified Arabic"/>
          <w:rtl/>
          <w:lang w:bidi="a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>تهم هذه المكونات آراء الأسر حول تطور مستوى المعيشة و</w:t>
      </w:r>
      <w:r w:rsidR="00DF74BA" w:rsidRPr="00E335F4">
        <w:rPr>
          <w:rFonts w:ascii="Times New Roman" w:hAnsi="Times New Roman" w:cs="Simplified Arabic" w:hint="cs"/>
          <w:rtl/>
          <w:lang w:bidi="ar-MA"/>
        </w:rPr>
        <w:t xml:space="preserve"> البطالة وفرص اقتناء السلع المستدامة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وكذا </w:t>
      </w:r>
      <w:r w:rsidR="00DF74BA" w:rsidRPr="00E335F4">
        <w:rPr>
          <w:rFonts w:ascii="Times New Roman" w:hAnsi="Times New Roman" w:cs="Simplified Arabic" w:hint="cs"/>
          <w:rtl/>
          <w:lang w:bidi="ar-MA"/>
        </w:rPr>
        <w:t>تطور وضعيتهم المالية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. </w:t>
      </w:r>
    </w:p>
    <w:p w:rsidR="00EF75DF" w:rsidRPr="00FC14BB" w:rsidRDefault="00EF75DF" w:rsidP="008E6EF5">
      <w:pPr>
        <w:bidi/>
        <w:spacing w:line="360" w:lineRule="auto"/>
        <w:jc w:val="both"/>
        <w:rPr>
          <w:rFonts w:ascii="Times New Roman" w:hAnsi="Times New Roman" w:cs="Simplified Arabic"/>
          <w:rtl/>
          <w:lang w:bidi="ar-MA"/>
        </w:rPr>
      </w:pPr>
    </w:p>
    <w:p w:rsidR="00E115CD" w:rsidRDefault="00E115CD" w:rsidP="008E6EF5">
      <w:pPr>
        <w:bidi/>
        <w:spacing w:line="360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معيشة الأسر: توقع بتحسنه </w:t>
      </w:r>
    </w:p>
    <w:p w:rsidR="0047396E" w:rsidRPr="00E335F4" w:rsidRDefault="00727EE4" w:rsidP="002406C8">
      <w:pPr>
        <w:bidi/>
        <w:spacing w:line="360" w:lineRule="auto"/>
        <w:jc w:val="both"/>
        <w:rPr>
          <w:rFonts w:ascii="Times New Roman" w:hAnsi="Times New Roman" w:cs="Simplified Arabic"/>
          <w:rtl/>
          <w:lang w:bidi="ar-MA"/>
        </w:rPr>
      </w:pPr>
      <w:r>
        <w:rPr>
          <w:rFonts w:ascii="Times New Roman" w:hAnsi="Times New Roman" w:cs="Simplified Arabic" w:hint="cs"/>
          <w:rtl/>
          <w:lang w:bidi="ar-MA"/>
        </w:rPr>
        <w:t xml:space="preserve">خلال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الفصل </w:t>
      </w:r>
      <w:r w:rsidR="00C00C7D">
        <w:rPr>
          <w:rFonts w:ascii="Times New Roman" w:hAnsi="Times New Roman" w:cs="Simplified Arabic" w:hint="cs"/>
          <w:rtl/>
          <w:lang w:bidi="ar-MA"/>
        </w:rPr>
        <w:t>الثالث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من سنة 20</w:t>
      </w:r>
      <w:r>
        <w:rPr>
          <w:rFonts w:ascii="Times New Roman" w:hAnsi="Times New Roman" w:cs="Simplified Arabic" w:hint="cs"/>
          <w:rtl/>
          <w:lang w:bidi="ar-MA"/>
        </w:rPr>
        <w:t>2</w:t>
      </w:r>
      <w:r w:rsidR="006B7866">
        <w:rPr>
          <w:rFonts w:ascii="Times New Roman" w:hAnsi="Times New Roman" w:cs="Simplified Arabic" w:hint="cs"/>
          <w:rtl/>
          <w:lang w:bidi="ar-MA"/>
        </w:rPr>
        <w:t>1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، بلغ معدل الأسر التي صرحت بتدهور مستوى المعيشة</w:t>
      </w:r>
      <w:r w:rsidR="00DD54BA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خلال 12 شهرا السابقة</w:t>
      </w:r>
      <w:r w:rsidR="00DD54BA">
        <w:rPr>
          <w:rFonts w:ascii="Times New Roman" w:hAnsi="Times New Roman" w:cs="Simplified Arabic" w:hint="cs"/>
          <w:rtl/>
          <w:lang w:bidi="ar-MA"/>
        </w:rPr>
        <w:t xml:space="preserve"> </w:t>
      </w:r>
      <w:r w:rsidR="00110633" w:rsidRPr="00110633">
        <w:rPr>
          <w:rFonts w:ascii="Times New Roman" w:hAnsi="Times New Roman" w:cs="Times New Roman"/>
          <w:color w:val="000000" w:themeColor="text1"/>
          <w:rtl/>
        </w:rPr>
        <w:t>59,4%</w:t>
      </w:r>
      <w:r w:rsidR="00EF75DF">
        <w:rPr>
          <w:rFonts w:ascii="Times New Roman" w:hAnsi="Times New Roman" w:cs="Simplified Arabic" w:hint="cs"/>
          <w:rtl/>
          <w:lang w:bidi="ar-MA"/>
        </w:rPr>
        <w:t>،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فيما اعتبرت</w:t>
      </w:r>
      <w:r w:rsidR="008E6EF5">
        <w:rPr>
          <w:rFonts w:ascii="Times New Roman" w:hAnsi="Times New Roman" w:cs="Simplified Arabic" w:hint="cs"/>
          <w:rtl/>
          <w:lang w:bidi="ar-MA"/>
        </w:rPr>
        <w:t xml:space="preserve"> </w:t>
      </w:r>
      <w:r w:rsidR="00110633" w:rsidRPr="00110633">
        <w:rPr>
          <w:rFonts w:ascii="Times New Roman" w:hAnsi="Times New Roman" w:cs="Simplified Arabic"/>
          <w:rtl/>
          <w:lang w:bidi="ar-MA"/>
        </w:rPr>
        <w:t>22,</w:t>
      </w:r>
      <w:r w:rsidR="008E6EF5">
        <w:rPr>
          <w:rFonts w:ascii="Times New Roman" w:hAnsi="Times New Roman" w:cs="Simplified Arabic" w:hint="cs"/>
          <w:rtl/>
          <w:lang w:bidi="ar-MA"/>
        </w:rPr>
        <w:t>7</w:t>
      </w:r>
      <w:r w:rsidR="00110633" w:rsidRPr="00110633">
        <w:rPr>
          <w:rFonts w:ascii="Times New Roman" w:hAnsi="Times New Roman" w:cs="Simplified Arabic"/>
          <w:rtl/>
          <w:lang w:bidi="ar-MA"/>
        </w:rPr>
        <w:t>%</w:t>
      </w:r>
      <w:r w:rsidR="008E6EF5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منها استقراره و</w:t>
      </w:r>
      <w:r w:rsidR="00110633" w:rsidRPr="00110633">
        <w:rPr>
          <w:rFonts w:ascii="Times New Roman" w:hAnsi="Times New Roman" w:cs="Simplified Arabic"/>
          <w:rtl/>
          <w:lang w:bidi="ar-MA"/>
        </w:rPr>
        <w:t>17,9%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تحسنه. وهكذا، استقر رصيد هذا المؤشر في مستوى سلبي بلغ </w:t>
      </w:r>
      <w:r w:rsidR="00BE7508" w:rsidRPr="00E335F4">
        <w:rPr>
          <w:rFonts w:ascii="Times New Roman" w:hAnsi="Times New Roman" w:cs="Simplified Arabic" w:hint="cs"/>
          <w:rtl/>
          <w:lang w:bidi="ar-MA"/>
        </w:rPr>
        <w:t>ناقص</w:t>
      </w:r>
      <w:r w:rsidR="00BE7508">
        <w:rPr>
          <w:rFonts w:ascii="Times New Roman" w:hAnsi="Times New Roman" w:cs="Simplified Arabic" w:hint="cs"/>
          <w:rtl/>
          <w:lang w:bidi="ar-MA"/>
        </w:rPr>
        <w:t xml:space="preserve"> 41</w:t>
      </w:r>
      <w:r w:rsidR="00110633" w:rsidRPr="00110633">
        <w:rPr>
          <w:rFonts w:ascii="Times New Roman" w:hAnsi="Times New Roman" w:cs="Simplified Arabic"/>
          <w:rtl/>
          <w:lang w:bidi="ar-MA"/>
        </w:rPr>
        <w:t>,5</w:t>
      </w:r>
      <w:r w:rsidR="008E6EF5">
        <w:rPr>
          <w:rFonts w:ascii="Times New Roman" w:hAnsi="Times New Roman" w:cs="Simplified Arabic" w:hint="cs"/>
          <w:rtl/>
          <w:lang w:bidi="ar-MA"/>
        </w:rPr>
        <w:t xml:space="preserve"> </w:t>
      </w:r>
      <w:r w:rsidR="00DB58F0" w:rsidRPr="00E335F4">
        <w:rPr>
          <w:rFonts w:ascii="Times New Roman" w:hAnsi="Times New Roman" w:cs="Simplified Arabic" w:hint="cs"/>
          <w:rtl/>
          <w:lang w:bidi="ar-MA"/>
        </w:rPr>
        <w:t xml:space="preserve">نقطة </w:t>
      </w:r>
      <w:r w:rsidR="00B62445">
        <w:rPr>
          <w:rFonts w:ascii="Times New Roman" w:hAnsi="Times New Roman" w:cs="Simplified Arabic" w:hint="cs"/>
          <w:rtl/>
          <w:lang w:bidi="ar-MA"/>
        </w:rPr>
        <w:t>عوض ناقص</w:t>
      </w:r>
      <w:r w:rsidR="00110633" w:rsidRPr="00110633">
        <w:rPr>
          <w:rFonts w:ascii="Times New Roman" w:hAnsi="Times New Roman" w:cs="Simplified Arabic"/>
          <w:rtl/>
          <w:lang w:bidi="ar-MA"/>
        </w:rPr>
        <w:t>50,8</w:t>
      </w:r>
      <w:r w:rsidR="00E115CD">
        <w:rPr>
          <w:rFonts w:ascii="Times New Roman" w:hAnsi="Times New Roman" w:cs="Simplified Arabic" w:hint="cs"/>
          <w:rtl/>
          <w:lang w:bidi="ar-MA"/>
        </w:rPr>
        <w:t xml:space="preserve"> </w:t>
      </w:r>
      <w:r w:rsidR="00B62445">
        <w:rPr>
          <w:rFonts w:ascii="Times New Roman" w:hAnsi="Times New Roman" w:cs="Simplified Arabic" w:hint="cs"/>
          <w:rtl/>
          <w:lang w:bidi="ar-MA"/>
        </w:rPr>
        <w:t>نقطة خلال الفصل السابق وناقص</w:t>
      </w:r>
      <w:r w:rsidR="00F033CF" w:rsidRPr="00F033CF">
        <w:rPr>
          <w:rFonts w:ascii="Times New Roman" w:hAnsi="Times New Roman" w:cs="Simplified Arabic"/>
          <w:rtl/>
          <w:lang w:bidi="ar-MA"/>
        </w:rPr>
        <w:t>35,6</w:t>
      </w:r>
      <w:r w:rsidR="002406C8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نقطة خلال نفس الفصل من السنة الماضية</w:t>
      </w:r>
      <w:r w:rsidR="008052A4" w:rsidRPr="00E335F4">
        <w:rPr>
          <w:rFonts w:ascii="Times New Roman" w:hAnsi="Times New Roman" w:cs="Simplified Arabic" w:hint="cs"/>
          <w:rtl/>
          <w:lang w:bidi="ar-MA"/>
        </w:rPr>
        <w:t>.</w:t>
      </w:r>
    </w:p>
    <w:p w:rsidR="00B559B9" w:rsidRDefault="0047396E" w:rsidP="00BE35BD">
      <w:pPr>
        <w:bidi/>
        <w:spacing w:before="240" w:line="360" w:lineRule="auto"/>
        <w:jc w:val="both"/>
        <w:rPr>
          <w:rFonts w:ascii="Times New Roman" w:hAnsi="Times New Roman" w:cs="Simplified Arabic"/>
        </w:rPr>
      </w:pPr>
      <w:r w:rsidRPr="00E335F4">
        <w:rPr>
          <w:rFonts w:ascii="Times New Roman" w:hAnsi="Times New Roman" w:cs="Simplified Arabic" w:hint="cs"/>
          <w:rtl/>
          <w:lang w:bidi="ar-MA"/>
        </w:rPr>
        <w:t xml:space="preserve">أما بخصوص تطور مستوى المعيشة خلال 12 شهرا المقبلة، فتتوقع </w:t>
      </w:r>
      <w:r w:rsidR="0029598B" w:rsidRPr="0029598B">
        <w:rPr>
          <w:rFonts w:ascii="Times New Roman" w:hAnsi="Times New Roman" w:cs="Simplified Arabic"/>
          <w:rtl/>
          <w:lang w:bidi="ar-MA"/>
        </w:rPr>
        <w:t>24,4%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من الأسر تدهوره و</w:t>
      </w:r>
      <w:r w:rsidR="0029598B" w:rsidRPr="0029598B">
        <w:rPr>
          <w:rFonts w:ascii="Times New Roman" w:hAnsi="Times New Roman" w:cs="Simplified Arabic"/>
          <w:rtl/>
          <w:lang w:bidi="ar-MA"/>
        </w:rPr>
        <w:t>41,8%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استقراره في حين </w:t>
      </w:r>
      <w:r w:rsidR="0029598B" w:rsidRPr="0029598B">
        <w:rPr>
          <w:rFonts w:ascii="Times New Roman" w:hAnsi="Times New Roman" w:cs="Simplified Arabic"/>
          <w:rtl/>
          <w:lang w:bidi="ar-MA"/>
        </w:rPr>
        <w:t>33,8%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ترجح تحسنه. وهكذا</w:t>
      </w:r>
      <w:r w:rsidR="00622D42" w:rsidRPr="00E335F4">
        <w:rPr>
          <w:rFonts w:ascii="Times New Roman" w:hAnsi="Times New Roman" w:cs="Simplified Arabic" w:hint="cs"/>
          <w:rtl/>
          <w:lang w:bidi="ar-MA"/>
        </w:rPr>
        <w:t>،</w:t>
      </w:r>
      <w:r w:rsidR="00BE7508">
        <w:rPr>
          <w:rFonts w:ascii="Times New Roman" w:hAnsi="Times New Roman" w:cs="Simplified Arabic" w:hint="cs"/>
          <w:rtl/>
          <w:lang w:bidi="ar-MA"/>
        </w:rPr>
        <w:t xml:space="preserve"> </w:t>
      </w:r>
      <w:r w:rsidR="00A9118A">
        <w:rPr>
          <w:rFonts w:ascii="Times New Roman" w:hAnsi="Times New Roman" w:cs="Simplified Arabic" w:hint="cs"/>
          <w:rtl/>
          <w:lang w:bidi="ar-MA"/>
        </w:rPr>
        <w:t>استقر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رصيد هذا المؤشر </w:t>
      </w:r>
      <w:r w:rsidR="00A84E54">
        <w:rPr>
          <w:rFonts w:ascii="Times New Roman" w:hAnsi="Times New Roman" w:cs="Simplified Arabic" w:hint="cs"/>
          <w:rtl/>
          <w:lang w:bidi="ar-MA"/>
        </w:rPr>
        <w:t>في</w:t>
      </w:r>
      <w:r w:rsidR="008E6EF5">
        <w:rPr>
          <w:rFonts w:ascii="Times New Roman" w:hAnsi="Times New Roman" w:cs="Simplified Arabic" w:hint="cs"/>
          <w:rtl/>
          <w:lang w:bidi="ar-MA"/>
        </w:rPr>
        <w:t xml:space="preserve"> </w:t>
      </w:r>
      <w:r w:rsidR="00A1060C" w:rsidRPr="00A1060C">
        <w:rPr>
          <w:rFonts w:ascii="Times New Roman" w:hAnsi="Times New Roman" w:cs="Times New Roman"/>
          <w:color w:val="000000" w:themeColor="text1"/>
          <w:rtl/>
        </w:rPr>
        <w:t>9,</w:t>
      </w:r>
      <w:r w:rsidR="008E6EF5">
        <w:rPr>
          <w:rFonts w:ascii="Times New Roman" w:hAnsi="Times New Roman" w:cs="Times New Roman" w:hint="cs"/>
          <w:color w:val="000000" w:themeColor="text1"/>
          <w:rtl/>
        </w:rPr>
        <w:t>4</w:t>
      </w:r>
      <w:r w:rsidR="00BE7508">
        <w:rPr>
          <w:rFonts w:ascii="Times New Roman" w:hAnsi="Times New Roman" w:cs="Simplified Arabic" w:hint="cs"/>
          <w:rtl/>
          <w:lang w:bidi="ar-MA"/>
        </w:rPr>
        <w:t xml:space="preserve"> ن</w:t>
      </w:r>
      <w:r w:rsidR="002041DE" w:rsidRPr="00D72605">
        <w:rPr>
          <w:rFonts w:ascii="Times New Roman" w:hAnsi="Times New Roman" w:cs="Simplified Arabic" w:hint="cs"/>
          <w:rtl/>
          <w:lang w:bidi="ar-MA"/>
        </w:rPr>
        <w:t>قطة</w:t>
      </w:r>
      <w:r w:rsidR="008E6EF5">
        <w:rPr>
          <w:rFonts w:ascii="Times New Roman" w:hAnsi="Times New Roman" w:cs="Simplified Arabic" w:hint="cs"/>
          <w:rtl/>
          <w:lang w:bidi="ar-MA"/>
        </w:rPr>
        <w:t xml:space="preserve"> </w:t>
      </w:r>
      <w:r w:rsidR="00A9118A">
        <w:rPr>
          <w:rFonts w:ascii="Times New Roman" w:hAnsi="Times New Roman" w:cs="Simplified Arabic" w:hint="cs"/>
          <w:rtl/>
          <w:lang w:bidi="ar-MA"/>
        </w:rPr>
        <w:t xml:space="preserve">مسجلا تحسنا </w:t>
      </w:r>
      <w:r w:rsidR="008E6EF5">
        <w:rPr>
          <w:rFonts w:ascii="Times New Roman" w:hAnsi="Times New Roman" w:cs="Simplified Arabic" w:hint="cs"/>
          <w:rtl/>
          <w:lang w:bidi="ar-MA"/>
        </w:rPr>
        <w:t>سواء بالمقارنة مع ا</w:t>
      </w:r>
      <w:r w:rsidR="00B559B9">
        <w:rPr>
          <w:rFonts w:ascii="Times New Roman" w:hAnsi="Times New Roman" w:cs="Simplified Arabic" w:hint="cs"/>
          <w:rtl/>
          <w:lang w:bidi="ar-MA"/>
        </w:rPr>
        <w:t xml:space="preserve">لفصل السابق </w:t>
      </w:r>
      <w:r w:rsidR="008E6EF5">
        <w:rPr>
          <w:rFonts w:ascii="Times New Roman" w:hAnsi="Times New Roman" w:cs="Simplified Arabic" w:hint="cs"/>
          <w:rtl/>
          <w:lang w:bidi="ar-MA"/>
        </w:rPr>
        <w:t>أ</w:t>
      </w:r>
      <w:r w:rsidRPr="00E335F4">
        <w:rPr>
          <w:rFonts w:ascii="Times New Roman" w:hAnsi="Times New Roman" w:cs="Simplified Arabic" w:hint="cs"/>
          <w:rtl/>
          <w:lang w:bidi="ar-MA"/>
        </w:rPr>
        <w:t>و</w:t>
      </w:r>
      <w:r w:rsidR="008E6EF5">
        <w:rPr>
          <w:rFonts w:ascii="Times New Roman" w:hAnsi="Times New Roman" w:cs="Simplified Arabic" w:hint="cs"/>
          <w:rtl/>
          <w:lang w:bidi="ar-MA"/>
        </w:rPr>
        <w:t xml:space="preserve"> </w:t>
      </w:r>
      <w:r w:rsidR="00BE7508">
        <w:rPr>
          <w:rFonts w:ascii="Times New Roman" w:hAnsi="Times New Roman" w:cs="Simplified Arabic" w:hint="cs"/>
          <w:rtl/>
          <w:lang w:bidi="ar-MA"/>
        </w:rPr>
        <w:t>مع نفس</w:t>
      </w:r>
      <w:r w:rsidR="00A9118A">
        <w:rPr>
          <w:rFonts w:ascii="Times New Roman" w:hAnsi="Times New Roman" w:cs="Simplified Arabic" w:hint="cs"/>
          <w:rtl/>
          <w:lang w:bidi="ar-MA"/>
        </w:rPr>
        <w:t xml:space="preserve"> الفصل من السنة الماضية حيث استقر في </w:t>
      </w:r>
      <w:r w:rsidR="00A1060C" w:rsidRPr="00A1060C">
        <w:rPr>
          <w:rFonts w:ascii="Times New Roman" w:hAnsi="Times New Roman" w:cs="Times New Roman"/>
          <w:color w:val="000000" w:themeColor="text1"/>
          <w:rtl/>
        </w:rPr>
        <w:t>0,2</w:t>
      </w:r>
      <w:r w:rsidR="008E6EF5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8E6EF5" w:rsidRPr="00D72605">
        <w:rPr>
          <w:rFonts w:ascii="Times New Roman" w:hAnsi="Times New Roman" w:cs="Simplified Arabic" w:hint="cs"/>
          <w:rtl/>
          <w:lang w:bidi="ar-MA"/>
        </w:rPr>
        <w:t>نقطة</w:t>
      </w:r>
      <w:r w:rsidR="00A9118A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BE7508">
        <w:rPr>
          <w:rFonts w:ascii="Times New Roman" w:hAnsi="Times New Roman" w:cs="Times New Roman" w:hint="cs"/>
          <w:color w:val="000000" w:themeColor="text1"/>
          <w:rtl/>
        </w:rPr>
        <w:t>وناقص17</w:t>
      </w:r>
      <w:r w:rsidR="00A1060C" w:rsidRPr="00A1060C">
        <w:rPr>
          <w:rFonts w:ascii="Times New Roman" w:hAnsi="Times New Roman" w:cs="Times New Roman"/>
          <w:color w:val="000000" w:themeColor="text1"/>
          <w:rtl/>
        </w:rPr>
        <w:t>,4</w:t>
      </w:r>
      <w:r w:rsidR="008E6EF5" w:rsidRPr="008E6EF5">
        <w:rPr>
          <w:rFonts w:ascii="Times New Roman" w:hAnsi="Times New Roman" w:cs="Simplified Arabic" w:hint="cs"/>
          <w:rtl/>
          <w:lang w:bidi="ar-MA"/>
        </w:rPr>
        <w:t xml:space="preserve"> </w:t>
      </w:r>
      <w:r w:rsidR="008E6EF5" w:rsidRPr="00D72605">
        <w:rPr>
          <w:rFonts w:ascii="Times New Roman" w:hAnsi="Times New Roman" w:cs="Simplified Arabic" w:hint="cs"/>
          <w:rtl/>
          <w:lang w:bidi="ar-MA"/>
        </w:rPr>
        <w:t>نقطة</w:t>
      </w:r>
      <w:r w:rsidR="008E6EF5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A9118A">
        <w:rPr>
          <w:rFonts w:ascii="Times New Roman" w:hAnsi="Times New Roman" w:cs="Times New Roman" w:hint="cs"/>
          <w:color w:val="000000" w:themeColor="text1"/>
          <w:rtl/>
        </w:rPr>
        <w:t>على التوالي</w:t>
      </w:r>
      <w:r w:rsidR="00D01384" w:rsidRPr="00E335F4">
        <w:rPr>
          <w:rFonts w:ascii="Times New Roman" w:hAnsi="Times New Roman" w:cs="Simplified Arabic" w:hint="cs"/>
          <w:rtl/>
          <w:lang w:bidi="ar-MA"/>
        </w:rPr>
        <w:t>.</w:t>
      </w:r>
    </w:p>
    <w:p w:rsidR="00BE35BD" w:rsidRPr="000F62DE" w:rsidRDefault="00BE35BD" w:rsidP="00BE35BD">
      <w:pPr>
        <w:bidi/>
        <w:spacing w:before="240" w:line="360" w:lineRule="auto"/>
        <w:rPr>
          <w:rFonts w:ascii="Times New Roman" w:hAnsi="Times New Roman" w:cs="Simplified Arabic"/>
          <w:rtl/>
        </w:rPr>
      </w:pPr>
    </w:p>
    <w:p w:rsidR="00804AB7" w:rsidRPr="000F62DE" w:rsidRDefault="00152A62" w:rsidP="008E6EF5">
      <w:pPr>
        <w:widowControl/>
        <w:autoSpaceDE/>
        <w:autoSpaceDN/>
        <w:bidi/>
        <w:adjustRightInd/>
        <w:spacing w:after="200" w:line="360" w:lineRule="auto"/>
        <w:jc w:val="center"/>
        <w:rPr>
          <w:rFonts w:ascii="Times New Roman" w:hAnsi="Times New Roman" w:cs="Simplified Arabic"/>
          <w:rtl/>
        </w:rPr>
      </w:pPr>
      <w:r>
        <w:rPr>
          <w:noProof/>
        </w:rPr>
        <w:lastRenderedPageBreak/>
        <w:drawing>
          <wp:inline distT="0" distB="0" distL="0" distR="0">
            <wp:extent cx="5939790" cy="4067175"/>
            <wp:effectExtent l="0" t="0" r="3810" b="9525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7508" w:rsidRPr="00751E8B" w:rsidRDefault="00BE7508" w:rsidP="00BE7508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تطور البطالة: آراء دائما متشائمة </w:t>
      </w:r>
    </w:p>
    <w:p w:rsidR="0047396E" w:rsidRPr="002B5D5E" w:rsidRDefault="00F04DA1" w:rsidP="002406C8">
      <w:pPr>
        <w:bidi/>
        <w:spacing w:line="360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F04DA1">
        <w:rPr>
          <w:rFonts w:ascii="Times New Roman" w:hAnsi="Times New Roman" w:cs="Simplified Arabic" w:hint="cs"/>
          <w:rtl/>
          <w:lang w:bidi="ar-MA"/>
        </w:rPr>
        <w:t xml:space="preserve">خلال الفصل </w:t>
      </w:r>
      <w:r w:rsidR="00C00C7D">
        <w:rPr>
          <w:rFonts w:ascii="Times New Roman" w:hAnsi="Times New Roman" w:cs="Simplified Arabic" w:hint="cs"/>
          <w:rtl/>
          <w:lang w:bidi="ar-MA"/>
        </w:rPr>
        <w:t>الثالث</w:t>
      </w:r>
      <w:r w:rsidRPr="00F04DA1">
        <w:rPr>
          <w:rFonts w:ascii="Times New Roman" w:hAnsi="Times New Roman" w:cs="Simplified Arabic" w:hint="cs"/>
          <w:rtl/>
          <w:lang w:bidi="ar-MA"/>
        </w:rPr>
        <w:t xml:space="preserve"> من سنة 202</w:t>
      </w:r>
      <w:r w:rsidR="00B36679">
        <w:rPr>
          <w:rFonts w:ascii="Times New Roman" w:hAnsi="Times New Roman" w:cs="Simplified Arabic" w:hint="cs"/>
          <w:rtl/>
          <w:lang w:bidi="ar-MA"/>
        </w:rPr>
        <w:t>1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، توقعت</w:t>
      </w:r>
      <w:r w:rsidR="00992E26">
        <w:rPr>
          <w:rFonts w:ascii="Times New Roman" w:hAnsi="Times New Roman" w:cs="Simplified Arabic"/>
          <w:lang w:bidi="ar-MA"/>
        </w:rPr>
        <w:t xml:space="preserve"> </w:t>
      </w:r>
      <w:r w:rsidR="001B3F17" w:rsidRPr="001B3F17">
        <w:rPr>
          <w:rFonts w:ascii="Times New Roman" w:hAnsi="Times New Roman" w:cs="Simplified Arabic"/>
          <w:rtl/>
          <w:lang w:bidi="ar-MA"/>
        </w:rPr>
        <w:t>84,2%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من الأسر مقابل </w:t>
      </w:r>
      <w:r w:rsidR="001B3F17" w:rsidRPr="001B3F17">
        <w:rPr>
          <w:rFonts w:ascii="Times New Roman" w:hAnsi="Times New Roman" w:cs="Simplified Arabic"/>
          <w:rtl/>
          <w:lang w:bidi="ar-MA"/>
        </w:rPr>
        <w:t>5,9</w:t>
      </w:r>
      <w:r w:rsidR="00BE7508" w:rsidRPr="001B3F17">
        <w:rPr>
          <w:rFonts w:ascii="Times New Roman" w:hAnsi="Times New Roman" w:cs="Simplified Arabic" w:hint="cs"/>
          <w:rtl/>
          <w:lang w:bidi="ar-MA"/>
        </w:rPr>
        <w:t>%</w:t>
      </w:r>
      <w:r w:rsidR="00BE7508" w:rsidRPr="00E335F4">
        <w:rPr>
          <w:rFonts w:ascii="Times New Roman" w:hAnsi="Times New Roman" w:cs="Simplified Arabic" w:hint="cs"/>
          <w:rtl/>
          <w:lang w:bidi="ar-MA"/>
        </w:rPr>
        <w:t xml:space="preserve"> </w:t>
      </w:r>
      <w:r w:rsidR="00BE7508">
        <w:rPr>
          <w:rFonts w:ascii="Times New Roman" w:hAnsi="Times New Roman" w:cs="Simplified Arabic"/>
          <w:rtl/>
          <w:lang w:bidi="ar-MA"/>
        </w:rPr>
        <w:t>منها</w:t>
      </w:r>
      <w:r w:rsidR="00992E26">
        <w:rPr>
          <w:rFonts w:ascii="Times New Roman" w:hAnsi="Times New Roman" w:cs="Simplified Arabic" w:hint="cs"/>
          <w:rtl/>
          <w:lang w:bidi="ar-DZ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ارتفاعا في مستوى البطالة خلال 12 شهرا المقبلة. وهكذا استقر رصيد هذا المؤشر في مستوى سلبي بلغ ناقص</w:t>
      </w:r>
      <w:r w:rsidR="00992E26">
        <w:rPr>
          <w:rFonts w:ascii="Times New Roman" w:hAnsi="Times New Roman" w:cs="Simplified Arabic" w:hint="cs"/>
          <w:rtl/>
          <w:lang w:bidi="ar-MA"/>
        </w:rPr>
        <w:t xml:space="preserve">  </w:t>
      </w:r>
      <w:r w:rsidR="001B3F17" w:rsidRPr="001B3F17">
        <w:rPr>
          <w:rFonts w:ascii="Times New Roman" w:hAnsi="Times New Roman" w:cs="Simplified Arabic"/>
          <w:lang w:bidi="ar-MA"/>
        </w:rPr>
        <w:t>78,3</w:t>
      </w:r>
      <w:r w:rsidR="00BE7508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نقطة، مقابل ناقص</w:t>
      </w:r>
      <w:r w:rsidR="00992E26">
        <w:rPr>
          <w:rFonts w:ascii="Times New Roman" w:hAnsi="Times New Roman" w:cs="Simplified Arabic" w:hint="cs"/>
          <w:rtl/>
          <w:lang w:bidi="ar-MA"/>
        </w:rPr>
        <w:t xml:space="preserve">  </w:t>
      </w:r>
      <w:r w:rsidR="001B3F17" w:rsidRPr="001B3F17">
        <w:rPr>
          <w:rFonts w:ascii="Times New Roman" w:hAnsi="Times New Roman" w:cs="Simplified Arabic"/>
          <w:lang w:bidi="ar-MA"/>
        </w:rPr>
        <w:t>69,8</w:t>
      </w:r>
      <w:r w:rsidR="00BE7508">
        <w:rPr>
          <w:rFonts w:ascii="Times New Roman" w:hAnsi="Times New Roman" w:cs="Simplified Arabic" w:hint="cs"/>
          <w:rtl/>
          <w:lang w:bidi="ar-MA"/>
        </w:rPr>
        <w:t xml:space="preserve"> ن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قطة خلال الفصل السابق و ناقص</w:t>
      </w:r>
      <w:r w:rsidR="001B3F17" w:rsidRPr="001B3F17">
        <w:rPr>
          <w:rFonts w:ascii="Times New Roman" w:hAnsi="Times New Roman" w:cs="Simplified Arabic"/>
          <w:rtl/>
          <w:lang w:bidi="ar-MA"/>
        </w:rPr>
        <w:t>82,0</w:t>
      </w:r>
      <w:r w:rsidR="002406C8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نقطة خلال نفس الفصل من السنة الماضية</w:t>
      </w:r>
      <w:r w:rsidR="0047396E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47396E" w:rsidRDefault="0047396E" w:rsidP="008E6EF5">
      <w:pPr>
        <w:bidi/>
        <w:spacing w:line="360" w:lineRule="auto"/>
        <w:jc w:val="both"/>
        <w:rPr>
          <w:rFonts w:ascii="Times New Roman" w:hAnsi="Times New Roman" w:cs="Simplified Arabic"/>
          <w:lang w:bidi="ar-MA"/>
        </w:rPr>
      </w:pPr>
    </w:p>
    <w:p w:rsidR="0047396E" w:rsidRDefault="000A57AC" w:rsidP="008E6EF5">
      <w:pPr>
        <w:bidi/>
        <w:spacing w:line="360" w:lineRule="auto"/>
        <w:jc w:val="center"/>
        <w:rPr>
          <w:rFonts w:ascii="Times New Roman" w:hAnsi="Times New Roman" w:cs="Simplified Arabic"/>
          <w:lang w:bidi="ar-MA"/>
        </w:rPr>
      </w:pPr>
      <w:r>
        <w:rPr>
          <w:noProof/>
        </w:rPr>
        <w:drawing>
          <wp:inline distT="0" distB="0" distL="0" distR="0">
            <wp:extent cx="5943600" cy="2846717"/>
            <wp:effectExtent l="19050" t="0" r="1905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5089" w:rsidRDefault="00795089" w:rsidP="008E6EF5">
      <w:pPr>
        <w:bidi/>
        <w:spacing w:line="360" w:lineRule="auto"/>
        <w:jc w:val="both"/>
        <w:rPr>
          <w:rFonts w:ascii="Times New Roman" w:hAnsi="Times New Roman" w:cs="Simplified Arabic"/>
          <w:lang w:bidi="ar-MA"/>
        </w:rPr>
      </w:pPr>
    </w:p>
    <w:p w:rsidR="0047396E" w:rsidRPr="00795089" w:rsidRDefault="0047396E" w:rsidP="008E6EF5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line="360" w:lineRule="auto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79508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الظرفية غير ملائمة لاقتناء السلع</w:t>
      </w:r>
      <w:r w:rsidR="00992E2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Pr="0079508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المستديمة </w:t>
      </w:r>
    </w:p>
    <w:p w:rsidR="002B2F02" w:rsidRDefault="0047396E" w:rsidP="008E6EF5">
      <w:pPr>
        <w:bidi/>
        <w:spacing w:line="360" w:lineRule="auto"/>
        <w:jc w:val="both"/>
        <w:rPr>
          <w:rFonts w:ascii="Times New Roman" w:hAnsi="Times New Roman" w:cs="Simplified Arabic"/>
          <w:rtl/>
          <w:lang w:bidi="a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 xml:space="preserve">اعتبرت </w:t>
      </w:r>
      <w:r w:rsidR="00514041" w:rsidRPr="00514041">
        <w:rPr>
          <w:rFonts w:ascii="Times New Roman" w:hAnsi="Times New Roman" w:cs="Simplified Arabic"/>
          <w:rtl/>
          <w:lang w:bidi="ar-MA"/>
        </w:rPr>
        <w:t>72,1%</w:t>
      </w:r>
      <w:r w:rsidR="00992E26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من الأسر، </w:t>
      </w:r>
      <w:r w:rsidR="00341A12" w:rsidRPr="00341A12">
        <w:rPr>
          <w:rFonts w:ascii="Times New Roman" w:hAnsi="Times New Roman" w:cs="Simplified Arabic" w:hint="cs"/>
          <w:rtl/>
          <w:lang w:bidi="ar-MA"/>
        </w:rPr>
        <w:t xml:space="preserve">خلال الفصل </w:t>
      </w:r>
      <w:r w:rsidR="00C00C7D">
        <w:rPr>
          <w:rFonts w:ascii="Times New Roman" w:hAnsi="Times New Roman" w:cs="Simplified Arabic" w:hint="cs"/>
          <w:rtl/>
          <w:lang w:bidi="ar-MA"/>
        </w:rPr>
        <w:t>الثالث</w:t>
      </w:r>
      <w:r w:rsidR="00341A12" w:rsidRPr="00341A12">
        <w:rPr>
          <w:rFonts w:ascii="Times New Roman" w:hAnsi="Times New Roman" w:cs="Simplified Arabic" w:hint="cs"/>
          <w:rtl/>
          <w:lang w:bidi="ar-MA"/>
        </w:rPr>
        <w:t xml:space="preserve"> من سنة </w:t>
      </w:r>
      <w:r w:rsidR="0013669B">
        <w:rPr>
          <w:rFonts w:ascii="Times New Roman" w:hAnsi="Times New Roman" w:cs="Simplified Arabic" w:hint="cs"/>
          <w:rtl/>
          <w:lang w:bidi="ar-MA"/>
        </w:rPr>
        <w:t>2021</w:t>
      </w:r>
      <w:r w:rsidRPr="00E335F4">
        <w:rPr>
          <w:rFonts w:ascii="Times New Roman" w:hAnsi="Times New Roman" w:cs="Simplified Arabic" w:hint="cs"/>
          <w:rtl/>
          <w:lang w:bidi="ar-MA"/>
        </w:rPr>
        <w:t>، أن الظروف غير ملائمة للقيام بشراء سلع مستديمة</w:t>
      </w:r>
      <w:r w:rsidR="002041DE">
        <w:rPr>
          <w:rFonts w:ascii="Times New Roman" w:hAnsi="Times New Roman" w:cs="Simplified Arabic" w:hint="cs"/>
          <w:rtl/>
          <w:lang w:bidi="ar-MA"/>
        </w:rPr>
        <w:t>،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في حين رأت </w:t>
      </w:r>
      <w:r w:rsidR="00514041" w:rsidRPr="00514041">
        <w:rPr>
          <w:rFonts w:ascii="Times New Roman" w:hAnsi="Times New Roman" w:cs="Simplified Arabic"/>
          <w:rtl/>
          <w:lang w:bidi="ar-MA"/>
        </w:rPr>
        <w:t>10,1%</w:t>
      </w:r>
      <w:r w:rsidR="00992E26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عكس ذلك. وهكذا استقر رصيد هذا المؤشر في مستواه السلبي مسجلا ناقص </w:t>
      </w:r>
      <w:r w:rsidR="00AD6984" w:rsidRPr="00AD6984">
        <w:rPr>
          <w:rFonts w:ascii="Times New Roman" w:hAnsi="Times New Roman" w:cs="Times New Roman"/>
          <w:color w:val="000000" w:themeColor="text1"/>
        </w:rPr>
        <w:t>62,0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مقابل ناقص </w:t>
      </w:r>
      <w:r w:rsidR="001E4979" w:rsidRPr="001E4979">
        <w:rPr>
          <w:rFonts w:ascii="Times New Roman" w:hAnsi="Times New Roman" w:cs="Times New Roman"/>
          <w:color w:val="000000" w:themeColor="text1"/>
        </w:rPr>
        <w:t>65,6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خلال الفصل السابق وناقص </w:t>
      </w:r>
      <w:r w:rsidR="001E4979" w:rsidRPr="001E4979">
        <w:rPr>
          <w:rFonts w:ascii="Times New Roman" w:hAnsi="Times New Roman" w:cs="Simplified Arabic"/>
          <w:lang w:bidi="ar-MA"/>
        </w:rPr>
        <w:t>63,5</w:t>
      </w:r>
      <w:r w:rsidR="00992E26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نقطة </w:t>
      </w:r>
      <w:r w:rsidR="00BE35BD" w:rsidRPr="00E335F4">
        <w:rPr>
          <w:rFonts w:ascii="Times New Roman" w:hAnsi="Times New Roman" w:cs="Simplified Arabic" w:hint="cs"/>
          <w:rtl/>
          <w:lang w:bidi="ar-MA"/>
        </w:rPr>
        <w:t>خلال الفصل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من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سنة</w:t>
      </w:r>
      <w:r w:rsidR="00BE35BD">
        <w:rPr>
          <w:rFonts w:ascii="Times New Roman" w:hAnsi="Times New Roman" w:cs="Simplified Arabic" w:hint="cs"/>
          <w:rtl/>
          <w:lang w:bidi="ar-MA"/>
        </w:rPr>
        <w:t>2020 .</w:t>
      </w:r>
    </w:p>
    <w:p w:rsidR="00BC28E2" w:rsidRPr="00E335F4" w:rsidRDefault="00BC28E2" w:rsidP="008E6EF5">
      <w:pPr>
        <w:bidi/>
        <w:spacing w:line="360" w:lineRule="auto"/>
        <w:jc w:val="both"/>
        <w:rPr>
          <w:rFonts w:ascii="Times New Roman" w:hAnsi="Times New Roman" w:cs="Simplified Arabic"/>
          <w:rtl/>
          <w:lang w:bidi="ar-MA"/>
        </w:rPr>
      </w:pPr>
    </w:p>
    <w:p w:rsidR="00B41C33" w:rsidRDefault="001B76A5" w:rsidP="008E6EF5">
      <w:pPr>
        <w:widowControl/>
        <w:autoSpaceDE/>
        <w:autoSpaceDN/>
        <w:bidi/>
        <w:adjustRightInd/>
        <w:spacing w:line="360" w:lineRule="auto"/>
        <w:jc w:val="center"/>
        <w:rPr>
          <w:rFonts w:ascii="Times New Roman" w:hAnsi="Times New Roman" w:cs="Simplified Arabic"/>
          <w:b/>
          <w:bCs/>
          <w:rtl/>
          <w:lang w:bidi="ar-MA"/>
        </w:rPr>
      </w:pPr>
      <w:r>
        <w:rPr>
          <w:noProof/>
        </w:rPr>
        <w:drawing>
          <wp:inline distT="0" distB="0" distL="0" distR="0">
            <wp:extent cx="5943600" cy="2389517"/>
            <wp:effectExtent l="19050" t="0" r="1905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E7508" w:rsidRDefault="00BE7508" w:rsidP="008E6EF5">
      <w:pPr>
        <w:bidi/>
        <w:spacing w:before="240" w:line="360" w:lineRule="auto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 الأسر بتحسن وضعيتهم المالية </w:t>
      </w:r>
    </w:p>
    <w:p w:rsidR="000B04E0" w:rsidRDefault="0047396E" w:rsidP="00531613">
      <w:pPr>
        <w:bidi/>
        <w:spacing w:before="240" w:line="360" w:lineRule="auto"/>
        <w:jc w:val="both"/>
        <w:rPr>
          <w:rFonts w:ascii="Times New Roman" w:hAnsi="Times New Roman" w:cs="Simplified Arabic"/>
          <w:rtl/>
          <w:lang w:bidi="a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 xml:space="preserve">صرحت </w:t>
      </w:r>
      <w:r w:rsidR="00A44D44" w:rsidRPr="00A44D44">
        <w:rPr>
          <w:rFonts w:ascii="Times New Roman" w:hAnsi="Times New Roman" w:cs="Simplified Arabic"/>
          <w:rtl/>
          <w:lang w:bidi="ar-MA"/>
        </w:rPr>
        <w:t xml:space="preserve">55,1%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من الأسر، </w:t>
      </w:r>
      <w:r w:rsidR="00BA32A3" w:rsidRPr="00BA32A3">
        <w:rPr>
          <w:rFonts w:ascii="Times New Roman" w:hAnsi="Times New Roman" w:cs="Simplified Arabic" w:hint="cs"/>
          <w:rtl/>
          <w:lang w:bidi="ar-MA"/>
        </w:rPr>
        <w:t xml:space="preserve">خلال الفصل </w:t>
      </w:r>
      <w:r w:rsidR="00C00C7D">
        <w:rPr>
          <w:rFonts w:ascii="Times New Roman" w:hAnsi="Times New Roman" w:cs="Simplified Arabic" w:hint="cs"/>
          <w:rtl/>
          <w:lang w:bidi="ar-MA"/>
        </w:rPr>
        <w:t>الثالث</w:t>
      </w:r>
      <w:r w:rsidR="00BA32A3" w:rsidRPr="00BA32A3">
        <w:rPr>
          <w:rFonts w:ascii="Times New Roman" w:hAnsi="Times New Roman" w:cs="Simplified Arabic" w:hint="cs"/>
          <w:rtl/>
          <w:lang w:bidi="ar-MA"/>
        </w:rPr>
        <w:t xml:space="preserve"> من سنة 202</w:t>
      </w:r>
      <w:r w:rsidR="00066304">
        <w:rPr>
          <w:rFonts w:ascii="Times New Roman" w:hAnsi="Times New Roman" w:cs="Simplified Arabic" w:hint="cs"/>
          <w:rtl/>
          <w:lang w:bidi="ar-MA"/>
        </w:rPr>
        <w:t>1</w:t>
      </w:r>
      <w:r w:rsidRPr="00E335F4">
        <w:rPr>
          <w:rFonts w:ascii="Times New Roman" w:hAnsi="Times New Roman" w:cs="Simplified Arabic" w:hint="cs"/>
          <w:rtl/>
          <w:lang w:bidi="ar-MA"/>
        </w:rPr>
        <w:t>، أن مداخيلها تغطي مصاريفها، فيما استنزفت</w:t>
      </w:r>
      <w:r w:rsidR="00B06D7C" w:rsidRPr="00B06D7C">
        <w:rPr>
          <w:rFonts w:ascii="Times New Roman" w:hAnsi="Times New Roman" w:cs="Simplified Arabic"/>
          <w:rtl/>
          <w:lang w:bidi="ar-MA"/>
        </w:rPr>
        <w:t>40,7%</w:t>
      </w:r>
      <w:r w:rsidRPr="00E335F4">
        <w:rPr>
          <w:rFonts w:ascii="Times New Roman" w:hAnsi="Times New Roman" w:cs="Simplified Arabic" w:hint="cs"/>
          <w:rtl/>
          <w:lang w:bidi="ar-MA"/>
        </w:rPr>
        <w:t>من مدخراتها أو لجأت إلى الاقتراض.  ولا يتجاوز معدل الأسر التي تمكنت من ادخار جزء من مداخيلها</w:t>
      </w:r>
      <w:r w:rsidR="00992E26">
        <w:rPr>
          <w:rFonts w:ascii="Times New Roman" w:hAnsi="Times New Roman" w:cs="Simplified Arabic" w:hint="cs"/>
          <w:rtl/>
          <w:lang w:bidi="ar-MA"/>
        </w:rPr>
        <w:t xml:space="preserve"> </w:t>
      </w:r>
      <w:r w:rsidR="00B06D7C" w:rsidRPr="00B06D7C">
        <w:rPr>
          <w:rFonts w:ascii="Times New Roman" w:hAnsi="Times New Roman" w:cs="Simplified Arabic"/>
          <w:rtl/>
          <w:lang w:bidi="ar-MA"/>
        </w:rPr>
        <w:t>4,2%</w:t>
      </w:r>
      <w:r w:rsidR="00992E26">
        <w:rPr>
          <w:rFonts w:ascii="Times New Roman" w:hAnsi="Times New Roman" w:cs="Simplified Arabic" w:hint="cs"/>
          <w:rtl/>
          <w:lang w:bidi="ar-MA"/>
        </w:rPr>
        <w:t xml:space="preserve"> .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وهكذا استقر رصيد آراء الأسر حول وضعيتهم المالية الحالية في مستوى سلبي بلغ ناقص </w:t>
      </w:r>
      <w:r w:rsidR="00B06D7C" w:rsidRPr="00B06D7C">
        <w:rPr>
          <w:rFonts w:ascii="Times New Roman" w:hAnsi="Times New Roman" w:cs="Simplified Arabic"/>
          <w:lang w:bidi="ar-MA"/>
        </w:rPr>
        <w:t>36,4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</w:t>
      </w:r>
      <w:r w:rsidR="00992E26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>مقابل ناقص</w:t>
      </w:r>
      <w:r w:rsidR="00635C99" w:rsidRPr="00635C99">
        <w:rPr>
          <w:rFonts w:ascii="Times New Roman" w:hAnsi="Times New Roman" w:cs="Simplified Arabic"/>
          <w:lang w:bidi="ar-MA"/>
        </w:rPr>
        <w:t>38,0</w:t>
      </w:r>
      <w:r w:rsidR="00531613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>نقطة خلال الفصل السابق وناقص</w:t>
      </w:r>
      <w:r w:rsidR="00635C99" w:rsidRPr="00635C99">
        <w:rPr>
          <w:rFonts w:ascii="Times New Roman" w:hAnsi="Times New Roman" w:cs="Simplified Arabic"/>
          <w:lang w:bidi="ar-MA"/>
        </w:rPr>
        <w:t>31,5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خلال نفس الفصل من السنة الماضية.</w:t>
      </w:r>
    </w:p>
    <w:p w:rsidR="0047396E" w:rsidRPr="00E335F4" w:rsidRDefault="0047396E" w:rsidP="008E6EF5">
      <w:pPr>
        <w:bidi/>
        <w:spacing w:before="240" w:line="360" w:lineRule="auto"/>
        <w:jc w:val="both"/>
        <w:rPr>
          <w:rFonts w:ascii="Times New Roman" w:hAnsi="Times New Roman" w:cs="Simplified Arabic"/>
          <w:rtl/>
          <w:lang w:bidi="ar-MA"/>
        </w:rPr>
      </w:pPr>
      <w:r w:rsidRPr="00E335F4">
        <w:rPr>
          <w:rFonts w:ascii="Times New Roman" w:hAnsi="Times New Roman" w:cs="Simplified Arabic"/>
          <w:rtl/>
          <w:lang w:bidi="ar-MA"/>
        </w:rPr>
        <w:t>و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بخصوص تطور الوضعية المالية للأسر خلال 12 شهرا الماضية، صرحت </w:t>
      </w:r>
      <w:r w:rsidR="00E93B10" w:rsidRPr="00E93B10">
        <w:rPr>
          <w:rFonts w:ascii="Times New Roman" w:hAnsi="Times New Roman" w:cs="Simplified Arabic"/>
          <w:rtl/>
          <w:lang w:bidi="ar-MA"/>
        </w:rPr>
        <w:t>53,6%</w:t>
      </w:r>
      <w:r w:rsidRPr="00E335F4">
        <w:rPr>
          <w:rFonts w:ascii="Times New Roman" w:hAnsi="Times New Roman" w:cs="Simplified Arabic" w:hint="cs"/>
          <w:rtl/>
          <w:lang w:bidi="ar-MA"/>
        </w:rPr>
        <w:t>من الأسر</w:t>
      </w:r>
      <w:r w:rsidR="00E74730">
        <w:rPr>
          <w:rFonts w:ascii="Times New Roman" w:hAnsi="Times New Roman" w:cs="Simplified Arabic" w:hint="cs"/>
          <w:rtl/>
          <w:lang w:bidi="ar-MA"/>
        </w:rPr>
        <w:t xml:space="preserve"> مقابل</w:t>
      </w:r>
      <w:r w:rsidR="00E93B10" w:rsidRPr="00E93B10">
        <w:rPr>
          <w:rFonts w:ascii="Times New Roman" w:hAnsi="Times New Roman" w:cs="Simplified Arabic"/>
          <w:rtl/>
          <w:lang w:bidi="ar-MA"/>
        </w:rPr>
        <w:t>5,7%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بتدهورها. وبذلك بقي </w:t>
      </w:r>
      <w:r w:rsidRPr="00E335F4">
        <w:rPr>
          <w:rFonts w:ascii="Times New Roman" w:hAnsi="Times New Roman" w:cs="Simplified Arabic"/>
          <w:rtl/>
          <w:lang w:bidi="ar-MA"/>
        </w:rPr>
        <w:t>هذا التصور</w:t>
      </w:r>
      <w:r w:rsidR="002406C8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/>
          <w:rtl/>
          <w:lang w:bidi="ar-MA"/>
        </w:rPr>
        <w:t>سلبي</w:t>
      </w:r>
      <w:r w:rsidRPr="00E335F4">
        <w:rPr>
          <w:rFonts w:ascii="Times New Roman" w:hAnsi="Times New Roman" w:cs="Simplified Arabic" w:hint="cs"/>
          <w:rtl/>
          <w:lang w:bidi="ar-MA"/>
        </w:rPr>
        <w:t>ا حيث بلغ ناقص</w:t>
      </w:r>
      <w:r w:rsidR="00E93B10" w:rsidRPr="00E93B10">
        <w:rPr>
          <w:rFonts w:ascii="Times New Roman" w:hAnsi="Times New Roman" w:cs="Simplified Arabic"/>
          <w:rtl/>
          <w:lang w:bidi="ar-MA"/>
        </w:rPr>
        <w:t>48,0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نقطة </w:t>
      </w:r>
      <w:r w:rsidR="005C100E">
        <w:rPr>
          <w:rFonts w:ascii="Times New Roman" w:hAnsi="Times New Roman" w:cs="Simplified Arabic" w:hint="cs"/>
          <w:rtl/>
          <w:lang w:bidi="ar-MA"/>
        </w:rPr>
        <w:t>مقابل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ناقص</w:t>
      </w:r>
      <w:r w:rsidR="00FD0436" w:rsidRPr="00FD0436">
        <w:rPr>
          <w:rFonts w:ascii="Times New Roman" w:hAnsi="Times New Roman" w:cs="Simplified Arabic"/>
          <w:rtl/>
          <w:lang w:bidi="ar-MA"/>
        </w:rPr>
        <w:t>50,0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نقطة </w:t>
      </w:r>
      <w:r w:rsidR="005C100E" w:rsidRPr="005C100E">
        <w:rPr>
          <w:rFonts w:ascii="Times New Roman" w:hAnsi="Times New Roman" w:cs="Simplified Arabic"/>
          <w:rtl/>
          <w:lang w:bidi="ar-MA"/>
        </w:rPr>
        <w:t xml:space="preserve">خلال الفصل السابق </w:t>
      </w:r>
      <w:r w:rsidRPr="00E335F4">
        <w:rPr>
          <w:rFonts w:ascii="Times New Roman" w:hAnsi="Times New Roman" w:cs="Simplified Arabic" w:hint="cs"/>
          <w:rtl/>
          <w:lang w:bidi="ar-MA"/>
        </w:rPr>
        <w:t>ناقص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</w:t>
      </w:r>
      <w:r w:rsidR="00FD0436" w:rsidRPr="00FD0436">
        <w:rPr>
          <w:rFonts w:ascii="Times New Roman" w:hAnsi="Times New Roman" w:cs="Simplified Arabic"/>
          <w:rtl/>
          <w:lang w:bidi="ar-MA"/>
        </w:rPr>
        <w:t>34,0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</w:t>
      </w:r>
      <w:r w:rsidR="003549B7" w:rsidRPr="00E335F4">
        <w:rPr>
          <w:rFonts w:ascii="Times New Roman" w:hAnsi="Times New Roman" w:cs="Simplified Arabic" w:hint="cs"/>
          <w:rtl/>
          <w:lang w:bidi="ar-MA"/>
        </w:rPr>
        <w:t xml:space="preserve">نقطة </w:t>
      </w:r>
      <w:r w:rsidR="005C100E" w:rsidRPr="005C100E">
        <w:rPr>
          <w:rFonts w:ascii="Times New Roman" w:hAnsi="Times New Roman" w:cs="Simplified Arabic"/>
          <w:rtl/>
          <w:lang w:bidi="ar-MA"/>
        </w:rPr>
        <w:t>خلال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</w:t>
      </w:r>
      <w:r w:rsidR="005C100E" w:rsidRPr="005C100E">
        <w:rPr>
          <w:rFonts w:ascii="Times New Roman" w:hAnsi="Times New Roman" w:cs="Simplified Arabic"/>
          <w:rtl/>
          <w:lang w:bidi="ar-MA"/>
        </w:rPr>
        <w:t>نفس الفصل من السنة الماضية</w:t>
      </w:r>
      <w:r w:rsidRPr="00E335F4">
        <w:rPr>
          <w:rFonts w:ascii="Times New Roman" w:hAnsi="Times New Roman" w:cs="Simplified Arabic" w:hint="cs"/>
          <w:rtl/>
          <w:lang w:bidi="ar-MA"/>
        </w:rPr>
        <w:t>.</w:t>
      </w:r>
    </w:p>
    <w:p w:rsidR="0047396E" w:rsidRPr="00E335F4" w:rsidRDefault="0047396E" w:rsidP="00DF086B">
      <w:pPr>
        <w:bidi/>
        <w:spacing w:before="240" w:line="360" w:lineRule="auto"/>
        <w:jc w:val="both"/>
        <w:rPr>
          <w:rFonts w:ascii="Times New Roman" w:hAnsi="Times New Roman" w:cs="Simplified Arabic"/>
          <w:rtl/>
          <w:lang w:bidi="a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 xml:space="preserve">أما بخصوص تصور الأسر لتطور وضعيتها المالية خلال 12 شهرا المقبلة، فتتوقع </w:t>
      </w:r>
      <w:r w:rsidR="00062005" w:rsidRPr="00062005">
        <w:rPr>
          <w:rFonts w:ascii="Times New Roman" w:hAnsi="Times New Roman" w:cs="Simplified Arabic"/>
          <w:rtl/>
          <w:lang w:bidi="ar-MA"/>
        </w:rPr>
        <w:t>29,9%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منها تحسنها مقابل </w:t>
      </w:r>
      <w:r w:rsidR="00062005" w:rsidRPr="00062005">
        <w:rPr>
          <w:rFonts w:ascii="Times New Roman" w:hAnsi="Times New Roman" w:cs="Simplified Arabic"/>
          <w:rtl/>
          <w:lang w:bidi="ar-MA"/>
        </w:rPr>
        <w:t xml:space="preserve">14,8%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التي تنتظر تدهورها. </w:t>
      </w:r>
      <w:r w:rsidR="00CD03A7">
        <w:rPr>
          <w:rFonts w:ascii="Times New Roman" w:hAnsi="Times New Roman" w:cs="Simplified Arabic" w:hint="cs"/>
          <w:rtl/>
          <w:lang w:bidi="ar-MA"/>
        </w:rPr>
        <w:t>وهكذا، سجل رصيد هذا المؤشر تحسنا</w:t>
      </w:r>
      <w:r w:rsidR="00A84E54">
        <w:rPr>
          <w:rFonts w:ascii="Times New Roman" w:hAnsi="Times New Roman" w:cs="Simplified Arabic" w:hint="cs"/>
          <w:rtl/>
          <w:lang w:bidi="ar-MA"/>
        </w:rPr>
        <w:t xml:space="preserve"> مس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جلا بذلك </w:t>
      </w:r>
      <w:r w:rsidR="00062005" w:rsidRPr="00062005">
        <w:rPr>
          <w:rFonts w:ascii="Times New Roman" w:hAnsi="Times New Roman" w:cs="Simplified Arabic"/>
          <w:rtl/>
          <w:lang w:bidi="ar-MA"/>
        </w:rPr>
        <w:t>15,1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نقطة مقابل </w:t>
      </w:r>
      <w:r w:rsidR="00062005" w:rsidRPr="00062005">
        <w:rPr>
          <w:rFonts w:ascii="Times New Roman" w:hAnsi="Times New Roman" w:cs="Simplified Arabic"/>
          <w:rtl/>
          <w:lang w:bidi="ar-MA"/>
        </w:rPr>
        <w:t>14,8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خلال الفصل السابق </w:t>
      </w:r>
      <w:r w:rsidRPr="00E335F4">
        <w:rPr>
          <w:rFonts w:ascii="Times New Roman" w:hAnsi="Times New Roman" w:cs="Simplified Arabic" w:hint="cs"/>
          <w:rtl/>
          <w:lang w:bidi="ar-MA"/>
        </w:rPr>
        <w:lastRenderedPageBreak/>
        <w:t>و</w:t>
      </w:r>
      <w:r w:rsidR="00062005" w:rsidRPr="00062005">
        <w:rPr>
          <w:rFonts w:ascii="Times New Roman" w:hAnsi="Times New Roman" w:cs="Simplified Arabic"/>
          <w:rtl/>
          <w:lang w:bidi="ar-MA"/>
        </w:rPr>
        <w:t>11,9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خلال نفس الفصل من السنة الماضية. </w:t>
      </w:r>
    </w:p>
    <w:p w:rsidR="0047396E" w:rsidRPr="000F62DE" w:rsidRDefault="00006A0D" w:rsidP="008E6EF5">
      <w:pPr>
        <w:bidi/>
        <w:spacing w:before="240" w:line="360" w:lineRule="auto"/>
        <w:ind w:left="-1"/>
        <w:jc w:val="center"/>
        <w:rPr>
          <w:rFonts w:ascii="Times New Roman" w:hAnsi="Times New Roman" w:cs="Simplified Arabic"/>
          <w:lang w:bidi="ar-MA"/>
        </w:rPr>
      </w:pPr>
      <w:r>
        <w:rPr>
          <w:noProof/>
        </w:rPr>
        <w:drawing>
          <wp:inline distT="0" distB="0" distL="0" distR="0">
            <wp:extent cx="5948274" cy="3994099"/>
            <wp:effectExtent l="19050" t="0" r="14376" b="6401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C28E2" w:rsidRPr="000F62DE" w:rsidRDefault="00BC28E2" w:rsidP="008E6EF5">
      <w:pPr>
        <w:bidi/>
        <w:spacing w:before="240" w:line="360" w:lineRule="auto"/>
        <w:ind w:left="-1"/>
        <w:jc w:val="both"/>
        <w:rPr>
          <w:rFonts w:ascii="Times New Roman" w:hAnsi="Times New Roman" w:cs="Simplified Arabic"/>
          <w:rtl/>
          <w:lang w:bidi="ar-MA"/>
        </w:rPr>
      </w:pPr>
    </w:p>
    <w:p w:rsidR="0047396E" w:rsidRPr="00D22424" w:rsidRDefault="0047396E" w:rsidP="008E6EF5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360" w:lineRule="auto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مؤشرات فصلية أخرى لآراء الأسر حول الظرفية</w:t>
      </w:r>
    </w:p>
    <w:p w:rsidR="0047396E" w:rsidRPr="00E335F4" w:rsidRDefault="0047396E" w:rsidP="008E6EF5">
      <w:pPr>
        <w:widowControl/>
        <w:autoSpaceDE/>
        <w:autoSpaceDN/>
        <w:bidi/>
        <w:adjustRightInd/>
        <w:spacing w:after="200" w:line="360" w:lineRule="auto"/>
        <w:ind w:left="142"/>
        <w:jc w:val="both"/>
        <w:rPr>
          <w:rFonts w:ascii="Times New Roman" w:hAnsi="Times New Roman" w:cs="Simplified Arabic"/>
          <w:rtl/>
          <w:lang w:bidi="a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 xml:space="preserve">إضافة إلى المؤشرات السابقة، يوفر هذا البحث معطيات فصلية عن تصورات الأسر بخصوص جوانب أخرى لظروف معيشتها، منها القدرة على </w:t>
      </w:r>
      <w:r w:rsidR="001F7C00" w:rsidRPr="00E335F4">
        <w:rPr>
          <w:rFonts w:ascii="Times New Roman" w:hAnsi="Times New Roman" w:cs="Simplified Arabic" w:hint="cs"/>
          <w:rtl/>
          <w:lang w:bidi="ar-MA"/>
        </w:rPr>
        <w:t>الادخار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و تطور أثمنة المواد الغذائية.</w:t>
      </w:r>
    </w:p>
    <w:p w:rsidR="0047396E" w:rsidRPr="00D22424" w:rsidRDefault="0047396E" w:rsidP="00AA3890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360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</w:t>
      </w:r>
      <w:r w:rsidR="00AA389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ص</w:t>
      </w:r>
      <w:r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</w:t>
      </w:r>
      <w:r w:rsidR="00AA389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ر</w:t>
      </w:r>
      <w:r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ات </w:t>
      </w:r>
      <w:r w:rsidR="00AA389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متشائمة </w:t>
      </w:r>
      <w:r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بخصوص قدرة الأسر على الادخار </w:t>
      </w:r>
    </w:p>
    <w:p w:rsidR="001C3663" w:rsidRDefault="00A11C67" w:rsidP="00DF086B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="Times New Roman" w:hAnsi="Times New Roman" w:cs="Simplified Arabic"/>
          <w:rtl/>
          <w:lang w:bidi="ar-MA"/>
        </w:rPr>
      </w:pPr>
      <w:r w:rsidRPr="00A11C67">
        <w:rPr>
          <w:rFonts w:ascii="Times New Roman" w:hAnsi="Times New Roman" w:cs="Simplified Arabic" w:hint="cs"/>
          <w:rtl/>
          <w:lang w:bidi="ar-MA"/>
        </w:rPr>
        <w:t xml:space="preserve">خلال الفصل </w:t>
      </w:r>
      <w:r w:rsidR="00C00C7D">
        <w:rPr>
          <w:rFonts w:ascii="Times New Roman" w:hAnsi="Times New Roman" w:cs="Simplified Arabic" w:hint="cs"/>
          <w:rtl/>
          <w:lang w:bidi="ar-MA"/>
        </w:rPr>
        <w:t>الثالث</w:t>
      </w:r>
      <w:r w:rsidRPr="00A11C67">
        <w:rPr>
          <w:rFonts w:ascii="Times New Roman" w:hAnsi="Times New Roman" w:cs="Simplified Arabic" w:hint="cs"/>
          <w:rtl/>
          <w:lang w:bidi="ar-MA"/>
        </w:rPr>
        <w:t xml:space="preserve"> من سنة 202</w:t>
      </w:r>
      <w:r w:rsidR="001F7C00">
        <w:rPr>
          <w:rFonts w:ascii="Times New Roman" w:hAnsi="Times New Roman" w:cs="Simplified Arabic" w:hint="cs"/>
          <w:rtl/>
          <w:lang w:bidi="ar-MA"/>
        </w:rPr>
        <w:t>1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، صرحت </w:t>
      </w:r>
      <w:r w:rsidR="001A0FD9" w:rsidRPr="001A0FD9">
        <w:rPr>
          <w:rFonts w:ascii="Times New Roman" w:hAnsi="Times New Roman" w:cs="Simplified Arabic"/>
          <w:rtl/>
          <w:lang w:bidi="ar-MA"/>
        </w:rPr>
        <w:t>14,8%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مقابل </w:t>
      </w:r>
      <w:r w:rsidR="001A0FD9" w:rsidRPr="001A0FD9">
        <w:rPr>
          <w:rFonts w:ascii="Times New Roman" w:hAnsi="Times New Roman" w:cs="Simplified Arabic"/>
          <w:rtl/>
          <w:lang w:bidi="ar-MA"/>
        </w:rPr>
        <w:t>85,2%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من الأسر بقدرتها على </w:t>
      </w:r>
      <w:r w:rsidR="004C7F37" w:rsidRPr="00E335F4">
        <w:rPr>
          <w:rFonts w:ascii="Times New Roman" w:hAnsi="Times New Roman" w:cs="Simplified Arabic" w:hint="cs"/>
          <w:rtl/>
          <w:lang w:bidi="ar-MA"/>
        </w:rPr>
        <w:t>الادخار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خلال 12 شهرا المقبلة، </w:t>
      </w:r>
      <w:r w:rsidR="00611F15" w:rsidRPr="00611F15">
        <w:rPr>
          <w:rFonts w:ascii="Times New Roman" w:hAnsi="Times New Roman" w:cs="Simplified Arabic" w:hint="cs"/>
          <w:rtl/>
          <w:lang w:bidi="ar-MA"/>
        </w:rPr>
        <w:t xml:space="preserve">وهكذا استقر رصيد هذا المؤشر في مستواه السلبي مسجلا ناقص </w:t>
      </w:r>
      <w:r w:rsidR="001A0FD9" w:rsidRPr="001A0FD9">
        <w:rPr>
          <w:rFonts w:ascii="Times New Roman" w:hAnsi="Times New Roman" w:cs="Simplified Arabic"/>
          <w:rtl/>
          <w:lang w:bidi="ar-MA"/>
        </w:rPr>
        <w:t>70,4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</w:t>
      </w:r>
      <w:r w:rsidR="00611F15" w:rsidRPr="00611F15">
        <w:rPr>
          <w:rFonts w:ascii="Times New Roman" w:hAnsi="Times New Roman" w:cs="Simplified Arabic" w:hint="cs"/>
          <w:rtl/>
          <w:lang w:bidi="ar-MA"/>
        </w:rPr>
        <w:t xml:space="preserve">نقطة مقابل ناقص </w:t>
      </w:r>
      <w:r w:rsidR="001A0FD9" w:rsidRPr="001A0FD9">
        <w:rPr>
          <w:rFonts w:ascii="Times New Roman" w:hAnsi="Times New Roman" w:cs="Simplified Arabic"/>
          <w:rtl/>
          <w:lang w:bidi="ar-MA"/>
        </w:rPr>
        <w:t>67,2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</w:t>
      </w:r>
      <w:r w:rsidR="00611F15" w:rsidRPr="00611F15">
        <w:rPr>
          <w:rFonts w:ascii="Times New Roman" w:hAnsi="Times New Roman" w:cs="Simplified Arabic" w:hint="cs"/>
          <w:rtl/>
          <w:lang w:bidi="ar-MA"/>
        </w:rPr>
        <w:t>نقطة خلال الفصل السابق</w:t>
      </w:r>
      <w:r w:rsidR="00E47193">
        <w:rPr>
          <w:rFonts w:ascii="Times New Roman" w:hAnsi="Times New Roman" w:cs="Simplified Arabic" w:hint="cs"/>
          <w:rtl/>
          <w:lang w:bidi="ar-MA"/>
        </w:rPr>
        <w:t xml:space="preserve"> و </w:t>
      </w:r>
      <w:r w:rsidR="00DF086B" w:rsidRPr="00611F15">
        <w:rPr>
          <w:rFonts w:ascii="Times New Roman" w:hAnsi="Times New Roman" w:cs="Simplified Arabic" w:hint="cs"/>
          <w:rtl/>
          <w:lang w:bidi="ar-MA"/>
        </w:rPr>
        <w:t xml:space="preserve">ناقص 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75</w:t>
      </w:r>
      <w:r w:rsidR="00DF086B" w:rsidRPr="001A0FD9">
        <w:rPr>
          <w:rFonts w:ascii="Times New Roman" w:hAnsi="Times New Roman" w:cs="Simplified Arabic"/>
          <w:rtl/>
          <w:lang w:bidi="ar-MA"/>
        </w:rPr>
        <w:t>,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1 </w:t>
      </w:r>
      <w:r w:rsidR="00DF086B" w:rsidRPr="00611F15">
        <w:rPr>
          <w:rFonts w:ascii="Times New Roman" w:hAnsi="Times New Roman" w:cs="Simplified Arabic" w:hint="cs"/>
          <w:rtl/>
          <w:lang w:bidi="ar-MA"/>
        </w:rPr>
        <w:t>نقطة خلال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 </w:t>
      </w:r>
      <w:r w:rsidR="00E47193">
        <w:rPr>
          <w:rFonts w:ascii="Times New Roman" w:hAnsi="Times New Roman" w:cs="Simplified Arabic" w:hint="cs"/>
          <w:rtl/>
          <w:lang w:bidi="ar-MA"/>
        </w:rPr>
        <w:t>نفس الفصل من السنة الماضية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.</w:t>
      </w:r>
    </w:p>
    <w:p w:rsidR="000B04E0" w:rsidRDefault="000B04E0" w:rsidP="008E6EF5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="Times New Roman" w:hAnsi="Times New Roman" w:cs="Simplified Arabic"/>
          <w:rtl/>
          <w:lang w:bidi="ar-MA"/>
        </w:rPr>
      </w:pPr>
    </w:p>
    <w:p w:rsidR="00DF086B" w:rsidRDefault="00DF086B" w:rsidP="00DF086B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="Times New Roman" w:hAnsi="Times New Roman" w:cs="Simplified Arabic"/>
          <w:rtl/>
          <w:lang w:bidi="ar-MA"/>
        </w:rPr>
      </w:pPr>
    </w:p>
    <w:p w:rsidR="00DF086B" w:rsidRDefault="00DF086B" w:rsidP="00DF086B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="Times New Roman" w:hAnsi="Times New Roman" w:cs="Simplified Arabic"/>
          <w:rtl/>
          <w:lang w:bidi="ar-MA"/>
        </w:rPr>
      </w:pPr>
    </w:p>
    <w:p w:rsidR="000B04E0" w:rsidRPr="00E57838" w:rsidRDefault="000B04E0" w:rsidP="008E6EF5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="Times New Roman" w:hAnsi="Times New Roman" w:cs="Simplified Arabic"/>
          <w:rtl/>
          <w:lang w:bidi="ar-MA"/>
        </w:rPr>
      </w:pPr>
    </w:p>
    <w:p w:rsidR="0047396E" w:rsidRPr="00D22424" w:rsidRDefault="0047396E" w:rsidP="008E6EF5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360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 الأسر </w:t>
      </w:r>
      <w:r w:rsidR="00FB0E1E"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با</w:t>
      </w:r>
      <w:r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رتفاع أثمنة المواد الغذائية</w:t>
      </w:r>
    </w:p>
    <w:p w:rsidR="0047396E" w:rsidRPr="00E335F4" w:rsidRDefault="00BE0366" w:rsidP="008E6EF5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="Times New Roman" w:hAnsi="Times New Roman" w:cs="Simplified Arabic"/>
          <w:rtl/>
          <w:lang w:bidi="ar-MA"/>
        </w:rPr>
      </w:pPr>
      <w:r w:rsidRPr="00BE0366">
        <w:rPr>
          <w:rFonts w:ascii="Times New Roman" w:hAnsi="Times New Roman" w:cs="Simplified Arabic" w:hint="cs"/>
          <w:rtl/>
          <w:lang w:bidi="ar-MA"/>
        </w:rPr>
        <w:t xml:space="preserve">خلال الفصل </w:t>
      </w:r>
      <w:r w:rsidR="00C00C7D">
        <w:rPr>
          <w:rFonts w:ascii="Times New Roman" w:hAnsi="Times New Roman" w:cs="Simplified Arabic" w:hint="cs"/>
          <w:rtl/>
          <w:lang w:bidi="ar-MA"/>
        </w:rPr>
        <w:t>الثالث</w:t>
      </w:r>
      <w:r w:rsidRPr="00BE0366">
        <w:rPr>
          <w:rFonts w:ascii="Times New Roman" w:hAnsi="Times New Roman" w:cs="Simplified Arabic" w:hint="cs"/>
          <w:rtl/>
          <w:lang w:bidi="ar-MA"/>
        </w:rPr>
        <w:t xml:space="preserve"> من سنة 202</w:t>
      </w:r>
      <w:r w:rsidR="005819DD">
        <w:rPr>
          <w:rFonts w:ascii="Times New Roman" w:hAnsi="Times New Roman" w:cs="Simplified Arabic" w:hint="cs"/>
          <w:rtl/>
          <w:lang w:bidi="ar-MA"/>
        </w:rPr>
        <w:t>1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، صرحت</w:t>
      </w:r>
      <w:r w:rsidR="00DB6095" w:rsidRPr="00DB6095">
        <w:rPr>
          <w:rFonts w:ascii="Times New Roman" w:hAnsi="Times New Roman" w:cs="Simplified Arabic"/>
          <w:rtl/>
          <w:lang w:bidi="ar-MA"/>
        </w:rPr>
        <w:t>87,5%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من الأسر</w:t>
      </w:r>
      <w:r w:rsidR="00531613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بأن أسعار المواد الغذائية قد عرفت ارتفاعا خلال 12 شهرا الأخيرة، في حين رأت </w:t>
      </w:r>
      <w:r w:rsidR="00DB6095" w:rsidRPr="00DB6095">
        <w:rPr>
          <w:rFonts w:ascii="Times New Roman" w:hAnsi="Times New Roman" w:cs="Simplified Arabic"/>
          <w:rtl/>
          <w:lang w:bidi="ar-MA"/>
        </w:rPr>
        <w:t>0,6%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فقط عكس ذلك. وهكذا استقر رصيد هذا المؤشر في مستوى سلبي بلغ ناقص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</w:t>
      </w:r>
      <w:r w:rsidR="00B85F8A" w:rsidRPr="00B85F8A">
        <w:rPr>
          <w:rFonts w:ascii="Times New Roman" w:hAnsi="Times New Roman" w:cs="Simplified Arabic"/>
          <w:rtl/>
          <w:lang w:bidi="ar-MA"/>
        </w:rPr>
        <w:t>86,9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نقطة عوض ناقص </w:t>
      </w:r>
      <w:r w:rsidR="00B85F8A" w:rsidRPr="00B85F8A">
        <w:rPr>
          <w:rFonts w:ascii="Times New Roman" w:hAnsi="Times New Roman" w:cs="Simplified Arabic"/>
          <w:rtl/>
          <w:lang w:bidi="ar-MA"/>
        </w:rPr>
        <w:t>86,8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 نقطة خلال الفصل السابق وناقص </w:t>
      </w:r>
      <w:r w:rsidR="00321476" w:rsidRPr="00321476">
        <w:rPr>
          <w:rFonts w:ascii="Times New Roman" w:hAnsi="Times New Roman" w:cs="Simplified Arabic"/>
          <w:rtl/>
          <w:lang w:bidi="ar-MA"/>
        </w:rPr>
        <w:t>75,1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نقطة خلال نفس الفترة من السنة الماضية. </w:t>
      </w:r>
    </w:p>
    <w:p w:rsidR="003C1FDE" w:rsidRPr="00E335F4" w:rsidRDefault="003C1FDE" w:rsidP="008E6EF5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="Times New Roman" w:hAnsi="Times New Roman" w:cs="Simplified Arabic"/>
          <w:lang w:bidi="ar-MA"/>
        </w:rPr>
      </w:pPr>
    </w:p>
    <w:p w:rsidR="003C1FDE" w:rsidRDefault="0047396E" w:rsidP="008E6EF5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="Times New Roman" w:hAnsi="Times New Roman" w:cs="Simplified Arabic"/>
          <w:rtl/>
          <w:lang w:bidi="a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 xml:space="preserve">أما بخصوص تطور أسعار المواد الغذائية خلال 12 شهرا المقبلة، فتتوقع </w:t>
      </w:r>
      <w:r w:rsidR="00475230" w:rsidRPr="00475230">
        <w:rPr>
          <w:rFonts w:ascii="Times New Roman" w:hAnsi="Times New Roman" w:cs="Simplified Arabic"/>
          <w:rtl/>
          <w:lang w:bidi="ar-MA"/>
        </w:rPr>
        <w:t>73,0%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من الأسر استمرارها في الارتفاع في حين لا يتجاوز معدل الأسر التي تنتظر انخفاضها </w:t>
      </w:r>
      <w:r w:rsidR="00475230" w:rsidRPr="00475230">
        <w:rPr>
          <w:rFonts w:ascii="Times New Roman" w:hAnsi="Times New Roman" w:cs="Simplified Arabic"/>
          <w:rtl/>
          <w:lang w:bidi="ar-MA"/>
        </w:rPr>
        <w:t>2,1%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. وهكذا استقر رصيد هذه الآراء في مستوى سلبي بلغ ناقص </w:t>
      </w:r>
      <w:r w:rsidR="00475230" w:rsidRPr="00475230">
        <w:rPr>
          <w:rFonts w:ascii="Times New Roman" w:hAnsi="Times New Roman" w:cs="Simplified Arabic"/>
          <w:rtl/>
          <w:lang w:bidi="ar-MA"/>
        </w:rPr>
        <w:t>70,9</w:t>
      </w:r>
      <w:r w:rsidRPr="00E335F4">
        <w:rPr>
          <w:rFonts w:ascii="Times New Roman" w:hAnsi="Times New Roman" w:cs="Simplified Arabic"/>
          <w:rtl/>
          <w:lang w:bidi="ar-MA"/>
        </w:rPr>
        <w:t>نقطة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، عوض ناقص </w:t>
      </w:r>
      <w:r w:rsidR="00475230" w:rsidRPr="00475230">
        <w:rPr>
          <w:rFonts w:ascii="Times New Roman" w:hAnsi="Times New Roman" w:cs="Simplified Arabic"/>
          <w:rtl/>
          <w:lang w:bidi="ar-MA"/>
        </w:rPr>
        <w:t>67,6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المسجلة خلال</w:t>
      </w:r>
      <w:r w:rsidR="00DF086B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>الفصل السابق و ناقص</w:t>
      </w:r>
      <w:r w:rsidR="00475230" w:rsidRPr="00475230">
        <w:rPr>
          <w:rFonts w:ascii="Times New Roman" w:hAnsi="Times New Roman" w:cs="Simplified Arabic"/>
          <w:rtl/>
          <w:lang w:bidi="ar-MA"/>
        </w:rPr>
        <w:t>68,1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Pr="00E335F4">
        <w:rPr>
          <w:rFonts w:ascii="Times New Roman" w:hAnsi="Times New Roman" w:cs="Simplified Arabic"/>
          <w:rtl/>
          <w:lang w:bidi="ar-MA"/>
        </w:rPr>
        <w:t>المسجل</w:t>
      </w:r>
      <w:r w:rsidRPr="00E335F4">
        <w:rPr>
          <w:rFonts w:ascii="Times New Roman" w:hAnsi="Times New Roman" w:cs="Simplified Arabic" w:hint="cs"/>
          <w:rtl/>
          <w:lang w:bidi="ar-MA"/>
        </w:rPr>
        <w:t>ة خلال نفس الفصل من السنة الماضية.</w:t>
      </w:r>
    </w:p>
    <w:p w:rsidR="00E57838" w:rsidRPr="00E335F4" w:rsidRDefault="00E57838" w:rsidP="008E6EF5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="Times New Roman" w:hAnsi="Times New Roman" w:cs="Simplified Arabic"/>
          <w:rtl/>
          <w:lang w:bidi="ar-MA"/>
        </w:rPr>
      </w:pPr>
    </w:p>
    <w:p w:rsidR="0047396E" w:rsidRPr="000F62DE" w:rsidRDefault="00AF7CC8" w:rsidP="008E6EF5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center"/>
        <w:rPr>
          <w:rFonts w:ascii="Times New Roman" w:hAnsi="Times New Roman" w:cs="Simplified Arabic"/>
          <w:rtl/>
          <w:lang w:bidi="ar-MA"/>
        </w:rPr>
      </w:pPr>
      <w:r>
        <w:rPr>
          <w:noProof/>
        </w:rPr>
        <w:drawing>
          <wp:inline distT="0" distB="0" distL="0" distR="0">
            <wp:extent cx="5945734" cy="3642970"/>
            <wp:effectExtent l="19050" t="0" r="16916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A6C74" w:rsidRDefault="00AA6C74" w:rsidP="008E6EF5">
      <w:pPr>
        <w:bidi/>
        <w:spacing w:line="360" w:lineRule="auto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E02045" w:rsidRDefault="00E02045" w:rsidP="008E6EF5">
      <w:pPr>
        <w:bidi/>
        <w:spacing w:line="360" w:lineRule="auto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E02045" w:rsidRDefault="00E02045" w:rsidP="008E6EF5">
      <w:pPr>
        <w:bidi/>
        <w:spacing w:line="360" w:lineRule="auto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E02045" w:rsidRDefault="00E02045" w:rsidP="008E6EF5">
      <w:pPr>
        <w:bidi/>
        <w:spacing w:line="360" w:lineRule="auto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47396E" w:rsidRPr="00E335F4" w:rsidRDefault="0047396E" w:rsidP="008E6EF5">
      <w:pPr>
        <w:bidi/>
        <w:spacing w:line="360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E335F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2"/>
      </w:tblGrid>
      <w:tr w:rsidR="0047396E" w:rsidRPr="00DC2D0E" w:rsidTr="00A1303D">
        <w:trPr>
          <w:trHeight w:val="6017"/>
          <w:jc w:val="center"/>
        </w:trPr>
        <w:tc>
          <w:tcPr>
            <w:tcW w:w="5000" w:type="pct"/>
          </w:tcPr>
          <w:p w:rsidR="0047396E" w:rsidRDefault="0047396E" w:rsidP="008E6EF5">
            <w:pPr>
              <w:bidi/>
              <w:spacing w:line="360" w:lineRule="auto"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47396E" w:rsidRDefault="0047396E" w:rsidP="008E6EF5">
            <w:pPr>
              <w:bidi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التعبير في الرسوم البيانية عن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="00BE35B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مكونات مؤش</w:t>
            </w:r>
            <w:r w:rsidR="00BE35BD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 والمؤشرات الأخرى للبحث بأرصدة الآراء </w:t>
            </w:r>
          </w:p>
          <w:p w:rsidR="0047396E" w:rsidRPr="00E335F4" w:rsidRDefault="0047396E" w:rsidP="008E6EF5">
            <w:pPr>
              <w:bidi/>
              <w:spacing w:line="360" w:lineRule="auto"/>
              <w:ind w:left="360"/>
              <w:jc w:val="both"/>
              <w:rPr>
                <w:rFonts w:ascii="Times New Roman" w:hAnsi="Times New Roman" w:cs="Simplified Arabic"/>
                <w:b/>
                <w:bCs/>
                <w:sz w:val="20"/>
                <w:szCs w:val="20"/>
                <w:rtl/>
                <w:lang w:bidi="ar-MA"/>
              </w:rPr>
            </w:pPr>
            <w:r w:rsidRPr="00E335F4">
              <w:rPr>
                <w:rFonts w:ascii="Times New Roman" w:hAnsi="Times New Roman" w:cs="Simplified Arabic" w:hint="cs"/>
                <w:b/>
                <w:bCs/>
                <w:sz w:val="20"/>
                <w:szCs w:val="20"/>
                <w:rtl/>
                <w:lang w:bidi="ar-MA"/>
              </w:rPr>
              <w:t>للتذكير فإن:</w:t>
            </w:r>
          </w:p>
          <w:p w:rsidR="0047396E" w:rsidRDefault="0047396E" w:rsidP="008E6EF5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الأجوبة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لا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47396E" w:rsidRPr="004B7848" w:rsidRDefault="0047396E" w:rsidP="008E6EF5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47396E" w:rsidRPr="004B7848" w:rsidRDefault="0047396E" w:rsidP="008E6EF5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47396E" w:rsidRPr="004B7848" w:rsidRDefault="0047396E" w:rsidP="008E6EF5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47396E" w:rsidRPr="004B7848" w:rsidRDefault="0047396E" w:rsidP="008E6EF5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47396E" w:rsidRPr="004B7848" w:rsidRDefault="0047396E" w:rsidP="008E6EF5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47396E" w:rsidRPr="004B7848" w:rsidRDefault="0047396E" w:rsidP="008E6EF5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47396E" w:rsidRPr="004B7848" w:rsidRDefault="0047396E" w:rsidP="008E6EF5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47396E" w:rsidRPr="004B7848" w:rsidRDefault="0047396E" w:rsidP="008E6EF5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47396E" w:rsidRDefault="0047396E" w:rsidP="008E6EF5">
            <w:pPr>
              <w:pStyle w:val="Paragraphedeliste"/>
              <w:numPr>
                <w:ilvl w:val="0"/>
                <w:numId w:val="6"/>
              </w:numPr>
              <w:bidi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47396E" w:rsidRDefault="0047396E" w:rsidP="008E6EF5">
            <w:pPr>
              <w:pStyle w:val="Paragraphedeliste"/>
              <w:numPr>
                <w:ilvl w:val="0"/>
                <w:numId w:val="6"/>
              </w:numPr>
              <w:bidi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إلى2018 من تأكيد غياب التغييرات الموسمية سواء الثابتة أو المتحركة.</w:t>
            </w:r>
          </w:p>
          <w:p w:rsidR="0047396E" w:rsidRPr="001F1EA8" w:rsidRDefault="0047396E" w:rsidP="008E6EF5">
            <w:pPr>
              <w:bidi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47396E" w:rsidRPr="004B7848" w:rsidRDefault="0047396E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للمزيد من المعلومات حول الجوانب المنهجية لهذا البحث: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47396E" w:rsidRDefault="0047396E" w:rsidP="008E6EF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47396E" w:rsidSect="0047396E">
          <w:footerReference w:type="default" r:id="rId15"/>
          <w:pgSz w:w="11906" w:h="16838"/>
          <w:pgMar w:top="1247" w:right="1274" w:bottom="1191" w:left="1276" w:header="567" w:footer="567" w:gutter="0"/>
          <w:cols w:space="708"/>
          <w:docGrid w:linePitch="360"/>
        </w:sectPr>
      </w:pPr>
    </w:p>
    <w:p w:rsidR="0047396E" w:rsidRDefault="0047396E" w:rsidP="008E6EF5">
      <w:pPr>
        <w:widowControl/>
        <w:autoSpaceDE/>
        <w:autoSpaceDN/>
        <w:bidi/>
        <w:adjustRightInd/>
        <w:spacing w:after="200" w:line="360" w:lineRule="auto"/>
        <w:ind w:firstLine="360"/>
        <w:jc w:val="center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6219" w:type="dxa"/>
        <w:tblInd w:w="-2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563"/>
        <w:gridCol w:w="2886"/>
      </w:tblGrid>
      <w:tr w:rsidR="003301B1" w:rsidRPr="00D05FB4" w:rsidTr="003301B1">
        <w:trPr>
          <w:trHeight w:val="897"/>
        </w:trPr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6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2020</w:t>
            </w:r>
          </w:p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ar-DZ"/>
              </w:rPr>
            </w:pPr>
          </w:p>
        </w:tc>
        <w:tc>
          <w:tcPr>
            <w:tcW w:w="196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96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96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2017</w:t>
            </w:r>
          </w:p>
        </w:tc>
        <w:tc>
          <w:tcPr>
            <w:tcW w:w="196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886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المؤشرات</w:t>
            </w:r>
          </w:p>
        </w:tc>
      </w:tr>
      <w:tr w:rsidR="003301B1" w:rsidRPr="00D05FB4" w:rsidTr="003301B1">
        <w:trPr>
          <w:trHeight w:val="565"/>
        </w:trPr>
        <w:tc>
          <w:tcPr>
            <w:tcW w:w="5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845E0" w:rsidRDefault="007845E0" w:rsidP="008E6EF5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  <w:p w:rsidR="003301B1" w:rsidRPr="00D05FB4" w:rsidRDefault="007845E0" w:rsidP="007845E0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ف3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6D4E2E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ف2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6D4E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ف4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ف3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ف2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2886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3301B1" w:rsidRPr="00D05FB4" w:rsidRDefault="003301B1" w:rsidP="008E6EF5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301B1" w:rsidRPr="00D05FB4" w:rsidTr="003301B1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Default="003301B1" w:rsidP="00330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  <w:p w:rsidR="003301B1" w:rsidRPr="0012379A" w:rsidRDefault="003301B1" w:rsidP="00330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3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65,5</w:t>
            </w:r>
          </w:p>
          <w:p w:rsidR="003301B1" w:rsidRDefault="003301B1" w:rsidP="00330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B1" w:rsidRPr="00255396" w:rsidRDefault="003301B1" w:rsidP="003301B1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6510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68,3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مؤشر ثقة الأسر المغربية</w:t>
            </w:r>
          </w:p>
        </w:tc>
      </w:tr>
      <w:tr w:rsidR="003301B1" w:rsidRPr="00D05FB4" w:rsidTr="003301B1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12379A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37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-78,3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B1" w:rsidRPr="00F77F67" w:rsidRDefault="003301B1" w:rsidP="003301B1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-69,8</w:t>
            </w: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-62,2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-78,3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-82,0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-75,2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-71,6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-71,8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-76,9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-75,6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-65,2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-61,7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-58,5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-59,9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-54,3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-66,8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-66,2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-65,2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المستقبلي للبطالة</w:t>
            </w:r>
          </w:p>
        </w:tc>
      </w:tr>
      <w:tr w:rsidR="003301B1" w:rsidRPr="00D05FB4" w:rsidTr="003301B1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12379A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37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-41,5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B1" w:rsidRPr="00F77F67" w:rsidRDefault="003301B1" w:rsidP="003301B1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-50,8</w:t>
            </w: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-50,5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-46,6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-35,6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-24,8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-19,8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-17,5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-15,2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-22,9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-15,1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-12,8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-14,1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السابق لمستوى المعيشة بصفة عامة</w:t>
            </w:r>
          </w:p>
        </w:tc>
      </w:tr>
      <w:tr w:rsidR="003301B1" w:rsidRPr="00D05FB4" w:rsidTr="003301B1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12379A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37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B1" w:rsidRPr="00F77F67" w:rsidRDefault="003301B1" w:rsidP="003301B1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fr-MA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-8,9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آفاق تطور مستوى المعيشة بصفة عامة</w:t>
            </w:r>
          </w:p>
        </w:tc>
      </w:tr>
      <w:tr w:rsidR="003301B1" w:rsidRPr="00D05FB4" w:rsidTr="003301B1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12379A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37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-62,0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B1" w:rsidRPr="00F77F67" w:rsidRDefault="003301B1" w:rsidP="003301B1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-65,6</w:t>
            </w: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-61,6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-61,2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-63,5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-68 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-32,6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-29,2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-41,4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-36,3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-36,7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-30,2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-31,5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-28,2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-40,5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-34,8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-40,2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-34,2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-37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فرص اقتناء السلع المستديمة</w:t>
            </w:r>
          </w:p>
        </w:tc>
      </w:tr>
      <w:tr w:rsidR="003301B1" w:rsidRPr="00D05FB4" w:rsidTr="003301B1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12379A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37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-36,</w:t>
            </w:r>
            <w:r>
              <w:rPr>
                <w:rFonts w:ascii="Times New Roman" w:hAnsi="Times New Roman" w:cs="Times New Roman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B1" w:rsidRPr="00F77F67" w:rsidRDefault="003301B1" w:rsidP="003301B1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-38,0</w:t>
            </w: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-34,4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-29,1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-31,5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-26,4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-29,5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-30,8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-28,9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-28,4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-29,7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-24,1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-24,4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-22,6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-28,7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-32,4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الوضعية المالية الحالية للأسرة</w:t>
            </w:r>
          </w:p>
        </w:tc>
      </w:tr>
      <w:tr w:rsidR="003301B1" w:rsidRPr="00D05FB4" w:rsidTr="003301B1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12379A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37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-48,0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B1" w:rsidRPr="00F77F67" w:rsidRDefault="003301B1" w:rsidP="003301B1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-50,0</w:t>
            </w: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-47,4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-39,9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-34,0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-22,9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-22,1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-24,2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-18,2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-15,2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-26,8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-33,3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-22,8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-18,5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-20.2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السابق للوضعية المالية للأسرة</w:t>
            </w:r>
          </w:p>
        </w:tc>
      </w:tr>
      <w:tr w:rsidR="003301B1" w:rsidRPr="00D05FB4" w:rsidTr="003301B1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12379A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37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B1" w:rsidRPr="00F77F67" w:rsidRDefault="003301B1" w:rsidP="003301B1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F77F67">
              <w:rPr>
                <w:rFonts w:ascii="Calibri" w:hAnsi="Calibri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-11,9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المرتقب للوضعية المالية للأسرة</w:t>
            </w:r>
          </w:p>
        </w:tc>
      </w:tr>
      <w:tr w:rsidR="003301B1" w:rsidRPr="00D05FB4" w:rsidTr="003301B1">
        <w:trPr>
          <w:trHeight w:val="448"/>
        </w:trPr>
        <w:tc>
          <w:tcPr>
            <w:tcW w:w="16219" w:type="dxa"/>
            <w:gridSpan w:val="2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:rsidR="003301B1" w:rsidRPr="00DF086B" w:rsidRDefault="003301B1" w:rsidP="003301B1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</w:p>
          <w:p w:rsidR="003301B1" w:rsidRPr="00DF086B" w:rsidRDefault="003301B1" w:rsidP="003301B1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086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مؤشرات أخرى</w:t>
            </w:r>
          </w:p>
        </w:tc>
      </w:tr>
      <w:tr w:rsidR="003301B1" w:rsidRPr="00D05FB4" w:rsidTr="003301B1">
        <w:trPr>
          <w:trHeight w:val="622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7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-70,9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B1" w:rsidRDefault="003301B1" w:rsidP="003301B1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-67,6</w:t>
            </w: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-60,2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-68,1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-82,6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-82,2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-83,3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-86,5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-87,5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-86,6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-82,1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-82,9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-79,6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-74,5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-77,3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-77,9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-77,3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-79,3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-75,2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-75,3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-75.6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-77.2</w:t>
            </w:r>
          </w:p>
        </w:tc>
        <w:tc>
          <w:tcPr>
            <w:tcW w:w="288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المرتقب لأسعار المواد الغذائية</w:t>
            </w:r>
          </w:p>
        </w:tc>
      </w:tr>
      <w:tr w:rsidR="003301B1" w:rsidRPr="00D05FB4" w:rsidTr="003301B1">
        <w:trPr>
          <w:trHeight w:val="710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7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-86,9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B1" w:rsidRDefault="003301B1" w:rsidP="003301B1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-86,8</w:t>
            </w:r>
          </w:p>
        </w:tc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-74,0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-74,7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-75,1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-82,8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-85,1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-83,7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-88,9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-90,3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-88,2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-86,7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-88,5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-82,8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-86,4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-86,8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-87,3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-87,9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-85,5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-85,4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-84,3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-85,3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-87.2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السابق لأسعار المواد الغذائية</w:t>
            </w:r>
          </w:p>
        </w:tc>
      </w:tr>
      <w:tr w:rsidR="003301B1" w:rsidRPr="00D05FB4" w:rsidTr="003301B1">
        <w:trPr>
          <w:trHeight w:val="1055"/>
        </w:trPr>
        <w:tc>
          <w:tcPr>
            <w:tcW w:w="500" w:type="dxa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:rsidR="003301B1" w:rsidRPr="007845E0" w:rsidRDefault="003301B1" w:rsidP="007845E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rtl/>
              </w:rPr>
            </w:pPr>
            <w:r w:rsidRPr="007845E0">
              <w:rPr>
                <w:rFonts w:ascii="Calibri" w:hAnsi="Calibri" w:cs="Calibri"/>
                <w:color w:val="000000"/>
                <w:sz w:val="17"/>
                <w:szCs w:val="17"/>
              </w:rPr>
              <w:t>-70,4</w:t>
            </w:r>
          </w:p>
          <w:p w:rsidR="007845E0" w:rsidRPr="007845E0" w:rsidRDefault="007845E0" w:rsidP="007845E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  <w:rtl/>
              </w:rPr>
            </w:pPr>
          </w:p>
          <w:p w:rsidR="003301B1" w:rsidRPr="007845E0" w:rsidRDefault="003301B1" w:rsidP="007845E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01B1" w:rsidRDefault="003301B1" w:rsidP="003301B1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-67,2</w:t>
            </w:r>
          </w:p>
        </w:tc>
        <w:tc>
          <w:tcPr>
            <w:tcW w:w="500" w:type="dxa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-60,8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-65,8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-75,1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-65,8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-64,4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-63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-63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-58,6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-55,7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-68,7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-67,9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-69,7</w:t>
            </w:r>
          </w:p>
        </w:tc>
        <w:tc>
          <w:tcPr>
            <w:tcW w:w="49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301B1" w:rsidRPr="00D05FB4" w:rsidRDefault="003301B1" w:rsidP="003301B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69,2</w:t>
            </w:r>
          </w:p>
          <w:p w:rsidR="003301B1" w:rsidRPr="00D05FB4" w:rsidRDefault="003301B1" w:rsidP="003301B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-67,4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1B1" w:rsidRPr="00D05FB4" w:rsidRDefault="003301B1" w:rsidP="003301B1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قدرة الأسر على الادخار خلال الأشهر المقبلة</w:t>
            </w:r>
          </w:p>
        </w:tc>
      </w:tr>
    </w:tbl>
    <w:p w:rsidR="00B51E40" w:rsidRPr="006D4E2E" w:rsidRDefault="00B51E40" w:rsidP="008E6EF5">
      <w:pPr>
        <w:bidi/>
        <w:spacing w:line="360" w:lineRule="auto"/>
        <w:jc w:val="both"/>
        <w:rPr>
          <w:lang w:val="fr-MA" w:bidi="ar-MA"/>
        </w:rPr>
      </w:pPr>
    </w:p>
    <w:sectPr w:rsidR="00B51E40" w:rsidRPr="006D4E2E" w:rsidSect="00E335F4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D8B" w:rsidRDefault="005D6D8B" w:rsidP="00FB5154">
      <w:r>
        <w:separator/>
      </w:r>
    </w:p>
  </w:endnote>
  <w:endnote w:type="continuationSeparator" w:id="0">
    <w:p w:rsidR="005D6D8B" w:rsidRDefault="005D6D8B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3D" w:rsidRDefault="00A4115B">
    <w:pPr>
      <w:pStyle w:val="Pieddepage"/>
      <w:jc w:val="center"/>
    </w:pPr>
    <w:r>
      <w:fldChar w:fldCharType="begin"/>
    </w:r>
    <w:r w:rsidR="00A1303D">
      <w:instrText xml:space="preserve"> PAGE   \* MERGEFORMAT </w:instrText>
    </w:r>
    <w:r>
      <w:fldChar w:fldCharType="separate"/>
    </w:r>
    <w:r w:rsidR="004675A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D8B" w:rsidRDefault="005D6D8B" w:rsidP="00FB5154">
      <w:r>
        <w:separator/>
      </w:r>
    </w:p>
  </w:footnote>
  <w:footnote w:type="continuationSeparator" w:id="0">
    <w:p w:rsidR="005D6D8B" w:rsidRDefault="005D6D8B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5165EB6"/>
    <w:lvl w:ilvl="0" w:tplc="FA5E9E3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0">
    <w:nsid w:val="7DD520AB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  <w:num w:numId="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154"/>
    <w:rsid w:val="00001CFD"/>
    <w:rsid w:val="0000277D"/>
    <w:rsid w:val="00002C4D"/>
    <w:rsid w:val="00003AD0"/>
    <w:rsid w:val="00005383"/>
    <w:rsid w:val="000053B0"/>
    <w:rsid w:val="000055C9"/>
    <w:rsid w:val="00006A0D"/>
    <w:rsid w:val="00007DB8"/>
    <w:rsid w:val="0001056E"/>
    <w:rsid w:val="00012214"/>
    <w:rsid w:val="000124FB"/>
    <w:rsid w:val="00012F59"/>
    <w:rsid w:val="00013F2C"/>
    <w:rsid w:val="00014615"/>
    <w:rsid w:val="000158E5"/>
    <w:rsid w:val="00015CC3"/>
    <w:rsid w:val="0001642B"/>
    <w:rsid w:val="00016667"/>
    <w:rsid w:val="00017D49"/>
    <w:rsid w:val="00017F39"/>
    <w:rsid w:val="00020B80"/>
    <w:rsid w:val="000210BB"/>
    <w:rsid w:val="00023B39"/>
    <w:rsid w:val="00023D51"/>
    <w:rsid w:val="00023DE3"/>
    <w:rsid w:val="00023FCD"/>
    <w:rsid w:val="00024034"/>
    <w:rsid w:val="00027878"/>
    <w:rsid w:val="00027CE8"/>
    <w:rsid w:val="0003089A"/>
    <w:rsid w:val="000316DF"/>
    <w:rsid w:val="00031A44"/>
    <w:rsid w:val="00032A33"/>
    <w:rsid w:val="00034D7A"/>
    <w:rsid w:val="000356AC"/>
    <w:rsid w:val="00037417"/>
    <w:rsid w:val="000377F1"/>
    <w:rsid w:val="00040601"/>
    <w:rsid w:val="00040872"/>
    <w:rsid w:val="00040A0F"/>
    <w:rsid w:val="0004224D"/>
    <w:rsid w:val="00042B74"/>
    <w:rsid w:val="00043971"/>
    <w:rsid w:val="0004405A"/>
    <w:rsid w:val="000468D3"/>
    <w:rsid w:val="00046B93"/>
    <w:rsid w:val="000501D5"/>
    <w:rsid w:val="000501F3"/>
    <w:rsid w:val="00050D46"/>
    <w:rsid w:val="00051406"/>
    <w:rsid w:val="00051FEC"/>
    <w:rsid w:val="00052202"/>
    <w:rsid w:val="000527EB"/>
    <w:rsid w:val="000534A5"/>
    <w:rsid w:val="000548F9"/>
    <w:rsid w:val="00055217"/>
    <w:rsid w:val="0006156A"/>
    <w:rsid w:val="00062005"/>
    <w:rsid w:val="00062597"/>
    <w:rsid w:val="00063E19"/>
    <w:rsid w:val="00063F28"/>
    <w:rsid w:val="000647FE"/>
    <w:rsid w:val="00064F12"/>
    <w:rsid w:val="00065EBF"/>
    <w:rsid w:val="00066304"/>
    <w:rsid w:val="00066D16"/>
    <w:rsid w:val="0006750F"/>
    <w:rsid w:val="00067D74"/>
    <w:rsid w:val="000708EE"/>
    <w:rsid w:val="00073B26"/>
    <w:rsid w:val="00074577"/>
    <w:rsid w:val="0007598E"/>
    <w:rsid w:val="00075E5A"/>
    <w:rsid w:val="00076021"/>
    <w:rsid w:val="00076EAA"/>
    <w:rsid w:val="000800CE"/>
    <w:rsid w:val="000818E4"/>
    <w:rsid w:val="00081D50"/>
    <w:rsid w:val="00084B8A"/>
    <w:rsid w:val="000874A8"/>
    <w:rsid w:val="000901AE"/>
    <w:rsid w:val="000903D3"/>
    <w:rsid w:val="000919FA"/>
    <w:rsid w:val="00092ADE"/>
    <w:rsid w:val="00092D42"/>
    <w:rsid w:val="000933BD"/>
    <w:rsid w:val="00093A05"/>
    <w:rsid w:val="00093CD0"/>
    <w:rsid w:val="00093D6B"/>
    <w:rsid w:val="00093FB7"/>
    <w:rsid w:val="000943DF"/>
    <w:rsid w:val="0009466F"/>
    <w:rsid w:val="00094954"/>
    <w:rsid w:val="00094FF2"/>
    <w:rsid w:val="00095E84"/>
    <w:rsid w:val="00096DF6"/>
    <w:rsid w:val="000A0912"/>
    <w:rsid w:val="000A0F7B"/>
    <w:rsid w:val="000A1AFF"/>
    <w:rsid w:val="000A258B"/>
    <w:rsid w:val="000A2BE2"/>
    <w:rsid w:val="000A43AB"/>
    <w:rsid w:val="000A456E"/>
    <w:rsid w:val="000A46A4"/>
    <w:rsid w:val="000A57AC"/>
    <w:rsid w:val="000A60CC"/>
    <w:rsid w:val="000A6343"/>
    <w:rsid w:val="000A7773"/>
    <w:rsid w:val="000A77B0"/>
    <w:rsid w:val="000A7DEF"/>
    <w:rsid w:val="000B00E5"/>
    <w:rsid w:val="000B03B2"/>
    <w:rsid w:val="000B04E0"/>
    <w:rsid w:val="000B170F"/>
    <w:rsid w:val="000B1D9C"/>
    <w:rsid w:val="000B3E0B"/>
    <w:rsid w:val="000B548C"/>
    <w:rsid w:val="000B783E"/>
    <w:rsid w:val="000B7A23"/>
    <w:rsid w:val="000C0C36"/>
    <w:rsid w:val="000C17AC"/>
    <w:rsid w:val="000C1FD6"/>
    <w:rsid w:val="000C24F1"/>
    <w:rsid w:val="000C39A4"/>
    <w:rsid w:val="000C4188"/>
    <w:rsid w:val="000C4CDC"/>
    <w:rsid w:val="000C542A"/>
    <w:rsid w:val="000C59A2"/>
    <w:rsid w:val="000C7397"/>
    <w:rsid w:val="000C7854"/>
    <w:rsid w:val="000D25E7"/>
    <w:rsid w:val="000D34AE"/>
    <w:rsid w:val="000D5E19"/>
    <w:rsid w:val="000D5FAB"/>
    <w:rsid w:val="000D626F"/>
    <w:rsid w:val="000D62D2"/>
    <w:rsid w:val="000D79A1"/>
    <w:rsid w:val="000E0292"/>
    <w:rsid w:val="000E1043"/>
    <w:rsid w:val="000E1729"/>
    <w:rsid w:val="000E21B3"/>
    <w:rsid w:val="000E3A3B"/>
    <w:rsid w:val="000E4043"/>
    <w:rsid w:val="000E4965"/>
    <w:rsid w:val="000E4DB6"/>
    <w:rsid w:val="000E598D"/>
    <w:rsid w:val="000F02BA"/>
    <w:rsid w:val="000F0CAB"/>
    <w:rsid w:val="000F1AFE"/>
    <w:rsid w:val="000F2F41"/>
    <w:rsid w:val="000F370F"/>
    <w:rsid w:val="000F3B8E"/>
    <w:rsid w:val="000F499D"/>
    <w:rsid w:val="000F5D92"/>
    <w:rsid w:val="000F62DE"/>
    <w:rsid w:val="000F7102"/>
    <w:rsid w:val="000F7853"/>
    <w:rsid w:val="000F7A6C"/>
    <w:rsid w:val="001001D9"/>
    <w:rsid w:val="00101EF8"/>
    <w:rsid w:val="001022C1"/>
    <w:rsid w:val="00102A83"/>
    <w:rsid w:val="0010398A"/>
    <w:rsid w:val="001039B0"/>
    <w:rsid w:val="00105111"/>
    <w:rsid w:val="00105F6E"/>
    <w:rsid w:val="0011034A"/>
    <w:rsid w:val="00110633"/>
    <w:rsid w:val="00111B44"/>
    <w:rsid w:val="00111E47"/>
    <w:rsid w:val="0011409B"/>
    <w:rsid w:val="00116CCA"/>
    <w:rsid w:val="001200B6"/>
    <w:rsid w:val="001203F7"/>
    <w:rsid w:val="001214F9"/>
    <w:rsid w:val="00121FE4"/>
    <w:rsid w:val="001222CC"/>
    <w:rsid w:val="00122369"/>
    <w:rsid w:val="00122474"/>
    <w:rsid w:val="00122BBD"/>
    <w:rsid w:val="0012379A"/>
    <w:rsid w:val="00123D58"/>
    <w:rsid w:val="00123E30"/>
    <w:rsid w:val="00127E48"/>
    <w:rsid w:val="00131625"/>
    <w:rsid w:val="00132C76"/>
    <w:rsid w:val="00135734"/>
    <w:rsid w:val="00135C3A"/>
    <w:rsid w:val="0013669B"/>
    <w:rsid w:val="00136CFC"/>
    <w:rsid w:val="00136F4E"/>
    <w:rsid w:val="00137B43"/>
    <w:rsid w:val="001417AD"/>
    <w:rsid w:val="00141E9B"/>
    <w:rsid w:val="00143BF2"/>
    <w:rsid w:val="00143D45"/>
    <w:rsid w:val="001451F9"/>
    <w:rsid w:val="001469D2"/>
    <w:rsid w:val="00147008"/>
    <w:rsid w:val="00147AAF"/>
    <w:rsid w:val="00150840"/>
    <w:rsid w:val="00151435"/>
    <w:rsid w:val="00151CC9"/>
    <w:rsid w:val="001527A3"/>
    <w:rsid w:val="001529FF"/>
    <w:rsid w:val="00152A62"/>
    <w:rsid w:val="00153603"/>
    <w:rsid w:val="00155E7E"/>
    <w:rsid w:val="00156FDB"/>
    <w:rsid w:val="001604B1"/>
    <w:rsid w:val="00160CD6"/>
    <w:rsid w:val="001615E7"/>
    <w:rsid w:val="00162F0B"/>
    <w:rsid w:val="00163573"/>
    <w:rsid w:val="00163A7D"/>
    <w:rsid w:val="0016457A"/>
    <w:rsid w:val="001650C7"/>
    <w:rsid w:val="00165B54"/>
    <w:rsid w:val="001669E6"/>
    <w:rsid w:val="00167E60"/>
    <w:rsid w:val="00167E87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6658"/>
    <w:rsid w:val="001767CD"/>
    <w:rsid w:val="00177108"/>
    <w:rsid w:val="0017770A"/>
    <w:rsid w:val="0018075C"/>
    <w:rsid w:val="0018282E"/>
    <w:rsid w:val="00183556"/>
    <w:rsid w:val="001839B1"/>
    <w:rsid w:val="00183A85"/>
    <w:rsid w:val="00184F9F"/>
    <w:rsid w:val="00185C38"/>
    <w:rsid w:val="00190362"/>
    <w:rsid w:val="00190B98"/>
    <w:rsid w:val="00192084"/>
    <w:rsid w:val="00192991"/>
    <w:rsid w:val="0019443D"/>
    <w:rsid w:val="00194803"/>
    <w:rsid w:val="00195748"/>
    <w:rsid w:val="00196E61"/>
    <w:rsid w:val="00197537"/>
    <w:rsid w:val="00197E28"/>
    <w:rsid w:val="001A02EE"/>
    <w:rsid w:val="001A06F6"/>
    <w:rsid w:val="001A0B0C"/>
    <w:rsid w:val="001A0B75"/>
    <w:rsid w:val="001A0F67"/>
    <w:rsid w:val="001A0FD9"/>
    <w:rsid w:val="001A12E0"/>
    <w:rsid w:val="001A1FBB"/>
    <w:rsid w:val="001A2E0F"/>
    <w:rsid w:val="001A3C7F"/>
    <w:rsid w:val="001A50AC"/>
    <w:rsid w:val="001A6534"/>
    <w:rsid w:val="001A6DC0"/>
    <w:rsid w:val="001A7EBC"/>
    <w:rsid w:val="001B0A37"/>
    <w:rsid w:val="001B288F"/>
    <w:rsid w:val="001B3F17"/>
    <w:rsid w:val="001B4436"/>
    <w:rsid w:val="001B57AE"/>
    <w:rsid w:val="001B5E1A"/>
    <w:rsid w:val="001B69E0"/>
    <w:rsid w:val="001B76A5"/>
    <w:rsid w:val="001B775D"/>
    <w:rsid w:val="001B7FB6"/>
    <w:rsid w:val="001C068B"/>
    <w:rsid w:val="001C1DC7"/>
    <w:rsid w:val="001C1ECC"/>
    <w:rsid w:val="001C2E48"/>
    <w:rsid w:val="001C3663"/>
    <w:rsid w:val="001C36A0"/>
    <w:rsid w:val="001C4A0B"/>
    <w:rsid w:val="001C544F"/>
    <w:rsid w:val="001C58AD"/>
    <w:rsid w:val="001C7614"/>
    <w:rsid w:val="001D0ADA"/>
    <w:rsid w:val="001D0B9C"/>
    <w:rsid w:val="001D0D6A"/>
    <w:rsid w:val="001D25F8"/>
    <w:rsid w:val="001D278A"/>
    <w:rsid w:val="001D288C"/>
    <w:rsid w:val="001D2C5D"/>
    <w:rsid w:val="001D2FA1"/>
    <w:rsid w:val="001D3B53"/>
    <w:rsid w:val="001D6107"/>
    <w:rsid w:val="001D6480"/>
    <w:rsid w:val="001D7239"/>
    <w:rsid w:val="001D7572"/>
    <w:rsid w:val="001E1ECA"/>
    <w:rsid w:val="001E329A"/>
    <w:rsid w:val="001E4979"/>
    <w:rsid w:val="001E55D0"/>
    <w:rsid w:val="001E583F"/>
    <w:rsid w:val="001E664F"/>
    <w:rsid w:val="001F08FC"/>
    <w:rsid w:val="001F0A87"/>
    <w:rsid w:val="001F1014"/>
    <w:rsid w:val="001F1A58"/>
    <w:rsid w:val="001F1B17"/>
    <w:rsid w:val="001F1EA8"/>
    <w:rsid w:val="001F729D"/>
    <w:rsid w:val="001F7C00"/>
    <w:rsid w:val="002004DC"/>
    <w:rsid w:val="00202646"/>
    <w:rsid w:val="002041DE"/>
    <w:rsid w:val="00204E3E"/>
    <w:rsid w:val="00206CBA"/>
    <w:rsid w:val="00207B77"/>
    <w:rsid w:val="00211597"/>
    <w:rsid w:val="002122D0"/>
    <w:rsid w:val="0021249E"/>
    <w:rsid w:val="00213F1E"/>
    <w:rsid w:val="0021515F"/>
    <w:rsid w:val="00215F90"/>
    <w:rsid w:val="0022035B"/>
    <w:rsid w:val="00220BFD"/>
    <w:rsid w:val="00222633"/>
    <w:rsid w:val="00223DD2"/>
    <w:rsid w:val="002244C9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06C8"/>
    <w:rsid w:val="002419EE"/>
    <w:rsid w:val="002441C7"/>
    <w:rsid w:val="002447B7"/>
    <w:rsid w:val="0024594C"/>
    <w:rsid w:val="0024601E"/>
    <w:rsid w:val="00246AB5"/>
    <w:rsid w:val="002501E1"/>
    <w:rsid w:val="002518F7"/>
    <w:rsid w:val="0025256E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342E"/>
    <w:rsid w:val="00264143"/>
    <w:rsid w:val="0026423C"/>
    <w:rsid w:val="00264823"/>
    <w:rsid w:val="00264A1F"/>
    <w:rsid w:val="00264AAC"/>
    <w:rsid w:val="002655BD"/>
    <w:rsid w:val="00267246"/>
    <w:rsid w:val="00267C04"/>
    <w:rsid w:val="00271AD5"/>
    <w:rsid w:val="00271D13"/>
    <w:rsid w:val="002730D2"/>
    <w:rsid w:val="002731D5"/>
    <w:rsid w:val="0027335D"/>
    <w:rsid w:val="002738F1"/>
    <w:rsid w:val="00274C15"/>
    <w:rsid w:val="00276571"/>
    <w:rsid w:val="002804A3"/>
    <w:rsid w:val="002816DB"/>
    <w:rsid w:val="0028283C"/>
    <w:rsid w:val="00282A76"/>
    <w:rsid w:val="00283F52"/>
    <w:rsid w:val="002844D8"/>
    <w:rsid w:val="0028577F"/>
    <w:rsid w:val="00287AB0"/>
    <w:rsid w:val="002908FC"/>
    <w:rsid w:val="002909C0"/>
    <w:rsid w:val="00290D24"/>
    <w:rsid w:val="00294A82"/>
    <w:rsid w:val="00294D15"/>
    <w:rsid w:val="00295120"/>
    <w:rsid w:val="0029598B"/>
    <w:rsid w:val="002A02EA"/>
    <w:rsid w:val="002A07F0"/>
    <w:rsid w:val="002A080C"/>
    <w:rsid w:val="002A0E57"/>
    <w:rsid w:val="002A2468"/>
    <w:rsid w:val="002A2576"/>
    <w:rsid w:val="002A2E4E"/>
    <w:rsid w:val="002A369A"/>
    <w:rsid w:val="002A44F9"/>
    <w:rsid w:val="002A71C9"/>
    <w:rsid w:val="002B0885"/>
    <w:rsid w:val="002B1580"/>
    <w:rsid w:val="002B1780"/>
    <w:rsid w:val="002B2F02"/>
    <w:rsid w:val="002B3B14"/>
    <w:rsid w:val="002B43C5"/>
    <w:rsid w:val="002B4CA1"/>
    <w:rsid w:val="002B56E7"/>
    <w:rsid w:val="002B5D5E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9D6"/>
    <w:rsid w:val="002D3D04"/>
    <w:rsid w:val="002D4F45"/>
    <w:rsid w:val="002D58E3"/>
    <w:rsid w:val="002D59E5"/>
    <w:rsid w:val="002D649E"/>
    <w:rsid w:val="002D7086"/>
    <w:rsid w:val="002E0ADB"/>
    <w:rsid w:val="002E2CB3"/>
    <w:rsid w:val="002E5376"/>
    <w:rsid w:val="002E6635"/>
    <w:rsid w:val="002E7A4A"/>
    <w:rsid w:val="002F0FB7"/>
    <w:rsid w:val="002F3305"/>
    <w:rsid w:val="002F39AB"/>
    <w:rsid w:val="002F5099"/>
    <w:rsid w:val="002F6C71"/>
    <w:rsid w:val="0030041D"/>
    <w:rsid w:val="00301D35"/>
    <w:rsid w:val="00303111"/>
    <w:rsid w:val="00304271"/>
    <w:rsid w:val="00304C66"/>
    <w:rsid w:val="00304F41"/>
    <w:rsid w:val="003054DA"/>
    <w:rsid w:val="00305621"/>
    <w:rsid w:val="00305668"/>
    <w:rsid w:val="00306A01"/>
    <w:rsid w:val="00306B5B"/>
    <w:rsid w:val="0030712F"/>
    <w:rsid w:val="0030785C"/>
    <w:rsid w:val="00307A5B"/>
    <w:rsid w:val="00310353"/>
    <w:rsid w:val="003123A4"/>
    <w:rsid w:val="003129C4"/>
    <w:rsid w:val="0031379F"/>
    <w:rsid w:val="00313AB9"/>
    <w:rsid w:val="00313D8D"/>
    <w:rsid w:val="00313DAF"/>
    <w:rsid w:val="0031641F"/>
    <w:rsid w:val="00316589"/>
    <w:rsid w:val="00316A54"/>
    <w:rsid w:val="0032032C"/>
    <w:rsid w:val="003211BC"/>
    <w:rsid w:val="00321476"/>
    <w:rsid w:val="00321810"/>
    <w:rsid w:val="00323553"/>
    <w:rsid w:val="00323678"/>
    <w:rsid w:val="00323EF8"/>
    <w:rsid w:val="0032715A"/>
    <w:rsid w:val="0033012D"/>
    <w:rsid w:val="003301B1"/>
    <w:rsid w:val="003304BC"/>
    <w:rsid w:val="00330B2D"/>
    <w:rsid w:val="00331F00"/>
    <w:rsid w:val="003321E4"/>
    <w:rsid w:val="003325D6"/>
    <w:rsid w:val="003327D6"/>
    <w:rsid w:val="0033483C"/>
    <w:rsid w:val="00334865"/>
    <w:rsid w:val="00334D0F"/>
    <w:rsid w:val="0033541B"/>
    <w:rsid w:val="00335964"/>
    <w:rsid w:val="00336AC7"/>
    <w:rsid w:val="00340446"/>
    <w:rsid w:val="00340AA6"/>
    <w:rsid w:val="0034158E"/>
    <w:rsid w:val="00341A12"/>
    <w:rsid w:val="00342122"/>
    <w:rsid w:val="00342635"/>
    <w:rsid w:val="00342898"/>
    <w:rsid w:val="00343D5A"/>
    <w:rsid w:val="003441CD"/>
    <w:rsid w:val="00346369"/>
    <w:rsid w:val="00346F4B"/>
    <w:rsid w:val="003505A4"/>
    <w:rsid w:val="00350683"/>
    <w:rsid w:val="0035206B"/>
    <w:rsid w:val="003526E0"/>
    <w:rsid w:val="0035293A"/>
    <w:rsid w:val="00353952"/>
    <w:rsid w:val="003549B7"/>
    <w:rsid w:val="00355DE2"/>
    <w:rsid w:val="00356465"/>
    <w:rsid w:val="00357020"/>
    <w:rsid w:val="00360807"/>
    <w:rsid w:val="00361074"/>
    <w:rsid w:val="00362483"/>
    <w:rsid w:val="0036388B"/>
    <w:rsid w:val="003639B6"/>
    <w:rsid w:val="00363FED"/>
    <w:rsid w:val="00365421"/>
    <w:rsid w:val="0036634B"/>
    <w:rsid w:val="0036643E"/>
    <w:rsid w:val="0036683F"/>
    <w:rsid w:val="0036731F"/>
    <w:rsid w:val="003708C3"/>
    <w:rsid w:val="003731F3"/>
    <w:rsid w:val="00373CA1"/>
    <w:rsid w:val="003748E7"/>
    <w:rsid w:val="003764DE"/>
    <w:rsid w:val="00377363"/>
    <w:rsid w:val="003774FD"/>
    <w:rsid w:val="0037790B"/>
    <w:rsid w:val="003810D0"/>
    <w:rsid w:val="00381B13"/>
    <w:rsid w:val="003832F7"/>
    <w:rsid w:val="00385EA8"/>
    <w:rsid w:val="003866C9"/>
    <w:rsid w:val="003875BA"/>
    <w:rsid w:val="00387B6D"/>
    <w:rsid w:val="0039103E"/>
    <w:rsid w:val="003915CF"/>
    <w:rsid w:val="00392A21"/>
    <w:rsid w:val="0039544A"/>
    <w:rsid w:val="00397340"/>
    <w:rsid w:val="0039764C"/>
    <w:rsid w:val="00397951"/>
    <w:rsid w:val="003A008A"/>
    <w:rsid w:val="003A1537"/>
    <w:rsid w:val="003A2E50"/>
    <w:rsid w:val="003A5AEE"/>
    <w:rsid w:val="003A6AAA"/>
    <w:rsid w:val="003B0304"/>
    <w:rsid w:val="003B48EE"/>
    <w:rsid w:val="003B50A3"/>
    <w:rsid w:val="003B658A"/>
    <w:rsid w:val="003B6952"/>
    <w:rsid w:val="003B758F"/>
    <w:rsid w:val="003C03A4"/>
    <w:rsid w:val="003C08DE"/>
    <w:rsid w:val="003C18CC"/>
    <w:rsid w:val="003C1BB4"/>
    <w:rsid w:val="003C1E02"/>
    <w:rsid w:val="003C1FDE"/>
    <w:rsid w:val="003C3C0C"/>
    <w:rsid w:val="003C41F4"/>
    <w:rsid w:val="003C525A"/>
    <w:rsid w:val="003C5A97"/>
    <w:rsid w:val="003C6FDB"/>
    <w:rsid w:val="003D2472"/>
    <w:rsid w:val="003D2F3E"/>
    <w:rsid w:val="003D6572"/>
    <w:rsid w:val="003D76CB"/>
    <w:rsid w:val="003D7AF5"/>
    <w:rsid w:val="003E0407"/>
    <w:rsid w:val="003E0E5B"/>
    <w:rsid w:val="003E2375"/>
    <w:rsid w:val="003E2DE1"/>
    <w:rsid w:val="003E37B6"/>
    <w:rsid w:val="003E4E24"/>
    <w:rsid w:val="003E7980"/>
    <w:rsid w:val="003F0041"/>
    <w:rsid w:val="003F10A2"/>
    <w:rsid w:val="003F16A4"/>
    <w:rsid w:val="003F2F10"/>
    <w:rsid w:val="003F35F7"/>
    <w:rsid w:val="003F4456"/>
    <w:rsid w:val="003F4E59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26888"/>
    <w:rsid w:val="00430329"/>
    <w:rsid w:val="00430D3F"/>
    <w:rsid w:val="004317A2"/>
    <w:rsid w:val="00432805"/>
    <w:rsid w:val="004335D4"/>
    <w:rsid w:val="00434B75"/>
    <w:rsid w:val="00435F3C"/>
    <w:rsid w:val="00436324"/>
    <w:rsid w:val="004367B3"/>
    <w:rsid w:val="00440B2C"/>
    <w:rsid w:val="004414E7"/>
    <w:rsid w:val="00441C14"/>
    <w:rsid w:val="004426C4"/>
    <w:rsid w:val="004451EA"/>
    <w:rsid w:val="00446004"/>
    <w:rsid w:val="004479A1"/>
    <w:rsid w:val="00447F5A"/>
    <w:rsid w:val="00453689"/>
    <w:rsid w:val="00453863"/>
    <w:rsid w:val="0045623F"/>
    <w:rsid w:val="00456931"/>
    <w:rsid w:val="0045696E"/>
    <w:rsid w:val="00456B08"/>
    <w:rsid w:val="00457685"/>
    <w:rsid w:val="0046035D"/>
    <w:rsid w:val="004627A2"/>
    <w:rsid w:val="00462C5B"/>
    <w:rsid w:val="00464BE4"/>
    <w:rsid w:val="004662C1"/>
    <w:rsid w:val="0046693A"/>
    <w:rsid w:val="00466D3A"/>
    <w:rsid w:val="004675A4"/>
    <w:rsid w:val="00467660"/>
    <w:rsid w:val="004708FB"/>
    <w:rsid w:val="0047185F"/>
    <w:rsid w:val="004719B5"/>
    <w:rsid w:val="00472DBD"/>
    <w:rsid w:val="00472F8A"/>
    <w:rsid w:val="004733A6"/>
    <w:rsid w:val="0047396E"/>
    <w:rsid w:val="00473FD4"/>
    <w:rsid w:val="004744D0"/>
    <w:rsid w:val="004749DE"/>
    <w:rsid w:val="00475230"/>
    <w:rsid w:val="004762FA"/>
    <w:rsid w:val="00476366"/>
    <w:rsid w:val="004766CA"/>
    <w:rsid w:val="00476C9E"/>
    <w:rsid w:val="00476E69"/>
    <w:rsid w:val="004776ED"/>
    <w:rsid w:val="0048029E"/>
    <w:rsid w:val="00480CA5"/>
    <w:rsid w:val="0048182B"/>
    <w:rsid w:val="00481EFE"/>
    <w:rsid w:val="00482067"/>
    <w:rsid w:val="00483BE9"/>
    <w:rsid w:val="00485521"/>
    <w:rsid w:val="00485763"/>
    <w:rsid w:val="00486B84"/>
    <w:rsid w:val="00491FC0"/>
    <w:rsid w:val="00496B43"/>
    <w:rsid w:val="0049768C"/>
    <w:rsid w:val="00497946"/>
    <w:rsid w:val="004A0337"/>
    <w:rsid w:val="004A0A68"/>
    <w:rsid w:val="004A0D10"/>
    <w:rsid w:val="004A0F0D"/>
    <w:rsid w:val="004A1A98"/>
    <w:rsid w:val="004A1D3D"/>
    <w:rsid w:val="004A2939"/>
    <w:rsid w:val="004A300A"/>
    <w:rsid w:val="004A321B"/>
    <w:rsid w:val="004A5633"/>
    <w:rsid w:val="004A5752"/>
    <w:rsid w:val="004A5F8A"/>
    <w:rsid w:val="004B10C3"/>
    <w:rsid w:val="004B2B17"/>
    <w:rsid w:val="004B2CF6"/>
    <w:rsid w:val="004B448E"/>
    <w:rsid w:val="004B47BC"/>
    <w:rsid w:val="004B5740"/>
    <w:rsid w:val="004B5F68"/>
    <w:rsid w:val="004B6AF1"/>
    <w:rsid w:val="004B79A9"/>
    <w:rsid w:val="004C1865"/>
    <w:rsid w:val="004C2E15"/>
    <w:rsid w:val="004C2E3C"/>
    <w:rsid w:val="004C3136"/>
    <w:rsid w:val="004C5AD7"/>
    <w:rsid w:val="004C7F37"/>
    <w:rsid w:val="004C7FE4"/>
    <w:rsid w:val="004D0015"/>
    <w:rsid w:val="004D03B3"/>
    <w:rsid w:val="004D0C77"/>
    <w:rsid w:val="004D10A3"/>
    <w:rsid w:val="004D12B5"/>
    <w:rsid w:val="004D2C07"/>
    <w:rsid w:val="004D3675"/>
    <w:rsid w:val="004D3AC3"/>
    <w:rsid w:val="004D4F3C"/>
    <w:rsid w:val="004D5745"/>
    <w:rsid w:val="004D5AEC"/>
    <w:rsid w:val="004E0811"/>
    <w:rsid w:val="004E102A"/>
    <w:rsid w:val="004E3A59"/>
    <w:rsid w:val="004E426A"/>
    <w:rsid w:val="004E4DF1"/>
    <w:rsid w:val="004E5F17"/>
    <w:rsid w:val="004E6D10"/>
    <w:rsid w:val="004E6F49"/>
    <w:rsid w:val="004E7AA1"/>
    <w:rsid w:val="004E7FFB"/>
    <w:rsid w:val="004F094D"/>
    <w:rsid w:val="004F1F8A"/>
    <w:rsid w:val="004F3FE3"/>
    <w:rsid w:val="004F6E4F"/>
    <w:rsid w:val="00500767"/>
    <w:rsid w:val="00500AA9"/>
    <w:rsid w:val="005011E5"/>
    <w:rsid w:val="00502046"/>
    <w:rsid w:val="005034E0"/>
    <w:rsid w:val="00504DDB"/>
    <w:rsid w:val="005059EA"/>
    <w:rsid w:val="00506AE4"/>
    <w:rsid w:val="00510209"/>
    <w:rsid w:val="00510502"/>
    <w:rsid w:val="005116B4"/>
    <w:rsid w:val="00512D03"/>
    <w:rsid w:val="00513331"/>
    <w:rsid w:val="00513A07"/>
    <w:rsid w:val="00513CDE"/>
    <w:rsid w:val="00514041"/>
    <w:rsid w:val="00514628"/>
    <w:rsid w:val="005148C5"/>
    <w:rsid w:val="00515511"/>
    <w:rsid w:val="00516647"/>
    <w:rsid w:val="0051667C"/>
    <w:rsid w:val="0051752F"/>
    <w:rsid w:val="00517538"/>
    <w:rsid w:val="005226E3"/>
    <w:rsid w:val="00524451"/>
    <w:rsid w:val="005249D8"/>
    <w:rsid w:val="005268BB"/>
    <w:rsid w:val="00526C1E"/>
    <w:rsid w:val="0052708E"/>
    <w:rsid w:val="00527F86"/>
    <w:rsid w:val="00530DA5"/>
    <w:rsid w:val="00530FFD"/>
    <w:rsid w:val="00531613"/>
    <w:rsid w:val="005332F6"/>
    <w:rsid w:val="00533E6F"/>
    <w:rsid w:val="005361FA"/>
    <w:rsid w:val="005370AD"/>
    <w:rsid w:val="00537B2F"/>
    <w:rsid w:val="005407A5"/>
    <w:rsid w:val="0054173D"/>
    <w:rsid w:val="005417F0"/>
    <w:rsid w:val="00542E22"/>
    <w:rsid w:val="00542E8A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413F"/>
    <w:rsid w:val="00554D00"/>
    <w:rsid w:val="00556966"/>
    <w:rsid w:val="0055746E"/>
    <w:rsid w:val="00557807"/>
    <w:rsid w:val="005607B0"/>
    <w:rsid w:val="00561537"/>
    <w:rsid w:val="00561C13"/>
    <w:rsid w:val="0056293A"/>
    <w:rsid w:val="00563D30"/>
    <w:rsid w:val="00564C62"/>
    <w:rsid w:val="00566189"/>
    <w:rsid w:val="005668CF"/>
    <w:rsid w:val="00567F91"/>
    <w:rsid w:val="0057089E"/>
    <w:rsid w:val="00570A60"/>
    <w:rsid w:val="0057415A"/>
    <w:rsid w:val="00576788"/>
    <w:rsid w:val="005768CE"/>
    <w:rsid w:val="005776A9"/>
    <w:rsid w:val="005810E2"/>
    <w:rsid w:val="005819DD"/>
    <w:rsid w:val="00581E57"/>
    <w:rsid w:val="00586DD9"/>
    <w:rsid w:val="00586FD6"/>
    <w:rsid w:val="00587280"/>
    <w:rsid w:val="00587D10"/>
    <w:rsid w:val="00587DC3"/>
    <w:rsid w:val="0059004C"/>
    <w:rsid w:val="005901D8"/>
    <w:rsid w:val="00591390"/>
    <w:rsid w:val="0059222A"/>
    <w:rsid w:val="0059278D"/>
    <w:rsid w:val="00592D04"/>
    <w:rsid w:val="00594830"/>
    <w:rsid w:val="00596AB7"/>
    <w:rsid w:val="0059711C"/>
    <w:rsid w:val="00597787"/>
    <w:rsid w:val="00597C7F"/>
    <w:rsid w:val="005A0430"/>
    <w:rsid w:val="005A142C"/>
    <w:rsid w:val="005A1B82"/>
    <w:rsid w:val="005A1CB8"/>
    <w:rsid w:val="005A21E2"/>
    <w:rsid w:val="005A2385"/>
    <w:rsid w:val="005A2D0A"/>
    <w:rsid w:val="005A45B7"/>
    <w:rsid w:val="005A4C7C"/>
    <w:rsid w:val="005A640C"/>
    <w:rsid w:val="005A7C02"/>
    <w:rsid w:val="005B1C7E"/>
    <w:rsid w:val="005B30C2"/>
    <w:rsid w:val="005B475A"/>
    <w:rsid w:val="005B5D9B"/>
    <w:rsid w:val="005B6985"/>
    <w:rsid w:val="005B69FE"/>
    <w:rsid w:val="005C100E"/>
    <w:rsid w:val="005C1C08"/>
    <w:rsid w:val="005C23D9"/>
    <w:rsid w:val="005C24BD"/>
    <w:rsid w:val="005C311A"/>
    <w:rsid w:val="005C36E7"/>
    <w:rsid w:val="005C3C2D"/>
    <w:rsid w:val="005C3E33"/>
    <w:rsid w:val="005C4E3B"/>
    <w:rsid w:val="005C7210"/>
    <w:rsid w:val="005C7953"/>
    <w:rsid w:val="005C79C5"/>
    <w:rsid w:val="005D040A"/>
    <w:rsid w:val="005D21DC"/>
    <w:rsid w:val="005D2CBE"/>
    <w:rsid w:val="005D3E17"/>
    <w:rsid w:val="005D51CA"/>
    <w:rsid w:val="005D6D8B"/>
    <w:rsid w:val="005E2333"/>
    <w:rsid w:val="005E30B1"/>
    <w:rsid w:val="005E4263"/>
    <w:rsid w:val="005E53EE"/>
    <w:rsid w:val="005E75B8"/>
    <w:rsid w:val="005E7DB3"/>
    <w:rsid w:val="005F04D0"/>
    <w:rsid w:val="005F0E53"/>
    <w:rsid w:val="005F0E73"/>
    <w:rsid w:val="005F0ED8"/>
    <w:rsid w:val="005F4016"/>
    <w:rsid w:val="005F42BA"/>
    <w:rsid w:val="005F4C0B"/>
    <w:rsid w:val="005F5895"/>
    <w:rsid w:val="005F6D36"/>
    <w:rsid w:val="005F704D"/>
    <w:rsid w:val="005F7B80"/>
    <w:rsid w:val="005F7F29"/>
    <w:rsid w:val="0060024A"/>
    <w:rsid w:val="00601E92"/>
    <w:rsid w:val="006024F0"/>
    <w:rsid w:val="00602E19"/>
    <w:rsid w:val="00607B45"/>
    <w:rsid w:val="00611033"/>
    <w:rsid w:val="00611AA3"/>
    <w:rsid w:val="00611F15"/>
    <w:rsid w:val="006128D5"/>
    <w:rsid w:val="00612F7A"/>
    <w:rsid w:val="00614661"/>
    <w:rsid w:val="00615993"/>
    <w:rsid w:val="00620802"/>
    <w:rsid w:val="00621804"/>
    <w:rsid w:val="006225D1"/>
    <w:rsid w:val="00622A3A"/>
    <w:rsid w:val="00622D42"/>
    <w:rsid w:val="006259C3"/>
    <w:rsid w:val="0062655E"/>
    <w:rsid w:val="00627259"/>
    <w:rsid w:val="00630E9E"/>
    <w:rsid w:val="00631571"/>
    <w:rsid w:val="00632165"/>
    <w:rsid w:val="0063275B"/>
    <w:rsid w:val="00632A0D"/>
    <w:rsid w:val="00632BA8"/>
    <w:rsid w:val="00634D0A"/>
    <w:rsid w:val="00635C99"/>
    <w:rsid w:val="00636446"/>
    <w:rsid w:val="0063796C"/>
    <w:rsid w:val="00642F6E"/>
    <w:rsid w:val="0064366A"/>
    <w:rsid w:val="00643DBC"/>
    <w:rsid w:val="006463D8"/>
    <w:rsid w:val="006500BA"/>
    <w:rsid w:val="00652E79"/>
    <w:rsid w:val="00657AAF"/>
    <w:rsid w:val="00660179"/>
    <w:rsid w:val="006620AA"/>
    <w:rsid w:val="00663D65"/>
    <w:rsid w:val="00664B34"/>
    <w:rsid w:val="00665595"/>
    <w:rsid w:val="006656D8"/>
    <w:rsid w:val="00667AB1"/>
    <w:rsid w:val="00667F70"/>
    <w:rsid w:val="00670340"/>
    <w:rsid w:val="006705DD"/>
    <w:rsid w:val="0067071E"/>
    <w:rsid w:val="00680044"/>
    <w:rsid w:val="0068038B"/>
    <w:rsid w:val="006809E3"/>
    <w:rsid w:val="00681042"/>
    <w:rsid w:val="0068132A"/>
    <w:rsid w:val="00682679"/>
    <w:rsid w:val="00682F97"/>
    <w:rsid w:val="00685317"/>
    <w:rsid w:val="00685E30"/>
    <w:rsid w:val="00687E05"/>
    <w:rsid w:val="00693796"/>
    <w:rsid w:val="006937A8"/>
    <w:rsid w:val="006938A6"/>
    <w:rsid w:val="00694905"/>
    <w:rsid w:val="0069557F"/>
    <w:rsid w:val="00695597"/>
    <w:rsid w:val="00696CBF"/>
    <w:rsid w:val="00697BCD"/>
    <w:rsid w:val="006A019B"/>
    <w:rsid w:val="006A0FD3"/>
    <w:rsid w:val="006A1177"/>
    <w:rsid w:val="006A17DF"/>
    <w:rsid w:val="006A600B"/>
    <w:rsid w:val="006A64D4"/>
    <w:rsid w:val="006A6DA5"/>
    <w:rsid w:val="006A752D"/>
    <w:rsid w:val="006B076D"/>
    <w:rsid w:val="006B1374"/>
    <w:rsid w:val="006B15AB"/>
    <w:rsid w:val="006B1887"/>
    <w:rsid w:val="006B1F26"/>
    <w:rsid w:val="006B2192"/>
    <w:rsid w:val="006B5175"/>
    <w:rsid w:val="006B6034"/>
    <w:rsid w:val="006B7121"/>
    <w:rsid w:val="006B7866"/>
    <w:rsid w:val="006B7D9F"/>
    <w:rsid w:val="006C2E02"/>
    <w:rsid w:val="006C6538"/>
    <w:rsid w:val="006C6950"/>
    <w:rsid w:val="006C6C31"/>
    <w:rsid w:val="006D03A6"/>
    <w:rsid w:val="006D060F"/>
    <w:rsid w:val="006D1A39"/>
    <w:rsid w:val="006D2622"/>
    <w:rsid w:val="006D32C4"/>
    <w:rsid w:val="006D449E"/>
    <w:rsid w:val="006D45F0"/>
    <w:rsid w:val="006D4E2E"/>
    <w:rsid w:val="006D54BD"/>
    <w:rsid w:val="006D5E23"/>
    <w:rsid w:val="006D61DB"/>
    <w:rsid w:val="006D73B5"/>
    <w:rsid w:val="006D7C61"/>
    <w:rsid w:val="006E0B7B"/>
    <w:rsid w:val="006E351F"/>
    <w:rsid w:val="006E4001"/>
    <w:rsid w:val="006E4D83"/>
    <w:rsid w:val="006E4F29"/>
    <w:rsid w:val="006E5675"/>
    <w:rsid w:val="006F11AF"/>
    <w:rsid w:val="006F2166"/>
    <w:rsid w:val="006F2FF4"/>
    <w:rsid w:val="006F6164"/>
    <w:rsid w:val="006F7FF2"/>
    <w:rsid w:val="00700AC9"/>
    <w:rsid w:val="00701282"/>
    <w:rsid w:val="00701722"/>
    <w:rsid w:val="00703299"/>
    <w:rsid w:val="00703C64"/>
    <w:rsid w:val="00704B0E"/>
    <w:rsid w:val="00707C3E"/>
    <w:rsid w:val="0071072C"/>
    <w:rsid w:val="00711669"/>
    <w:rsid w:val="00711A50"/>
    <w:rsid w:val="00712CE2"/>
    <w:rsid w:val="007133AB"/>
    <w:rsid w:val="0071371E"/>
    <w:rsid w:val="00713AEA"/>
    <w:rsid w:val="00714F2C"/>
    <w:rsid w:val="00716460"/>
    <w:rsid w:val="00717898"/>
    <w:rsid w:val="0072041A"/>
    <w:rsid w:val="00720D19"/>
    <w:rsid w:val="00721002"/>
    <w:rsid w:val="00722111"/>
    <w:rsid w:val="00722495"/>
    <w:rsid w:val="00722B36"/>
    <w:rsid w:val="007249BA"/>
    <w:rsid w:val="00725118"/>
    <w:rsid w:val="00726AA8"/>
    <w:rsid w:val="00727EE4"/>
    <w:rsid w:val="0073188D"/>
    <w:rsid w:val="00731C5E"/>
    <w:rsid w:val="00732540"/>
    <w:rsid w:val="00732867"/>
    <w:rsid w:val="00732DCF"/>
    <w:rsid w:val="00733628"/>
    <w:rsid w:val="00735E42"/>
    <w:rsid w:val="007378C8"/>
    <w:rsid w:val="0074287F"/>
    <w:rsid w:val="0074437E"/>
    <w:rsid w:val="00745BD3"/>
    <w:rsid w:val="0074631B"/>
    <w:rsid w:val="007464E3"/>
    <w:rsid w:val="00750142"/>
    <w:rsid w:val="00750690"/>
    <w:rsid w:val="0075104C"/>
    <w:rsid w:val="0075170A"/>
    <w:rsid w:val="00751DD8"/>
    <w:rsid w:val="00751E8B"/>
    <w:rsid w:val="00755B45"/>
    <w:rsid w:val="00757C27"/>
    <w:rsid w:val="0076084A"/>
    <w:rsid w:val="00761563"/>
    <w:rsid w:val="0076230F"/>
    <w:rsid w:val="007639BE"/>
    <w:rsid w:val="00763AE8"/>
    <w:rsid w:val="0076463C"/>
    <w:rsid w:val="00765C12"/>
    <w:rsid w:val="00766D96"/>
    <w:rsid w:val="00767BD9"/>
    <w:rsid w:val="00770467"/>
    <w:rsid w:val="00770A6D"/>
    <w:rsid w:val="0077217F"/>
    <w:rsid w:val="0077288B"/>
    <w:rsid w:val="0077354D"/>
    <w:rsid w:val="00775D3A"/>
    <w:rsid w:val="00777103"/>
    <w:rsid w:val="00780289"/>
    <w:rsid w:val="00782A39"/>
    <w:rsid w:val="00782FD5"/>
    <w:rsid w:val="0078374D"/>
    <w:rsid w:val="007845E0"/>
    <w:rsid w:val="00786765"/>
    <w:rsid w:val="00787065"/>
    <w:rsid w:val="0079294D"/>
    <w:rsid w:val="007931A2"/>
    <w:rsid w:val="00793D4F"/>
    <w:rsid w:val="00795089"/>
    <w:rsid w:val="00795EDD"/>
    <w:rsid w:val="00796424"/>
    <w:rsid w:val="00796A15"/>
    <w:rsid w:val="00796ABF"/>
    <w:rsid w:val="00797092"/>
    <w:rsid w:val="007A1F39"/>
    <w:rsid w:val="007A2963"/>
    <w:rsid w:val="007A5E82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6F00"/>
    <w:rsid w:val="007B70C4"/>
    <w:rsid w:val="007B784C"/>
    <w:rsid w:val="007B7C63"/>
    <w:rsid w:val="007B7F8C"/>
    <w:rsid w:val="007C11A7"/>
    <w:rsid w:val="007C152B"/>
    <w:rsid w:val="007C157E"/>
    <w:rsid w:val="007C2046"/>
    <w:rsid w:val="007C28A3"/>
    <w:rsid w:val="007C3399"/>
    <w:rsid w:val="007C5535"/>
    <w:rsid w:val="007C5D40"/>
    <w:rsid w:val="007C61B4"/>
    <w:rsid w:val="007C676A"/>
    <w:rsid w:val="007C69D8"/>
    <w:rsid w:val="007C7072"/>
    <w:rsid w:val="007D1CF0"/>
    <w:rsid w:val="007D2155"/>
    <w:rsid w:val="007D2924"/>
    <w:rsid w:val="007D35E5"/>
    <w:rsid w:val="007D36F3"/>
    <w:rsid w:val="007D45FF"/>
    <w:rsid w:val="007D6A8A"/>
    <w:rsid w:val="007D7613"/>
    <w:rsid w:val="007D77CF"/>
    <w:rsid w:val="007E05E2"/>
    <w:rsid w:val="007E1D09"/>
    <w:rsid w:val="007E21CC"/>
    <w:rsid w:val="007E2893"/>
    <w:rsid w:val="007E3974"/>
    <w:rsid w:val="007E52A5"/>
    <w:rsid w:val="007E61A5"/>
    <w:rsid w:val="007E754C"/>
    <w:rsid w:val="007E766D"/>
    <w:rsid w:val="007F086C"/>
    <w:rsid w:val="007F2BF7"/>
    <w:rsid w:val="007F2D66"/>
    <w:rsid w:val="007F3BFD"/>
    <w:rsid w:val="007F3DEA"/>
    <w:rsid w:val="007F508E"/>
    <w:rsid w:val="007F50A8"/>
    <w:rsid w:val="007F57C6"/>
    <w:rsid w:val="007F5826"/>
    <w:rsid w:val="007F5D2C"/>
    <w:rsid w:val="007F6595"/>
    <w:rsid w:val="007F7404"/>
    <w:rsid w:val="007F75D2"/>
    <w:rsid w:val="00800A1E"/>
    <w:rsid w:val="00800F93"/>
    <w:rsid w:val="00804146"/>
    <w:rsid w:val="00804AB7"/>
    <w:rsid w:val="008051C3"/>
    <w:rsid w:val="008052A4"/>
    <w:rsid w:val="008052DF"/>
    <w:rsid w:val="008058DA"/>
    <w:rsid w:val="008069D2"/>
    <w:rsid w:val="00812BA1"/>
    <w:rsid w:val="00812BFB"/>
    <w:rsid w:val="008131B4"/>
    <w:rsid w:val="00813D72"/>
    <w:rsid w:val="00817133"/>
    <w:rsid w:val="00821C57"/>
    <w:rsid w:val="00822166"/>
    <w:rsid w:val="00822CE8"/>
    <w:rsid w:val="00823034"/>
    <w:rsid w:val="008230D7"/>
    <w:rsid w:val="00823743"/>
    <w:rsid w:val="00824ED9"/>
    <w:rsid w:val="0082589D"/>
    <w:rsid w:val="00825FBF"/>
    <w:rsid w:val="008320BE"/>
    <w:rsid w:val="008333EA"/>
    <w:rsid w:val="00833CD1"/>
    <w:rsid w:val="00836B1D"/>
    <w:rsid w:val="00840121"/>
    <w:rsid w:val="00840471"/>
    <w:rsid w:val="0084363B"/>
    <w:rsid w:val="00845A53"/>
    <w:rsid w:val="00846137"/>
    <w:rsid w:val="00846E2F"/>
    <w:rsid w:val="00850227"/>
    <w:rsid w:val="00851E7C"/>
    <w:rsid w:val="00853458"/>
    <w:rsid w:val="00853A3B"/>
    <w:rsid w:val="00854F89"/>
    <w:rsid w:val="00855574"/>
    <w:rsid w:val="00856DF0"/>
    <w:rsid w:val="0085717B"/>
    <w:rsid w:val="008604C9"/>
    <w:rsid w:val="00860DE7"/>
    <w:rsid w:val="008662A8"/>
    <w:rsid w:val="00867624"/>
    <w:rsid w:val="00870CFD"/>
    <w:rsid w:val="00870DB1"/>
    <w:rsid w:val="00872E0D"/>
    <w:rsid w:val="00873EFF"/>
    <w:rsid w:val="00874E58"/>
    <w:rsid w:val="00875735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5D76"/>
    <w:rsid w:val="0088623B"/>
    <w:rsid w:val="0088672F"/>
    <w:rsid w:val="00886E9F"/>
    <w:rsid w:val="0088706B"/>
    <w:rsid w:val="0088789A"/>
    <w:rsid w:val="00887947"/>
    <w:rsid w:val="0089053D"/>
    <w:rsid w:val="00891D95"/>
    <w:rsid w:val="008933AB"/>
    <w:rsid w:val="00897A03"/>
    <w:rsid w:val="008A00BF"/>
    <w:rsid w:val="008A1445"/>
    <w:rsid w:val="008A21C5"/>
    <w:rsid w:val="008A2D3E"/>
    <w:rsid w:val="008A3BA3"/>
    <w:rsid w:val="008A415C"/>
    <w:rsid w:val="008A5081"/>
    <w:rsid w:val="008B0E5B"/>
    <w:rsid w:val="008B179E"/>
    <w:rsid w:val="008B1C9B"/>
    <w:rsid w:val="008B3016"/>
    <w:rsid w:val="008B3A54"/>
    <w:rsid w:val="008B3A9C"/>
    <w:rsid w:val="008B3E93"/>
    <w:rsid w:val="008B4C9A"/>
    <w:rsid w:val="008B5004"/>
    <w:rsid w:val="008B6E7C"/>
    <w:rsid w:val="008B7357"/>
    <w:rsid w:val="008B799B"/>
    <w:rsid w:val="008C3315"/>
    <w:rsid w:val="008C3943"/>
    <w:rsid w:val="008C396C"/>
    <w:rsid w:val="008C4C0F"/>
    <w:rsid w:val="008C6B06"/>
    <w:rsid w:val="008D13EB"/>
    <w:rsid w:val="008D5C27"/>
    <w:rsid w:val="008E0585"/>
    <w:rsid w:val="008E0881"/>
    <w:rsid w:val="008E176C"/>
    <w:rsid w:val="008E4AB6"/>
    <w:rsid w:val="008E684B"/>
    <w:rsid w:val="008E6AB7"/>
    <w:rsid w:val="008E6EF5"/>
    <w:rsid w:val="008E70C9"/>
    <w:rsid w:val="008F03B0"/>
    <w:rsid w:val="008F1441"/>
    <w:rsid w:val="008F1754"/>
    <w:rsid w:val="008F1B23"/>
    <w:rsid w:val="008F1FE8"/>
    <w:rsid w:val="008F25FA"/>
    <w:rsid w:val="008F2E66"/>
    <w:rsid w:val="008F30A9"/>
    <w:rsid w:val="008F471D"/>
    <w:rsid w:val="008F6075"/>
    <w:rsid w:val="008F7CE5"/>
    <w:rsid w:val="0090193B"/>
    <w:rsid w:val="00903583"/>
    <w:rsid w:val="0090370D"/>
    <w:rsid w:val="0090540A"/>
    <w:rsid w:val="0090595D"/>
    <w:rsid w:val="00905974"/>
    <w:rsid w:val="00910A78"/>
    <w:rsid w:val="0091175D"/>
    <w:rsid w:val="00912432"/>
    <w:rsid w:val="0091447E"/>
    <w:rsid w:val="00914781"/>
    <w:rsid w:val="009153B0"/>
    <w:rsid w:val="009161CE"/>
    <w:rsid w:val="0091665C"/>
    <w:rsid w:val="00917745"/>
    <w:rsid w:val="0091774E"/>
    <w:rsid w:val="00917EC0"/>
    <w:rsid w:val="009200E9"/>
    <w:rsid w:val="0092037B"/>
    <w:rsid w:val="00920811"/>
    <w:rsid w:val="0092383F"/>
    <w:rsid w:val="00924566"/>
    <w:rsid w:val="00924964"/>
    <w:rsid w:val="00925993"/>
    <w:rsid w:val="00925C29"/>
    <w:rsid w:val="00926EE2"/>
    <w:rsid w:val="0093011F"/>
    <w:rsid w:val="00930662"/>
    <w:rsid w:val="00930D40"/>
    <w:rsid w:val="009324EB"/>
    <w:rsid w:val="00932827"/>
    <w:rsid w:val="00933226"/>
    <w:rsid w:val="00933B37"/>
    <w:rsid w:val="00934055"/>
    <w:rsid w:val="00936ABF"/>
    <w:rsid w:val="00936BAB"/>
    <w:rsid w:val="00940EB5"/>
    <w:rsid w:val="00941744"/>
    <w:rsid w:val="00941ADA"/>
    <w:rsid w:val="00941EA3"/>
    <w:rsid w:val="009425D1"/>
    <w:rsid w:val="009439C3"/>
    <w:rsid w:val="00944BCB"/>
    <w:rsid w:val="00945689"/>
    <w:rsid w:val="00946208"/>
    <w:rsid w:val="00947C44"/>
    <w:rsid w:val="00947DCF"/>
    <w:rsid w:val="00951643"/>
    <w:rsid w:val="00953D97"/>
    <w:rsid w:val="00955BC4"/>
    <w:rsid w:val="009569BA"/>
    <w:rsid w:val="00956A57"/>
    <w:rsid w:val="009571DB"/>
    <w:rsid w:val="00957E9E"/>
    <w:rsid w:val="0096041D"/>
    <w:rsid w:val="00960573"/>
    <w:rsid w:val="00961F83"/>
    <w:rsid w:val="00963708"/>
    <w:rsid w:val="009656A6"/>
    <w:rsid w:val="00966260"/>
    <w:rsid w:val="00967406"/>
    <w:rsid w:val="00971E00"/>
    <w:rsid w:val="0097270B"/>
    <w:rsid w:val="00972777"/>
    <w:rsid w:val="00972BD5"/>
    <w:rsid w:val="009738D3"/>
    <w:rsid w:val="0097498A"/>
    <w:rsid w:val="00974DF7"/>
    <w:rsid w:val="00976102"/>
    <w:rsid w:val="009763FB"/>
    <w:rsid w:val="00977848"/>
    <w:rsid w:val="0098148E"/>
    <w:rsid w:val="00981DEA"/>
    <w:rsid w:val="00985534"/>
    <w:rsid w:val="00985F3C"/>
    <w:rsid w:val="0098605A"/>
    <w:rsid w:val="00986B14"/>
    <w:rsid w:val="00987220"/>
    <w:rsid w:val="0098747B"/>
    <w:rsid w:val="00987FAA"/>
    <w:rsid w:val="009920C3"/>
    <w:rsid w:val="0099280D"/>
    <w:rsid w:val="009928BB"/>
    <w:rsid w:val="00992E26"/>
    <w:rsid w:val="00993736"/>
    <w:rsid w:val="00996A25"/>
    <w:rsid w:val="0099755F"/>
    <w:rsid w:val="009A05B6"/>
    <w:rsid w:val="009A080B"/>
    <w:rsid w:val="009A0CE1"/>
    <w:rsid w:val="009A19BD"/>
    <w:rsid w:val="009A1F07"/>
    <w:rsid w:val="009A27DE"/>
    <w:rsid w:val="009A3032"/>
    <w:rsid w:val="009A32B7"/>
    <w:rsid w:val="009A32C7"/>
    <w:rsid w:val="009A4896"/>
    <w:rsid w:val="009B0E38"/>
    <w:rsid w:val="009B2202"/>
    <w:rsid w:val="009B3F6C"/>
    <w:rsid w:val="009B4A5D"/>
    <w:rsid w:val="009B53C6"/>
    <w:rsid w:val="009B5B17"/>
    <w:rsid w:val="009B5BC3"/>
    <w:rsid w:val="009B66EF"/>
    <w:rsid w:val="009B7782"/>
    <w:rsid w:val="009C0B86"/>
    <w:rsid w:val="009C11F4"/>
    <w:rsid w:val="009C15BC"/>
    <w:rsid w:val="009C1BDC"/>
    <w:rsid w:val="009C47EB"/>
    <w:rsid w:val="009C6459"/>
    <w:rsid w:val="009C77F2"/>
    <w:rsid w:val="009D00C3"/>
    <w:rsid w:val="009D049E"/>
    <w:rsid w:val="009D0E58"/>
    <w:rsid w:val="009D2F82"/>
    <w:rsid w:val="009D7DC2"/>
    <w:rsid w:val="009E0E01"/>
    <w:rsid w:val="009E0E2A"/>
    <w:rsid w:val="009E158B"/>
    <w:rsid w:val="009E1623"/>
    <w:rsid w:val="009E35F3"/>
    <w:rsid w:val="009E67CB"/>
    <w:rsid w:val="009F00A5"/>
    <w:rsid w:val="009F1CF6"/>
    <w:rsid w:val="009F4A32"/>
    <w:rsid w:val="009F71B0"/>
    <w:rsid w:val="00A00E87"/>
    <w:rsid w:val="00A010B5"/>
    <w:rsid w:val="00A03786"/>
    <w:rsid w:val="00A03926"/>
    <w:rsid w:val="00A03ED5"/>
    <w:rsid w:val="00A04061"/>
    <w:rsid w:val="00A0641C"/>
    <w:rsid w:val="00A06CE7"/>
    <w:rsid w:val="00A072CC"/>
    <w:rsid w:val="00A10157"/>
    <w:rsid w:val="00A1060C"/>
    <w:rsid w:val="00A10B1A"/>
    <w:rsid w:val="00A11AA2"/>
    <w:rsid w:val="00A11C67"/>
    <w:rsid w:val="00A1303D"/>
    <w:rsid w:val="00A13DB3"/>
    <w:rsid w:val="00A14721"/>
    <w:rsid w:val="00A148D9"/>
    <w:rsid w:val="00A1671D"/>
    <w:rsid w:val="00A16DE0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465"/>
    <w:rsid w:val="00A2494B"/>
    <w:rsid w:val="00A27178"/>
    <w:rsid w:val="00A273CE"/>
    <w:rsid w:val="00A30EDE"/>
    <w:rsid w:val="00A3155D"/>
    <w:rsid w:val="00A32208"/>
    <w:rsid w:val="00A35F5C"/>
    <w:rsid w:val="00A367E6"/>
    <w:rsid w:val="00A374FC"/>
    <w:rsid w:val="00A4115B"/>
    <w:rsid w:val="00A4220D"/>
    <w:rsid w:val="00A4281E"/>
    <w:rsid w:val="00A4340C"/>
    <w:rsid w:val="00A43F86"/>
    <w:rsid w:val="00A44892"/>
    <w:rsid w:val="00A448BA"/>
    <w:rsid w:val="00A44914"/>
    <w:rsid w:val="00A44D44"/>
    <w:rsid w:val="00A46940"/>
    <w:rsid w:val="00A50A31"/>
    <w:rsid w:val="00A51077"/>
    <w:rsid w:val="00A52A6E"/>
    <w:rsid w:val="00A53216"/>
    <w:rsid w:val="00A54DBB"/>
    <w:rsid w:val="00A553E9"/>
    <w:rsid w:val="00A55AE3"/>
    <w:rsid w:val="00A57782"/>
    <w:rsid w:val="00A57FC8"/>
    <w:rsid w:val="00A60C6B"/>
    <w:rsid w:val="00A61CF9"/>
    <w:rsid w:val="00A62F66"/>
    <w:rsid w:val="00A6300E"/>
    <w:rsid w:val="00A64AE5"/>
    <w:rsid w:val="00A65BF3"/>
    <w:rsid w:val="00A7047C"/>
    <w:rsid w:val="00A72B59"/>
    <w:rsid w:val="00A73D72"/>
    <w:rsid w:val="00A73F09"/>
    <w:rsid w:val="00A74066"/>
    <w:rsid w:val="00A745BC"/>
    <w:rsid w:val="00A754EB"/>
    <w:rsid w:val="00A77179"/>
    <w:rsid w:val="00A8093A"/>
    <w:rsid w:val="00A82F0E"/>
    <w:rsid w:val="00A83C1A"/>
    <w:rsid w:val="00A843B7"/>
    <w:rsid w:val="00A84E54"/>
    <w:rsid w:val="00A8552D"/>
    <w:rsid w:val="00A865CE"/>
    <w:rsid w:val="00A86C91"/>
    <w:rsid w:val="00A87826"/>
    <w:rsid w:val="00A87B93"/>
    <w:rsid w:val="00A9118A"/>
    <w:rsid w:val="00A91526"/>
    <w:rsid w:val="00A92AD1"/>
    <w:rsid w:val="00A93739"/>
    <w:rsid w:val="00A964B8"/>
    <w:rsid w:val="00A97818"/>
    <w:rsid w:val="00A97848"/>
    <w:rsid w:val="00AA0101"/>
    <w:rsid w:val="00AA1E0E"/>
    <w:rsid w:val="00AA20CA"/>
    <w:rsid w:val="00AA3890"/>
    <w:rsid w:val="00AA3B9F"/>
    <w:rsid w:val="00AA4CB9"/>
    <w:rsid w:val="00AA4EB5"/>
    <w:rsid w:val="00AA50D0"/>
    <w:rsid w:val="00AA6437"/>
    <w:rsid w:val="00AA6C74"/>
    <w:rsid w:val="00AB0590"/>
    <w:rsid w:val="00AB2CF1"/>
    <w:rsid w:val="00AB31AC"/>
    <w:rsid w:val="00AB4028"/>
    <w:rsid w:val="00AB52CE"/>
    <w:rsid w:val="00AB7028"/>
    <w:rsid w:val="00AB7390"/>
    <w:rsid w:val="00AB7A01"/>
    <w:rsid w:val="00AC0047"/>
    <w:rsid w:val="00AC3383"/>
    <w:rsid w:val="00AC43FD"/>
    <w:rsid w:val="00AC630A"/>
    <w:rsid w:val="00AC7F2B"/>
    <w:rsid w:val="00AD0BEF"/>
    <w:rsid w:val="00AD27A3"/>
    <w:rsid w:val="00AD4B21"/>
    <w:rsid w:val="00AD65B8"/>
    <w:rsid w:val="00AD6984"/>
    <w:rsid w:val="00AE09D2"/>
    <w:rsid w:val="00AE270D"/>
    <w:rsid w:val="00AE2F32"/>
    <w:rsid w:val="00AF12DE"/>
    <w:rsid w:val="00AF1EE9"/>
    <w:rsid w:val="00AF2C6A"/>
    <w:rsid w:val="00AF3E93"/>
    <w:rsid w:val="00AF4A28"/>
    <w:rsid w:val="00AF69B7"/>
    <w:rsid w:val="00AF6CD7"/>
    <w:rsid w:val="00AF7CC8"/>
    <w:rsid w:val="00B0165C"/>
    <w:rsid w:val="00B01E1E"/>
    <w:rsid w:val="00B03094"/>
    <w:rsid w:val="00B054D3"/>
    <w:rsid w:val="00B05916"/>
    <w:rsid w:val="00B06D7C"/>
    <w:rsid w:val="00B10412"/>
    <w:rsid w:val="00B107F4"/>
    <w:rsid w:val="00B10F14"/>
    <w:rsid w:val="00B12659"/>
    <w:rsid w:val="00B12E9D"/>
    <w:rsid w:val="00B1554E"/>
    <w:rsid w:val="00B156E3"/>
    <w:rsid w:val="00B1576B"/>
    <w:rsid w:val="00B1639D"/>
    <w:rsid w:val="00B1772B"/>
    <w:rsid w:val="00B17ABB"/>
    <w:rsid w:val="00B20EC1"/>
    <w:rsid w:val="00B2145A"/>
    <w:rsid w:val="00B21FE3"/>
    <w:rsid w:val="00B224E6"/>
    <w:rsid w:val="00B22776"/>
    <w:rsid w:val="00B230FC"/>
    <w:rsid w:val="00B23642"/>
    <w:rsid w:val="00B23C8C"/>
    <w:rsid w:val="00B30C1F"/>
    <w:rsid w:val="00B30EB1"/>
    <w:rsid w:val="00B31DF9"/>
    <w:rsid w:val="00B31EEF"/>
    <w:rsid w:val="00B337E0"/>
    <w:rsid w:val="00B346AE"/>
    <w:rsid w:val="00B35F02"/>
    <w:rsid w:val="00B36679"/>
    <w:rsid w:val="00B36DCD"/>
    <w:rsid w:val="00B401EE"/>
    <w:rsid w:val="00B41C33"/>
    <w:rsid w:val="00B426C3"/>
    <w:rsid w:val="00B4355D"/>
    <w:rsid w:val="00B43F20"/>
    <w:rsid w:val="00B44317"/>
    <w:rsid w:val="00B44768"/>
    <w:rsid w:val="00B45958"/>
    <w:rsid w:val="00B46251"/>
    <w:rsid w:val="00B46A91"/>
    <w:rsid w:val="00B4744D"/>
    <w:rsid w:val="00B476B4"/>
    <w:rsid w:val="00B4789B"/>
    <w:rsid w:val="00B51C49"/>
    <w:rsid w:val="00B51E40"/>
    <w:rsid w:val="00B5280F"/>
    <w:rsid w:val="00B529DB"/>
    <w:rsid w:val="00B539BE"/>
    <w:rsid w:val="00B559B9"/>
    <w:rsid w:val="00B55B0F"/>
    <w:rsid w:val="00B55BE1"/>
    <w:rsid w:val="00B55DCA"/>
    <w:rsid w:val="00B56FE1"/>
    <w:rsid w:val="00B57373"/>
    <w:rsid w:val="00B60126"/>
    <w:rsid w:val="00B62445"/>
    <w:rsid w:val="00B6301D"/>
    <w:rsid w:val="00B631C4"/>
    <w:rsid w:val="00B63628"/>
    <w:rsid w:val="00B651D4"/>
    <w:rsid w:val="00B66797"/>
    <w:rsid w:val="00B731DD"/>
    <w:rsid w:val="00B73403"/>
    <w:rsid w:val="00B74353"/>
    <w:rsid w:val="00B76026"/>
    <w:rsid w:val="00B77F33"/>
    <w:rsid w:val="00B805D4"/>
    <w:rsid w:val="00B80E5A"/>
    <w:rsid w:val="00B81062"/>
    <w:rsid w:val="00B85F8A"/>
    <w:rsid w:val="00B86C16"/>
    <w:rsid w:val="00B91E02"/>
    <w:rsid w:val="00B92466"/>
    <w:rsid w:val="00B927E3"/>
    <w:rsid w:val="00B9414B"/>
    <w:rsid w:val="00B94777"/>
    <w:rsid w:val="00B95643"/>
    <w:rsid w:val="00B95B8F"/>
    <w:rsid w:val="00B95D34"/>
    <w:rsid w:val="00B96052"/>
    <w:rsid w:val="00B9686D"/>
    <w:rsid w:val="00B97410"/>
    <w:rsid w:val="00B979A3"/>
    <w:rsid w:val="00BA03CE"/>
    <w:rsid w:val="00BA05B0"/>
    <w:rsid w:val="00BA08DE"/>
    <w:rsid w:val="00BA32A3"/>
    <w:rsid w:val="00BA371E"/>
    <w:rsid w:val="00BA3B99"/>
    <w:rsid w:val="00BA517E"/>
    <w:rsid w:val="00BA537A"/>
    <w:rsid w:val="00BA70F2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28E2"/>
    <w:rsid w:val="00BC28F4"/>
    <w:rsid w:val="00BC2C3B"/>
    <w:rsid w:val="00BC5E73"/>
    <w:rsid w:val="00BC7302"/>
    <w:rsid w:val="00BD06CF"/>
    <w:rsid w:val="00BD3618"/>
    <w:rsid w:val="00BD3831"/>
    <w:rsid w:val="00BD6ECC"/>
    <w:rsid w:val="00BE0366"/>
    <w:rsid w:val="00BE0FF5"/>
    <w:rsid w:val="00BE2007"/>
    <w:rsid w:val="00BE2B94"/>
    <w:rsid w:val="00BE2FF6"/>
    <w:rsid w:val="00BE3573"/>
    <w:rsid w:val="00BE35BD"/>
    <w:rsid w:val="00BE54AF"/>
    <w:rsid w:val="00BE6191"/>
    <w:rsid w:val="00BE68F6"/>
    <w:rsid w:val="00BE7508"/>
    <w:rsid w:val="00BE78CD"/>
    <w:rsid w:val="00BF0C06"/>
    <w:rsid w:val="00BF0CAE"/>
    <w:rsid w:val="00BF5711"/>
    <w:rsid w:val="00BF5CFA"/>
    <w:rsid w:val="00C000EC"/>
    <w:rsid w:val="00C00C7D"/>
    <w:rsid w:val="00C01778"/>
    <w:rsid w:val="00C01A85"/>
    <w:rsid w:val="00C01F79"/>
    <w:rsid w:val="00C02F8D"/>
    <w:rsid w:val="00C03356"/>
    <w:rsid w:val="00C04909"/>
    <w:rsid w:val="00C05D64"/>
    <w:rsid w:val="00C062A5"/>
    <w:rsid w:val="00C07D36"/>
    <w:rsid w:val="00C1247B"/>
    <w:rsid w:val="00C1289A"/>
    <w:rsid w:val="00C12FD1"/>
    <w:rsid w:val="00C13245"/>
    <w:rsid w:val="00C13340"/>
    <w:rsid w:val="00C143EE"/>
    <w:rsid w:val="00C15BD5"/>
    <w:rsid w:val="00C17780"/>
    <w:rsid w:val="00C17D4A"/>
    <w:rsid w:val="00C22F52"/>
    <w:rsid w:val="00C254E5"/>
    <w:rsid w:val="00C30106"/>
    <w:rsid w:val="00C308B8"/>
    <w:rsid w:val="00C331F5"/>
    <w:rsid w:val="00C33816"/>
    <w:rsid w:val="00C33F61"/>
    <w:rsid w:val="00C35C32"/>
    <w:rsid w:val="00C367C6"/>
    <w:rsid w:val="00C3687F"/>
    <w:rsid w:val="00C36D30"/>
    <w:rsid w:val="00C3724B"/>
    <w:rsid w:val="00C37878"/>
    <w:rsid w:val="00C3791A"/>
    <w:rsid w:val="00C40181"/>
    <w:rsid w:val="00C40710"/>
    <w:rsid w:val="00C412DC"/>
    <w:rsid w:val="00C446EC"/>
    <w:rsid w:val="00C4484F"/>
    <w:rsid w:val="00C450FB"/>
    <w:rsid w:val="00C47946"/>
    <w:rsid w:val="00C501DE"/>
    <w:rsid w:val="00C50B8D"/>
    <w:rsid w:val="00C5234E"/>
    <w:rsid w:val="00C528B5"/>
    <w:rsid w:val="00C53082"/>
    <w:rsid w:val="00C55C52"/>
    <w:rsid w:val="00C5640E"/>
    <w:rsid w:val="00C57243"/>
    <w:rsid w:val="00C61F46"/>
    <w:rsid w:val="00C620B6"/>
    <w:rsid w:val="00C620FA"/>
    <w:rsid w:val="00C623F7"/>
    <w:rsid w:val="00C627C6"/>
    <w:rsid w:val="00C63D4E"/>
    <w:rsid w:val="00C64B20"/>
    <w:rsid w:val="00C650B9"/>
    <w:rsid w:val="00C711B5"/>
    <w:rsid w:val="00C711D6"/>
    <w:rsid w:val="00C7462B"/>
    <w:rsid w:val="00C77121"/>
    <w:rsid w:val="00C77367"/>
    <w:rsid w:val="00C77851"/>
    <w:rsid w:val="00C81DB3"/>
    <w:rsid w:val="00C82369"/>
    <w:rsid w:val="00C842EA"/>
    <w:rsid w:val="00C85C5D"/>
    <w:rsid w:val="00C85DEA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317"/>
    <w:rsid w:val="00C9541E"/>
    <w:rsid w:val="00C95A86"/>
    <w:rsid w:val="00C97654"/>
    <w:rsid w:val="00C97A5C"/>
    <w:rsid w:val="00C97B35"/>
    <w:rsid w:val="00CA0478"/>
    <w:rsid w:val="00CA04C4"/>
    <w:rsid w:val="00CA1116"/>
    <w:rsid w:val="00CA31B0"/>
    <w:rsid w:val="00CA479E"/>
    <w:rsid w:val="00CA679E"/>
    <w:rsid w:val="00CA67D5"/>
    <w:rsid w:val="00CA6A4C"/>
    <w:rsid w:val="00CA6D7E"/>
    <w:rsid w:val="00CB1822"/>
    <w:rsid w:val="00CB2A34"/>
    <w:rsid w:val="00CB3F41"/>
    <w:rsid w:val="00CB44F0"/>
    <w:rsid w:val="00CB4FF4"/>
    <w:rsid w:val="00CB504D"/>
    <w:rsid w:val="00CB5D0D"/>
    <w:rsid w:val="00CB69B4"/>
    <w:rsid w:val="00CB6DA4"/>
    <w:rsid w:val="00CB7EF1"/>
    <w:rsid w:val="00CC0D2C"/>
    <w:rsid w:val="00CC12C4"/>
    <w:rsid w:val="00CC16E1"/>
    <w:rsid w:val="00CC481D"/>
    <w:rsid w:val="00CC5195"/>
    <w:rsid w:val="00CC529F"/>
    <w:rsid w:val="00CC55C3"/>
    <w:rsid w:val="00CC627E"/>
    <w:rsid w:val="00CC6815"/>
    <w:rsid w:val="00CC6944"/>
    <w:rsid w:val="00CC6D5B"/>
    <w:rsid w:val="00CD03A7"/>
    <w:rsid w:val="00CD0C47"/>
    <w:rsid w:val="00CD0D27"/>
    <w:rsid w:val="00CD1544"/>
    <w:rsid w:val="00CD2562"/>
    <w:rsid w:val="00CD2D6A"/>
    <w:rsid w:val="00CD3444"/>
    <w:rsid w:val="00CD4D50"/>
    <w:rsid w:val="00CD590D"/>
    <w:rsid w:val="00CD6EA6"/>
    <w:rsid w:val="00CD7023"/>
    <w:rsid w:val="00CE0DCF"/>
    <w:rsid w:val="00CE10AE"/>
    <w:rsid w:val="00CE3D8D"/>
    <w:rsid w:val="00CE52E9"/>
    <w:rsid w:val="00CE6D4B"/>
    <w:rsid w:val="00CF172D"/>
    <w:rsid w:val="00CF1A2E"/>
    <w:rsid w:val="00CF3B9B"/>
    <w:rsid w:val="00CF4B74"/>
    <w:rsid w:val="00CF4BC9"/>
    <w:rsid w:val="00CF5749"/>
    <w:rsid w:val="00CF5A1C"/>
    <w:rsid w:val="00CF7B14"/>
    <w:rsid w:val="00D01384"/>
    <w:rsid w:val="00D033E3"/>
    <w:rsid w:val="00D03FF9"/>
    <w:rsid w:val="00D07129"/>
    <w:rsid w:val="00D076C6"/>
    <w:rsid w:val="00D11296"/>
    <w:rsid w:val="00D1164E"/>
    <w:rsid w:val="00D12B7C"/>
    <w:rsid w:val="00D12EE3"/>
    <w:rsid w:val="00D12FE4"/>
    <w:rsid w:val="00D155CE"/>
    <w:rsid w:val="00D17912"/>
    <w:rsid w:val="00D201EF"/>
    <w:rsid w:val="00D20B1A"/>
    <w:rsid w:val="00D20D48"/>
    <w:rsid w:val="00D212C6"/>
    <w:rsid w:val="00D22424"/>
    <w:rsid w:val="00D2415E"/>
    <w:rsid w:val="00D25D18"/>
    <w:rsid w:val="00D26FC3"/>
    <w:rsid w:val="00D31007"/>
    <w:rsid w:val="00D32293"/>
    <w:rsid w:val="00D324E4"/>
    <w:rsid w:val="00D339EB"/>
    <w:rsid w:val="00D33C8C"/>
    <w:rsid w:val="00D34672"/>
    <w:rsid w:val="00D358C0"/>
    <w:rsid w:val="00D36F19"/>
    <w:rsid w:val="00D37A13"/>
    <w:rsid w:val="00D40493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96"/>
    <w:rsid w:val="00D554A9"/>
    <w:rsid w:val="00D55A0D"/>
    <w:rsid w:val="00D55AD0"/>
    <w:rsid w:val="00D56D2A"/>
    <w:rsid w:val="00D60873"/>
    <w:rsid w:val="00D609D6"/>
    <w:rsid w:val="00D621ED"/>
    <w:rsid w:val="00D64A57"/>
    <w:rsid w:val="00D65EA2"/>
    <w:rsid w:val="00D660DE"/>
    <w:rsid w:val="00D66C55"/>
    <w:rsid w:val="00D70A67"/>
    <w:rsid w:val="00D71962"/>
    <w:rsid w:val="00D72605"/>
    <w:rsid w:val="00D726FE"/>
    <w:rsid w:val="00D73127"/>
    <w:rsid w:val="00D7339B"/>
    <w:rsid w:val="00D734FE"/>
    <w:rsid w:val="00D73AC1"/>
    <w:rsid w:val="00D74796"/>
    <w:rsid w:val="00D74937"/>
    <w:rsid w:val="00D752A5"/>
    <w:rsid w:val="00D77207"/>
    <w:rsid w:val="00D77518"/>
    <w:rsid w:val="00D80529"/>
    <w:rsid w:val="00D80851"/>
    <w:rsid w:val="00D82FC2"/>
    <w:rsid w:val="00D84CC8"/>
    <w:rsid w:val="00D8657A"/>
    <w:rsid w:val="00D868EF"/>
    <w:rsid w:val="00D904A7"/>
    <w:rsid w:val="00D9208D"/>
    <w:rsid w:val="00D9327A"/>
    <w:rsid w:val="00D951F7"/>
    <w:rsid w:val="00D9528F"/>
    <w:rsid w:val="00D96375"/>
    <w:rsid w:val="00D968D1"/>
    <w:rsid w:val="00D970A1"/>
    <w:rsid w:val="00D97315"/>
    <w:rsid w:val="00D9799F"/>
    <w:rsid w:val="00DA0092"/>
    <w:rsid w:val="00DA015B"/>
    <w:rsid w:val="00DA0DBB"/>
    <w:rsid w:val="00DA1ABF"/>
    <w:rsid w:val="00DA2AC1"/>
    <w:rsid w:val="00DA3446"/>
    <w:rsid w:val="00DA3E5A"/>
    <w:rsid w:val="00DA522C"/>
    <w:rsid w:val="00DA5C1A"/>
    <w:rsid w:val="00DA6011"/>
    <w:rsid w:val="00DB0BF0"/>
    <w:rsid w:val="00DB10C4"/>
    <w:rsid w:val="00DB1264"/>
    <w:rsid w:val="00DB1308"/>
    <w:rsid w:val="00DB2DE8"/>
    <w:rsid w:val="00DB40DE"/>
    <w:rsid w:val="00DB4E15"/>
    <w:rsid w:val="00DB58F0"/>
    <w:rsid w:val="00DB59CC"/>
    <w:rsid w:val="00DB5D7C"/>
    <w:rsid w:val="00DB6095"/>
    <w:rsid w:val="00DC038B"/>
    <w:rsid w:val="00DC0EB7"/>
    <w:rsid w:val="00DC17BE"/>
    <w:rsid w:val="00DC2D96"/>
    <w:rsid w:val="00DC2EE9"/>
    <w:rsid w:val="00DC373A"/>
    <w:rsid w:val="00DC3BB6"/>
    <w:rsid w:val="00DD171D"/>
    <w:rsid w:val="00DD2977"/>
    <w:rsid w:val="00DD3553"/>
    <w:rsid w:val="00DD36DB"/>
    <w:rsid w:val="00DD38B5"/>
    <w:rsid w:val="00DD46CE"/>
    <w:rsid w:val="00DD5439"/>
    <w:rsid w:val="00DD54BA"/>
    <w:rsid w:val="00DD56AE"/>
    <w:rsid w:val="00DD5CEF"/>
    <w:rsid w:val="00DD67FC"/>
    <w:rsid w:val="00DD7822"/>
    <w:rsid w:val="00DD79CD"/>
    <w:rsid w:val="00DD7AA5"/>
    <w:rsid w:val="00DE2A91"/>
    <w:rsid w:val="00DE55E3"/>
    <w:rsid w:val="00DE626B"/>
    <w:rsid w:val="00DE6981"/>
    <w:rsid w:val="00DE74C8"/>
    <w:rsid w:val="00DE7C8F"/>
    <w:rsid w:val="00DF086B"/>
    <w:rsid w:val="00DF08AE"/>
    <w:rsid w:val="00DF0E2A"/>
    <w:rsid w:val="00DF3348"/>
    <w:rsid w:val="00DF53CE"/>
    <w:rsid w:val="00DF5B36"/>
    <w:rsid w:val="00DF6A0F"/>
    <w:rsid w:val="00DF70DA"/>
    <w:rsid w:val="00DF74BA"/>
    <w:rsid w:val="00DF7C72"/>
    <w:rsid w:val="00E00762"/>
    <w:rsid w:val="00E01D03"/>
    <w:rsid w:val="00E02045"/>
    <w:rsid w:val="00E04073"/>
    <w:rsid w:val="00E0471C"/>
    <w:rsid w:val="00E0538F"/>
    <w:rsid w:val="00E076C0"/>
    <w:rsid w:val="00E07E4C"/>
    <w:rsid w:val="00E1031F"/>
    <w:rsid w:val="00E104FB"/>
    <w:rsid w:val="00E115CD"/>
    <w:rsid w:val="00E11D9C"/>
    <w:rsid w:val="00E1227C"/>
    <w:rsid w:val="00E15311"/>
    <w:rsid w:val="00E1737A"/>
    <w:rsid w:val="00E20886"/>
    <w:rsid w:val="00E220D6"/>
    <w:rsid w:val="00E255F1"/>
    <w:rsid w:val="00E30073"/>
    <w:rsid w:val="00E306A8"/>
    <w:rsid w:val="00E326A4"/>
    <w:rsid w:val="00E329C0"/>
    <w:rsid w:val="00E33192"/>
    <w:rsid w:val="00E335F4"/>
    <w:rsid w:val="00E33D60"/>
    <w:rsid w:val="00E34DC8"/>
    <w:rsid w:val="00E351BD"/>
    <w:rsid w:val="00E36D6F"/>
    <w:rsid w:val="00E371C5"/>
    <w:rsid w:val="00E406A7"/>
    <w:rsid w:val="00E40CF6"/>
    <w:rsid w:val="00E41202"/>
    <w:rsid w:val="00E4121A"/>
    <w:rsid w:val="00E42E8F"/>
    <w:rsid w:val="00E430CF"/>
    <w:rsid w:val="00E4338F"/>
    <w:rsid w:val="00E439E8"/>
    <w:rsid w:val="00E43FA4"/>
    <w:rsid w:val="00E4487B"/>
    <w:rsid w:val="00E44D92"/>
    <w:rsid w:val="00E46EB0"/>
    <w:rsid w:val="00E47193"/>
    <w:rsid w:val="00E52C37"/>
    <w:rsid w:val="00E53D38"/>
    <w:rsid w:val="00E54237"/>
    <w:rsid w:val="00E5675A"/>
    <w:rsid w:val="00E572F4"/>
    <w:rsid w:val="00E57524"/>
    <w:rsid w:val="00E57838"/>
    <w:rsid w:val="00E60897"/>
    <w:rsid w:val="00E614D9"/>
    <w:rsid w:val="00E6277D"/>
    <w:rsid w:val="00E63B9D"/>
    <w:rsid w:val="00E64B0A"/>
    <w:rsid w:val="00E6577F"/>
    <w:rsid w:val="00E65DC9"/>
    <w:rsid w:val="00E65F1B"/>
    <w:rsid w:val="00E6781F"/>
    <w:rsid w:val="00E7020F"/>
    <w:rsid w:val="00E72EC2"/>
    <w:rsid w:val="00E73EFF"/>
    <w:rsid w:val="00E74730"/>
    <w:rsid w:val="00E77F57"/>
    <w:rsid w:val="00E8101D"/>
    <w:rsid w:val="00E814C5"/>
    <w:rsid w:val="00E815D5"/>
    <w:rsid w:val="00E81ADE"/>
    <w:rsid w:val="00E81B92"/>
    <w:rsid w:val="00E837A5"/>
    <w:rsid w:val="00E8429E"/>
    <w:rsid w:val="00E843F0"/>
    <w:rsid w:val="00E85157"/>
    <w:rsid w:val="00E862E4"/>
    <w:rsid w:val="00E8678C"/>
    <w:rsid w:val="00E90A95"/>
    <w:rsid w:val="00E92209"/>
    <w:rsid w:val="00E92EA5"/>
    <w:rsid w:val="00E93B10"/>
    <w:rsid w:val="00E96863"/>
    <w:rsid w:val="00E976D3"/>
    <w:rsid w:val="00EA06E8"/>
    <w:rsid w:val="00EA16EA"/>
    <w:rsid w:val="00EA1AA9"/>
    <w:rsid w:val="00EA2429"/>
    <w:rsid w:val="00EA3DF2"/>
    <w:rsid w:val="00EA61D5"/>
    <w:rsid w:val="00EA6CAB"/>
    <w:rsid w:val="00EA6EC9"/>
    <w:rsid w:val="00EA782F"/>
    <w:rsid w:val="00EB0310"/>
    <w:rsid w:val="00EB076B"/>
    <w:rsid w:val="00EB1053"/>
    <w:rsid w:val="00EB1D28"/>
    <w:rsid w:val="00EB2E14"/>
    <w:rsid w:val="00EB48C6"/>
    <w:rsid w:val="00EB4AF5"/>
    <w:rsid w:val="00EB5102"/>
    <w:rsid w:val="00EB554C"/>
    <w:rsid w:val="00EB59FE"/>
    <w:rsid w:val="00EB60BF"/>
    <w:rsid w:val="00EB71AB"/>
    <w:rsid w:val="00EB7AA5"/>
    <w:rsid w:val="00EC1FFE"/>
    <w:rsid w:val="00EC56D7"/>
    <w:rsid w:val="00EC7802"/>
    <w:rsid w:val="00ED1E96"/>
    <w:rsid w:val="00ED318F"/>
    <w:rsid w:val="00ED4310"/>
    <w:rsid w:val="00ED4B5C"/>
    <w:rsid w:val="00ED4C79"/>
    <w:rsid w:val="00ED597B"/>
    <w:rsid w:val="00ED61AB"/>
    <w:rsid w:val="00ED6482"/>
    <w:rsid w:val="00ED7D7F"/>
    <w:rsid w:val="00EE3D2C"/>
    <w:rsid w:val="00EE3F16"/>
    <w:rsid w:val="00EE4976"/>
    <w:rsid w:val="00EE4C28"/>
    <w:rsid w:val="00EE540B"/>
    <w:rsid w:val="00EE74B3"/>
    <w:rsid w:val="00EE7527"/>
    <w:rsid w:val="00EE7C1E"/>
    <w:rsid w:val="00EF09E5"/>
    <w:rsid w:val="00EF0BAE"/>
    <w:rsid w:val="00EF0DB8"/>
    <w:rsid w:val="00EF2001"/>
    <w:rsid w:val="00EF33BC"/>
    <w:rsid w:val="00EF3CE1"/>
    <w:rsid w:val="00EF40BC"/>
    <w:rsid w:val="00EF47AF"/>
    <w:rsid w:val="00EF621B"/>
    <w:rsid w:val="00EF656B"/>
    <w:rsid w:val="00EF6A6B"/>
    <w:rsid w:val="00EF75DF"/>
    <w:rsid w:val="00F00B8A"/>
    <w:rsid w:val="00F01269"/>
    <w:rsid w:val="00F02133"/>
    <w:rsid w:val="00F02141"/>
    <w:rsid w:val="00F033CF"/>
    <w:rsid w:val="00F04688"/>
    <w:rsid w:val="00F04DA1"/>
    <w:rsid w:val="00F108F0"/>
    <w:rsid w:val="00F10AC4"/>
    <w:rsid w:val="00F12585"/>
    <w:rsid w:val="00F13398"/>
    <w:rsid w:val="00F1499A"/>
    <w:rsid w:val="00F15496"/>
    <w:rsid w:val="00F15C4E"/>
    <w:rsid w:val="00F1712B"/>
    <w:rsid w:val="00F17E30"/>
    <w:rsid w:val="00F2138E"/>
    <w:rsid w:val="00F22D86"/>
    <w:rsid w:val="00F2367E"/>
    <w:rsid w:val="00F24833"/>
    <w:rsid w:val="00F2492F"/>
    <w:rsid w:val="00F26F33"/>
    <w:rsid w:val="00F3120B"/>
    <w:rsid w:val="00F325B2"/>
    <w:rsid w:val="00F334F8"/>
    <w:rsid w:val="00F34E0F"/>
    <w:rsid w:val="00F350EB"/>
    <w:rsid w:val="00F355D8"/>
    <w:rsid w:val="00F366ED"/>
    <w:rsid w:val="00F3783F"/>
    <w:rsid w:val="00F4022A"/>
    <w:rsid w:val="00F410CD"/>
    <w:rsid w:val="00F41197"/>
    <w:rsid w:val="00F44A93"/>
    <w:rsid w:val="00F45366"/>
    <w:rsid w:val="00F45F1F"/>
    <w:rsid w:val="00F4706C"/>
    <w:rsid w:val="00F47A59"/>
    <w:rsid w:val="00F50BF6"/>
    <w:rsid w:val="00F5174D"/>
    <w:rsid w:val="00F5197F"/>
    <w:rsid w:val="00F527F7"/>
    <w:rsid w:val="00F5371E"/>
    <w:rsid w:val="00F548D2"/>
    <w:rsid w:val="00F56184"/>
    <w:rsid w:val="00F564F4"/>
    <w:rsid w:val="00F57B2B"/>
    <w:rsid w:val="00F603FA"/>
    <w:rsid w:val="00F60B37"/>
    <w:rsid w:val="00F614DD"/>
    <w:rsid w:val="00F62DE9"/>
    <w:rsid w:val="00F63974"/>
    <w:rsid w:val="00F64031"/>
    <w:rsid w:val="00F640F9"/>
    <w:rsid w:val="00F66075"/>
    <w:rsid w:val="00F66AB4"/>
    <w:rsid w:val="00F676A1"/>
    <w:rsid w:val="00F71A38"/>
    <w:rsid w:val="00F72019"/>
    <w:rsid w:val="00F72A84"/>
    <w:rsid w:val="00F75299"/>
    <w:rsid w:val="00F75EE3"/>
    <w:rsid w:val="00F82429"/>
    <w:rsid w:val="00F82BB8"/>
    <w:rsid w:val="00F831A0"/>
    <w:rsid w:val="00F83527"/>
    <w:rsid w:val="00F836A5"/>
    <w:rsid w:val="00F837A6"/>
    <w:rsid w:val="00F840C8"/>
    <w:rsid w:val="00F85589"/>
    <w:rsid w:val="00F85E7F"/>
    <w:rsid w:val="00F85FE1"/>
    <w:rsid w:val="00F8672B"/>
    <w:rsid w:val="00F86972"/>
    <w:rsid w:val="00F86A5D"/>
    <w:rsid w:val="00F916C8"/>
    <w:rsid w:val="00F92F53"/>
    <w:rsid w:val="00F93BFF"/>
    <w:rsid w:val="00F94706"/>
    <w:rsid w:val="00F9498D"/>
    <w:rsid w:val="00F94A64"/>
    <w:rsid w:val="00F96462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0C51"/>
    <w:rsid w:val="00FB0E1E"/>
    <w:rsid w:val="00FB2760"/>
    <w:rsid w:val="00FB2D41"/>
    <w:rsid w:val="00FB3BFE"/>
    <w:rsid w:val="00FB49EE"/>
    <w:rsid w:val="00FB5154"/>
    <w:rsid w:val="00FB51F4"/>
    <w:rsid w:val="00FB5E15"/>
    <w:rsid w:val="00FB764B"/>
    <w:rsid w:val="00FB7B87"/>
    <w:rsid w:val="00FB7F68"/>
    <w:rsid w:val="00FC0190"/>
    <w:rsid w:val="00FC14BB"/>
    <w:rsid w:val="00FC2E67"/>
    <w:rsid w:val="00FC5367"/>
    <w:rsid w:val="00FC5522"/>
    <w:rsid w:val="00FC797C"/>
    <w:rsid w:val="00FD0436"/>
    <w:rsid w:val="00FD1A12"/>
    <w:rsid w:val="00FD1ED5"/>
    <w:rsid w:val="00FD203C"/>
    <w:rsid w:val="00FD2C7E"/>
    <w:rsid w:val="00FD39CD"/>
    <w:rsid w:val="00FD43BF"/>
    <w:rsid w:val="00FD4560"/>
    <w:rsid w:val="00FD46D6"/>
    <w:rsid w:val="00FD5220"/>
    <w:rsid w:val="00FD54D1"/>
    <w:rsid w:val="00FD5C8A"/>
    <w:rsid w:val="00FD67AA"/>
    <w:rsid w:val="00FD6CAA"/>
    <w:rsid w:val="00FD6E14"/>
    <w:rsid w:val="00FE0324"/>
    <w:rsid w:val="00FE0C04"/>
    <w:rsid w:val="00FE2E6A"/>
    <w:rsid w:val="00FE4ED8"/>
    <w:rsid w:val="00FE6340"/>
    <w:rsid w:val="00FE7B37"/>
    <w:rsid w:val="00FF3142"/>
    <w:rsid w:val="00FF390B"/>
    <w:rsid w:val="00FF468A"/>
    <w:rsid w:val="00FF66BE"/>
    <w:rsid w:val="00FF6791"/>
    <w:rsid w:val="00FF6C9D"/>
    <w:rsid w:val="00FF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drissi\Desktop\Enquete%20de%20conjoncture%20menages_BUREAU\2021\resultatseECM(trim1-08-trim3-202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SA"/>
              <a:t>تطور مؤشر الثقة للأسر المغربية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8.1432642922296891E-2"/>
          <c:y val="0.14406397439557619"/>
          <c:w val="0.91642725306190753"/>
          <c:h val="0.74204438017458074"/>
        </c:manualLayout>
      </c:layout>
      <c:barChart>
        <c:barDir val="col"/>
        <c:grouping val="clustered"/>
        <c:ser>
          <c:idx val="0"/>
          <c:order val="0"/>
          <c:tx>
            <c:strRef>
              <c:f>'tableau note ar'!$A$2</c:f>
              <c:strCache>
                <c:ptCount val="1"/>
                <c:pt idx="0">
                  <c:v>Indice de Confiance des Ménages</c:v>
                </c:pt>
              </c:strCache>
            </c:strRef>
          </c:tx>
          <c:dLbls>
            <c:dLbl>
              <c:idx val="5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4E-4E89-A92D-4EAE9D606DEF}"/>
                </c:ext>
              </c:extLst>
            </c:dLbl>
            <c:dLbl>
              <c:idx val="53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4E-4E89-A92D-4EAE9D606DEF}"/>
                </c:ext>
              </c:extLst>
            </c:dLbl>
            <c:dLbl>
              <c:idx val="54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4E-4E89-A92D-4EAE9D606DEF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'tableau note ar'!$B$1:$BD$1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ar'!$B$2:$BD$2</c:f>
              <c:numCache>
                <c:formatCode>0.0</c:formatCode>
                <c:ptCount val="55"/>
                <c:pt idx="0">
                  <c:v>85.866502294191648</c:v>
                </c:pt>
                <c:pt idx="1">
                  <c:v>77.678707955853255</c:v>
                </c:pt>
                <c:pt idx="2">
                  <c:v>75.552480635756524</c:v>
                </c:pt>
                <c:pt idx="3">
                  <c:v>80.136884034904597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80.136086093619241</c:v>
                </c:pt>
                <c:pt idx="9">
                  <c:v>78.833388330574422</c:v>
                </c:pt>
                <c:pt idx="10">
                  <c:v>78.629956901853447</c:v>
                </c:pt>
                <c:pt idx="11">
                  <c:v>74.744893710814793</c:v>
                </c:pt>
                <c:pt idx="12">
                  <c:v>78.406406130604935</c:v>
                </c:pt>
                <c:pt idx="13">
                  <c:v>85.789532632532655</c:v>
                </c:pt>
                <c:pt idx="14">
                  <c:v>86.506225251482533</c:v>
                </c:pt>
                <c:pt idx="15">
                  <c:v>84.477214694876949</c:v>
                </c:pt>
                <c:pt idx="16">
                  <c:v>82.880478542821734</c:v>
                </c:pt>
                <c:pt idx="17">
                  <c:v>80.673652783725387</c:v>
                </c:pt>
                <c:pt idx="18">
                  <c:v>77.553867036569514</c:v>
                </c:pt>
                <c:pt idx="19">
                  <c:v>78.403353681349401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74.110620959005928</c:v>
                </c:pt>
                <c:pt idx="25">
                  <c:v>74.014553099961546</c:v>
                </c:pt>
                <c:pt idx="26">
                  <c:v>73.148145370690301</c:v>
                </c:pt>
                <c:pt idx="27">
                  <c:v>71.583460003653798</c:v>
                </c:pt>
                <c:pt idx="28">
                  <c:v>73.659282965035374</c:v>
                </c:pt>
                <c:pt idx="29">
                  <c:v>76.125099572807969</c:v>
                </c:pt>
                <c:pt idx="30">
                  <c:v>76.315005733686107</c:v>
                </c:pt>
                <c:pt idx="31">
                  <c:v>77.131028825386352</c:v>
                </c:pt>
                <c:pt idx="32">
                  <c:v>71.648499016392492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87.279337774029401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79.104981863169868</c:v>
                </c:pt>
                <c:pt idx="45">
                  <c:v>74.905107002702309</c:v>
                </c:pt>
                <c:pt idx="46">
                  <c:v>74.821311833194045</c:v>
                </c:pt>
                <c:pt idx="47">
                  <c:v>77.783342120372509</c:v>
                </c:pt>
                <c:pt idx="48">
                  <c:v>75.7331606377724</c:v>
                </c:pt>
                <c:pt idx="49">
                  <c:v>65.597735117391537</c:v>
                </c:pt>
                <c:pt idx="50">
                  <c:v>60.6</c:v>
                </c:pt>
                <c:pt idx="51">
                  <c:v>61.15460503678139</c:v>
                </c:pt>
                <c:pt idx="52">
                  <c:v>68.3</c:v>
                </c:pt>
                <c:pt idx="53">
                  <c:v>62.975895024721467</c:v>
                </c:pt>
                <c:pt idx="54">
                  <c:v>65.469321461685027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94E-4E89-A92D-4EAE9D606DEF}"/>
            </c:ext>
          </c:extLst>
        </c:ser>
        <c:axId val="107513728"/>
        <c:axId val="107515264"/>
      </c:barChart>
      <c:catAx>
        <c:axId val="107513728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107515264"/>
        <c:crosses val="autoZero"/>
        <c:auto val="1"/>
        <c:lblAlgn val="ctr"/>
        <c:lblOffset val="100"/>
      </c:catAx>
      <c:valAx>
        <c:axId val="107515264"/>
        <c:scaling>
          <c:orientation val="minMax"/>
          <c:max val="100"/>
        </c:scaling>
        <c:axPos val="l"/>
        <c:numFmt formatCode="0.0" sourceLinked="1"/>
        <c:majorTickMark val="none"/>
        <c:tickLblPos val="nextTo"/>
        <c:crossAx val="10751372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title>
      <c:tx>
        <c:rich>
          <a:bodyPr/>
          <a:lstStyle/>
          <a:p>
            <a:pPr algn="ctr" rtl="1">
              <a:defRPr sz="1600"/>
            </a:pPr>
            <a:r>
              <a:rPr lang="ar-MA" sz="1600"/>
              <a:t>تصور الأسر للتطور السابق و المستقبلي للمستوى العام للمعيشة</a:t>
            </a:r>
            <a:r>
              <a:rPr lang="fr-FR" sz="1600"/>
              <a:t> </a:t>
            </a:r>
            <a:r>
              <a:rPr lang="ar-MA" sz="1600"/>
              <a:t>(أرصدة الآراء)</a:t>
            </a:r>
            <a:endParaRPr lang="fr-FR" sz="1600"/>
          </a:p>
          <a:p>
            <a:pPr algn="ctr" rtl="1">
              <a:defRPr sz="1600"/>
            </a:pPr>
            <a:endParaRPr lang="fr-FR" sz="1600"/>
          </a:p>
        </c:rich>
      </c:tx>
    </c:title>
    <c:plotArea>
      <c:layout>
        <c:manualLayout>
          <c:layoutTarget val="inner"/>
          <c:xMode val="edge"/>
          <c:yMode val="edge"/>
          <c:x val="6.227656639073962E-2"/>
          <c:y val="0.26072492472183306"/>
          <c:w val="0.90676282704361133"/>
          <c:h val="0.43937980347277455"/>
        </c:manualLayout>
      </c:layout>
      <c:lineChart>
        <c:grouping val="standard"/>
        <c:ser>
          <c:idx val="0"/>
          <c:order val="0"/>
          <c:tx>
            <c:strRef>
              <c:f>'tableau note ar'!$A$4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ar'!$B$1:$BD$1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ar'!$B$4:$BD$4</c:f>
              <c:numCache>
                <c:formatCode>#,##0.0</c:formatCode>
                <c:ptCount val="55"/>
                <c:pt idx="0">
                  <c:v>-10.399945582052929</c:v>
                </c:pt>
                <c:pt idx="1">
                  <c:v>-25.153379455992283</c:v>
                </c:pt>
                <c:pt idx="2">
                  <c:v>-31.141291421499698</c:v>
                </c:pt>
                <c:pt idx="3">
                  <c:v>-29.393844818665304</c:v>
                </c:pt>
                <c:pt idx="4">
                  <c:v>-36.652789359955584</c:v>
                </c:pt>
                <c:pt idx="5">
                  <c:v>-29.10839451450699</c:v>
                </c:pt>
                <c:pt idx="6">
                  <c:v>-25.702364309825629</c:v>
                </c:pt>
                <c:pt idx="7">
                  <c:v>-26.546435956901799</c:v>
                </c:pt>
                <c:pt idx="8">
                  <c:v>-25.723634629573024</c:v>
                </c:pt>
                <c:pt idx="9">
                  <c:v>-28.564995519039886</c:v>
                </c:pt>
                <c:pt idx="10">
                  <c:v>-27.930454212484364</c:v>
                </c:pt>
                <c:pt idx="11">
                  <c:v>-37.236760344983345</c:v>
                </c:pt>
                <c:pt idx="12">
                  <c:v>-26.050959167650038</c:v>
                </c:pt>
                <c:pt idx="13">
                  <c:v>-16.961438303130915</c:v>
                </c:pt>
                <c:pt idx="14">
                  <c:v>-13.439142519852004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-21.816848529134624</c:v>
                </c:pt>
                <c:pt idx="18">
                  <c:v>-27.85707555673623</c:v>
                </c:pt>
                <c:pt idx="19">
                  <c:v>-28.088708351168698</c:v>
                </c:pt>
                <c:pt idx="20">
                  <c:v>-29.212341127418195</c:v>
                </c:pt>
                <c:pt idx="21">
                  <c:v>-23.102864483982053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-18.0602197692019</c:v>
                </c:pt>
                <c:pt idx="25">
                  <c:v>-17.740461010850293</c:v>
                </c:pt>
                <c:pt idx="26">
                  <c:v>-17.387590506775656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-12.78582192667845</c:v>
                </c:pt>
                <c:pt idx="30">
                  <c:v>-15.129825087046072</c:v>
                </c:pt>
                <c:pt idx="31">
                  <c:v>-13.828410383657552</c:v>
                </c:pt>
                <c:pt idx="32">
                  <c:v>-22.864633579953818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-17.464225574589371</c:v>
                </c:pt>
                <c:pt idx="36">
                  <c:v>-11.990228520502583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-3.7719246964283597</c:v>
                </c:pt>
                <c:pt idx="4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  <c:pt idx="44" formatCode="0.0">
                  <c:v>-14.967427927122966</c:v>
                </c:pt>
                <c:pt idx="45" formatCode="0.0">
                  <c:v>-25.353008106891462</c:v>
                </c:pt>
                <c:pt idx="46" formatCode="0.0">
                  <c:v>-20.237097183526259</c:v>
                </c:pt>
                <c:pt idx="47" formatCode="0.0">
                  <c:v>-19.996896512157356</c:v>
                </c:pt>
                <c:pt idx="48" formatCode="0.0">
                  <c:v>-19.767991560587593</c:v>
                </c:pt>
                <c:pt idx="49" formatCode="0.0">
                  <c:v>-24.751522052511689</c:v>
                </c:pt>
                <c:pt idx="50" formatCode="0.0">
                  <c:v>-35.633876933169311</c:v>
                </c:pt>
                <c:pt idx="51" formatCode="0.0">
                  <c:v>-46.607458922581799</c:v>
                </c:pt>
                <c:pt idx="52" formatCode="0.0">
                  <c:v>-50.5</c:v>
                </c:pt>
                <c:pt idx="53" formatCode="0.0">
                  <c:v>-50.789884569181133</c:v>
                </c:pt>
                <c:pt idx="54" formatCode="0.0">
                  <c:v>-41.509403430971261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1C-44B1-8CD7-A3B546EA94B7}"/>
            </c:ext>
          </c:extLst>
        </c:ser>
        <c:ser>
          <c:idx val="1"/>
          <c:order val="1"/>
          <c:tx>
            <c:strRef>
              <c:f>'tableau note ar'!$A$5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cat>
            <c:strRef>
              <c:f>'tableau note ar'!$B$1:$BD$1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ar'!$B$5:$BD$5</c:f>
              <c:numCache>
                <c:formatCode>#,##0.0</c:formatCode>
                <c:ptCount val="55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-3.469222816824828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8.4334302751112714E-2</c:v>
                </c:pt>
                <c:pt idx="7">
                  <c:v>2.1853913991610048</c:v>
                </c:pt>
                <c:pt idx="8">
                  <c:v>0.39154986438085543</c:v>
                </c:pt>
                <c:pt idx="9">
                  <c:v>2.7314646872285109</c:v>
                </c:pt>
                <c:pt idx="10">
                  <c:v>0.19418325799955127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18.13213993657882</c:v>
                </c:pt>
                <c:pt idx="14">
                  <c:v>11.870106120928277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-3.2327838268829288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-4.2068608448306399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-11.389732068783591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-12.672429336417746</c:v>
                </c:pt>
                <c:pt idx="28">
                  <c:v>-8.8537661336825266</c:v>
                </c:pt>
                <c:pt idx="29">
                  <c:v>-7.2727206831161748</c:v>
                </c:pt>
                <c:pt idx="30">
                  <c:v>-7.7131091840762114</c:v>
                </c:pt>
                <c:pt idx="31">
                  <c:v>-8.0828133778612692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11.056984366480332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9.9894562713734185</c:v>
                </c:pt>
                <c:pt idx="45" formatCode="0.0">
                  <c:v>4.7256177899689273</c:v>
                </c:pt>
                <c:pt idx="46" formatCode="0.0">
                  <c:v>-3.6764057837750341</c:v>
                </c:pt>
                <c:pt idx="47" formatCode="0.0">
                  <c:v>-2.1591381326741157</c:v>
                </c:pt>
                <c:pt idx="48" formatCode="0.0">
                  <c:v>-4.6486149345966226</c:v>
                </c:pt>
                <c:pt idx="49" formatCode="0.0">
                  <c:v>-11.439989639150372</c:v>
                </c:pt>
                <c:pt idx="50" formatCode="0.0">
                  <c:v>-17.39518349525547</c:v>
                </c:pt>
                <c:pt idx="51" formatCode="0.0">
                  <c:v>-17.398438698388123</c:v>
                </c:pt>
                <c:pt idx="52" formatCode="0.0">
                  <c:v>13.2</c:v>
                </c:pt>
                <c:pt idx="53" formatCode="0.0">
                  <c:v>0.23038768840290016</c:v>
                </c:pt>
                <c:pt idx="54" formatCode="0.0">
                  <c:v>9.348182702070952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A1C-44B1-8CD7-A3B546EA94B7}"/>
            </c:ext>
          </c:extLst>
        </c:ser>
        <c:marker val="1"/>
        <c:axId val="123239808"/>
        <c:axId val="57128064"/>
      </c:lineChart>
      <c:catAx>
        <c:axId val="123239808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57128064"/>
        <c:crosses val="autoZero"/>
        <c:auto val="1"/>
        <c:lblAlgn val="ctr"/>
        <c:lblOffset val="100"/>
      </c:catAx>
      <c:valAx>
        <c:axId val="5712806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232398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457281782084936"/>
          <c:y val="0.88003012915819068"/>
          <c:w val="0.6479483814523187"/>
          <c:h val="6.3537151248814483E-2"/>
        </c:manualLayout>
      </c:layout>
      <c:txPr>
        <a:bodyPr/>
        <a:lstStyle/>
        <a:p>
          <a:pPr>
            <a:defRPr sz="1000" b="1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txPr>
    <a:bodyPr/>
    <a:lstStyle/>
    <a:p>
      <a:pPr>
        <a:defRPr sz="900"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600" b="1" i="0" baseline="0"/>
              <a:t>التطور المستقبلي للبطالة</a:t>
            </a:r>
            <a:endParaRPr lang="fr-FR" sz="16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600" b="1" i="0" baseline="0"/>
              <a:t>(أرصدة الآراء)</a:t>
            </a:r>
            <a:endParaRPr lang="fr-FR" sz="16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600"/>
          </a:p>
        </c:rich>
      </c:tx>
      <c:layout>
        <c:manualLayout>
          <c:xMode val="edge"/>
          <c:yMode val="edge"/>
          <c:x val="0.37822195302510281"/>
          <c:y val="2.3904272772120125E-2"/>
        </c:manualLayout>
      </c:layout>
    </c:title>
    <c:plotArea>
      <c:layout>
        <c:manualLayout>
          <c:layoutTarget val="inner"/>
          <c:xMode val="edge"/>
          <c:yMode val="edge"/>
          <c:x val="3.6835924355609416E-2"/>
          <c:y val="0.27488192800572098"/>
          <c:w val="0.95303307184553732"/>
          <c:h val="0.55944556833261316"/>
        </c:manualLayout>
      </c:layout>
      <c:lineChart>
        <c:grouping val="standard"/>
        <c:ser>
          <c:idx val="0"/>
          <c:order val="0"/>
          <c:tx>
            <c:strRef>
              <c:f>'tableau note ar'!$A$3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'tableau note ar'!$B$1:$BD$1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ar'!$B$3:$BD$3</c:f>
              <c:numCache>
                <c:formatCode>#,##0.0</c:formatCode>
                <c:ptCount val="55"/>
                <c:pt idx="0">
                  <c:v>-52.09569227917914</c:v>
                </c:pt>
                <c:pt idx="1">
                  <c:v>-56.601297669293395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-57.930600458568513</c:v>
                </c:pt>
                <c:pt idx="7">
                  <c:v>-57.517749523976548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-52.335316844022422</c:v>
                </c:pt>
                <c:pt idx="12">
                  <c:v>-52.408437207990296</c:v>
                </c:pt>
                <c:pt idx="13">
                  <c:v>-45.982278486233518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-66.493969881109109</c:v>
                </c:pt>
                <c:pt idx="26">
                  <c:v>-68.825577821250008</c:v>
                </c:pt>
                <c:pt idx="27">
                  <c:v>-68.019160185663324</c:v>
                </c:pt>
                <c:pt idx="28">
                  <c:v>-65.155740215393749</c:v>
                </c:pt>
                <c:pt idx="29">
                  <c:v>-67.056481822589831</c:v>
                </c:pt>
                <c:pt idx="30">
                  <c:v>-66.189276460398091</c:v>
                </c:pt>
                <c:pt idx="31">
                  <c:v>-64.10077794974184</c:v>
                </c:pt>
                <c:pt idx="32">
                  <c:v>-67.734442836361026</c:v>
                </c:pt>
                <c:pt idx="33">
                  <c:v>-68.976178952187794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-59.886763094223177</c:v>
                </c:pt>
                <c:pt idx="39">
                  <c:v>-58.5</c:v>
                </c:pt>
                <c:pt idx="4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-65.247643368131975</c:v>
                </c:pt>
                <c:pt idx="43" formatCode="0.0">
                  <c:v>-70</c:v>
                </c:pt>
                <c:pt idx="44" formatCode="0.0">
                  <c:v>-75.565732444458945</c:v>
                </c:pt>
                <c:pt idx="45" formatCode="0.0">
                  <c:v>-76.905120512383789</c:v>
                </c:pt>
                <c:pt idx="46" formatCode="0.0">
                  <c:v>-71.817697941940366</c:v>
                </c:pt>
                <c:pt idx="47" formatCode="0.0">
                  <c:v>-71.645886731132009</c:v>
                </c:pt>
                <c:pt idx="48" formatCode="0.0">
                  <c:v>-70.7934404370435</c:v>
                </c:pt>
                <c:pt idx="49" formatCode="0.0">
                  <c:v>-75.168553605935287</c:v>
                </c:pt>
                <c:pt idx="50" formatCode="0.0">
                  <c:v>-82.012609773267997</c:v>
                </c:pt>
                <c:pt idx="51" formatCode="0.0">
                  <c:v>-78.280561499164364</c:v>
                </c:pt>
                <c:pt idx="52" formatCode="0.0">
                  <c:v>-62.2</c:v>
                </c:pt>
                <c:pt idx="53" formatCode="0.0">
                  <c:v>-69.830611321827732</c:v>
                </c:pt>
                <c:pt idx="54" formatCode="0.0">
                  <c:v>-78.313406558982578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F2-4BD9-916D-7811297840C8}"/>
            </c:ext>
          </c:extLst>
        </c:ser>
        <c:marker val="1"/>
        <c:axId val="58988032"/>
        <c:axId val="58989568"/>
      </c:lineChart>
      <c:catAx>
        <c:axId val="58988032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58989568"/>
        <c:crosses val="autoZero"/>
        <c:auto val="1"/>
        <c:lblAlgn val="ctr"/>
        <c:lblOffset val="100"/>
      </c:catAx>
      <c:valAx>
        <c:axId val="5898956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700"/>
            </a:pPr>
            <a:endParaRPr lang="fr-FR"/>
          </a:p>
        </c:txPr>
        <c:crossAx val="58988032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فرص اقتناء السلع المستديمة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(أرصدة الآراء)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2.9819749705182516E-2"/>
          <c:y val="0.28380825491325801"/>
          <c:w val="0.96236941004345822"/>
          <c:h val="0.6162424150364163"/>
        </c:manualLayout>
      </c:layout>
      <c:lineChart>
        <c:grouping val="standard"/>
        <c:ser>
          <c:idx val="0"/>
          <c:order val="0"/>
          <c:tx>
            <c:strRef>
              <c:f>'tableau note ar'!$A$6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'tableau note ar'!$B$1:$BD$1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ar'!$B$6:$BD$6</c:f>
              <c:numCache>
                <c:formatCode>#,##0.0</c:formatCode>
                <c:ptCount val="55"/>
                <c:pt idx="0">
                  <c:v>-30.018449770831825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-39.103064640682909</c:v>
                </c:pt>
                <c:pt idx="4">
                  <c:v>-41.765350509033894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-34.7565064717216</c:v>
                </c:pt>
                <c:pt idx="9">
                  <c:v>-37.532519098271798</c:v>
                </c:pt>
                <c:pt idx="10">
                  <c:v>-36.012077907569903</c:v>
                </c:pt>
                <c:pt idx="11">
                  <c:v>-44.335673139520999</c:v>
                </c:pt>
                <c:pt idx="12">
                  <c:v>-39.86007627761677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-37.388587169100539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-28.348240299081716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-36.986420638663809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-37.509325471422486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-39.999291784066457</c:v>
                </c:pt>
                <c:pt idx="37">
                  <c:v>-28.160977836062902</c:v>
                </c:pt>
                <c:pt idx="38">
                  <c:v>-31.475843594428106</c:v>
                </c:pt>
                <c:pt idx="39">
                  <c:v>-25.6</c:v>
                </c:pt>
                <c:pt idx="40">
                  <c:v>-27.189644342164559</c:v>
                </c:pt>
                <c:pt idx="41" formatCode="General">
                  <c:v>-25.753095123938721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  <c:pt idx="45" formatCode="0.0">
                  <c:v>-41.423646990592751</c:v>
                </c:pt>
                <c:pt idx="46" formatCode="0.0">
                  <c:v>-37.730567473068433</c:v>
                </c:pt>
                <c:pt idx="47" formatCode="0.0">
                  <c:v>-29.21833531467249</c:v>
                </c:pt>
                <c:pt idx="48" formatCode="0.0">
                  <c:v>-32.611752500665851</c:v>
                </c:pt>
                <c:pt idx="49" formatCode="0.0">
                  <c:v>-67.951617125134092</c:v>
                </c:pt>
                <c:pt idx="50" formatCode="0.0">
                  <c:v>-63.469757370471896</c:v>
                </c:pt>
                <c:pt idx="51" formatCode="0.0">
                  <c:v>-61.233843482530801</c:v>
                </c:pt>
                <c:pt idx="52" formatCode="0.0">
                  <c:v>-61.6</c:v>
                </c:pt>
                <c:pt idx="53" formatCode="0.0">
                  <c:v>-65.565215742281509</c:v>
                </c:pt>
                <c:pt idx="54" formatCode="0.0">
                  <c:v>-61.974386136345942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A8-42EB-9634-EB8C11658CD5}"/>
            </c:ext>
          </c:extLst>
        </c:ser>
        <c:marker val="1"/>
        <c:axId val="96979584"/>
        <c:axId val="96989568"/>
      </c:lineChart>
      <c:catAx>
        <c:axId val="96979584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96989568"/>
        <c:crosses val="autoZero"/>
        <c:auto val="1"/>
        <c:lblAlgn val="ctr"/>
        <c:lblOffset val="100"/>
      </c:catAx>
      <c:valAx>
        <c:axId val="96989568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lang="en-US" sz="800"/>
            </a:pPr>
            <a:endParaRPr lang="fr-FR"/>
          </a:p>
        </c:txPr>
        <c:crossAx val="96979584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تصور الأسر حول وضعيتهم المالية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800" b="1" i="0" baseline="0"/>
          </a:p>
        </c:rich>
      </c:tx>
    </c:title>
    <c:plotArea>
      <c:layout>
        <c:manualLayout>
          <c:layoutTarget val="inner"/>
          <c:xMode val="edge"/>
          <c:yMode val="edge"/>
          <c:x val="5.7102934248603618E-2"/>
          <c:y val="0.25354855924047792"/>
          <c:w val="0.919392792247123"/>
          <c:h val="0.52331134682859015"/>
        </c:manualLayout>
      </c:layout>
      <c:lineChart>
        <c:grouping val="standard"/>
        <c:ser>
          <c:idx val="0"/>
          <c:order val="0"/>
          <c:tx>
            <c:strRef>
              <c:f>'tableau note ar'!$A$7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ar'!$B$1:$BB$1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ar'!$B$7:$BB$7</c:f>
              <c:numCache>
                <c:formatCode>#,##0.0</c:formatCode>
                <c:ptCount val="53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-31.284887127595884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-28.062624892496334</c:v>
                </c:pt>
                <c:pt idx="12">
                  <c:v>-30.645498931903759</c:v>
                </c:pt>
                <c:pt idx="13">
                  <c:v>-27.092549889444363</c:v>
                </c:pt>
                <c:pt idx="14">
                  <c:v>-24.28899054728441</c:v>
                </c:pt>
                <c:pt idx="15">
                  <c:v>-25.669712181349762</c:v>
                </c:pt>
                <c:pt idx="16">
                  <c:v>-25.435462945688833</c:v>
                </c:pt>
                <c:pt idx="17">
                  <c:v>-31.04068949894889</c:v>
                </c:pt>
                <c:pt idx="18">
                  <c:v>-30.846093343724217</c:v>
                </c:pt>
                <c:pt idx="19">
                  <c:v>-29.426966691861285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-29.484131282651251</c:v>
                </c:pt>
                <c:pt idx="23">
                  <c:v>-29.485585569479976</c:v>
                </c:pt>
                <c:pt idx="24">
                  <c:v>-31.290770339915063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-30.637429411694029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-25.699936983325891</c:v>
                </c:pt>
                <c:pt idx="32">
                  <c:v>-27.232686212381445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-28.725836843764085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-25.236685531801356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-28.874306637901366</c:v>
                </c:pt>
                <c:pt idx="45" formatCode="0.0">
                  <c:v>-30.794330285810986</c:v>
                </c:pt>
                <c:pt idx="46" formatCode="0.0">
                  <c:v>-29.543474949783896</c:v>
                </c:pt>
                <c:pt idx="47" formatCode="0.0">
                  <c:v>-26.38685501138583</c:v>
                </c:pt>
                <c:pt idx="48" formatCode="0.0">
                  <c:v>-27.711995909750609</c:v>
                </c:pt>
                <c:pt idx="49" formatCode="0.0">
                  <c:v>-29.955220894721695</c:v>
                </c:pt>
                <c:pt idx="50" formatCode="0.0">
                  <c:v>-31.504825451700437</c:v>
                </c:pt>
                <c:pt idx="51" formatCode="0.0">
                  <c:v>-29.083585505842859</c:v>
                </c:pt>
                <c:pt idx="52" formatCode="0.0">
                  <c:v>-34.4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2D-47F1-B652-F48CF90928E3}"/>
            </c:ext>
          </c:extLst>
        </c:ser>
        <c:ser>
          <c:idx val="1"/>
          <c:order val="1"/>
          <c:tx>
            <c:strRef>
              <c:f>'tableau note ar'!$A$8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cat>
            <c:strRef>
              <c:f>'tableau note ar'!$B$1:$BB$1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ar'!$B$8:$BB$8</c:f>
              <c:numCache>
                <c:formatCode>#,##0.0</c:formatCode>
                <c:ptCount val="53"/>
                <c:pt idx="0">
                  <c:v>-11.760493904860514</c:v>
                </c:pt>
                <c:pt idx="1">
                  <c:v>-11.376439540974161</c:v>
                </c:pt>
                <c:pt idx="2">
                  <c:v>-11.707546774199241</c:v>
                </c:pt>
                <c:pt idx="3">
                  <c:v>-9.5250570435126427</c:v>
                </c:pt>
                <c:pt idx="4">
                  <c:v>-18.438210074457377</c:v>
                </c:pt>
                <c:pt idx="5">
                  <c:v>-13.353492384896754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-9.8004349690183883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-23.788807201688936</c:v>
                </c:pt>
                <c:pt idx="22">
                  <c:v>-21.891965579068483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-29.150994705705703</c:v>
                </c:pt>
                <c:pt idx="28">
                  <c:v>-26.965288381475784</c:v>
                </c:pt>
                <c:pt idx="29">
                  <c:v>-20.216971341645095</c:v>
                </c:pt>
                <c:pt idx="30">
                  <c:v>-20.789363149769301</c:v>
                </c:pt>
                <c:pt idx="31">
                  <c:v>-18.50333400384844</c:v>
                </c:pt>
                <c:pt idx="32">
                  <c:v>-27.398022856415249</c:v>
                </c:pt>
                <c:pt idx="33">
                  <c:v>-22.820131487915329</c:v>
                </c:pt>
                <c:pt idx="34">
                  <c:v>-26.987361336961225</c:v>
                </c:pt>
                <c:pt idx="35">
                  <c:v>-33.305012733303052</c:v>
                </c:pt>
                <c:pt idx="36">
                  <c:v>-26.76440808713053</c:v>
                </c:pt>
                <c:pt idx="37">
                  <c:v>-16.62670425295974</c:v>
                </c:pt>
                <c:pt idx="38">
                  <c:v>-14.506801572644612</c:v>
                </c:pt>
                <c:pt idx="39">
                  <c:v>-16.7</c:v>
                </c:pt>
                <c:pt idx="40">
                  <c:v>-18.12020796730943</c:v>
                </c:pt>
                <c:pt idx="41" formatCode="General">
                  <c:v>-15.241299993196519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-21.239570741294088</c:v>
                </c:pt>
                <c:pt idx="45" formatCode="0.0">
                  <c:v>-24.187755596841427</c:v>
                </c:pt>
                <c:pt idx="46" formatCode="0.0">
                  <c:v>-26.020639530378304</c:v>
                </c:pt>
                <c:pt idx="47" formatCode="0.0">
                  <c:v>-22.058531326387186</c:v>
                </c:pt>
                <c:pt idx="48" formatCode="0.0">
                  <c:v>-22.87812787616231</c:v>
                </c:pt>
                <c:pt idx="49" formatCode="0.0">
                  <c:v>-26.986745192981473</c:v>
                </c:pt>
                <c:pt idx="50" formatCode="0.0">
                  <c:v>-33.978821699551595</c:v>
                </c:pt>
                <c:pt idx="51" formatCode="0.0">
                  <c:v>-39.901098518697168</c:v>
                </c:pt>
                <c:pt idx="52" formatCode="0.0">
                  <c:v>-47.4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F2D-47F1-B652-F48CF90928E3}"/>
            </c:ext>
          </c:extLst>
        </c:ser>
        <c:ser>
          <c:idx val="2"/>
          <c:order val="2"/>
          <c:tx>
            <c:strRef>
              <c:f>'tableau note ar'!$A$9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cat>
            <c:strRef>
              <c:f>'tableau note ar'!$B$1:$BB$1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ar'!$B$9:$BB$9</c:f>
              <c:numCache>
                <c:formatCode>#,##0.0</c:formatCode>
                <c:ptCount val="53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26.705941849103215</c:v>
                </c:pt>
                <c:pt idx="4">
                  <c:v>26.769154239001946</c:v>
                </c:pt>
                <c:pt idx="5">
                  <c:v>21.986954089697061</c:v>
                </c:pt>
                <c:pt idx="6">
                  <c:v>17.532817766676466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11.776375704730519</c:v>
                </c:pt>
                <c:pt idx="10">
                  <c:v>7.8068380126684715</c:v>
                </c:pt>
                <c:pt idx="11">
                  <c:v>9.365651922215747</c:v>
                </c:pt>
                <c:pt idx="12">
                  <c:v>10.223761077165181</c:v>
                </c:pt>
                <c:pt idx="13">
                  <c:v>20.35454845779271</c:v>
                </c:pt>
                <c:pt idx="14">
                  <c:v>15.105327443781253</c:v>
                </c:pt>
                <c:pt idx="15">
                  <c:v>13.999505506513675</c:v>
                </c:pt>
                <c:pt idx="16">
                  <c:v>11.230833640450337</c:v>
                </c:pt>
                <c:pt idx="17">
                  <c:v>11.136340416980383</c:v>
                </c:pt>
                <c:pt idx="18">
                  <c:v>7.6658451594013002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-1.7003971659207189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-3.9139038482871538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3.3451516718598642</c:v>
                </c:pt>
                <c:pt idx="31">
                  <c:v>7.6417999475620588</c:v>
                </c:pt>
                <c:pt idx="32">
                  <c:v>1.2373351928094016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6.4877666459978176</c:v>
                </c:pt>
                <c:pt idx="36">
                  <c:v>13.359772169150251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25.926424488378249</c:v>
                </c:pt>
                <c:pt idx="41" formatCode="General">
                  <c:v>28.130493740025241</c:v>
                </c:pt>
                <c:pt idx="42" formatCode="0.0">
                  <c:v>18.237772049662343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  <c:pt idx="45" formatCode="0.0">
                  <c:v>18.273992721467774</c:v>
                </c:pt>
                <c:pt idx="46" formatCode="0.0">
                  <c:v>12.775065694831193</c:v>
                </c:pt>
                <c:pt idx="47" formatCode="0.0">
                  <c:v>15.949037871016614</c:v>
                </c:pt>
                <c:pt idx="48" formatCode="0.0">
                  <c:v>8.5440476832129555</c:v>
                </c:pt>
                <c:pt idx="49" formatCode="0.0">
                  <c:v>-4.5622056678242258</c:v>
                </c:pt>
                <c:pt idx="50" formatCode="0.0">
                  <c:v>-11.891224568065192</c:v>
                </c:pt>
                <c:pt idx="51" formatCode="0.0">
                  <c:v>0.5872218846748406</c:v>
                </c:pt>
                <c:pt idx="52" formatCode="0.0">
                  <c:v>21.2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F2D-47F1-B652-F48CF90928E3}"/>
            </c:ext>
          </c:extLst>
        </c:ser>
        <c:marker val="1"/>
        <c:axId val="98405760"/>
        <c:axId val="98600064"/>
      </c:lineChart>
      <c:catAx>
        <c:axId val="98405760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98600064"/>
        <c:crosses val="autoZero"/>
        <c:auto val="1"/>
        <c:lblAlgn val="ctr"/>
        <c:lblOffset val="100"/>
      </c:catAx>
      <c:valAx>
        <c:axId val="9860006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98405760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title>
      <c:tx>
        <c:rich>
          <a:bodyPr/>
          <a:lstStyle/>
          <a:p>
            <a:pPr>
              <a:defRPr lang="en-US" sz="1400"/>
            </a:pPr>
            <a:r>
              <a:rPr lang="ar-MA" sz="1800" b="1" i="0" baseline="0"/>
              <a:t>تصور الأسر للتطور السابق و المستقبلي لأثمنة المواد الغذائية</a:t>
            </a:r>
            <a:endParaRPr lang="fr-FR" sz="1800" b="1" i="0" baseline="0"/>
          </a:p>
          <a:p>
            <a:pPr>
              <a:defRPr lang="en-US" sz="1400"/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6.4351403189985903E-2"/>
          <c:y val="0.24904068618661243"/>
          <c:w val="0.91007862895562319"/>
          <c:h val="0.53438408921881153"/>
        </c:manualLayout>
      </c:layout>
      <c:lineChart>
        <c:grouping val="standard"/>
        <c:ser>
          <c:idx val="0"/>
          <c:order val="0"/>
          <c:tx>
            <c:strRef>
              <c:f>'tableau note ar'!$A$11</c:f>
              <c:strCache>
                <c:ptCount val="1"/>
                <c:pt idx="0">
                  <c:v>التطور المرتقب لأسعار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ar'!$B$1:$BD$1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ar'!$B$11:$BD$11</c:f>
              <c:numCache>
                <c:formatCode>#,##0.0</c:formatCode>
                <c:ptCount val="55"/>
                <c:pt idx="0">
                  <c:v>-74.061389031284818</c:v>
                </c:pt>
                <c:pt idx="1">
                  <c:v>-77.716574651610287</c:v>
                </c:pt>
                <c:pt idx="2">
                  <c:v>-78.940542419693813</c:v>
                </c:pt>
                <c:pt idx="3">
                  <c:v>-49.653420650313613</c:v>
                </c:pt>
                <c:pt idx="4">
                  <c:v>-34.869529990694446</c:v>
                </c:pt>
                <c:pt idx="5">
                  <c:v>-33.523065681383393</c:v>
                </c:pt>
                <c:pt idx="6">
                  <c:v>-50.919242344766445</c:v>
                </c:pt>
                <c:pt idx="7">
                  <c:v>-47.871947864454633</c:v>
                </c:pt>
                <c:pt idx="8">
                  <c:v>-46.515022811525768</c:v>
                </c:pt>
                <c:pt idx="9">
                  <c:v>-56.832932011427893</c:v>
                </c:pt>
                <c:pt idx="10">
                  <c:v>-62.17673130613688</c:v>
                </c:pt>
                <c:pt idx="11">
                  <c:v>-70.131788082404327</c:v>
                </c:pt>
                <c:pt idx="12">
                  <c:v>-73.412747182584027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-72.965887012435118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-73.578371466434049</c:v>
                </c:pt>
                <c:pt idx="19">
                  <c:v>-70.049698245525676</c:v>
                </c:pt>
                <c:pt idx="20">
                  <c:v>-76.096296687300509</c:v>
                </c:pt>
                <c:pt idx="21">
                  <c:v>-73.375476646911679</c:v>
                </c:pt>
                <c:pt idx="22">
                  <c:v>-76.007455926126042</c:v>
                </c:pt>
                <c:pt idx="23">
                  <c:v>-76.048555842624609</c:v>
                </c:pt>
                <c:pt idx="24">
                  <c:v>-77.551787041299903</c:v>
                </c:pt>
                <c:pt idx="25">
                  <c:v>-78.042355521266373</c:v>
                </c:pt>
                <c:pt idx="26">
                  <c:v>-76.898841721729895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-79.602800137508027</c:v>
                </c:pt>
                <c:pt idx="40">
                  <c:v>-82.909090889011466</c:v>
                </c:pt>
                <c:pt idx="41" formatCode="General">
                  <c:v>-84.024833717392056</c:v>
                </c:pt>
                <c:pt idx="42">
                  <c:v>-82.078038176837524</c:v>
                </c:pt>
                <c:pt idx="43">
                  <c:v>-86.6</c:v>
                </c:pt>
                <c:pt idx="44">
                  <c:v>-87.54271632969234</c:v>
                </c:pt>
                <c:pt idx="45">
                  <c:v>-86.508482649196509</c:v>
                </c:pt>
                <c:pt idx="46">
                  <c:v>-83.288697742697579</c:v>
                </c:pt>
                <c:pt idx="47">
                  <c:v>-82.220036585575144</c:v>
                </c:pt>
                <c:pt idx="48">
                  <c:v>-82.585609750348496</c:v>
                </c:pt>
                <c:pt idx="49">
                  <c:v>-69.044082249115931</c:v>
                </c:pt>
                <c:pt idx="50" formatCode="0.0">
                  <c:v>-68.063522341730973</c:v>
                </c:pt>
                <c:pt idx="51" formatCode="0.0">
                  <c:v>-64.634662916008139</c:v>
                </c:pt>
                <c:pt idx="52" formatCode="0.0">
                  <c:v>-60.2</c:v>
                </c:pt>
                <c:pt idx="53" formatCode="0.0">
                  <c:v>-67.626807058147179</c:v>
                </c:pt>
                <c:pt idx="54" formatCode="0.0">
                  <c:v>-70.948472628894379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5D-470A-8E61-2398F6578262}"/>
            </c:ext>
          </c:extLst>
        </c:ser>
        <c:ser>
          <c:idx val="1"/>
          <c:order val="1"/>
          <c:tx>
            <c:strRef>
              <c:f>'tableau note ar'!$A$12</c:f>
              <c:strCache>
                <c:ptCount val="1"/>
                <c:pt idx="0">
                  <c:v>التطور السابق لأسعار المواد الغذائية</c:v>
                </c:pt>
              </c:strCache>
            </c:strRef>
          </c:tx>
          <c:cat>
            <c:strRef>
              <c:f>'tableau note ar'!$B$1:$BD$1</c:f>
              <c:strCache>
                <c:ptCount val="5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</c:strCache>
            </c:strRef>
          </c:cat>
          <c:val>
            <c:numRef>
              <c:f>'tableau note ar'!$B$12:$BD$12</c:f>
              <c:numCache>
                <c:formatCode>#,##0.0</c:formatCode>
                <c:ptCount val="55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-83.278098478101526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-90.967802162493584</c:v>
                </c:pt>
                <c:pt idx="12">
                  <c:v>-95.526783459398686</c:v>
                </c:pt>
                <c:pt idx="13">
                  <c:v>-87.197236284295712</c:v>
                </c:pt>
                <c:pt idx="14">
                  <c:v>-89.924388392526225</c:v>
                </c:pt>
                <c:pt idx="15">
                  <c:v>-92.495216554147675</c:v>
                </c:pt>
                <c:pt idx="16">
                  <c:v>-91.625316584481951</c:v>
                </c:pt>
                <c:pt idx="17">
                  <c:v>-91.140544889708991</c:v>
                </c:pt>
                <c:pt idx="18">
                  <c:v>-91.653648288633647</c:v>
                </c:pt>
                <c:pt idx="19">
                  <c:v>-90.602273539903038</c:v>
                </c:pt>
                <c:pt idx="20">
                  <c:v>-91.630328830979764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-84.135715875789174</c:v>
                </c:pt>
                <c:pt idx="26">
                  <c:v>-81.763249669623676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-84.284507159523827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-87.871778057968271</c:v>
                </c:pt>
                <c:pt idx="34">
                  <c:v>-87.672521775531024</c:v>
                </c:pt>
                <c:pt idx="35">
                  <c:v>-87.308587775463465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-82.805018292489592</c:v>
                </c:pt>
                <c:pt idx="39">
                  <c:v>-88.513579156072012</c:v>
                </c:pt>
                <c:pt idx="40">
                  <c:v>-86.694812387811382</c:v>
                </c:pt>
                <c:pt idx="41" formatCode="General">
                  <c:v>-88.182833745436767</c:v>
                </c:pt>
                <c:pt idx="42">
                  <c:v>-88.119908444008828</c:v>
                </c:pt>
                <c:pt idx="43">
                  <c:v>-90.3</c:v>
                </c:pt>
                <c:pt idx="44">
                  <c:v>-88.136419421127698</c:v>
                </c:pt>
                <c:pt idx="45">
                  <c:v>-88.912542109472369</c:v>
                </c:pt>
                <c:pt idx="46">
                  <c:v>-83.748311328811582</c:v>
                </c:pt>
                <c:pt idx="47">
                  <c:v>-85.084964738360185</c:v>
                </c:pt>
                <c:pt idx="48">
                  <c:v>-82.774085672956872</c:v>
                </c:pt>
                <c:pt idx="49">
                  <c:v>-67.616999612935103</c:v>
                </c:pt>
                <c:pt idx="50" formatCode="0.0">
                  <c:v>-75.123128911649388</c:v>
                </c:pt>
                <c:pt idx="51" formatCode="0.0">
                  <c:v>-74.676635648394679</c:v>
                </c:pt>
                <c:pt idx="52" formatCode="0.0">
                  <c:v>-74</c:v>
                </c:pt>
                <c:pt idx="53" formatCode="0.0">
                  <c:v>-86.830108784480728</c:v>
                </c:pt>
                <c:pt idx="54" formatCode="0.0">
                  <c:v>-86.892269253653353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5D-470A-8E61-2398F6578262}"/>
            </c:ext>
          </c:extLst>
        </c:ser>
        <c:marker val="1"/>
        <c:axId val="98421760"/>
        <c:axId val="102097664"/>
      </c:lineChart>
      <c:catAx>
        <c:axId val="98421760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102097664"/>
        <c:crosses val="autoZero"/>
        <c:auto val="1"/>
        <c:lblAlgn val="ctr"/>
        <c:lblOffset val="100"/>
      </c:catAx>
      <c:valAx>
        <c:axId val="10209766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98421760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7D52B-C318-49C9-9929-61F25B31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1135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HCP</cp:lastModifiedBy>
  <cp:revision>9</cp:revision>
  <cp:lastPrinted>2021-10-15T14:34:00Z</cp:lastPrinted>
  <dcterms:created xsi:type="dcterms:W3CDTF">2021-10-15T11:22:00Z</dcterms:created>
  <dcterms:modified xsi:type="dcterms:W3CDTF">2021-10-20T12:31:00Z</dcterms:modified>
</cp:coreProperties>
</file>