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2F40C" w14:textId="77777777" w:rsidR="003513E8" w:rsidRDefault="003513E8" w:rsidP="003513E8">
      <w:pPr>
        <w:pStyle w:val="MMTitle"/>
        <w:ind w:left="-180"/>
        <w:jc w:val="center"/>
        <w:outlineLvl w:val="0"/>
        <w:rPr>
          <w:rFonts w:ascii="Book Antiqua" w:hAnsi="Book Antiqua" w:cstheme="majorHAnsi"/>
          <w:b/>
          <w:bCs/>
          <w:color w:val="4472C4" w:themeColor="accent1"/>
          <w:sz w:val="28"/>
          <w:szCs w:val="28"/>
          <w:lang w:val="fr-FR"/>
        </w:rPr>
      </w:pPr>
      <w:r w:rsidRPr="003513E8">
        <w:rPr>
          <w:rFonts w:ascii="Book Antiqua" w:hAnsi="Book Antiqua" w:cstheme="majorHAnsi"/>
          <w:b/>
          <w:bCs/>
          <w:color w:val="4472C4" w:themeColor="accent1"/>
          <w:sz w:val="28"/>
          <w:szCs w:val="28"/>
          <w:lang w:val="fr-FR"/>
        </w:rPr>
        <w:t>NOTE D’INFORMATION DU HAUT-COMMISSARIAT AU PLAN RELATIVE A LA SITUATION DU MARCHE DU TRAVAIL AU DEUXIEME TRIMESTRE DE 2021</w:t>
      </w:r>
    </w:p>
    <w:p w14:paraId="4CD93751" w14:textId="77777777" w:rsidR="003513E8" w:rsidRDefault="003513E8" w:rsidP="003513E8">
      <w:pPr>
        <w:autoSpaceDE w:val="0"/>
        <w:autoSpaceDN w:val="0"/>
        <w:adjustRightInd w:val="0"/>
        <w:spacing w:before="120" w:after="120" w:line="240" w:lineRule="auto"/>
        <w:jc w:val="both"/>
        <w:rPr>
          <w:rFonts w:ascii="Book Antiqua" w:hAnsi="Book Antiqua"/>
          <w:color w:val="2F5496" w:themeColor="accent1" w:themeShade="BF"/>
          <w:sz w:val="24"/>
          <w:szCs w:val="24"/>
        </w:rPr>
      </w:pPr>
    </w:p>
    <w:p w14:paraId="442BF8CA" w14:textId="77777777" w:rsidR="00E6625E" w:rsidRPr="003B7438" w:rsidRDefault="00E6625E" w:rsidP="00E6625E">
      <w:pPr>
        <w:autoSpaceDE w:val="0"/>
        <w:autoSpaceDN w:val="0"/>
        <w:adjustRightInd w:val="0"/>
        <w:spacing w:before="120" w:after="120" w:line="240" w:lineRule="auto"/>
        <w:jc w:val="both"/>
        <w:rPr>
          <w:rFonts w:ascii="Book Antiqua" w:hAnsi="Book Antiqua"/>
          <w:b/>
          <w:bCs/>
          <w:color w:val="1F3864" w:themeColor="accent1" w:themeShade="80"/>
          <w:sz w:val="24"/>
          <w:szCs w:val="24"/>
        </w:rPr>
      </w:pPr>
      <w:r w:rsidRPr="003B7438">
        <w:rPr>
          <w:rFonts w:ascii="Book Antiqua" w:hAnsi="Book Antiqua"/>
          <w:b/>
          <w:bCs/>
          <w:color w:val="1F3864" w:themeColor="accent1" w:themeShade="80"/>
          <w:sz w:val="24"/>
          <w:szCs w:val="24"/>
        </w:rPr>
        <w:t xml:space="preserve">La présente note décrit la situation du marché de travail au deuxième trimestre de 2021, période marquée par l’assouplissement des restrictions de </w:t>
      </w:r>
      <w:r w:rsidR="00DF04F2" w:rsidRPr="003B7438">
        <w:rPr>
          <w:rFonts w:ascii="Book Antiqua" w:hAnsi="Book Antiqua"/>
          <w:b/>
          <w:bCs/>
          <w:color w:val="1F3864" w:themeColor="accent1" w:themeShade="80"/>
          <w:sz w:val="24"/>
          <w:szCs w:val="24"/>
        </w:rPr>
        <w:t xml:space="preserve">la </w:t>
      </w:r>
      <w:r w:rsidRPr="003B7438">
        <w:rPr>
          <w:rFonts w:ascii="Book Antiqua" w:hAnsi="Book Antiqua"/>
          <w:b/>
          <w:bCs/>
          <w:color w:val="1F3864" w:themeColor="accent1" w:themeShade="80"/>
          <w:sz w:val="24"/>
          <w:szCs w:val="24"/>
        </w:rPr>
        <w:t>santé publique relative à la pandémie COVID-19 et par les conditions climatiques favorables à la reprise de l’activité agricole.</w:t>
      </w:r>
    </w:p>
    <w:p w14:paraId="65F43978" w14:textId="501FFB49" w:rsidR="003513E8" w:rsidRPr="003B7438" w:rsidRDefault="003513E8" w:rsidP="00CD407A">
      <w:pPr>
        <w:autoSpaceDE w:val="0"/>
        <w:autoSpaceDN w:val="0"/>
        <w:adjustRightInd w:val="0"/>
        <w:spacing w:before="120" w:after="120" w:line="240" w:lineRule="auto"/>
        <w:jc w:val="both"/>
        <w:rPr>
          <w:rFonts w:ascii="Book Antiqua" w:hAnsi="Book Antiqua"/>
          <w:b/>
          <w:bCs/>
          <w:color w:val="1F3864" w:themeColor="accent1" w:themeShade="80"/>
          <w:sz w:val="24"/>
          <w:szCs w:val="24"/>
        </w:rPr>
      </w:pPr>
      <w:r w:rsidRPr="003B7438">
        <w:rPr>
          <w:rFonts w:ascii="Book Antiqua" w:hAnsi="Book Antiqua"/>
          <w:b/>
          <w:bCs/>
          <w:color w:val="1F3864" w:themeColor="accent1" w:themeShade="80"/>
          <w:sz w:val="24"/>
          <w:szCs w:val="24"/>
        </w:rPr>
        <w:t xml:space="preserve">Entre le deuxième trimestre de 2020 et la même période de 2021, l’économie </w:t>
      </w:r>
      <w:r w:rsidR="008063FC" w:rsidRPr="003B7438">
        <w:rPr>
          <w:rFonts w:ascii="Book Antiqua" w:hAnsi="Book Antiqua"/>
          <w:b/>
          <w:bCs/>
          <w:color w:val="1F3864" w:themeColor="accent1" w:themeShade="80"/>
          <w:sz w:val="24"/>
          <w:szCs w:val="24"/>
        </w:rPr>
        <w:t>nationale</w:t>
      </w:r>
      <w:r w:rsidRPr="003B7438">
        <w:rPr>
          <w:rFonts w:ascii="Book Antiqua" w:hAnsi="Book Antiqua"/>
          <w:b/>
          <w:bCs/>
          <w:color w:val="1F3864" w:themeColor="accent1" w:themeShade="80"/>
          <w:sz w:val="24"/>
          <w:szCs w:val="24"/>
        </w:rPr>
        <w:t xml:space="preserve"> a créé 405.000 postes d’emploi, </w:t>
      </w:r>
      <w:r w:rsidR="00452E2B" w:rsidRPr="003B7438">
        <w:rPr>
          <w:rFonts w:ascii="Book Antiqua" w:hAnsi="Book Antiqua"/>
          <w:b/>
          <w:bCs/>
          <w:color w:val="1F3864" w:themeColor="accent1" w:themeShade="80"/>
          <w:sz w:val="24"/>
          <w:szCs w:val="24"/>
        </w:rPr>
        <w:t>résultant d’une</w:t>
      </w:r>
      <w:r w:rsidRPr="003B7438">
        <w:rPr>
          <w:rFonts w:ascii="Book Antiqua" w:hAnsi="Book Antiqua"/>
          <w:b/>
          <w:bCs/>
          <w:color w:val="1F3864" w:themeColor="accent1" w:themeShade="80"/>
          <w:sz w:val="24"/>
          <w:szCs w:val="24"/>
        </w:rPr>
        <w:t xml:space="preserve"> création de 414.000 en milieu </w:t>
      </w:r>
      <w:r w:rsidR="00F2381A" w:rsidRPr="003B7438">
        <w:rPr>
          <w:rFonts w:ascii="Book Antiqua" w:hAnsi="Book Antiqua"/>
          <w:b/>
          <w:bCs/>
          <w:color w:val="1F3864" w:themeColor="accent1" w:themeShade="80"/>
          <w:sz w:val="24"/>
          <w:szCs w:val="24"/>
        </w:rPr>
        <w:t>rural et d’une perte de 9.000 postes en milieu urbain</w:t>
      </w:r>
      <w:r w:rsidRPr="003B7438">
        <w:rPr>
          <w:rFonts w:ascii="Book Antiqua" w:hAnsi="Book Antiqua"/>
          <w:b/>
          <w:bCs/>
          <w:color w:val="1F3864" w:themeColor="accent1" w:themeShade="80"/>
          <w:sz w:val="24"/>
          <w:szCs w:val="24"/>
        </w:rPr>
        <w:t xml:space="preserve">, contre une perte </w:t>
      </w:r>
      <w:r w:rsidR="00571042" w:rsidRPr="003B7438">
        <w:rPr>
          <w:rFonts w:ascii="Book Antiqua" w:hAnsi="Book Antiqua"/>
          <w:b/>
          <w:bCs/>
          <w:color w:val="1F3864" w:themeColor="accent1" w:themeShade="80"/>
          <w:sz w:val="24"/>
          <w:szCs w:val="24"/>
        </w:rPr>
        <w:t xml:space="preserve">de </w:t>
      </w:r>
      <w:r w:rsidR="000133A2" w:rsidRPr="003B7438">
        <w:rPr>
          <w:rFonts w:ascii="Book Antiqua" w:hAnsi="Book Antiqua"/>
          <w:b/>
          <w:bCs/>
          <w:color w:val="1F3864" w:themeColor="accent1" w:themeShade="80"/>
          <w:sz w:val="24"/>
          <w:szCs w:val="24"/>
        </w:rPr>
        <w:t>5</w:t>
      </w:r>
      <w:r w:rsidR="00CD407A" w:rsidRPr="003B7438">
        <w:rPr>
          <w:rFonts w:ascii="Book Antiqua" w:hAnsi="Book Antiqua"/>
          <w:b/>
          <w:bCs/>
          <w:color w:val="1F3864" w:themeColor="accent1" w:themeShade="80"/>
          <w:sz w:val="24"/>
          <w:szCs w:val="24"/>
        </w:rPr>
        <w:t>89</w:t>
      </w:r>
      <w:r w:rsidR="00571042" w:rsidRPr="003B7438">
        <w:rPr>
          <w:rFonts w:ascii="Book Antiqua" w:hAnsi="Book Antiqua"/>
          <w:b/>
          <w:bCs/>
          <w:color w:val="1F3864" w:themeColor="accent1" w:themeShade="80"/>
          <w:sz w:val="24"/>
          <w:szCs w:val="24"/>
        </w:rPr>
        <w:t>.000 postes</w:t>
      </w:r>
      <w:r w:rsidR="00F2381A" w:rsidRPr="003B7438">
        <w:rPr>
          <w:rFonts w:ascii="Book Antiqua" w:hAnsi="Book Antiqua"/>
          <w:b/>
          <w:bCs/>
          <w:color w:val="1F3864" w:themeColor="accent1" w:themeShade="80"/>
          <w:sz w:val="24"/>
          <w:szCs w:val="24"/>
        </w:rPr>
        <w:t xml:space="preserve"> une année auparavant</w:t>
      </w:r>
      <w:r w:rsidR="003B7438">
        <w:rPr>
          <w:rFonts w:ascii="Book Antiqua" w:hAnsi="Book Antiqua"/>
          <w:b/>
          <w:bCs/>
          <w:color w:val="1F3864" w:themeColor="accent1" w:themeShade="80"/>
          <w:sz w:val="24"/>
          <w:szCs w:val="24"/>
        </w:rPr>
        <w:t xml:space="preserve"> </w:t>
      </w:r>
      <w:r w:rsidR="00CD407A" w:rsidRPr="003B7438">
        <w:rPr>
          <w:rFonts w:ascii="Book Antiqua" w:hAnsi="Book Antiqua"/>
          <w:b/>
          <w:bCs/>
          <w:color w:val="1F3864" w:themeColor="accent1" w:themeShade="80"/>
          <w:sz w:val="24"/>
          <w:szCs w:val="24"/>
        </w:rPr>
        <w:t xml:space="preserve">et une création annuelle moyenne de 64.000 postes au cours des trois années </w:t>
      </w:r>
      <w:r w:rsidR="003904BF" w:rsidRPr="003B7438">
        <w:rPr>
          <w:rFonts w:ascii="Book Antiqua" w:hAnsi="Book Antiqua"/>
          <w:b/>
          <w:bCs/>
          <w:color w:val="1F3864" w:themeColor="accent1" w:themeShade="80"/>
          <w:sz w:val="24"/>
          <w:szCs w:val="24"/>
        </w:rPr>
        <w:t>prépandémie</w:t>
      </w:r>
      <w:r w:rsidR="00F2381A" w:rsidRPr="003B7438">
        <w:rPr>
          <w:rFonts w:ascii="Book Antiqua" w:hAnsi="Book Antiqua"/>
          <w:b/>
          <w:bCs/>
          <w:color w:val="1F3864" w:themeColor="accent1" w:themeShade="80"/>
          <w:sz w:val="24"/>
          <w:szCs w:val="24"/>
        </w:rPr>
        <w:t>.</w:t>
      </w:r>
    </w:p>
    <w:p w14:paraId="654D937F" w14:textId="77777777" w:rsidR="00063E66" w:rsidRPr="003B7438" w:rsidRDefault="003B7438" w:rsidP="00063E66">
      <w:pPr>
        <w:autoSpaceDE w:val="0"/>
        <w:autoSpaceDN w:val="0"/>
        <w:adjustRightInd w:val="0"/>
        <w:spacing w:before="120" w:after="120" w:line="240" w:lineRule="auto"/>
        <w:jc w:val="both"/>
        <w:rPr>
          <w:rFonts w:ascii="Book Antiqua" w:hAnsi="Book Antiqua"/>
          <w:b/>
          <w:bCs/>
          <w:color w:val="1F3864" w:themeColor="accent1" w:themeShade="80"/>
          <w:sz w:val="24"/>
          <w:szCs w:val="24"/>
        </w:rPr>
      </w:pPr>
      <w:r w:rsidRPr="003B7438">
        <w:rPr>
          <w:rFonts w:ascii="Book Antiqua" w:hAnsi="Book Antiqua"/>
          <w:b/>
          <w:bCs/>
          <w:color w:val="1F3864" w:themeColor="accent1" w:themeShade="80"/>
          <w:sz w:val="24"/>
          <w:szCs w:val="24"/>
        </w:rPr>
        <w:t>L</w:t>
      </w:r>
      <w:r w:rsidR="00063E66" w:rsidRPr="003B7438">
        <w:rPr>
          <w:rFonts w:ascii="Book Antiqua" w:hAnsi="Book Antiqua"/>
          <w:b/>
          <w:bCs/>
          <w:color w:val="1F3864" w:themeColor="accent1" w:themeShade="80"/>
          <w:sz w:val="24"/>
          <w:szCs w:val="24"/>
        </w:rPr>
        <w:t>e secteur de l’"agriculture, forêt et pêche" a créé 318.000 postes, les BTP 108.000, les services 40.000 alors que l’"industrie y compris l'artisanat" a perdu 53.000 postes.</w:t>
      </w:r>
    </w:p>
    <w:p w14:paraId="6C206658" w14:textId="77777777" w:rsidR="00CD407A" w:rsidRPr="003B7438" w:rsidRDefault="00CD407A" w:rsidP="00063E66">
      <w:pPr>
        <w:autoSpaceDE w:val="0"/>
        <w:autoSpaceDN w:val="0"/>
        <w:adjustRightInd w:val="0"/>
        <w:spacing w:before="120" w:after="120" w:line="240" w:lineRule="auto"/>
        <w:jc w:val="both"/>
        <w:rPr>
          <w:rFonts w:ascii="Book Antiqua" w:hAnsi="Book Antiqua"/>
          <w:b/>
          <w:bCs/>
          <w:color w:val="1F3864" w:themeColor="accent1" w:themeShade="80"/>
          <w:sz w:val="24"/>
          <w:szCs w:val="24"/>
        </w:rPr>
      </w:pPr>
      <w:r w:rsidRPr="003B7438">
        <w:rPr>
          <w:rFonts w:ascii="Book Antiqua" w:hAnsi="Book Antiqua"/>
          <w:b/>
          <w:bCs/>
          <w:color w:val="1F3864" w:themeColor="accent1" w:themeShade="80"/>
          <w:sz w:val="24"/>
          <w:szCs w:val="24"/>
        </w:rPr>
        <w:t xml:space="preserve">Le nombre moyen d’heures travaillées par semaine et par personne a </w:t>
      </w:r>
      <w:r w:rsidR="008E0275" w:rsidRPr="003B7438">
        <w:rPr>
          <w:rFonts w:ascii="Book Antiqua" w:hAnsi="Book Antiqua"/>
          <w:b/>
          <w:bCs/>
          <w:color w:val="1F3864" w:themeColor="accent1" w:themeShade="80"/>
          <w:sz w:val="24"/>
          <w:szCs w:val="24"/>
        </w:rPr>
        <w:t>relativement repris son niveau avant la pandémie pour s</w:t>
      </w:r>
      <w:r w:rsidR="008D3C02" w:rsidRPr="003B7438">
        <w:rPr>
          <w:rFonts w:ascii="Book Antiqua" w:hAnsi="Book Antiqua"/>
          <w:b/>
          <w:bCs/>
          <w:color w:val="1F3864" w:themeColor="accent1" w:themeShade="80"/>
          <w:sz w:val="24"/>
          <w:szCs w:val="24"/>
        </w:rPr>
        <w:t>e</w:t>
      </w:r>
      <w:r w:rsidR="001A0278" w:rsidRPr="003B7438">
        <w:rPr>
          <w:rFonts w:ascii="Book Antiqua" w:hAnsi="Book Antiqua"/>
          <w:b/>
          <w:bCs/>
          <w:color w:val="1F3864" w:themeColor="accent1" w:themeShade="80"/>
          <w:sz w:val="24"/>
          <w:szCs w:val="24"/>
        </w:rPr>
        <w:t xml:space="preserve"> </w:t>
      </w:r>
      <w:r w:rsidR="008D3C02" w:rsidRPr="003B7438">
        <w:rPr>
          <w:rFonts w:ascii="Book Antiqua" w:hAnsi="Book Antiqua"/>
          <w:b/>
          <w:bCs/>
          <w:color w:val="1F3864" w:themeColor="accent1" w:themeShade="80"/>
          <w:sz w:val="24"/>
          <w:szCs w:val="24"/>
        </w:rPr>
        <w:t>situer</w:t>
      </w:r>
      <w:r w:rsidR="008E0275" w:rsidRPr="003B7438">
        <w:rPr>
          <w:rFonts w:ascii="Book Antiqua" w:hAnsi="Book Antiqua"/>
          <w:b/>
          <w:bCs/>
          <w:color w:val="1F3864" w:themeColor="accent1" w:themeShade="80"/>
          <w:sz w:val="24"/>
          <w:szCs w:val="24"/>
        </w:rPr>
        <w:t xml:space="preserve"> à 43 heures après </w:t>
      </w:r>
      <w:r w:rsidR="00452E2B" w:rsidRPr="003B7438">
        <w:rPr>
          <w:rFonts w:ascii="Book Antiqua" w:hAnsi="Book Antiqua"/>
          <w:b/>
          <w:bCs/>
          <w:color w:val="1F3864" w:themeColor="accent1" w:themeShade="80"/>
          <w:sz w:val="24"/>
          <w:szCs w:val="24"/>
        </w:rPr>
        <w:t>avoir chuté</w:t>
      </w:r>
      <w:r w:rsidRPr="003B7438">
        <w:rPr>
          <w:rFonts w:ascii="Book Antiqua" w:hAnsi="Book Antiqua"/>
          <w:b/>
          <w:bCs/>
          <w:color w:val="1F3864" w:themeColor="accent1" w:themeShade="80"/>
          <w:sz w:val="24"/>
          <w:szCs w:val="24"/>
        </w:rPr>
        <w:t xml:space="preserve"> à 22 </w:t>
      </w:r>
      <w:r w:rsidR="008D3C02" w:rsidRPr="003B7438">
        <w:rPr>
          <w:rFonts w:ascii="Book Antiqua" w:hAnsi="Book Antiqua"/>
          <w:b/>
          <w:bCs/>
          <w:color w:val="1F3864" w:themeColor="accent1" w:themeShade="80"/>
          <w:sz w:val="24"/>
          <w:szCs w:val="24"/>
        </w:rPr>
        <w:t xml:space="preserve">au </w:t>
      </w:r>
      <w:r w:rsidR="008E0275" w:rsidRPr="003B7438">
        <w:rPr>
          <w:rFonts w:ascii="Book Antiqua" w:hAnsi="Book Antiqua"/>
          <w:b/>
          <w:bCs/>
          <w:color w:val="1F3864" w:themeColor="accent1" w:themeShade="80"/>
          <w:sz w:val="24"/>
          <w:szCs w:val="24"/>
        </w:rPr>
        <w:t xml:space="preserve">deuxième trimestre </w:t>
      </w:r>
      <w:r w:rsidR="008D3C02" w:rsidRPr="003B7438">
        <w:rPr>
          <w:rFonts w:ascii="Book Antiqua" w:hAnsi="Book Antiqua"/>
          <w:b/>
          <w:bCs/>
          <w:color w:val="1F3864" w:themeColor="accent1" w:themeShade="80"/>
          <w:sz w:val="24"/>
          <w:szCs w:val="24"/>
        </w:rPr>
        <w:t>de</w:t>
      </w:r>
      <w:r w:rsidR="008E0275" w:rsidRPr="003B7438">
        <w:rPr>
          <w:rFonts w:ascii="Book Antiqua" w:hAnsi="Book Antiqua"/>
          <w:b/>
          <w:bCs/>
          <w:color w:val="1F3864" w:themeColor="accent1" w:themeShade="80"/>
          <w:sz w:val="24"/>
          <w:szCs w:val="24"/>
        </w:rPr>
        <w:t xml:space="preserve"> 2020</w:t>
      </w:r>
      <w:r w:rsidRPr="003B7438">
        <w:rPr>
          <w:rFonts w:ascii="Book Antiqua" w:hAnsi="Book Antiqua" w:hint="cs"/>
          <w:b/>
          <w:bCs/>
          <w:color w:val="1F3864" w:themeColor="accent1" w:themeShade="80"/>
          <w:sz w:val="24"/>
          <w:szCs w:val="24"/>
          <w:rtl/>
        </w:rPr>
        <w:t>.</w:t>
      </w:r>
    </w:p>
    <w:p w14:paraId="32033DCC" w14:textId="77777777" w:rsidR="003513E8" w:rsidRPr="003B7438" w:rsidRDefault="006A7F11" w:rsidP="008E0275">
      <w:pPr>
        <w:autoSpaceDE w:val="0"/>
        <w:autoSpaceDN w:val="0"/>
        <w:adjustRightInd w:val="0"/>
        <w:spacing w:before="120" w:after="120" w:line="240" w:lineRule="auto"/>
        <w:jc w:val="both"/>
        <w:rPr>
          <w:rFonts w:ascii="Book Antiqua" w:hAnsi="Book Antiqua"/>
          <w:b/>
          <w:bCs/>
          <w:color w:val="1F3864" w:themeColor="accent1" w:themeShade="80"/>
          <w:sz w:val="24"/>
          <w:szCs w:val="24"/>
        </w:rPr>
      </w:pPr>
      <w:r w:rsidRPr="003B7438">
        <w:rPr>
          <w:rFonts w:ascii="Book Antiqua" w:hAnsi="Book Antiqua"/>
          <w:b/>
          <w:bCs/>
          <w:color w:val="1F3864" w:themeColor="accent1" w:themeShade="80"/>
          <w:sz w:val="24"/>
          <w:szCs w:val="24"/>
        </w:rPr>
        <w:t xml:space="preserve">Par ailleurs, le chômage a persisté à la hausse. </w:t>
      </w:r>
      <w:r w:rsidR="003513E8" w:rsidRPr="003B7438">
        <w:rPr>
          <w:rFonts w:ascii="Book Antiqua" w:hAnsi="Book Antiqua"/>
          <w:b/>
          <w:bCs/>
          <w:color w:val="1F3864" w:themeColor="accent1" w:themeShade="80"/>
          <w:sz w:val="24"/>
          <w:szCs w:val="24"/>
        </w:rPr>
        <w:t xml:space="preserve">Avec une hausse </w:t>
      </w:r>
      <w:r w:rsidR="0065036F" w:rsidRPr="003B7438">
        <w:rPr>
          <w:rFonts w:ascii="Book Antiqua" w:hAnsi="Book Antiqua"/>
          <w:b/>
          <w:bCs/>
          <w:color w:val="1F3864" w:themeColor="accent1" w:themeShade="80"/>
          <w:sz w:val="24"/>
          <w:szCs w:val="24"/>
        </w:rPr>
        <w:t>de</w:t>
      </w:r>
      <w:r w:rsidR="00F006D2">
        <w:rPr>
          <w:rFonts w:ascii="Book Antiqua" w:hAnsi="Book Antiqua"/>
          <w:b/>
          <w:bCs/>
          <w:color w:val="1F3864" w:themeColor="accent1" w:themeShade="80"/>
          <w:sz w:val="24"/>
          <w:szCs w:val="24"/>
        </w:rPr>
        <w:t xml:space="preserve"> </w:t>
      </w:r>
      <w:r w:rsidR="0065036F" w:rsidRPr="003B7438">
        <w:rPr>
          <w:rFonts w:ascii="Book Antiqua" w:hAnsi="Book Antiqua"/>
          <w:b/>
          <w:bCs/>
          <w:color w:val="1F3864" w:themeColor="accent1" w:themeShade="80"/>
          <w:sz w:val="24"/>
          <w:szCs w:val="24"/>
        </w:rPr>
        <w:t>128.000</w:t>
      </w:r>
      <w:r w:rsidR="001A0278" w:rsidRPr="003B7438">
        <w:rPr>
          <w:rFonts w:ascii="Book Antiqua" w:hAnsi="Book Antiqua"/>
          <w:b/>
          <w:bCs/>
          <w:color w:val="1F3864" w:themeColor="accent1" w:themeShade="80"/>
          <w:sz w:val="24"/>
          <w:szCs w:val="24"/>
        </w:rPr>
        <w:t xml:space="preserve"> </w:t>
      </w:r>
      <w:r w:rsidR="008E0275" w:rsidRPr="003B7438">
        <w:rPr>
          <w:rFonts w:ascii="Book Antiqua" w:hAnsi="Book Antiqua"/>
          <w:b/>
          <w:bCs/>
          <w:color w:val="1F3864" w:themeColor="accent1" w:themeShade="80"/>
          <w:sz w:val="24"/>
          <w:szCs w:val="24"/>
        </w:rPr>
        <w:t>chômeurs</w:t>
      </w:r>
      <w:r w:rsidR="00063E66" w:rsidRPr="003B7438">
        <w:rPr>
          <w:rFonts w:ascii="Book Antiqua" w:hAnsi="Book Antiqua"/>
          <w:b/>
          <w:bCs/>
          <w:color w:val="1F3864" w:themeColor="accent1" w:themeShade="80"/>
          <w:sz w:val="24"/>
          <w:szCs w:val="24"/>
        </w:rPr>
        <w:t>,</w:t>
      </w:r>
      <w:r w:rsidR="001A0278" w:rsidRPr="003B7438">
        <w:rPr>
          <w:rFonts w:ascii="Book Antiqua" w:hAnsi="Book Antiqua"/>
          <w:b/>
          <w:bCs/>
          <w:color w:val="1F3864" w:themeColor="accent1" w:themeShade="80"/>
          <w:sz w:val="24"/>
          <w:szCs w:val="24"/>
        </w:rPr>
        <w:t xml:space="preserve"> </w:t>
      </w:r>
      <w:r w:rsidR="00C93E6A" w:rsidRPr="003B7438">
        <w:rPr>
          <w:rFonts w:ascii="Book Antiqua" w:hAnsi="Book Antiqua"/>
          <w:b/>
          <w:bCs/>
          <w:color w:val="1F3864" w:themeColor="accent1" w:themeShade="80"/>
          <w:sz w:val="24"/>
          <w:szCs w:val="24"/>
        </w:rPr>
        <w:t>résultant d’une réduction de 100.000 chômeurs en milieu rural et d’une augmentation de 228.000 en milieu urbain</w:t>
      </w:r>
      <w:r w:rsidR="003513E8" w:rsidRPr="003B7438">
        <w:rPr>
          <w:rFonts w:ascii="Book Antiqua" w:hAnsi="Book Antiqua"/>
          <w:b/>
          <w:bCs/>
          <w:color w:val="1F3864" w:themeColor="accent1" w:themeShade="80"/>
          <w:sz w:val="24"/>
          <w:szCs w:val="24"/>
        </w:rPr>
        <w:t xml:space="preserve">, le volume de chômage a atteint </w:t>
      </w:r>
      <w:r w:rsidR="00C93E6A" w:rsidRPr="003B7438">
        <w:rPr>
          <w:rFonts w:ascii="Book Antiqua" w:hAnsi="Book Antiqua"/>
          <w:b/>
          <w:bCs/>
          <w:color w:val="1F3864" w:themeColor="accent1" w:themeShade="80"/>
          <w:sz w:val="24"/>
          <w:szCs w:val="24"/>
        </w:rPr>
        <w:t xml:space="preserve">1.605.000 </w:t>
      </w:r>
      <w:r w:rsidR="003513E8" w:rsidRPr="003B7438">
        <w:rPr>
          <w:rFonts w:ascii="Book Antiqua" w:hAnsi="Book Antiqua"/>
          <w:b/>
          <w:bCs/>
          <w:color w:val="1F3864" w:themeColor="accent1" w:themeShade="80"/>
          <w:sz w:val="24"/>
          <w:szCs w:val="24"/>
        </w:rPr>
        <w:t>personnes au niveau national.</w:t>
      </w:r>
    </w:p>
    <w:p w14:paraId="41669074" w14:textId="77777777" w:rsidR="00D67CA4" w:rsidRPr="003B7438" w:rsidRDefault="003513E8" w:rsidP="00CD407A">
      <w:pPr>
        <w:autoSpaceDE w:val="0"/>
        <w:autoSpaceDN w:val="0"/>
        <w:adjustRightInd w:val="0"/>
        <w:spacing w:before="120" w:after="120" w:line="240" w:lineRule="auto"/>
        <w:jc w:val="both"/>
        <w:rPr>
          <w:rFonts w:ascii="Book Antiqua" w:hAnsi="Book Antiqua"/>
          <w:b/>
          <w:bCs/>
          <w:color w:val="1F3864" w:themeColor="accent1" w:themeShade="80"/>
          <w:sz w:val="24"/>
          <w:szCs w:val="24"/>
        </w:rPr>
      </w:pPr>
      <w:r w:rsidRPr="003B7438">
        <w:rPr>
          <w:rFonts w:ascii="Book Antiqua" w:hAnsi="Book Antiqua"/>
          <w:b/>
          <w:bCs/>
          <w:color w:val="1F3864" w:themeColor="accent1" w:themeShade="80"/>
          <w:sz w:val="24"/>
          <w:szCs w:val="24"/>
        </w:rPr>
        <w:t xml:space="preserve">Le taux de chômage est ainsi passé de 12,3% </w:t>
      </w:r>
      <w:r w:rsidR="00C93E6A" w:rsidRPr="003B7438">
        <w:rPr>
          <w:rFonts w:ascii="Book Antiqua" w:hAnsi="Book Antiqua"/>
          <w:b/>
          <w:bCs/>
          <w:color w:val="1F3864" w:themeColor="accent1" w:themeShade="80"/>
          <w:sz w:val="24"/>
          <w:szCs w:val="24"/>
        </w:rPr>
        <w:t xml:space="preserve">à 12,8% </w:t>
      </w:r>
      <w:r w:rsidRPr="003B7438">
        <w:rPr>
          <w:rFonts w:ascii="Book Antiqua" w:hAnsi="Book Antiqua"/>
          <w:b/>
          <w:bCs/>
          <w:color w:val="1F3864" w:themeColor="accent1" w:themeShade="80"/>
          <w:sz w:val="24"/>
          <w:szCs w:val="24"/>
        </w:rPr>
        <w:t xml:space="preserve">au niveau national, de </w:t>
      </w:r>
      <w:r w:rsidR="00C93E6A" w:rsidRPr="003B7438">
        <w:rPr>
          <w:rFonts w:ascii="Book Antiqua" w:hAnsi="Book Antiqua"/>
          <w:b/>
          <w:bCs/>
          <w:color w:val="1F3864" w:themeColor="accent1" w:themeShade="80"/>
          <w:sz w:val="24"/>
          <w:szCs w:val="24"/>
        </w:rPr>
        <w:t>15,6</w:t>
      </w:r>
      <w:r w:rsidR="00CD407A" w:rsidRPr="003B7438">
        <w:rPr>
          <w:rFonts w:ascii="Book Antiqua" w:hAnsi="Book Antiqua"/>
          <w:b/>
          <w:bCs/>
          <w:color w:val="1F3864" w:themeColor="accent1" w:themeShade="80"/>
          <w:sz w:val="24"/>
          <w:szCs w:val="24"/>
        </w:rPr>
        <w:t>%</w:t>
      </w:r>
      <w:r w:rsidR="00C93E6A" w:rsidRPr="003B7438">
        <w:rPr>
          <w:rFonts w:ascii="Book Antiqua" w:hAnsi="Book Antiqua"/>
          <w:b/>
          <w:bCs/>
          <w:color w:val="1F3864" w:themeColor="accent1" w:themeShade="80"/>
          <w:sz w:val="24"/>
          <w:szCs w:val="24"/>
        </w:rPr>
        <w:t xml:space="preserve"> à 18,2% en</w:t>
      </w:r>
      <w:r w:rsidRPr="003B7438">
        <w:rPr>
          <w:rFonts w:ascii="Book Antiqua" w:hAnsi="Book Antiqua"/>
          <w:b/>
          <w:bCs/>
          <w:color w:val="1F3864" w:themeColor="accent1" w:themeShade="80"/>
          <w:sz w:val="24"/>
          <w:szCs w:val="24"/>
        </w:rPr>
        <w:t xml:space="preserve"> milieu urbain et </w:t>
      </w:r>
      <w:r w:rsidR="00C93E6A" w:rsidRPr="003B7438">
        <w:rPr>
          <w:rFonts w:ascii="Book Antiqua" w:hAnsi="Book Antiqua"/>
          <w:b/>
          <w:bCs/>
          <w:color w:val="1F3864" w:themeColor="accent1" w:themeShade="80"/>
          <w:sz w:val="24"/>
          <w:szCs w:val="24"/>
        </w:rPr>
        <w:t>de 7,2% à 4,8</w:t>
      </w:r>
      <w:r w:rsidR="00D67CA4" w:rsidRPr="003B7438">
        <w:rPr>
          <w:rFonts w:ascii="Book Antiqua" w:hAnsi="Book Antiqua"/>
          <w:b/>
          <w:bCs/>
          <w:color w:val="1F3864" w:themeColor="accent1" w:themeShade="80"/>
          <w:sz w:val="24"/>
          <w:szCs w:val="24"/>
        </w:rPr>
        <w:t>% en</w:t>
      </w:r>
      <w:r w:rsidR="001A0278" w:rsidRPr="003B7438">
        <w:rPr>
          <w:rFonts w:ascii="Book Antiqua" w:hAnsi="Book Antiqua"/>
          <w:b/>
          <w:bCs/>
          <w:color w:val="1F3864" w:themeColor="accent1" w:themeShade="80"/>
          <w:sz w:val="24"/>
          <w:szCs w:val="24"/>
        </w:rPr>
        <w:t xml:space="preserve"> </w:t>
      </w:r>
      <w:r w:rsidRPr="003B7438">
        <w:rPr>
          <w:rFonts w:ascii="Book Antiqua" w:hAnsi="Book Antiqua"/>
          <w:b/>
          <w:bCs/>
          <w:color w:val="1F3864" w:themeColor="accent1" w:themeShade="80"/>
          <w:sz w:val="24"/>
          <w:szCs w:val="24"/>
        </w:rPr>
        <w:t>milieu rural. Il est plus élevé parmi les jeunes âgés de 15 à 24 ans (</w:t>
      </w:r>
      <w:r w:rsidR="00C93E6A" w:rsidRPr="003B7438">
        <w:rPr>
          <w:rFonts w:ascii="Book Antiqua" w:hAnsi="Book Antiqua"/>
          <w:b/>
          <w:bCs/>
          <w:color w:val="1F3864" w:themeColor="accent1" w:themeShade="80"/>
          <w:sz w:val="24"/>
          <w:szCs w:val="24"/>
        </w:rPr>
        <w:t>30,8</w:t>
      </w:r>
      <w:r w:rsidRPr="003B7438">
        <w:rPr>
          <w:rFonts w:ascii="Book Antiqua" w:hAnsi="Book Antiqua"/>
          <w:b/>
          <w:bCs/>
          <w:color w:val="1F3864" w:themeColor="accent1" w:themeShade="80"/>
          <w:sz w:val="24"/>
          <w:szCs w:val="24"/>
        </w:rPr>
        <w:t>%), les diplômés (</w:t>
      </w:r>
      <w:r w:rsidR="00C93E6A" w:rsidRPr="003B7438">
        <w:rPr>
          <w:rFonts w:ascii="Book Antiqua" w:hAnsi="Book Antiqua"/>
          <w:b/>
          <w:bCs/>
          <w:color w:val="1F3864" w:themeColor="accent1" w:themeShade="80"/>
          <w:sz w:val="24"/>
          <w:szCs w:val="24"/>
        </w:rPr>
        <w:t>20,</w:t>
      </w:r>
      <w:r w:rsidR="00CD407A" w:rsidRPr="003B7438">
        <w:rPr>
          <w:rFonts w:ascii="Book Antiqua" w:hAnsi="Book Antiqua"/>
          <w:b/>
          <w:bCs/>
          <w:color w:val="1F3864" w:themeColor="accent1" w:themeShade="80"/>
          <w:sz w:val="24"/>
          <w:szCs w:val="24"/>
        </w:rPr>
        <w:t>4</w:t>
      </w:r>
      <w:r w:rsidRPr="003B7438">
        <w:rPr>
          <w:rFonts w:ascii="Book Antiqua" w:hAnsi="Book Antiqua"/>
          <w:b/>
          <w:bCs/>
          <w:color w:val="1F3864" w:themeColor="accent1" w:themeShade="80"/>
          <w:sz w:val="24"/>
          <w:szCs w:val="24"/>
        </w:rPr>
        <w:t>%) et les femmes (15,</w:t>
      </w:r>
      <w:r w:rsidR="00C93E6A" w:rsidRPr="003B7438">
        <w:rPr>
          <w:rFonts w:ascii="Book Antiqua" w:hAnsi="Book Antiqua"/>
          <w:b/>
          <w:bCs/>
          <w:color w:val="1F3864" w:themeColor="accent1" w:themeShade="80"/>
          <w:sz w:val="24"/>
          <w:szCs w:val="24"/>
        </w:rPr>
        <w:t>9</w:t>
      </w:r>
      <w:r w:rsidRPr="003B7438">
        <w:rPr>
          <w:rFonts w:ascii="Book Antiqua" w:hAnsi="Book Antiqua"/>
          <w:b/>
          <w:bCs/>
          <w:color w:val="1F3864" w:themeColor="accent1" w:themeShade="80"/>
          <w:sz w:val="24"/>
          <w:szCs w:val="24"/>
        </w:rPr>
        <w:t>%).</w:t>
      </w:r>
    </w:p>
    <w:p w14:paraId="16C087B6" w14:textId="77777777" w:rsidR="00D67CA4" w:rsidRPr="003B7438" w:rsidRDefault="00D67CA4" w:rsidP="00D67CA4">
      <w:pPr>
        <w:autoSpaceDE w:val="0"/>
        <w:autoSpaceDN w:val="0"/>
        <w:adjustRightInd w:val="0"/>
        <w:spacing w:before="120" w:after="120" w:line="240" w:lineRule="auto"/>
        <w:jc w:val="both"/>
        <w:rPr>
          <w:rFonts w:ascii="Book Antiqua" w:hAnsi="Book Antiqua"/>
          <w:b/>
          <w:bCs/>
          <w:color w:val="1F3864" w:themeColor="accent1" w:themeShade="80"/>
          <w:sz w:val="24"/>
          <w:szCs w:val="24"/>
        </w:rPr>
      </w:pPr>
      <w:r w:rsidRPr="003B7438">
        <w:rPr>
          <w:rFonts w:ascii="Book Antiqua" w:hAnsi="Book Antiqua"/>
          <w:b/>
          <w:bCs/>
          <w:color w:val="1F3864" w:themeColor="accent1" w:themeShade="80"/>
          <w:sz w:val="24"/>
          <w:szCs w:val="24"/>
        </w:rPr>
        <w:t>La population active occupée en situation de sous-emploi lié au nombre d’heures travaillées a atteint 4</w:t>
      </w:r>
      <w:r w:rsidR="003052C0" w:rsidRPr="003B7438">
        <w:rPr>
          <w:rFonts w:ascii="Book Antiqua" w:hAnsi="Book Antiqua"/>
          <w:b/>
          <w:bCs/>
          <w:color w:val="1F3864" w:themeColor="accent1" w:themeShade="80"/>
          <w:sz w:val="24"/>
          <w:szCs w:val="24"/>
        </w:rPr>
        <w:t>70</w:t>
      </w:r>
      <w:r w:rsidRPr="003B7438">
        <w:rPr>
          <w:rFonts w:ascii="Book Antiqua" w:hAnsi="Book Antiqua"/>
          <w:b/>
          <w:bCs/>
          <w:color w:val="1F3864" w:themeColor="accent1" w:themeShade="80"/>
          <w:sz w:val="24"/>
          <w:szCs w:val="24"/>
        </w:rPr>
        <w:t>.</w:t>
      </w:r>
      <w:r w:rsidR="003052C0" w:rsidRPr="003B7438">
        <w:rPr>
          <w:rFonts w:ascii="Book Antiqua" w:hAnsi="Book Antiqua"/>
          <w:b/>
          <w:bCs/>
          <w:color w:val="1F3864" w:themeColor="accent1" w:themeShade="80"/>
          <w:sz w:val="24"/>
          <w:szCs w:val="24"/>
        </w:rPr>
        <w:t>000</w:t>
      </w:r>
      <w:r w:rsidRPr="003B7438">
        <w:rPr>
          <w:rFonts w:ascii="Book Antiqua" w:hAnsi="Book Antiqua"/>
          <w:b/>
          <w:bCs/>
          <w:color w:val="1F3864" w:themeColor="accent1" w:themeShade="80"/>
          <w:sz w:val="24"/>
          <w:szCs w:val="24"/>
        </w:rPr>
        <w:t xml:space="preserve"> personnes, avec un taux de 4,3%. Celle en situation de sous-emploi lié à l’insuffisance du revenu ou à l’inadéquation entre la formation et l’emploi exercé est de 52</w:t>
      </w:r>
      <w:r w:rsidR="003052C0" w:rsidRPr="003B7438">
        <w:rPr>
          <w:rFonts w:ascii="Book Antiqua" w:hAnsi="Book Antiqua"/>
          <w:b/>
          <w:bCs/>
          <w:color w:val="1F3864" w:themeColor="accent1" w:themeShade="80"/>
          <w:sz w:val="24"/>
          <w:szCs w:val="24"/>
        </w:rPr>
        <w:t>9</w:t>
      </w:r>
      <w:r w:rsidRPr="003B7438">
        <w:rPr>
          <w:rFonts w:ascii="Book Antiqua" w:hAnsi="Book Antiqua"/>
          <w:b/>
          <w:bCs/>
          <w:color w:val="1F3864" w:themeColor="accent1" w:themeShade="80"/>
          <w:sz w:val="24"/>
          <w:szCs w:val="24"/>
        </w:rPr>
        <w:t>.</w:t>
      </w:r>
      <w:r w:rsidR="003052C0" w:rsidRPr="003B7438">
        <w:rPr>
          <w:rFonts w:ascii="Book Antiqua" w:hAnsi="Book Antiqua"/>
          <w:b/>
          <w:bCs/>
          <w:color w:val="1F3864" w:themeColor="accent1" w:themeShade="80"/>
          <w:sz w:val="24"/>
          <w:szCs w:val="24"/>
        </w:rPr>
        <w:t>000</w:t>
      </w:r>
      <w:r w:rsidRPr="003B7438">
        <w:rPr>
          <w:rFonts w:ascii="Book Antiqua" w:hAnsi="Book Antiqua"/>
          <w:b/>
          <w:bCs/>
          <w:color w:val="1F3864" w:themeColor="accent1" w:themeShade="80"/>
          <w:sz w:val="24"/>
          <w:szCs w:val="24"/>
        </w:rPr>
        <w:t xml:space="preserve"> personnes (4,9%). En somme, le volume du sous-emploi, dans ses deux composantes, a atteint 99</w:t>
      </w:r>
      <w:r w:rsidR="003052C0" w:rsidRPr="003B7438">
        <w:rPr>
          <w:rFonts w:ascii="Book Antiqua" w:hAnsi="Book Antiqua"/>
          <w:b/>
          <w:bCs/>
          <w:color w:val="1F3864" w:themeColor="accent1" w:themeShade="80"/>
          <w:sz w:val="24"/>
          <w:szCs w:val="24"/>
        </w:rPr>
        <w:t>9</w:t>
      </w:r>
      <w:r w:rsidRPr="003B7438">
        <w:rPr>
          <w:rFonts w:ascii="Book Antiqua" w:hAnsi="Book Antiqua"/>
          <w:b/>
          <w:bCs/>
          <w:color w:val="1F3864" w:themeColor="accent1" w:themeShade="80"/>
          <w:sz w:val="24"/>
          <w:szCs w:val="24"/>
        </w:rPr>
        <w:t>.</w:t>
      </w:r>
      <w:r w:rsidR="003052C0" w:rsidRPr="003B7438">
        <w:rPr>
          <w:rFonts w:ascii="Book Antiqua" w:hAnsi="Book Antiqua"/>
          <w:b/>
          <w:bCs/>
          <w:color w:val="1F3864" w:themeColor="accent1" w:themeShade="80"/>
          <w:sz w:val="24"/>
          <w:szCs w:val="24"/>
        </w:rPr>
        <w:t>000</w:t>
      </w:r>
      <w:r w:rsidRPr="003B7438">
        <w:rPr>
          <w:rFonts w:ascii="Book Antiqua" w:hAnsi="Book Antiqua"/>
          <w:b/>
          <w:bCs/>
          <w:color w:val="1F3864" w:themeColor="accent1" w:themeShade="80"/>
          <w:sz w:val="24"/>
          <w:szCs w:val="24"/>
        </w:rPr>
        <w:t xml:space="preserve"> personnes.  Le taux global de sous-emploi est ainsi </w:t>
      </w:r>
      <w:r w:rsidR="002129E8" w:rsidRPr="003B7438">
        <w:rPr>
          <w:rFonts w:ascii="Book Antiqua" w:hAnsi="Book Antiqua"/>
          <w:b/>
          <w:bCs/>
          <w:color w:val="1F3864" w:themeColor="accent1" w:themeShade="80"/>
          <w:sz w:val="24"/>
          <w:szCs w:val="24"/>
        </w:rPr>
        <w:t>baissé</w:t>
      </w:r>
      <w:r w:rsidRPr="003B7438">
        <w:rPr>
          <w:rFonts w:ascii="Book Antiqua" w:hAnsi="Book Antiqua"/>
          <w:b/>
          <w:bCs/>
          <w:color w:val="1F3864" w:themeColor="accent1" w:themeShade="80"/>
          <w:sz w:val="24"/>
          <w:szCs w:val="24"/>
        </w:rPr>
        <w:t xml:space="preserve"> de 13% à 9,2% au niveau national, de 12,2% à 8,9% en milieu urbain et de 14,1% à 9,5% en milieu rural.</w:t>
      </w:r>
    </w:p>
    <w:p w14:paraId="73231539" w14:textId="77777777" w:rsidR="00D67CA4" w:rsidRPr="003B7438" w:rsidRDefault="00D67CA4" w:rsidP="003513E8">
      <w:pPr>
        <w:autoSpaceDE w:val="0"/>
        <w:autoSpaceDN w:val="0"/>
        <w:adjustRightInd w:val="0"/>
        <w:spacing w:before="120" w:after="120" w:line="240" w:lineRule="auto"/>
        <w:jc w:val="both"/>
        <w:rPr>
          <w:rFonts w:ascii="Book Antiqua" w:hAnsi="Book Antiqua"/>
          <w:b/>
          <w:bCs/>
          <w:color w:val="1F3864" w:themeColor="accent1" w:themeShade="80"/>
          <w:sz w:val="24"/>
          <w:szCs w:val="24"/>
        </w:rPr>
      </w:pPr>
    </w:p>
    <w:p w14:paraId="23F2302F" w14:textId="77777777" w:rsidR="003513E8" w:rsidRPr="003B7438" w:rsidRDefault="003513E8" w:rsidP="00C93E6A">
      <w:pPr>
        <w:autoSpaceDE w:val="0"/>
        <w:autoSpaceDN w:val="0"/>
        <w:adjustRightInd w:val="0"/>
        <w:spacing w:before="120" w:after="120" w:line="240" w:lineRule="auto"/>
        <w:jc w:val="both"/>
        <w:rPr>
          <w:rFonts w:ascii="Book Antiqua" w:hAnsi="Book Antiqua"/>
          <w:b/>
          <w:bCs/>
          <w:color w:val="1F3864" w:themeColor="accent1" w:themeShade="80"/>
          <w:sz w:val="24"/>
          <w:szCs w:val="24"/>
        </w:rPr>
      </w:pPr>
    </w:p>
    <w:p w14:paraId="1D2F33F2" w14:textId="77777777" w:rsidR="003513E8" w:rsidRPr="00C93E6A" w:rsidRDefault="003513E8" w:rsidP="00C93E6A">
      <w:pPr>
        <w:autoSpaceDE w:val="0"/>
        <w:autoSpaceDN w:val="0"/>
        <w:adjustRightInd w:val="0"/>
        <w:spacing w:before="120" w:after="120" w:line="240" w:lineRule="auto"/>
        <w:jc w:val="both"/>
        <w:rPr>
          <w:rFonts w:ascii="Book Antiqua" w:hAnsi="Book Antiqua" w:cs="Times New Roman"/>
          <w:color w:val="2F5496" w:themeColor="accent1" w:themeShade="BF"/>
          <w:sz w:val="24"/>
          <w:szCs w:val="24"/>
        </w:rPr>
      </w:pPr>
    </w:p>
    <w:p w14:paraId="36E89F95" w14:textId="77777777" w:rsidR="003513E8" w:rsidRDefault="003513E8" w:rsidP="003513E8">
      <w:pPr>
        <w:spacing w:after="0" w:line="276" w:lineRule="auto"/>
        <w:rPr>
          <w:rFonts w:ascii="Book Antiqua" w:eastAsiaTheme="majorEastAsia" w:hAnsi="Book Antiqua" w:cstheme="majorHAnsi"/>
          <w:b/>
          <w:bCs/>
          <w:color w:val="C00000"/>
          <w:spacing w:val="-10"/>
          <w:kern w:val="28"/>
          <w:sz w:val="24"/>
          <w:szCs w:val="24"/>
        </w:rPr>
        <w:sectPr w:rsidR="003513E8">
          <w:footerReference w:type="default" r:id="rId8"/>
          <w:pgSz w:w="11906" w:h="16838"/>
          <w:pgMar w:top="1417" w:right="1417" w:bottom="1417" w:left="1417" w:header="708" w:footer="708" w:gutter="0"/>
          <w:cols w:space="720"/>
        </w:sectPr>
      </w:pPr>
    </w:p>
    <w:p w14:paraId="153EFAB6" w14:textId="77777777" w:rsidR="003513E8" w:rsidRPr="003513E8" w:rsidRDefault="003513E8" w:rsidP="003513E8">
      <w:pPr>
        <w:pStyle w:val="MMTopic2"/>
        <w:numPr>
          <w:ilvl w:val="0"/>
          <w:numId w:val="0"/>
        </w:numPr>
        <w:spacing w:line="360" w:lineRule="auto"/>
        <w:jc w:val="both"/>
        <w:rPr>
          <w:rFonts w:ascii="Book Antiqua" w:hAnsi="Book Antiqua" w:cstheme="majorHAnsi"/>
          <w:b/>
          <w:bCs/>
          <w:color w:val="1F3864" w:themeColor="accent1" w:themeShade="80"/>
          <w:spacing w:val="-10"/>
          <w:kern w:val="28"/>
          <w:sz w:val="24"/>
          <w:szCs w:val="24"/>
          <w:lang w:val="fr-FR"/>
        </w:rPr>
      </w:pPr>
      <w:r w:rsidRPr="003513E8">
        <w:rPr>
          <w:rFonts w:ascii="Book Antiqua" w:hAnsi="Book Antiqua" w:cstheme="majorHAnsi"/>
          <w:b/>
          <w:bCs/>
          <w:color w:val="1F3864" w:themeColor="accent1" w:themeShade="80"/>
          <w:spacing w:val="-10"/>
          <w:kern w:val="28"/>
          <w:sz w:val="24"/>
          <w:szCs w:val="24"/>
          <w:lang w:val="fr-FR"/>
        </w:rPr>
        <w:lastRenderedPageBreak/>
        <w:t>I. Activité et emploi</w:t>
      </w:r>
    </w:p>
    <w:p w14:paraId="2C24DAF4" w14:textId="77777777" w:rsidR="003513E8" w:rsidRDefault="003513E8" w:rsidP="00CC5142">
      <w:pPr>
        <w:rPr>
          <w:rFonts w:ascii="Book Antiqua" w:eastAsiaTheme="majorEastAsia" w:hAnsi="Book Antiqua" w:cstheme="majorHAnsi"/>
          <w:b/>
          <w:bCs/>
          <w:i/>
          <w:iCs/>
          <w:color w:val="2E74B5" w:themeColor="accent5" w:themeShade="BF"/>
          <w:spacing w:val="-10"/>
          <w:kern w:val="28"/>
          <w:sz w:val="24"/>
          <w:szCs w:val="24"/>
        </w:rPr>
      </w:pPr>
      <w:r w:rsidRPr="003B7438">
        <w:rPr>
          <w:rFonts w:ascii="Book Antiqua" w:eastAsiaTheme="majorEastAsia" w:hAnsi="Book Antiqua" w:cstheme="majorHAnsi"/>
          <w:b/>
          <w:bCs/>
          <w:i/>
          <w:iCs/>
          <w:color w:val="2E74B5" w:themeColor="accent5" w:themeShade="BF"/>
          <w:spacing w:val="-10"/>
          <w:kern w:val="28"/>
          <w:sz w:val="24"/>
          <w:szCs w:val="24"/>
        </w:rPr>
        <w:t xml:space="preserve">Hausse des taux d'activité </w:t>
      </w:r>
      <w:r w:rsidR="00CC5142" w:rsidRPr="003B7438">
        <w:rPr>
          <w:rFonts w:ascii="Book Antiqua" w:eastAsiaTheme="majorEastAsia" w:hAnsi="Book Antiqua" w:cstheme="majorHAnsi"/>
          <w:b/>
          <w:bCs/>
          <w:i/>
          <w:iCs/>
          <w:color w:val="2E74B5" w:themeColor="accent5" w:themeShade="BF"/>
          <w:spacing w:val="-10"/>
          <w:kern w:val="28"/>
          <w:sz w:val="24"/>
          <w:szCs w:val="24"/>
        </w:rPr>
        <w:t>pour reprendre</w:t>
      </w:r>
      <w:r w:rsidR="001F21D2" w:rsidRPr="003B7438">
        <w:rPr>
          <w:rFonts w:ascii="Book Antiqua" w:eastAsiaTheme="majorEastAsia" w:hAnsi="Book Antiqua" w:cstheme="majorHAnsi"/>
          <w:b/>
          <w:bCs/>
          <w:i/>
          <w:iCs/>
          <w:color w:val="2E74B5" w:themeColor="accent5" w:themeShade="BF"/>
          <w:spacing w:val="-10"/>
          <w:kern w:val="28"/>
          <w:sz w:val="24"/>
          <w:szCs w:val="24"/>
        </w:rPr>
        <w:t xml:space="preserve"> </w:t>
      </w:r>
      <w:r w:rsidR="00CC5142" w:rsidRPr="003B7438">
        <w:rPr>
          <w:rFonts w:ascii="Book Antiqua" w:eastAsiaTheme="majorEastAsia" w:hAnsi="Book Antiqua" w:cstheme="majorHAnsi"/>
          <w:b/>
          <w:bCs/>
          <w:i/>
          <w:iCs/>
          <w:color w:val="2E74B5" w:themeColor="accent5" w:themeShade="BF"/>
          <w:spacing w:val="-10"/>
          <w:kern w:val="28"/>
          <w:sz w:val="24"/>
          <w:szCs w:val="24"/>
        </w:rPr>
        <w:t>son niveau d’avant la pandémie</w:t>
      </w:r>
    </w:p>
    <w:p w14:paraId="1CF09D62" w14:textId="77777777" w:rsidR="003513E8" w:rsidRDefault="003513E8" w:rsidP="006D4BCF">
      <w:pPr>
        <w:spacing w:before="100" w:beforeAutospacing="1" w:after="100" w:afterAutospacing="1" w:line="276" w:lineRule="auto"/>
        <w:jc w:val="both"/>
        <w:rPr>
          <w:rFonts w:ascii="Book Antiqua" w:hAnsi="Book Antiqua" w:cs="Times New Roman"/>
          <w:sz w:val="24"/>
          <w:szCs w:val="24"/>
        </w:rPr>
      </w:pPr>
      <w:r w:rsidRPr="00571042">
        <w:rPr>
          <w:rFonts w:ascii="Book Antiqua" w:hAnsi="Book Antiqua" w:cs="Times New Roman"/>
          <w:sz w:val="24"/>
          <w:szCs w:val="24"/>
        </w:rPr>
        <w:t>Au deuxième trimestre de 2021, la situation du marché du travail a été marquée par la hausse des taux d’activité. La population en âge d’activité (15 ans ou plus) s’est accrue de 1,4%, par rapport au deuxième trimestre de 2020</w:t>
      </w:r>
      <w:r w:rsidR="00452E2B">
        <w:rPr>
          <w:rFonts w:ascii="Book Antiqua" w:hAnsi="Book Antiqua" w:cs="Times New Roman"/>
          <w:sz w:val="24"/>
          <w:szCs w:val="24"/>
        </w:rPr>
        <w:t>. A</w:t>
      </w:r>
      <w:r w:rsidRPr="00571042">
        <w:rPr>
          <w:rFonts w:ascii="Book Antiqua" w:hAnsi="Book Antiqua" w:cs="Times New Roman"/>
          <w:sz w:val="24"/>
          <w:szCs w:val="24"/>
        </w:rPr>
        <w:t>vec une hausse de la population active de 4%</w:t>
      </w:r>
      <w:r w:rsidR="00CD407A">
        <w:rPr>
          <w:rFonts w:ascii="Book Antiqua" w:hAnsi="Book Antiqua" w:cs="Times New Roman"/>
          <w:sz w:val="24"/>
          <w:szCs w:val="24"/>
        </w:rPr>
        <w:t>, l</w:t>
      </w:r>
      <w:r w:rsidRPr="00571042">
        <w:rPr>
          <w:rFonts w:ascii="Book Antiqua" w:hAnsi="Book Antiqua" w:cs="Times New Roman"/>
          <w:sz w:val="24"/>
          <w:szCs w:val="24"/>
        </w:rPr>
        <w:t>e taux d’activité a ainsi augmenté de 44,8% à 46,1% entre les deux périodes. Il a augmenté de 42,2% à 42,6% en milieu urbain et de 49,6% à 52,9% en milieu rural.</w:t>
      </w:r>
      <w:r w:rsidR="001F21D2">
        <w:rPr>
          <w:rFonts w:ascii="Book Antiqua" w:hAnsi="Book Antiqua" w:cs="Times New Roman"/>
          <w:sz w:val="24"/>
          <w:szCs w:val="24"/>
        </w:rPr>
        <w:t xml:space="preserve"> </w:t>
      </w:r>
      <w:r w:rsidR="00452E2B">
        <w:rPr>
          <w:rFonts w:ascii="Book Antiqua" w:hAnsi="Book Antiqua" w:cs="Times New Roman"/>
          <w:sz w:val="24"/>
          <w:szCs w:val="24"/>
        </w:rPr>
        <w:t xml:space="preserve">Avec cette augmentation le taux d’activité </w:t>
      </w:r>
      <w:r w:rsidR="00452E2B" w:rsidRPr="00452E2B">
        <w:rPr>
          <w:rFonts w:ascii="Book Antiqua" w:hAnsi="Book Antiqua" w:cs="Times New Roman"/>
          <w:sz w:val="24"/>
          <w:szCs w:val="24"/>
        </w:rPr>
        <w:t>a</w:t>
      </w:r>
      <w:r w:rsidR="00452E2B">
        <w:rPr>
          <w:rFonts w:ascii="Book Antiqua" w:hAnsi="Book Antiqua" w:cs="Times New Roman"/>
          <w:sz w:val="24"/>
          <w:szCs w:val="24"/>
        </w:rPr>
        <w:t xml:space="preserve"> atteint un</w:t>
      </w:r>
      <w:r w:rsidR="00452E2B" w:rsidRPr="00452E2B">
        <w:rPr>
          <w:rFonts w:ascii="Book Antiqua" w:hAnsi="Book Antiqua" w:cs="Times New Roman"/>
          <w:sz w:val="24"/>
          <w:szCs w:val="24"/>
        </w:rPr>
        <w:t xml:space="preserve"> niveau similaire </w:t>
      </w:r>
      <w:r w:rsidR="00452E2B">
        <w:rPr>
          <w:rFonts w:ascii="Book Antiqua" w:hAnsi="Book Antiqua" w:cs="Times New Roman"/>
          <w:sz w:val="24"/>
          <w:szCs w:val="24"/>
        </w:rPr>
        <w:t>à celui enregistré avant la pandémie</w:t>
      </w:r>
      <w:r w:rsidR="00452E2B" w:rsidRPr="00452E2B">
        <w:rPr>
          <w:rFonts w:ascii="Book Antiqua" w:hAnsi="Book Antiqua" w:cs="Times New Roman"/>
          <w:sz w:val="24"/>
          <w:szCs w:val="24"/>
        </w:rPr>
        <w:t xml:space="preserve"> (45,8%</w:t>
      </w:r>
      <w:r w:rsidR="00452E2B">
        <w:rPr>
          <w:rFonts w:ascii="Book Antiqua" w:hAnsi="Book Antiqua" w:cs="Times New Roman"/>
          <w:sz w:val="24"/>
          <w:szCs w:val="24"/>
        </w:rPr>
        <w:t xml:space="preserve"> en deuxième trimestre de 2019</w:t>
      </w:r>
      <w:r w:rsidR="00452E2B" w:rsidRPr="00452E2B">
        <w:rPr>
          <w:rFonts w:ascii="Book Antiqua" w:hAnsi="Book Antiqua" w:cs="Times New Roman"/>
          <w:sz w:val="24"/>
          <w:szCs w:val="24"/>
        </w:rPr>
        <w:t>)</w:t>
      </w:r>
    </w:p>
    <w:p w14:paraId="55D26ACD" w14:textId="77777777" w:rsidR="00805346" w:rsidRPr="0072419D" w:rsidRDefault="00805346" w:rsidP="00294868">
      <w:pPr>
        <w:spacing w:before="40" w:line="276" w:lineRule="auto"/>
        <w:jc w:val="center"/>
        <w:rPr>
          <w:rFonts w:ascii="Book Antiqua" w:hAnsi="Book Antiqua" w:cs="Times New Roman"/>
          <w:b/>
          <w:bCs/>
          <w:sz w:val="20"/>
          <w:szCs w:val="20"/>
        </w:rPr>
      </w:pPr>
      <w:r w:rsidRPr="0072419D">
        <w:rPr>
          <w:rFonts w:ascii="Book Antiqua" w:hAnsi="Book Antiqua" w:cs="Times New Roman"/>
          <w:b/>
          <w:bCs/>
          <w:sz w:val="20"/>
          <w:szCs w:val="20"/>
        </w:rPr>
        <w:t>Figure</w:t>
      </w:r>
      <w:r>
        <w:rPr>
          <w:rFonts w:ascii="Book Antiqua" w:hAnsi="Book Antiqua" w:cs="Times New Roman"/>
          <w:b/>
          <w:bCs/>
          <w:sz w:val="20"/>
          <w:szCs w:val="20"/>
        </w:rPr>
        <w:t xml:space="preserve"> 1</w:t>
      </w:r>
      <w:r w:rsidRPr="0072419D">
        <w:rPr>
          <w:rFonts w:ascii="Book Antiqua" w:hAnsi="Book Antiqua" w:cs="Times New Roman"/>
          <w:b/>
          <w:bCs/>
          <w:sz w:val="20"/>
          <w:szCs w:val="20"/>
        </w:rPr>
        <w:t xml:space="preserve">. Evolution du </w:t>
      </w:r>
      <w:r>
        <w:rPr>
          <w:rFonts w:ascii="Book Antiqua" w:hAnsi="Book Antiqua" w:cs="Times New Roman"/>
          <w:b/>
          <w:bCs/>
          <w:sz w:val="20"/>
          <w:szCs w:val="20"/>
        </w:rPr>
        <w:t>taux d’activité aux</w:t>
      </w:r>
      <w:r w:rsidRPr="0072419D">
        <w:rPr>
          <w:rFonts w:ascii="Book Antiqua" w:hAnsi="Book Antiqua" w:cs="Times New Roman"/>
          <w:b/>
          <w:bCs/>
          <w:sz w:val="20"/>
          <w:szCs w:val="20"/>
        </w:rPr>
        <w:t xml:space="preserve"> deuxièmes trimestres par milieu de résidence (en%)</w:t>
      </w:r>
    </w:p>
    <w:p w14:paraId="04582F24" w14:textId="77777777" w:rsidR="00805346" w:rsidRPr="003B7438" w:rsidRDefault="00805346" w:rsidP="00805346">
      <w:pPr>
        <w:spacing w:before="100" w:beforeAutospacing="1" w:after="100" w:afterAutospacing="1" w:line="276" w:lineRule="auto"/>
        <w:jc w:val="center"/>
        <w:rPr>
          <w:rFonts w:ascii="Book Antiqua" w:eastAsiaTheme="majorEastAsia" w:hAnsi="Book Antiqua" w:cstheme="majorHAnsi"/>
          <w:b/>
          <w:bCs/>
          <w:i/>
          <w:iCs/>
          <w:color w:val="2E74B5" w:themeColor="accent5" w:themeShade="BF"/>
          <w:spacing w:val="-10"/>
          <w:kern w:val="28"/>
          <w:sz w:val="24"/>
          <w:szCs w:val="24"/>
        </w:rPr>
      </w:pPr>
      <w:r w:rsidRPr="003B7438">
        <w:rPr>
          <w:rFonts w:ascii="Book Antiqua" w:eastAsiaTheme="majorEastAsia" w:hAnsi="Book Antiqua" w:cstheme="majorHAnsi"/>
          <w:b/>
          <w:bCs/>
          <w:i/>
          <w:iCs/>
          <w:noProof/>
          <w:color w:val="2E74B5" w:themeColor="accent5" w:themeShade="BF"/>
          <w:spacing w:val="-10"/>
          <w:kern w:val="28"/>
          <w:sz w:val="24"/>
          <w:szCs w:val="24"/>
          <w:lang w:eastAsia="fr-FR"/>
        </w:rPr>
        <w:drawing>
          <wp:inline distT="0" distB="0" distL="0" distR="0" wp14:anchorId="22673E2A" wp14:editId="6DC89537">
            <wp:extent cx="5015552" cy="1692323"/>
            <wp:effectExtent l="0" t="0" r="0" b="0"/>
            <wp:docPr id="12" name="Graphique 6">
              <a:extLst xmlns:a="http://schemas.openxmlformats.org/drawingml/2006/main">
                <a:ext uri="{FF2B5EF4-FFF2-40B4-BE49-F238E27FC236}">
                  <a16:creationId xmlns:a16="http://schemas.microsoft.com/office/drawing/2014/main" id="{1CB790AA-3850-4CD1-850E-6A61F4E792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6152470" w14:textId="0117697B" w:rsidR="00CC5142" w:rsidRPr="003B7438" w:rsidRDefault="003904BF" w:rsidP="00CC5142">
      <w:pPr>
        <w:spacing w:before="100" w:beforeAutospacing="1" w:after="100" w:afterAutospacing="1" w:line="276" w:lineRule="auto"/>
        <w:jc w:val="both"/>
        <w:rPr>
          <w:rFonts w:ascii="Book Antiqua" w:eastAsiaTheme="majorEastAsia" w:hAnsi="Book Antiqua" w:cstheme="majorHAnsi"/>
          <w:b/>
          <w:bCs/>
          <w:i/>
          <w:iCs/>
          <w:color w:val="2E74B5" w:themeColor="accent5" w:themeShade="BF"/>
          <w:spacing w:val="-10"/>
          <w:kern w:val="28"/>
          <w:sz w:val="24"/>
          <w:szCs w:val="24"/>
        </w:rPr>
      </w:pPr>
      <w:r w:rsidRPr="003B7438">
        <w:rPr>
          <w:rFonts w:ascii="Book Antiqua" w:eastAsiaTheme="majorEastAsia" w:hAnsi="Book Antiqua" w:cstheme="majorHAnsi"/>
          <w:b/>
          <w:bCs/>
          <w:i/>
          <w:iCs/>
          <w:color w:val="2E74B5" w:themeColor="accent5" w:themeShade="BF"/>
          <w:spacing w:val="-10"/>
          <w:kern w:val="28"/>
          <w:sz w:val="24"/>
          <w:szCs w:val="24"/>
        </w:rPr>
        <w:t>L</w:t>
      </w:r>
      <w:r>
        <w:rPr>
          <w:rFonts w:ascii="Book Antiqua" w:eastAsiaTheme="majorEastAsia" w:hAnsi="Book Antiqua" w:cstheme="majorHAnsi"/>
          <w:b/>
          <w:bCs/>
          <w:i/>
          <w:iCs/>
          <w:color w:val="2E74B5" w:themeColor="accent5" w:themeShade="BF"/>
          <w:spacing w:val="-10"/>
          <w:kern w:val="28"/>
          <w:sz w:val="24"/>
          <w:szCs w:val="24"/>
        </w:rPr>
        <w:t>égère augmentation du</w:t>
      </w:r>
      <w:r w:rsidR="00CC5142" w:rsidRPr="003B7438">
        <w:rPr>
          <w:rFonts w:ascii="Book Antiqua" w:eastAsiaTheme="majorEastAsia" w:hAnsi="Book Antiqua" w:cstheme="majorHAnsi"/>
          <w:b/>
          <w:bCs/>
          <w:i/>
          <w:iCs/>
          <w:color w:val="2E74B5" w:themeColor="accent5" w:themeShade="BF"/>
          <w:spacing w:val="-10"/>
          <w:kern w:val="28"/>
          <w:sz w:val="24"/>
          <w:szCs w:val="24"/>
        </w:rPr>
        <w:t xml:space="preserve"> taux d'emploi </w:t>
      </w:r>
      <w:r>
        <w:rPr>
          <w:rFonts w:ascii="Book Antiqua" w:eastAsiaTheme="majorEastAsia" w:hAnsi="Book Antiqua" w:cstheme="majorHAnsi"/>
          <w:b/>
          <w:bCs/>
          <w:i/>
          <w:iCs/>
          <w:color w:val="2E74B5" w:themeColor="accent5" w:themeShade="BF"/>
          <w:spacing w:val="-10"/>
          <w:kern w:val="28"/>
          <w:sz w:val="24"/>
          <w:szCs w:val="24"/>
        </w:rPr>
        <w:t>mais</w:t>
      </w:r>
      <w:r w:rsidR="00CC5142" w:rsidRPr="003B7438">
        <w:rPr>
          <w:rFonts w:ascii="Book Antiqua" w:eastAsiaTheme="majorEastAsia" w:hAnsi="Book Antiqua" w:cstheme="majorHAnsi"/>
          <w:b/>
          <w:bCs/>
          <w:i/>
          <w:iCs/>
          <w:color w:val="2E74B5" w:themeColor="accent5" w:themeShade="BF"/>
          <w:spacing w:val="-10"/>
          <w:kern w:val="28"/>
          <w:sz w:val="24"/>
          <w:szCs w:val="24"/>
        </w:rPr>
        <w:t xml:space="preserve"> inférieur </w:t>
      </w:r>
      <w:r>
        <w:rPr>
          <w:rFonts w:ascii="Book Antiqua" w:eastAsiaTheme="majorEastAsia" w:hAnsi="Book Antiqua" w:cstheme="majorHAnsi"/>
          <w:b/>
          <w:bCs/>
          <w:i/>
          <w:iCs/>
          <w:color w:val="2E74B5" w:themeColor="accent5" w:themeShade="BF"/>
          <w:spacing w:val="-10"/>
          <w:kern w:val="28"/>
          <w:sz w:val="24"/>
          <w:szCs w:val="24"/>
        </w:rPr>
        <w:t>à son</w:t>
      </w:r>
      <w:r w:rsidR="00CC5142" w:rsidRPr="003B7438">
        <w:rPr>
          <w:rFonts w:ascii="Book Antiqua" w:eastAsiaTheme="majorEastAsia" w:hAnsi="Book Antiqua" w:cstheme="majorHAnsi"/>
          <w:b/>
          <w:bCs/>
          <w:i/>
          <w:iCs/>
          <w:color w:val="2E74B5" w:themeColor="accent5" w:themeShade="BF"/>
          <w:spacing w:val="-10"/>
          <w:kern w:val="28"/>
          <w:sz w:val="24"/>
          <w:szCs w:val="24"/>
        </w:rPr>
        <w:t xml:space="preserve"> niveau avant la pandémie</w:t>
      </w:r>
    </w:p>
    <w:p w14:paraId="3423A48B" w14:textId="77777777" w:rsidR="003513E8" w:rsidRDefault="003513E8" w:rsidP="003513E8">
      <w:pPr>
        <w:spacing w:before="100" w:beforeAutospacing="1" w:after="100" w:afterAutospacing="1" w:line="276" w:lineRule="auto"/>
        <w:jc w:val="both"/>
        <w:rPr>
          <w:rFonts w:ascii="Book Antiqua" w:hAnsi="Book Antiqua" w:cs="Times New Roman"/>
          <w:sz w:val="24"/>
          <w:szCs w:val="24"/>
        </w:rPr>
      </w:pPr>
      <w:r w:rsidRPr="00571042">
        <w:rPr>
          <w:rFonts w:ascii="Book Antiqua" w:hAnsi="Book Antiqua" w:cs="Times New Roman"/>
          <w:sz w:val="24"/>
          <w:szCs w:val="24"/>
        </w:rPr>
        <w:t>Le taux d’emploi a connu, de son côté, une hausse de 39,3% à 40,2%, au niveau national (+0,9 point). Il a augmenté de 46,0% à 50,4% en milieu rural, et a reculé de 35,6% à 34,9% en milieu urbain, et il a augmenté de 61,8% à 62,2% parmi les hommes (+0,4 point) et de 17,5% à 18,9% parmi les femmes (+1,4point).</w:t>
      </w:r>
      <w:r w:rsidR="00222044">
        <w:rPr>
          <w:rFonts w:ascii="Book Antiqua" w:hAnsi="Book Antiqua" w:cs="Times New Roman"/>
          <w:sz w:val="24"/>
          <w:szCs w:val="24"/>
        </w:rPr>
        <w:t xml:space="preserve"> </w:t>
      </w:r>
      <w:r w:rsidR="004A43A3" w:rsidRPr="00452E2B">
        <w:rPr>
          <w:rFonts w:ascii="Book Antiqua" w:hAnsi="Book Antiqua" w:cs="Times New Roman"/>
          <w:sz w:val="24"/>
          <w:szCs w:val="24"/>
        </w:rPr>
        <w:t xml:space="preserve">Toutefois, </w:t>
      </w:r>
      <w:r w:rsidR="004A43A3">
        <w:rPr>
          <w:rFonts w:ascii="Book Antiqua" w:hAnsi="Book Antiqua" w:cs="Times New Roman"/>
          <w:sz w:val="24"/>
          <w:szCs w:val="24"/>
        </w:rPr>
        <w:t>le taux d’emploi</w:t>
      </w:r>
      <w:r w:rsidR="004A43A3" w:rsidRPr="00452E2B">
        <w:rPr>
          <w:rFonts w:ascii="Book Antiqua" w:hAnsi="Book Antiqua" w:cs="Times New Roman"/>
          <w:sz w:val="24"/>
          <w:szCs w:val="24"/>
        </w:rPr>
        <w:t xml:space="preserve"> demeure inférieur au niveau enregistré </w:t>
      </w:r>
      <w:r w:rsidR="004A43A3">
        <w:rPr>
          <w:rFonts w:ascii="Book Antiqua" w:hAnsi="Book Antiqua" w:cs="Times New Roman"/>
          <w:sz w:val="24"/>
          <w:szCs w:val="24"/>
        </w:rPr>
        <w:t>avant la pandémie (</w:t>
      </w:r>
      <w:r w:rsidR="004A43A3" w:rsidRPr="00452E2B">
        <w:rPr>
          <w:rFonts w:ascii="Book Antiqua" w:hAnsi="Book Antiqua" w:cs="Times New Roman"/>
          <w:sz w:val="24"/>
          <w:szCs w:val="24"/>
        </w:rPr>
        <w:t>42,1%</w:t>
      </w:r>
      <w:r w:rsidR="004A43A3">
        <w:rPr>
          <w:rFonts w:ascii="Book Antiqua" w:hAnsi="Book Antiqua" w:cs="Times New Roman"/>
          <w:sz w:val="24"/>
          <w:szCs w:val="24"/>
        </w:rPr>
        <w:t xml:space="preserve"> en deuxième trimestre de 2019</w:t>
      </w:r>
      <w:r w:rsidR="004A43A3" w:rsidRPr="00452E2B">
        <w:rPr>
          <w:rFonts w:ascii="Book Antiqua" w:hAnsi="Book Antiqua" w:cs="Times New Roman"/>
          <w:sz w:val="24"/>
          <w:szCs w:val="24"/>
        </w:rPr>
        <w:t>).</w:t>
      </w:r>
    </w:p>
    <w:p w14:paraId="566C49C1" w14:textId="77777777" w:rsidR="00805346" w:rsidRPr="0072419D" w:rsidRDefault="00805346" w:rsidP="00805346">
      <w:pPr>
        <w:spacing w:before="40" w:line="276" w:lineRule="auto"/>
        <w:jc w:val="center"/>
        <w:rPr>
          <w:rFonts w:ascii="Book Antiqua" w:hAnsi="Book Antiqua" w:cs="Times New Roman"/>
          <w:b/>
          <w:bCs/>
          <w:sz w:val="20"/>
          <w:szCs w:val="20"/>
        </w:rPr>
      </w:pPr>
      <w:r w:rsidRPr="0072419D">
        <w:rPr>
          <w:rFonts w:ascii="Book Antiqua" w:hAnsi="Book Antiqua" w:cs="Times New Roman"/>
          <w:b/>
          <w:bCs/>
          <w:sz w:val="20"/>
          <w:szCs w:val="20"/>
        </w:rPr>
        <w:t>Figure</w:t>
      </w:r>
      <w:r>
        <w:rPr>
          <w:rFonts w:ascii="Book Antiqua" w:hAnsi="Book Antiqua" w:cs="Times New Roman"/>
          <w:b/>
          <w:bCs/>
          <w:sz w:val="20"/>
          <w:szCs w:val="20"/>
        </w:rPr>
        <w:t xml:space="preserve"> 2</w:t>
      </w:r>
      <w:r w:rsidRPr="0072419D">
        <w:rPr>
          <w:rFonts w:ascii="Book Antiqua" w:hAnsi="Book Antiqua" w:cs="Times New Roman"/>
          <w:b/>
          <w:bCs/>
          <w:sz w:val="20"/>
          <w:szCs w:val="20"/>
        </w:rPr>
        <w:t xml:space="preserve">. Evolution du taux </w:t>
      </w:r>
      <w:r>
        <w:rPr>
          <w:rFonts w:ascii="Book Antiqua" w:hAnsi="Book Antiqua" w:cs="Times New Roman"/>
          <w:b/>
          <w:bCs/>
          <w:sz w:val="20"/>
          <w:szCs w:val="20"/>
        </w:rPr>
        <w:t>d’emploi aux</w:t>
      </w:r>
      <w:r w:rsidRPr="0072419D">
        <w:rPr>
          <w:rFonts w:ascii="Book Antiqua" w:hAnsi="Book Antiqua" w:cs="Times New Roman"/>
          <w:b/>
          <w:bCs/>
          <w:sz w:val="20"/>
          <w:szCs w:val="20"/>
        </w:rPr>
        <w:t xml:space="preserve"> deuxièmes trimestres par milieu de résidence (en%)</w:t>
      </w:r>
    </w:p>
    <w:p w14:paraId="1356421D" w14:textId="77777777" w:rsidR="00805346" w:rsidRPr="00571042" w:rsidRDefault="00227A95" w:rsidP="00805346">
      <w:pPr>
        <w:spacing w:before="100" w:beforeAutospacing="1" w:after="100" w:afterAutospacing="1" w:line="276" w:lineRule="auto"/>
        <w:jc w:val="center"/>
        <w:rPr>
          <w:rFonts w:ascii="Book Antiqua" w:hAnsi="Book Antiqua" w:cs="Times New Roman"/>
          <w:sz w:val="24"/>
          <w:szCs w:val="24"/>
        </w:rPr>
      </w:pPr>
      <w:r w:rsidRPr="00227A95">
        <w:rPr>
          <w:rFonts w:ascii="Book Antiqua" w:hAnsi="Book Antiqua" w:cs="Times New Roman"/>
          <w:noProof/>
          <w:sz w:val="24"/>
          <w:szCs w:val="24"/>
        </w:rPr>
        <w:drawing>
          <wp:inline distT="0" distB="0" distL="0" distR="0" wp14:anchorId="43115584" wp14:editId="0B0A9095">
            <wp:extent cx="5063320" cy="1815152"/>
            <wp:effectExtent l="0" t="0" r="0" b="0"/>
            <wp:docPr id="1" name="Graphique 1">
              <a:extLst xmlns:a="http://schemas.openxmlformats.org/drawingml/2006/main">
                <a:ext uri="{FF2B5EF4-FFF2-40B4-BE49-F238E27FC236}">
                  <a16:creationId xmlns:a16="http://schemas.microsoft.com/office/drawing/2014/main" id="{81461EC6-8CB1-41F8-B2E9-7536A8542A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F331392" w14:textId="77777777" w:rsidR="003513E8" w:rsidRDefault="003513E8" w:rsidP="003513E8">
      <w:pPr>
        <w:spacing w:before="100" w:beforeAutospacing="1" w:after="100" w:afterAutospacing="1" w:line="276" w:lineRule="auto"/>
        <w:jc w:val="both"/>
        <w:rPr>
          <w:rFonts w:ascii="Book Antiqua" w:eastAsiaTheme="majorEastAsia" w:hAnsi="Book Antiqua" w:cstheme="majorHAnsi"/>
          <w:b/>
          <w:bCs/>
          <w:i/>
          <w:iCs/>
          <w:color w:val="2E74B5" w:themeColor="accent5" w:themeShade="BF"/>
          <w:spacing w:val="-10"/>
          <w:kern w:val="28"/>
          <w:sz w:val="24"/>
          <w:szCs w:val="24"/>
        </w:rPr>
      </w:pPr>
      <w:r>
        <w:rPr>
          <w:rFonts w:ascii="Book Antiqua" w:eastAsiaTheme="majorEastAsia" w:hAnsi="Book Antiqua" w:cstheme="majorHAnsi"/>
          <w:b/>
          <w:bCs/>
          <w:i/>
          <w:iCs/>
          <w:color w:val="2E74B5" w:themeColor="accent5" w:themeShade="BF"/>
          <w:spacing w:val="-10"/>
          <w:kern w:val="28"/>
          <w:sz w:val="24"/>
          <w:szCs w:val="24"/>
        </w:rPr>
        <w:lastRenderedPageBreak/>
        <w:t xml:space="preserve">Une hausse de l’emploi, </w:t>
      </w:r>
      <w:r w:rsidR="004F0B83">
        <w:rPr>
          <w:rFonts w:ascii="Book Antiqua" w:eastAsiaTheme="majorEastAsia" w:hAnsi="Book Antiqua" w:cstheme="majorHAnsi"/>
          <w:b/>
          <w:bCs/>
          <w:i/>
          <w:iCs/>
          <w:color w:val="2E74B5" w:themeColor="accent5" w:themeShade="BF"/>
          <w:spacing w:val="-10"/>
          <w:kern w:val="28"/>
          <w:sz w:val="24"/>
          <w:szCs w:val="24"/>
        </w:rPr>
        <w:t>exclusivement en</w:t>
      </w:r>
      <w:r>
        <w:rPr>
          <w:rFonts w:ascii="Book Antiqua" w:eastAsiaTheme="majorEastAsia" w:hAnsi="Book Antiqua" w:cstheme="majorHAnsi"/>
          <w:b/>
          <w:bCs/>
          <w:i/>
          <w:iCs/>
          <w:color w:val="2E74B5" w:themeColor="accent5" w:themeShade="BF"/>
          <w:spacing w:val="-10"/>
          <w:kern w:val="28"/>
          <w:sz w:val="24"/>
          <w:szCs w:val="24"/>
        </w:rPr>
        <w:t xml:space="preserve"> milieu </w:t>
      </w:r>
      <w:r w:rsidR="003052C0">
        <w:rPr>
          <w:rFonts w:ascii="Book Antiqua" w:eastAsiaTheme="majorEastAsia" w:hAnsi="Book Antiqua" w:cstheme="majorHAnsi"/>
          <w:b/>
          <w:bCs/>
          <w:i/>
          <w:iCs/>
          <w:color w:val="2E74B5" w:themeColor="accent5" w:themeShade="BF"/>
          <w:spacing w:val="-10"/>
          <w:kern w:val="28"/>
          <w:sz w:val="24"/>
          <w:szCs w:val="24"/>
        </w:rPr>
        <w:t>rural</w:t>
      </w:r>
      <w:r w:rsidR="00AC749E">
        <w:rPr>
          <w:rStyle w:val="Appelnotedebasdep"/>
          <w:rFonts w:ascii="Book Antiqua" w:eastAsiaTheme="majorEastAsia" w:hAnsi="Book Antiqua" w:cstheme="majorHAnsi"/>
          <w:b/>
          <w:bCs/>
          <w:i/>
          <w:iCs/>
          <w:color w:val="2E74B5" w:themeColor="accent5" w:themeShade="BF"/>
          <w:spacing w:val="-10"/>
          <w:kern w:val="28"/>
          <w:sz w:val="24"/>
          <w:szCs w:val="24"/>
        </w:rPr>
        <w:footnoteReference w:id="1"/>
      </w:r>
    </w:p>
    <w:p w14:paraId="1582BB5B" w14:textId="77777777" w:rsidR="003513E8" w:rsidRPr="00571042" w:rsidRDefault="003513E8" w:rsidP="0011152E">
      <w:pPr>
        <w:shd w:val="clear" w:color="auto" w:fill="FFFFFF" w:themeFill="background1"/>
        <w:autoSpaceDE w:val="0"/>
        <w:autoSpaceDN w:val="0"/>
        <w:adjustRightInd w:val="0"/>
        <w:spacing w:before="120" w:after="120" w:line="276" w:lineRule="auto"/>
        <w:jc w:val="both"/>
        <w:rPr>
          <w:rFonts w:ascii="Book Antiqua" w:hAnsi="Book Antiqua" w:cs="Times New Roman"/>
          <w:sz w:val="24"/>
          <w:szCs w:val="24"/>
        </w:rPr>
      </w:pPr>
      <w:r w:rsidRPr="00571042">
        <w:rPr>
          <w:rFonts w:ascii="Book Antiqua" w:hAnsi="Book Antiqua" w:cs="Times New Roman"/>
          <w:sz w:val="24"/>
          <w:szCs w:val="24"/>
          <w:shd w:val="clear" w:color="auto" w:fill="FFFFFF" w:themeFill="background1"/>
        </w:rPr>
        <w:t xml:space="preserve">Le volume de l’emploi a augmenté de 405.000 postes, résultant </w:t>
      </w:r>
      <w:r w:rsidR="0011152E" w:rsidRPr="00571042">
        <w:rPr>
          <w:rFonts w:ascii="Book Antiqua" w:hAnsi="Book Antiqua" w:cs="Times New Roman"/>
          <w:sz w:val="24"/>
          <w:szCs w:val="24"/>
          <w:shd w:val="clear" w:color="auto" w:fill="FFFFFF" w:themeFill="background1"/>
        </w:rPr>
        <w:t xml:space="preserve">d’une création de 414.000 postes en milieu rural et </w:t>
      </w:r>
      <w:r w:rsidRPr="00571042">
        <w:rPr>
          <w:rFonts w:ascii="Book Antiqua" w:hAnsi="Book Antiqua" w:cs="Times New Roman"/>
          <w:sz w:val="24"/>
          <w:szCs w:val="24"/>
          <w:shd w:val="clear" w:color="auto" w:fill="FFFFFF" w:themeFill="background1"/>
        </w:rPr>
        <w:t xml:space="preserve">d’une perte de 9.000 en milieu </w:t>
      </w:r>
      <w:r w:rsidR="005D1CF2" w:rsidRPr="00571042">
        <w:rPr>
          <w:rFonts w:ascii="Book Antiqua" w:hAnsi="Book Antiqua" w:cs="Times New Roman"/>
          <w:sz w:val="24"/>
          <w:szCs w:val="24"/>
          <w:shd w:val="clear" w:color="auto" w:fill="FFFFFF" w:themeFill="background1"/>
        </w:rPr>
        <w:t>urbain</w:t>
      </w:r>
      <w:r w:rsidRPr="00571042">
        <w:rPr>
          <w:rFonts w:ascii="Book Antiqua" w:hAnsi="Book Antiqua" w:cs="Times New Roman"/>
          <w:sz w:val="24"/>
          <w:szCs w:val="24"/>
          <w:shd w:val="clear" w:color="auto" w:fill="FFFFFF" w:themeFill="background1"/>
        </w:rPr>
        <w:t>,</w:t>
      </w:r>
      <w:r w:rsidRPr="00571042">
        <w:rPr>
          <w:rFonts w:ascii="Book Antiqua" w:hAnsi="Book Antiqua" w:cs="Times New Roman"/>
          <w:sz w:val="24"/>
          <w:szCs w:val="24"/>
        </w:rPr>
        <w:t xml:space="preserve"> contre une perte</w:t>
      </w:r>
      <w:r w:rsidR="000A7A59" w:rsidRPr="00571042">
        <w:rPr>
          <w:rFonts w:ascii="Book Antiqua" w:hAnsi="Book Antiqua" w:cs="Times New Roman"/>
          <w:sz w:val="24"/>
          <w:szCs w:val="24"/>
        </w:rPr>
        <w:t> </w:t>
      </w:r>
      <w:r w:rsidR="00571042" w:rsidRPr="00571042">
        <w:rPr>
          <w:rFonts w:ascii="Book Antiqua" w:hAnsi="Book Antiqua" w:cs="Times New Roman"/>
          <w:sz w:val="24"/>
          <w:szCs w:val="24"/>
        </w:rPr>
        <w:t>589.000 au</w:t>
      </w:r>
      <w:r w:rsidR="000A7A59" w:rsidRPr="00571042">
        <w:rPr>
          <w:rFonts w:ascii="Book Antiqua" w:hAnsi="Book Antiqua" w:cs="Times New Roman"/>
          <w:sz w:val="24"/>
          <w:szCs w:val="24"/>
        </w:rPr>
        <w:t xml:space="preserve"> deuxième trimestre de 2020.</w:t>
      </w:r>
    </w:p>
    <w:p w14:paraId="535A5A83" w14:textId="77777777" w:rsidR="003513E8" w:rsidRPr="00571042" w:rsidRDefault="003513E8" w:rsidP="00BD416B">
      <w:pPr>
        <w:spacing w:before="100" w:beforeAutospacing="1" w:after="100" w:afterAutospacing="1" w:line="276" w:lineRule="auto"/>
        <w:jc w:val="both"/>
        <w:rPr>
          <w:rFonts w:ascii="Book Antiqua" w:hAnsi="Book Antiqua" w:cs="Times New Roman"/>
          <w:sz w:val="24"/>
          <w:szCs w:val="24"/>
        </w:rPr>
      </w:pPr>
      <w:r w:rsidRPr="00571042">
        <w:rPr>
          <w:rFonts w:ascii="Book Antiqua" w:hAnsi="Book Antiqua" w:cs="Times New Roman"/>
          <w:sz w:val="24"/>
          <w:szCs w:val="24"/>
        </w:rPr>
        <w:t>L'emploi rémunéré a enregistré une création de 21</w:t>
      </w:r>
      <w:r w:rsidR="002266D0">
        <w:rPr>
          <w:rFonts w:ascii="Book Antiqua" w:hAnsi="Book Antiqua" w:cs="Times New Roman"/>
          <w:sz w:val="24"/>
          <w:szCs w:val="24"/>
        </w:rPr>
        <w:t>5</w:t>
      </w:r>
      <w:r w:rsidRPr="00571042">
        <w:rPr>
          <w:rFonts w:ascii="Book Antiqua" w:hAnsi="Book Antiqua" w:cs="Times New Roman"/>
          <w:sz w:val="24"/>
          <w:szCs w:val="24"/>
        </w:rPr>
        <w:t xml:space="preserve">.000 postes au niveau national, résultant </w:t>
      </w:r>
      <w:r w:rsidR="0011152E" w:rsidRPr="00571042">
        <w:rPr>
          <w:rFonts w:ascii="Book Antiqua" w:hAnsi="Book Antiqua" w:cs="Times New Roman"/>
          <w:sz w:val="24"/>
          <w:szCs w:val="24"/>
        </w:rPr>
        <w:t xml:space="preserve">d’une création de 218.000 en milieu rural et </w:t>
      </w:r>
      <w:r w:rsidRPr="00571042">
        <w:rPr>
          <w:rFonts w:ascii="Book Antiqua" w:hAnsi="Book Antiqua" w:cs="Times New Roman"/>
          <w:sz w:val="24"/>
          <w:szCs w:val="24"/>
        </w:rPr>
        <w:t xml:space="preserve">d'une perte de </w:t>
      </w:r>
      <w:r w:rsidR="002266D0">
        <w:rPr>
          <w:rFonts w:ascii="Book Antiqua" w:hAnsi="Book Antiqua" w:cs="Times New Roman"/>
          <w:sz w:val="24"/>
          <w:szCs w:val="24"/>
        </w:rPr>
        <w:t>3</w:t>
      </w:r>
      <w:r w:rsidRPr="00571042">
        <w:rPr>
          <w:rFonts w:ascii="Book Antiqua" w:hAnsi="Book Antiqua" w:cs="Times New Roman"/>
          <w:sz w:val="24"/>
          <w:szCs w:val="24"/>
        </w:rPr>
        <w:t>.000 postes en milieu urbain. L’emploi non rémunéré a connu, de son côté, une création</w:t>
      </w:r>
      <w:r w:rsidR="00BD416B">
        <w:rPr>
          <w:rFonts w:ascii="Book Antiqua" w:hAnsi="Book Antiqua" w:cs="Times New Roman"/>
          <w:sz w:val="24"/>
          <w:szCs w:val="24"/>
        </w:rPr>
        <w:t xml:space="preserve"> de 190.000 postes, conséquence </w:t>
      </w:r>
      <w:r w:rsidR="00BD416B" w:rsidRPr="00571042">
        <w:rPr>
          <w:rFonts w:ascii="Book Antiqua" w:hAnsi="Book Antiqua" w:cs="Times New Roman"/>
          <w:sz w:val="24"/>
          <w:szCs w:val="24"/>
        </w:rPr>
        <w:t xml:space="preserve">d’une création 195.000 en zones rurales et </w:t>
      </w:r>
      <w:r w:rsidRPr="00571042">
        <w:rPr>
          <w:rFonts w:ascii="Book Antiqua" w:hAnsi="Book Antiqua" w:cs="Times New Roman"/>
          <w:sz w:val="24"/>
          <w:szCs w:val="24"/>
        </w:rPr>
        <w:t>d’une perte de 6.000 emplois en zones urbaines.</w:t>
      </w:r>
    </w:p>
    <w:p w14:paraId="4C4F463B" w14:textId="77777777" w:rsidR="003513E8" w:rsidRPr="003904BF" w:rsidRDefault="00B05BD0" w:rsidP="003513E8">
      <w:pPr>
        <w:spacing w:line="276" w:lineRule="auto"/>
        <w:rPr>
          <w:rFonts w:ascii="Book Antiqua" w:eastAsiaTheme="majorEastAsia" w:hAnsi="Book Antiqua" w:cstheme="majorHAnsi"/>
          <w:b/>
          <w:bCs/>
          <w:i/>
          <w:iCs/>
          <w:color w:val="2E74B5" w:themeColor="accent5" w:themeShade="BF"/>
          <w:spacing w:val="-10"/>
          <w:kern w:val="28"/>
          <w:sz w:val="24"/>
          <w:szCs w:val="24"/>
        </w:rPr>
      </w:pPr>
      <w:r w:rsidRPr="003904BF">
        <w:rPr>
          <w:rFonts w:ascii="Book Antiqua" w:eastAsiaTheme="majorEastAsia" w:hAnsi="Book Antiqua" w:cstheme="majorHAnsi"/>
          <w:b/>
          <w:bCs/>
          <w:i/>
          <w:iCs/>
          <w:color w:val="2E74B5" w:themeColor="accent5" w:themeShade="BF"/>
          <w:spacing w:val="-10"/>
          <w:kern w:val="28"/>
          <w:sz w:val="24"/>
          <w:szCs w:val="24"/>
        </w:rPr>
        <w:t>L’</w:t>
      </w:r>
      <w:r w:rsidR="003513E8" w:rsidRPr="003904BF">
        <w:rPr>
          <w:rFonts w:ascii="Book Antiqua" w:eastAsiaTheme="majorEastAsia" w:hAnsi="Book Antiqua" w:cstheme="majorHAnsi"/>
          <w:b/>
          <w:bCs/>
          <w:i/>
          <w:iCs/>
          <w:color w:val="2E74B5" w:themeColor="accent5" w:themeShade="BF"/>
          <w:spacing w:val="-10"/>
          <w:kern w:val="28"/>
          <w:sz w:val="24"/>
          <w:szCs w:val="24"/>
        </w:rPr>
        <w:t xml:space="preserve">emploi </w:t>
      </w:r>
      <w:r w:rsidR="004A43A3" w:rsidRPr="003904BF">
        <w:rPr>
          <w:rFonts w:ascii="Book Antiqua" w:eastAsiaTheme="majorEastAsia" w:hAnsi="Book Antiqua" w:cstheme="majorHAnsi"/>
          <w:b/>
          <w:bCs/>
          <w:i/>
          <w:iCs/>
          <w:color w:val="2E74B5" w:themeColor="accent5" w:themeShade="BF"/>
          <w:spacing w:val="-10"/>
          <w:kern w:val="28"/>
          <w:sz w:val="24"/>
          <w:szCs w:val="24"/>
        </w:rPr>
        <w:t>selon</w:t>
      </w:r>
      <w:r w:rsidR="003513E8" w:rsidRPr="003904BF">
        <w:rPr>
          <w:rFonts w:ascii="Book Antiqua" w:eastAsiaTheme="majorEastAsia" w:hAnsi="Book Antiqua" w:cstheme="majorHAnsi"/>
          <w:b/>
          <w:bCs/>
          <w:i/>
          <w:iCs/>
          <w:color w:val="2E74B5" w:themeColor="accent5" w:themeShade="BF"/>
          <w:spacing w:val="-10"/>
          <w:kern w:val="28"/>
          <w:sz w:val="24"/>
          <w:szCs w:val="24"/>
        </w:rPr>
        <w:t xml:space="preserve"> les secteurs</w:t>
      </w:r>
    </w:p>
    <w:p w14:paraId="18461BD4" w14:textId="77777777" w:rsidR="00150ED6" w:rsidRPr="003904BF" w:rsidRDefault="00150ED6" w:rsidP="00150ED6">
      <w:pPr>
        <w:spacing w:before="240" w:line="312" w:lineRule="auto"/>
        <w:jc w:val="both"/>
        <w:rPr>
          <w:b/>
          <w:bCs/>
          <w:i/>
          <w:iCs/>
          <w:color w:val="2F5496" w:themeColor="accent1" w:themeShade="BF"/>
          <w:sz w:val="24"/>
          <w:szCs w:val="24"/>
        </w:rPr>
      </w:pPr>
      <w:r w:rsidRPr="003904BF">
        <w:rPr>
          <w:b/>
          <w:bCs/>
          <w:i/>
          <w:iCs/>
          <w:color w:val="2F5496" w:themeColor="accent1" w:themeShade="BF"/>
          <w:sz w:val="24"/>
          <w:szCs w:val="24"/>
        </w:rPr>
        <w:t>Les secteurs des services et de l’"agriculture, forêt et pêche" demeurent les premiers pourvoyeurs d'emploi</w:t>
      </w:r>
    </w:p>
    <w:p w14:paraId="54A6580D" w14:textId="03857D4E" w:rsidR="00B05BD0" w:rsidRPr="003904BF" w:rsidRDefault="00B05BD0" w:rsidP="003B7438">
      <w:pPr>
        <w:spacing w:after="200" w:line="276" w:lineRule="auto"/>
        <w:jc w:val="both"/>
        <w:rPr>
          <w:rFonts w:ascii="Book Antiqua" w:hAnsi="Book Antiqua" w:cs="Times New Roman"/>
          <w:sz w:val="24"/>
          <w:szCs w:val="24"/>
        </w:rPr>
      </w:pPr>
      <w:r w:rsidRPr="003904BF">
        <w:rPr>
          <w:rFonts w:ascii="Book Antiqua" w:hAnsi="Book Antiqua" w:cs="Times New Roman"/>
          <w:sz w:val="24"/>
          <w:szCs w:val="24"/>
        </w:rPr>
        <w:t>Parmi les 10.892.000 actifs occupés estimés au deuxième trimestre de 2021,</w:t>
      </w:r>
      <w:r w:rsidR="00150ED6" w:rsidRPr="003904BF">
        <w:rPr>
          <w:rFonts w:ascii="Book Antiqua" w:hAnsi="Book Antiqua" w:cs="Times New Roman"/>
          <w:sz w:val="24"/>
          <w:szCs w:val="24"/>
        </w:rPr>
        <w:t xml:space="preserve"> le secteur des "Services" emploie</w:t>
      </w:r>
      <w:r w:rsidRPr="003904BF">
        <w:rPr>
          <w:rFonts w:ascii="Book Antiqua" w:hAnsi="Book Antiqua" w:cs="Times New Roman"/>
          <w:sz w:val="24"/>
          <w:szCs w:val="24"/>
        </w:rPr>
        <w:t xml:space="preserve"> 45,2%</w:t>
      </w:r>
      <w:r w:rsidR="00150ED6" w:rsidRPr="003904BF">
        <w:rPr>
          <w:rFonts w:ascii="Book Antiqua" w:hAnsi="Book Antiqua" w:cs="Times New Roman"/>
          <w:sz w:val="24"/>
          <w:szCs w:val="24"/>
        </w:rPr>
        <w:t>,</w:t>
      </w:r>
      <w:r w:rsidRPr="003904BF">
        <w:rPr>
          <w:rFonts w:ascii="Book Antiqua" w:hAnsi="Book Antiqua" w:cs="Times New Roman"/>
          <w:sz w:val="24"/>
          <w:szCs w:val="24"/>
        </w:rPr>
        <w:t xml:space="preserve"> suivi d</w:t>
      </w:r>
      <w:r w:rsidR="00150ED6" w:rsidRPr="003904BF">
        <w:rPr>
          <w:rFonts w:ascii="Book Antiqua" w:hAnsi="Book Antiqua" w:cs="Times New Roman"/>
          <w:sz w:val="24"/>
          <w:szCs w:val="24"/>
        </w:rPr>
        <w:t>e l</w:t>
      </w:r>
      <w:r w:rsidRPr="003904BF">
        <w:rPr>
          <w:rFonts w:ascii="Book Antiqua" w:hAnsi="Book Antiqua" w:cs="Times New Roman"/>
          <w:sz w:val="24"/>
          <w:szCs w:val="24"/>
        </w:rPr>
        <w:t xml:space="preserve">’"agriculture, forêt et pêche" avec 33,1%, </w:t>
      </w:r>
      <w:r w:rsidR="00150ED6" w:rsidRPr="003904BF">
        <w:rPr>
          <w:rFonts w:ascii="Book Antiqua" w:hAnsi="Book Antiqua" w:cs="Times New Roman"/>
          <w:sz w:val="24"/>
          <w:szCs w:val="24"/>
        </w:rPr>
        <w:t>de</w:t>
      </w:r>
      <w:r w:rsidRPr="003904BF">
        <w:rPr>
          <w:rFonts w:ascii="Book Antiqua" w:hAnsi="Book Antiqua" w:cs="Times New Roman"/>
          <w:sz w:val="24"/>
          <w:szCs w:val="24"/>
        </w:rPr>
        <w:t xml:space="preserve"> l'</w:t>
      </w:r>
      <w:r w:rsidR="003904BF">
        <w:rPr>
          <w:rFonts w:ascii="Book Antiqua" w:hAnsi="Book Antiqua" w:cs="Times New Roman"/>
          <w:sz w:val="24"/>
          <w:szCs w:val="24"/>
        </w:rPr>
        <w:t> </w:t>
      </w:r>
      <w:r w:rsidR="003904BF" w:rsidRPr="003904BF">
        <w:rPr>
          <w:rFonts w:ascii="Book Antiqua" w:hAnsi="Book Antiqua" w:cs="Times New Roman"/>
          <w:sz w:val="24"/>
          <w:szCs w:val="24"/>
        </w:rPr>
        <w:t>"</w:t>
      </w:r>
      <w:r w:rsidRPr="003904BF">
        <w:rPr>
          <w:rFonts w:ascii="Book Antiqua" w:hAnsi="Book Antiqua" w:cs="Times New Roman"/>
          <w:sz w:val="24"/>
          <w:szCs w:val="24"/>
        </w:rPr>
        <w:t>industrie y compris l'artisanat</w:t>
      </w:r>
      <w:r w:rsidR="003904BF">
        <w:rPr>
          <w:rFonts w:ascii="Book Antiqua" w:hAnsi="Book Antiqua" w:cs="Times New Roman"/>
          <w:sz w:val="24"/>
          <w:szCs w:val="24"/>
        </w:rPr>
        <w:t>"</w:t>
      </w:r>
      <w:r w:rsidR="00150ED6" w:rsidRPr="003904BF">
        <w:rPr>
          <w:rFonts w:ascii="Book Antiqua" w:hAnsi="Book Antiqua" w:cs="Times New Roman"/>
          <w:sz w:val="24"/>
          <w:szCs w:val="24"/>
        </w:rPr>
        <w:t xml:space="preserve"> avec </w:t>
      </w:r>
      <w:r w:rsidRPr="003904BF">
        <w:rPr>
          <w:rFonts w:ascii="Book Antiqua" w:hAnsi="Book Antiqua" w:cs="Times New Roman"/>
          <w:sz w:val="24"/>
          <w:szCs w:val="24"/>
        </w:rPr>
        <w:t>11,1% (dont 44%</w:t>
      </w:r>
      <w:r w:rsidRPr="003904BF">
        <w:rPr>
          <w:rFonts w:ascii="Book Antiqua" w:hAnsi="Book Antiqua" w:cs="Times New Roman"/>
          <w:sz w:val="24"/>
          <w:szCs w:val="24"/>
          <w:vertAlign w:val="superscript"/>
        </w:rPr>
        <w:footnoteReference w:id="2"/>
      </w:r>
      <w:r w:rsidRPr="003904BF">
        <w:rPr>
          <w:rFonts w:ascii="Book Antiqua" w:hAnsi="Book Antiqua" w:cs="Times New Roman"/>
          <w:sz w:val="24"/>
          <w:szCs w:val="24"/>
          <w:vertAlign w:val="superscript"/>
        </w:rPr>
        <w:t xml:space="preserve"> </w:t>
      </w:r>
      <w:r w:rsidRPr="003904BF">
        <w:rPr>
          <w:rFonts w:ascii="Book Antiqua" w:hAnsi="Book Antiqua" w:cs="Times New Roman"/>
          <w:sz w:val="24"/>
          <w:szCs w:val="24"/>
        </w:rPr>
        <w:t>sont</w:t>
      </w:r>
      <w:r w:rsidR="00150ED6" w:rsidRPr="003904BF">
        <w:rPr>
          <w:rFonts w:ascii="Book Antiqua" w:hAnsi="Book Antiqua" w:cs="Times New Roman"/>
          <w:sz w:val="24"/>
          <w:szCs w:val="24"/>
        </w:rPr>
        <w:t xml:space="preserve"> des activités artisanales) et d</w:t>
      </w:r>
      <w:r w:rsidRPr="003904BF">
        <w:rPr>
          <w:rFonts w:ascii="Book Antiqua" w:hAnsi="Book Antiqua" w:cs="Times New Roman"/>
          <w:sz w:val="24"/>
          <w:szCs w:val="24"/>
        </w:rPr>
        <w:t xml:space="preserve">es </w:t>
      </w:r>
      <w:r w:rsidR="0011152E" w:rsidRPr="003904BF">
        <w:rPr>
          <w:rFonts w:ascii="Book Antiqua" w:hAnsi="Book Antiqua" w:cs="Times New Roman"/>
          <w:sz w:val="24"/>
          <w:szCs w:val="24"/>
        </w:rPr>
        <w:t>"BTP"</w:t>
      </w:r>
      <w:r w:rsidRPr="003904BF">
        <w:rPr>
          <w:rFonts w:ascii="Book Antiqua" w:hAnsi="Book Antiqua" w:cs="Times New Roman"/>
          <w:sz w:val="24"/>
          <w:szCs w:val="24"/>
        </w:rPr>
        <w:t xml:space="preserve"> 10,5%. </w:t>
      </w:r>
    </w:p>
    <w:p w14:paraId="0C8CC1DE" w14:textId="77777777" w:rsidR="00B05BD0" w:rsidRPr="003B7438" w:rsidRDefault="00B05BD0" w:rsidP="00B05BD0">
      <w:pPr>
        <w:spacing w:after="240" w:line="312" w:lineRule="auto"/>
        <w:jc w:val="both"/>
        <w:rPr>
          <w:rFonts w:ascii="Book Antiqua" w:hAnsi="Book Antiqua" w:cs="Times New Roman"/>
          <w:sz w:val="24"/>
          <w:szCs w:val="24"/>
        </w:rPr>
      </w:pPr>
      <w:r w:rsidRPr="003B7438">
        <w:rPr>
          <w:rFonts w:ascii="Book Antiqua" w:hAnsi="Book Antiqua" w:cs="Times New Roman"/>
          <w:sz w:val="24"/>
          <w:szCs w:val="24"/>
        </w:rPr>
        <w:t xml:space="preserve">Près de 7 actifs occupés ruraux sur 10 (70,7%) exercent dans le secteur de l’agriculture, forêts et pêche, et près de deux tiers </w:t>
      </w:r>
      <w:r w:rsidR="00BD416B" w:rsidRPr="003B7438">
        <w:rPr>
          <w:rFonts w:ascii="Book Antiqua" w:hAnsi="Book Antiqua" w:cs="Times New Roman"/>
          <w:sz w:val="24"/>
          <w:szCs w:val="24"/>
        </w:rPr>
        <w:t xml:space="preserve">des </w:t>
      </w:r>
      <w:r w:rsidRPr="003B7438">
        <w:rPr>
          <w:rFonts w:ascii="Book Antiqua" w:hAnsi="Book Antiqua" w:cs="Times New Roman"/>
          <w:sz w:val="24"/>
          <w:szCs w:val="24"/>
        </w:rPr>
        <w:t xml:space="preserve">actifs occupés citadins (66,6%) travaillent dans le secteur des services. </w:t>
      </w:r>
    </w:p>
    <w:p w14:paraId="0EF61EA5" w14:textId="77777777" w:rsidR="00B05BD0" w:rsidRPr="00BD416B" w:rsidRDefault="00B05BD0" w:rsidP="00B05BD0">
      <w:pPr>
        <w:spacing w:after="200" w:line="276" w:lineRule="auto"/>
        <w:rPr>
          <w:b/>
          <w:bCs/>
          <w:i/>
          <w:iCs/>
          <w:color w:val="2F5496" w:themeColor="accent1" w:themeShade="BF"/>
          <w:sz w:val="24"/>
          <w:szCs w:val="24"/>
        </w:rPr>
      </w:pPr>
      <w:r w:rsidRPr="00BD416B">
        <w:rPr>
          <w:b/>
          <w:bCs/>
          <w:i/>
          <w:iCs/>
          <w:color w:val="2F5496" w:themeColor="accent1" w:themeShade="BF"/>
          <w:sz w:val="24"/>
          <w:szCs w:val="24"/>
        </w:rPr>
        <w:t>Création de l’emploi selon les secteurs</w:t>
      </w:r>
    </w:p>
    <w:p w14:paraId="13024DE0" w14:textId="77777777" w:rsidR="001B5566" w:rsidRPr="00571042" w:rsidRDefault="003513E8" w:rsidP="00535E49">
      <w:pPr>
        <w:autoSpaceDE w:val="0"/>
        <w:autoSpaceDN w:val="0"/>
        <w:adjustRightInd w:val="0"/>
        <w:spacing w:before="120" w:after="120" w:line="276" w:lineRule="auto"/>
        <w:jc w:val="both"/>
        <w:rPr>
          <w:rFonts w:ascii="Book Antiqua" w:hAnsi="Book Antiqua" w:cs="Times New Roman"/>
          <w:sz w:val="24"/>
          <w:szCs w:val="24"/>
        </w:rPr>
      </w:pPr>
      <w:r w:rsidRPr="00571042">
        <w:rPr>
          <w:rFonts w:ascii="Book Antiqua" w:hAnsi="Book Antiqua" w:cs="Times New Roman"/>
          <w:sz w:val="24"/>
          <w:szCs w:val="24"/>
        </w:rPr>
        <w:t xml:space="preserve">Entre le deuxième trimestre de 2020 et la même période de 2021, le secteur de l’"agriculture forêt et pêche", a vu son volume d'emploi augmenter de 318.000 postes, contre une perte </w:t>
      </w:r>
      <w:r w:rsidR="001B5566" w:rsidRPr="00571042">
        <w:rPr>
          <w:rFonts w:ascii="Book Antiqua" w:hAnsi="Book Antiqua" w:cs="Times New Roman"/>
          <w:sz w:val="24"/>
          <w:szCs w:val="24"/>
        </w:rPr>
        <w:t xml:space="preserve">477.000 l’année </w:t>
      </w:r>
      <w:r w:rsidR="00571042" w:rsidRPr="00571042">
        <w:rPr>
          <w:rFonts w:ascii="Book Antiqua" w:hAnsi="Book Antiqua" w:cs="Times New Roman"/>
          <w:sz w:val="24"/>
          <w:szCs w:val="24"/>
        </w:rPr>
        <w:t>précédente</w:t>
      </w:r>
      <w:r w:rsidR="00BD416B">
        <w:rPr>
          <w:rFonts w:ascii="Book Antiqua" w:hAnsi="Book Antiqua" w:cs="Times New Roman"/>
          <w:sz w:val="24"/>
          <w:szCs w:val="24"/>
        </w:rPr>
        <w:t xml:space="preserve"> </w:t>
      </w:r>
      <w:r w:rsidR="00AC22F3" w:rsidRPr="004A43A3">
        <w:rPr>
          <w:rFonts w:ascii="Book Antiqua" w:hAnsi="Book Antiqua" w:cs="Times New Roman"/>
          <w:sz w:val="24"/>
          <w:szCs w:val="24"/>
        </w:rPr>
        <w:t xml:space="preserve">et une perte annuelle moyenne de 90.000 postes entre les deuxièmes trimestres des trois années </w:t>
      </w:r>
      <w:r w:rsidR="00BD416B">
        <w:rPr>
          <w:rFonts w:ascii="Book Antiqua" w:hAnsi="Book Antiqua" w:cs="Times New Roman"/>
          <w:sz w:val="24"/>
          <w:szCs w:val="24"/>
        </w:rPr>
        <w:t>précéd</w:t>
      </w:r>
      <w:r w:rsidR="00535E49">
        <w:rPr>
          <w:rFonts w:ascii="Book Antiqua" w:hAnsi="Book Antiqua" w:cs="Times New Roman"/>
          <w:sz w:val="24"/>
          <w:szCs w:val="24"/>
        </w:rPr>
        <w:t>a</w:t>
      </w:r>
      <w:r w:rsidR="00BD416B">
        <w:rPr>
          <w:rFonts w:ascii="Book Antiqua" w:hAnsi="Book Antiqua" w:cs="Times New Roman"/>
          <w:sz w:val="24"/>
          <w:szCs w:val="24"/>
        </w:rPr>
        <w:t xml:space="preserve">nt la </w:t>
      </w:r>
      <w:r w:rsidR="00AC22F3" w:rsidRPr="004A43A3">
        <w:rPr>
          <w:rFonts w:ascii="Book Antiqua" w:hAnsi="Book Antiqua" w:cs="Times New Roman"/>
          <w:sz w:val="24"/>
          <w:szCs w:val="24"/>
        </w:rPr>
        <w:t>pandémie</w:t>
      </w:r>
      <w:r w:rsidR="001B5566" w:rsidRPr="004A43A3">
        <w:rPr>
          <w:rFonts w:ascii="Book Antiqua" w:hAnsi="Book Antiqua" w:cs="Times New Roman"/>
          <w:sz w:val="24"/>
          <w:szCs w:val="24"/>
        </w:rPr>
        <w:t>.</w:t>
      </w:r>
    </w:p>
    <w:p w14:paraId="5A724B1D" w14:textId="2C9093FA" w:rsidR="003513E8" w:rsidRPr="00571042" w:rsidRDefault="003513E8" w:rsidP="00222044">
      <w:pPr>
        <w:autoSpaceDE w:val="0"/>
        <w:autoSpaceDN w:val="0"/>
        <w:adjustRightInd w:val="0"/>
        <w:spacing w:before="120" w:after="120" w:line="276" w:lineRule="auto"/>
        <w:jc w:val="both"/>
        <w:rPr>
          <w:rFonts w:ascii="Book Antiqua" w:hAnsi="Book Antiqua" w:cs="Times New Roman"/>
          <w:sz w:val="24"/>
          <w:szCs w:val="24"/>
        </w:rPr>
      </w:pPr>
      <w:r w:rsidRPr="00571042">
        <w:rPr>
          <w:rFonts w:ascii="Book Antiqua" w:hAnsi="Book Antiqua" w:cs="Times New Roman"/>
          <w:sz w:val="24"/>
          <w:szCs w:val="24"/>
        </w:rPr>
        <w:t>Le secteur de l’"industrie y compris l’artisanat" a perdu 53.000 postes d'emploi</w:t>
      </w:r>
      <w:r w:rsidR="00222044">
        <w:rPr>
          <w:rFonts w:ascii="Book Antiqua" w:hAnsi="Book Antiqua" w:cs="Times New Roman"/>
          <w:sz w:val="24"/>
          <w:szCs w:val="24"/>
        </w:rPr>
        <w:t xml:space="preserve">, </w:t>
      </w:r>
      <w:r w:rsidRPr="00571042">
        <w:rPr>
          <w:rFonts w:ascii="Book Antiqua" w:hAnsi="Book Antiqua" w:cs="Times New Roman"/>
          <w:sz w:val="24"/>
          <w:szCs w:val="24"/>
        </w:rPr>
        <w:t xml:space="preserve">contre </w:t>
      </w:r>
      <w:r w:rsidR="000A7A59" w:rsidRPr="00571042">
        <w:rPr>
          <w:rFonts w:ascii="Book Antiqua" w:hAnsi="Book Antiqua" w:cs="Times New Roman"/>
          <w:sz w:val="24"/>
          <w:szCs w:val="24"/>
        </w:rPr>
        <w:t>une perte de </w:t>
      </w:r>
      <w:r w:rsidR="001B5566" w:rsidRPr="00571042">
        <w:rPr>
          <w:rFonts w:ascii="Book Antiqua" w:hAnsi="Book Antiqua" w:cs="Times New Roman"/>
          <w:sz w:val="24"/>
          <w:szCs w:val="24"/>
        </w:rPr>
        <w:t xml:space="preserve">69.000 </w:t>
      </w:r>
      <w:r w:rsidR="000A7A59" w:rsidRPr="00571042">
        <w:rPr>
          <w:rFonts w:ascii="Book Antiqua" w:hAnsi="Book Antiqua" w:cs="Times New Roman"/>
          <w:sz w:val="24"/>
          <w:szCs w:val="24"/>
        </w:rPr>
        <w:t>l’année dernière</w:t>
      </w:r>
      <w:r w:rsidR="00BD416B">
        <w:rPr>
          <w:rFonts w:ascii="Book Antiqua" w:hAnsi="Book Antiqua" w:cs="Times New Roman"/>
          <w:sz w:val="24"/>
          <w:szCs w:val="24"/>
        </w:rPr>
        <w:t xml:space="preserve"> </w:t>
      </w:r>
      <w:r w:rsidR="00AC22F3" w:rsidRPr="004A43A3">
        <w:rPr>
          <w:rFonts w:ascii="Book Antiqua" w:hAnsi="Book Antiqua" w:cs="Times New Roman"/>
          <w:sz w:val="24"/>
          <w:szCs w:val="24"/>
        </w:rPr>
        <w:t xml:space="preserve">et contre une création annuelle moyenne de 32.000 postes entre les deuxièmes trimestres des trois années </w:t>
      </w:r>
      <w:r w:rsidR="003904BF" w:rsidRPr="004A43A3">
        <w:rPr>
          <w:rFonts w:ascii="Book Antiqua" w:hAnsi="Book Antiqua" w:cs="Times New Roman"/>
          <w:sz w:val="24"/>
          <w:szCs w:val="24"/>
        </w:rPr>
        <w:t>pré</w:t>
      </w:r>
      <w:r w:rsidR="003904BF">
        <w:rPr>
          <w:rFonts w:ascii="Book Antiqua" w:hAnsi="Book Antiqua" w:cs="Times New Roman"/>
          <w:sz w:val="24"/>
          <w:szCs w:val="24"/>
        </w:rPr>
        <w:t>p</w:t>
      </w:r>
      <w:r w:rsidR="003904BF" w:rsidRPr="004A43A3">
        <w:rPr>
          <w:rFonts w:ascii="Book Antiqua" w:hAnsi="Book Antiqua" w:cs="Times New Roman"/>
          <w:sz w:val="24"/>
          <w:szCs w:val="24"/>
        </w:rPr>
        <w:t>andémie</w:t>
      </w:r>
      <w:r w:rsidR="000A7A59" w:rsidRPr="004A43A3">
        <w:rPr>
          <w:rFonts w:ascii="Book Antiqua" w:hAnsi="Book Antiqua" w:cs="Times New Roman"/>
          <w:sz w:val="24"/>
          <w:szCs w:val="24"/>
        </w:rPr>
        <w:t>.</w:t>
      </w:r>
    </w:p>
    <w:p w14:paraId="6DB86EF9" w14:textId="24ABDC51" w:rsidR="003513E8" w:rsidRPr="00571042" w:rsidRDefault="003513E8" w:rsidP="00AC22F3">
      <w:pPr>
        <w:autoSpaceDE w:val="0"/>
        <w:autoSpaceDN w:val="0"/>
        <w:adjustRightInd w:val="0"/>
        <w:spacing w:before="120" w:after="120" w:line="276" w:lineRule="auto"/>
        <w:jc w:val="both"/>
        <w:rPr>
          <w:rFonts w:ascii="Book Antiqua" w:hAnsi="Book Antiqua" w:cs="Times New Roman"/>
          <w:sz w:val="24"/>
          <w:szCs w:val="24"/>
        </w:rPr>
      </w:pPr>
      <w:r w:rsidRPr="00571042">
        <w:rPr>
          <w:rFonts w:ascii="Book Antiqua" w:hAnsi="Book Antiqua" w:cs="Times New Roman"/>
          <w:sz w:val="24"/>
          <w:szCs w:val="24"/>
        </w:rPr>
        <w:t>De son côté, le secteur des "services" a créé 40.000 postes d'emploi, contre une perte de</w:t>
      </w:r>
      <w:r w:rsidR="000A7A59" w:rsidRPr="00571042">
        <w:rPr>
          <w:rFonts w:ascii="Book Antiqua" w:hAnsi="Book Antiqua" w:cs="Times New Roman"/>
          <w:sz w:val="24"/>
          <w:szCs w:val="24"/>
        </w:rPr>
        <w:t> </w:t>
      </w:r>
      <w:r w:rsidR="00571042" w:rsidRPr="00571042">
        <w:rPr>
          <w:rFonts w:ascii="Book Antiqua" w:hAnsi="Book Antiqua" w:cs="Times New Roman"/>
          <w:sz w:val="24"/>
          <w:szCs w:val="24"/>
        </w:rPr>
        <w:t xml:space="preserve">30.000 </w:t>
      </w:r>
      <w:r w:rsidR="00AC22F3" w:rsidRPr="004A43A3">
        <w:rPr>
          <w:rFonts w:ascii="Book Antiqua" w:hAnsi="Book Antiqua" w:cs="Times New Roman"/>
          <w:sz w:val="24"/>
          <w:szCs w:val="24"/>
        </w:rPr>
        <w:t xml:space="preserve">au cours de la même période de </w:t>
      </w:r>
      <w:r w:rsidR="00571042" w:rsidRPr="004A43A3">
        <w:rPr>
          <w:rFonts w:ascii="Book Antiqua" w:hAnsi="Book Antiqua" w:cs="Times New Roman"/>
          <w:sz w:val="24"/>
          <w:szCs w:val="24"/>
        </w:rPr>
        <w:t>l’année</w:t>
      </w:r>
      <w:r w:rsidR="000A7A59" w:rsidRPr="004A43A3">
        <w:rPr>
          <w:rFonts w:ascii="Book Antiqua" w:hAnsi="Book Antiqua" w:cs="Times New Roman"/>
          <w:sz w:val="24"/>
          <w:szCs w:val="24"/>
        </w:rPr>
        <w:t xml:space="preserve"> dernière</w:t>
      </w:r>
      <w:r w:rsidR="00AC22F3" w:rsidRPr="004A43A3">
        <w:rPr>
          <w:rFonts w:ascii="Book Antiqua" w:hAnsi="Book Antiqua" w:cs="Times New Roman"/>
          <w:sz w:val="24"/>
          <w:szCs w:val="24"/>
        </w:rPr>
        <w:t xml:space="preserve"> et une création annuelle moyenne de 149.000 postes entre les deuxièmes trimestres des trois années </w:t>
      </w:r>
      <w:r w:rsidR="003904BF" w:rsidRPr="004A43A3">
        <w:rPr>
          <w:rFonts w:ascii="Book Antiqua" w:hAnsi="Book Antiqua" w:cs="Times New Roman"/>
          <w:sz w:val="24"/>
          <w:szCs w:val="24"/>
        </w:rPr>
        <w:t>pré</w:t>
      </w:r>
      <w:r w:rsidR="003904BF">
        <w:rPr>
          <w:rFonts w:ascii="Book Antiqua" w:hAnsi="Book Antiqua" w:cs="Times New Roman"/>
          <w:sz w:val="24"/>
          <w:szCs w:val="24"/>
        </w:rPr>
        <w:t>p</w:t>
      </w:r>
      <w:r w:rsidR="003904BF" w:rsidRPr="004A43A3">
        <w:rPr>
          <w:rFonts w:ascii="Book Antiqua" w:hAnsi="Book Antiqua" w:cs="Times New Roman"/>
          <w:sz w:val="24"/>
          <w:szCs w:val="24"/>
        </w:rPr>
        <w:t>andémie</w:t>
      </w:r>
      <w:r w:rsidR="000A7A59" w:rsidRPr="004A43A3">
        <w:rPr>
          <w:rFonts w:ascii="Book Antiqua" w:hAnsi="Book Antiqua" w:cs="Times New Roman"/>
          <w:sz w:val="24"/>
          <w:szCs w:val="24"/>
        </w:rPr>
        <w:t>.</w:t>
      </w:r>
    </w:p>
    <w:p w14:paraId="578645AF" w14:textId="77777777" w:rsidR="003513E8" w:rsidRDefault="003513E8" w:rsidP="00DE0885">
      <w:pPr>
        <w:autoSpaceDE w:val="0"/>
        <w:autoSpaceDN w:val="0"/>
        <w:adjustRightInd w:val="0"/>
        <w:spacing w:after="120" w:line="276" w:lineRule="auto"/>
        <w:jc w:val="both"/>
        <w:rPr>
          <w:rFonts w:ascii="Book Antiqua" w:hAnsi="Book Antiqua" w:cs="Times New Roman"/>
          <w:sz w:val="24"/>
          <w:szCs w:val="24"/>
        </w:rPr>
      </w:pPr>
      <w:r w:rsidRPr="00F2381A">
        <w:rPr>
          <w:rFonts w:ascii="Book Antiqua" w:hAnsi="Book Antiqua" w:cs="Times New Roman"/>
          <w:sz w:val="24"/>
          <w:szCs w:val="24"/>
        </w:rPr>
        <w:lastRenderedPageBreak/>
        <w:t>Enfin, le secteur d</w:t>
      </w:r>
      <w:r w:rsidR="000133A2">
        <w:rPr>
          <w:rFonts w:ascii="Book Antiqua" w:hAnsi="Book Antiqua" w:cs="Times New Roman"/>
          <w:sz w:val="24"/>
          <w:szCs w:val="24"/>
        </w:rPr>
        <w:t xml:space="preserve">es </w:t>
      </w:r>
      <w:r w:rsidRPr="00F2381A">
        <w:rPr>
          <w:rFonts w:ascii="Book Antiqua" w:hAnsi="Book Antiqua" w:cs="Times New Roman"/>
          <w:sz w:val="24"/>
          <w:szCs w:val="24"/>
        </w:rPr>
        <w:t>BTP a créé 108.000 postes d’emploi, contre une perte</w:t>
      </w:r>
      <w:r w:rsidR="000A7A59" w:rsidRPr="00F2381A">
        <w:rPr>
          <w:rFonts w:ascii="Book Antiqua" w:hAnsi="Book Antiqua" w:cs="Times New Roman"/>
          <w:sz w:val="24"/>
          <w:szCs w:val="24"/>
        </w:rPr>
        <w:t> </w:t>
      </w:r>
      <w:r w:rsidR="00571042" w:rsidRPr="00F2381A">
        <w:rPr>
          <w:rFonts w:ascii="Book Antiqua" w:hAnsi="Book Antiqua" w:cs="Times New Roman"/>
          <w:sz w:val="24"/>
          <w:szCs w:val="24"/>
        </w:rPr>
        <w:t>9.000 postes</w:t>
      </w:r>
      <w:r w:rsidR="00BD416B">
        <w:rPr>
          <w:rFonts w:ascii="Book Antiqua" w:hAnsi="Book Antiqua" w:cs="Times New Roman"/>
          <w:sz w:val="24"/>
          <w:szCs w:val="24"/>
        </w:rPr>
        <w:t xml:space="preserve"> </w:t>
      </w:r>
      <w:r w:rsidR="00AC22F3" w:rsidRPr="004A43A3">
        <w:rPr>
          <w:rFonts w:ascii="Book Antiqua" w:hAnsi="Book Antiqua" w:cs="Times New Roman"/>
          <w:sz w:val="24"/>
          <w:szCs w:val="24"/>
        </w:rPr>
        <w:t>au cours de la même période de</w:t>
      </w:r>
      <w:r w:rsidR="000A7A59" w:rsidRPr="004A43A3">
        <w:rPr>
          <w:rFonts w:ascii="Book Antiqua" w:hAnsi="Book Antiqua" w:cs="Times New Roman"/>
          <w:sz w:val="24"/>
          <w:szCs w:val="24"/>
        </w:rPr>
        <w:t xml:space="preserve"> l’année dernière</w:t>
      </w:r>
      <w:r w:rsidR="00AC22F3" w:rsidRPr="004A43A3">
        <w:rPr>
          <w:rFonts w:ascii="Book Antiqua" w:hAnsi="Book Antiqua" w:cs="Times New Roman"/>
          <w:sz w:val="24"/>
          <w:szCs w:val="24"/>
        </w:rPr>
        <w:t xml:space="preserve"> </w:t>
      </w:r>
      <w:r w:rsidR="00DE0885">
        <w:rPr>
          <w:rFonts w:ascii="Book Antiqua" w:hAnsi="Book Antiqua" w:cs="Times New Roman"/>
          <w:sz w:val="24"/>
          <w:szCs w:val="24"/>
        </w:rPr>
        <w:t xml:space="preserve">et </w:t>
      </w:r>
      <w:r w:rsidR="00AC22F3" w:rsidRPr="004A43A3">
        <w:rPr>
          <w:rFonts w:ascii="Book Antiqua" w:hAnsi="Book Antiqua" w:cs="Times New Roman"/>
          <w:sz w:val="24"/>
          <w:szCs w:val="24"/>
        </w:rPr>
        <w:t>une perte annuelle moyenne de 27.000 postes entre les deuxiè</w:t>
      </w:r>
      <w:r w:rsidR="00535E49">
        <w:rPr>
          <w:rFonts w:ascii="Book Antiqua" w:hAnsi="Book Antiqua" w:cs="Times New Roman"/>
          <w:sz w:val="24"/>
          <w:szCs w:val="24"/>
        </w:rPr>
        <w:t xml:space="preserve">mes </w:t>
      </w:r>
      <w:r w:rsidR="00535E49" w:rsidRPr="003904BF">
        <w:rPr>
          <w:rFonts w:ascii="Book Antiqua" w:hAnsi="Book Antiqua" w:cs="Times New Roman"/>
          <w:sz w:val="24"/>
          <w:szCs w:val="24"/>
        </w:rPr>
        <w:t xml:space="preserve">trimestres des trois années </w:t>
      </w:r>
      <w:r w:rsidR="00BD416B" w:rsidRPr="003904BF">
        <w:rPr>
          <w:rFonts w:ascii="Book Antiqua" w:hAnsi="Book Antiqua" w:cs="Times New Roman"/>
          <w:sz w:val="24"/>
          <w:szCs w:val="24"/>
        </w:rPr>
        <w:t>précéd</w:t>
      </w:r>
      <w:r w:rsidR="00535E49" w:rsidRPr="003904BF">
        <w:rPr>
          <w:rFonts w:ascii="Book Antiqua" w:hAnsi="Book Antiqua" w:cs="Times New Roman"/>
          <w:sz w:val="24"/>
          <w:szCs w:val="24"/>
        </w:rPr>
        <w:t>a</w:t>
      </w:r>
      <w:r w:rsidR="00BD416B" w:rsidRPr="003904BF">
        <w:rPr>
          <w:rFonts w:ascii="Book Antiqua" w:hAnsi="Book Antiqua" w:cs="Times New Roman"/>
          <w:sz w:val="24"/>
          <w:szCs w:val="24"/>
        </w:rPr>
        <w:t>nt la p</w:t>
      </w:r>
      <w:r w:rsidR="004A43A3" w:rsidRPr="003904BF">
        <w:rPr>
          <w:rFonts w:ascii="Book Antiqua" w:hAnsi="Book Antiqua" w:cs="Times New Roman"/>
          <w:sz w:val="24"/>
          <w:szCs w:val="24"/>
        </w:rPr>
        <w:t>andémie</w:t>
      </w:r>
      <w:r w:rsidR="000A7A59" w:rsidRPr="003904BF">
        <w:rPr>
          <w:rFonts w:ascii="Book Antiqua" w:hAnsi="Book Antiqua" w:cs="Times New Roman"/>
          <w:sz w:val="24"/>
          <w:szCs w:val="24"/>
        </w:rPr>
        <w:t>.</w:t>
      </w:r>
    </w:p>
    <w:p w14:paraId="552C34E6" w14:textId="77777777" w:rsidR="004A43A3" w:rsidRDefault="004A43A3" w:rsidP="00AC22F3">
      <w:pPr>
        <w:autoSpaceDE w:val="0"/>
        <w:autoSpaceDN w:val="0"/>
        <w:adjustRightInd w:val="0"/>
        <w:spacing w:after="120" w:line="276" w:lineRule="auto"/>
        <w:jc w:val="both"/>
        <w:rPr>
          <w:rFonts w:ascii="Book Antiqua" w:hAnsi="Book Antiqua" w:cs="Times New Roman"/>
          <w:sz w:val="24"/>
          <w:szCs w:val="24"/>
        </w:rPr>
      </w:pPr>
    </w:p>
    <w:p w14:paraId="1BF62BBB" w14:textId="77777777" w:rsidR="003513E8" w:rsidRDefault="003513E8" w:rsidP="00805346">
      <w:pPr>
        <w:spacing w:before="100" w:beforeAutospacing="1" w:after="100" w:afterAutospacing="1" w:line="276" w:lineRule="auto"/>
        <w:ind w:left="180"/>
        <w:jc w:val="center"/>
        <w:rPr>
          <w:rFonts w:ascii="Book Antiqua" w:hAnsi="Book Antiqua" w:cstheme="majorHAnsi"/>
          <w:sz w:val="24"/>
          <w:szCs w:val="24"/>
        </w:rPr>
      </w:pPr>
      <w:r>
        <w:rPr>
          <w:rFonts w:ascii="Book Antiqua" w:eastAsia="Times New Roman" w:hAnsi="Book Antiqua" w:cstheme="majorHAnsi"/>
          <w:b/>
          <w:bCs/>
          <w:color w:val="000000"/>
          <w:sz w:val="20"/>
          <w:szCs w:val="20"/>
        </w:rPr>
        <w:t xml:space="preserve">Figure </w:t>
      </w:r>
      <w:r w:rsidR="00805346">
        <w:rPr>
          <w:rFonts w:ascii="Book Antiqua" w:eastAsia="Times New Roman" w:hAnsi="Book Antiqua" w:cstheme="majorHAnsi"/>
          <w:b/>
          <w:bCs/>
          <w:color w:val="000000"/>
          <w:sz w:val="20"/>
          <w:szCs w:val="20"/>
        </w:rPr>
        <w:t>3</w:t>
      </w:r>
      <w:r>
        <w:rPr>
          <w:rFonts w:ascii="Book Antiqua" w:eastAsia="Times New Roman" w:hAnsi="Book Antiqua" w:cstheme="majorHAnsi"/>
          <w:b/>
          <w:bCs/>
          <w:color w:val="000000"/>
          <w:sz w:val="20"/>
          <w:szCs w:val="20"/>
        </w:rPr>
        <w:t xml:space="preserve">. </w:t>
      </w:r>
      <w:r w:rsidR="00F2381A">
        <w:rPr>
          <w:rFonts w:ascii="Book Antiqua" w:eastAsia="Times New Roman" w:hAnsi="Book Antiqua" w:cstheme="majorHAnsi"/>
          <w:b/>
          <w:bCs/>
          <w:color w:val="000000"/>
          <w:sz w:val="20"/>
          <w:szCs w:val="20"/>
        </w:rPr>
        <w:t xml:space="preserve"> Variation</w:t>
      </w:r>
      <w:r>
        <w:rPr>
          <w:rFonts w:ascii="Book Antiqua" w:eastAsia="Times New Roman" w:hAnsi="Book Antiqua" w:cstheme="majorHAnsi"/>
          <w:b/>
          <w:bCs/>
          <w:color w:val="000000"/>
          <w:sz w:val="20"/>
          <w:szCs w:val="20"/>
        </w:rPr>
        <w:t xml:space="preserve"> de</w:t>
      </w:r>
      <w:r w:rsidR="004F0B83">
        <w:rPr>
          <w:rFonts w:ascii="Book Antiqua" w:eastAsia="Times New Roman" w:hAnsi="Book Antiqua" w:cstheme="majorHAnsi"/>
          <w:b/>
          <w:bCs/>
          <w:color w:val="000000"/>
          <w:sz w:val="20"/>
          <w:szCs w:val="20"/>
        </w:rPr>
        <w:t xml:space="preserve"> l’emploi</w:t>
      </w:r>
      <w:r>
        <w:rPr>
          <w:rFonts w:ascii="Book Antiqua" w:eastAsia="Times New Roman" w:hAnsi="Book Antiqua" w:cstheme="majorHAnsi"/>
          <w:b/>
          <w:bCs/>
          <w:color w:val="000000"/>
          <w:sz w:val="20"/>
          <w:szCs w:val="20"/>
        </w:rPr>
        <w:t xml:space="preserve"> entre le deuxième trimestre de 2020 et celui de 2021 selon le milieu de résidence</w:t>
      </w:r>
      <w:r>
        <w:rPr>
          <w:rStyle w:val="Appelnotedebasdep"/>
          <w:rFonts w:ascii="Book Antiqua" w:eastAsia="Times New Roman" w:hAnsi="Book Antiqua" w:cstheme="majorHAnsi"/>
          <w:b/>
          <w:bCs/>
          <w:color w:val="000000"/>
          <w:sz w:val="20"/>
          <w:szCs w:val="20"/>
        </w:rPr>
        <w:footnoteReference w:id="3"/>
      </w:r>
    </w:p>
    <w:p w14:paraId="4DF8660C" w14:textId="77777777" w:rsidR="00571E10" w:rsidRDefault="00571E10" w:rsidP="003513E8">
      <w:pPr>
        <w:pStyle w:val="MMTopic2"/>
        <w:numPr>
          <w:ilvl w:val="0"/>
          <w:numId w:val="0"/>
        </w:numPr>
        <w:spacing w:line="276" w:lineRule="auto"/>
        <w:jc w:val="both"/>
        <w:rPr>
          <w:rFonts w:ascii="Book Antiqua" w:hAnsi="Book Antiqua" w:cstheme="majorHAnsi"/>
          <w:b/>
          <w:bCs/>
          <w:i/>
          <w:iCs/>
          <w:color w:val="2E74B5" w:themeColor="accent5" w:themeShade="BF"/>
          <w:spacing w:val="-10"/>
          <w:kern w:val="28"/>
          <w:sz w:val="24"/>
          <w:szCs w:val="24"/>
          <w:lang w:val="fr-FR"/>
        </w:rPr>
      </w:pPr>
      <w:r>
        <w:rPr>
          <w:noProof/>
          <w:lang w:val="fr-FR" w:eastAsia="fr-FR"/>
        </w:rPr>
        <w:drawing>
          <wp:inline distT="0" distB="0" distL="0" distR="0" wp14:anchorId="2F595FA0" wp14:editId="12B63925">
            <wp:extent cx="5964072" cy="2511188"/>
            <wp:effectExtent l="0" t="0" r="0" b="0"/>
            <wp:docPr id="8" name="Graphique 8">
              <a:extLst xmlns:a="http://schemas.openxmlformats.org/drawingml/2006/main">
                <a:ext uri="{FF2B5EF4-FFF2-40B4-BE49-F238E27FC236}">
                  <a16:creationId xmlns:a16="http://schemas.microsoft.com/office/drawing/2014/main" id="{4A0C3B67-DFC0-4ADD-A9C0-D02D3A3D77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6FAE47" w14:textId="77777777" w:rsidR="00F554F3" w:rsidRDefault="00F554F3" w:rsidP="00805346">
      <w:pPr>
        <w:pStyle w:val="MMTopic2"/>
        <w:numPr>
          <w:ilvl w:val="0"/>
          <w:numId w:val="0"/>
        </w:numPr>
        <w:spacing w:line="276" w:lineRule="auto"/>
        <w:jc w:val="both"/>
        <w:rPr>
          <w:rFonts w:ascii="Book Antiqua" w:hAnsi="Book Antiqua" w:cstheme="majorHAnsi"/>
          <w:b/>
          <w:bCs/>
          <w:i/>
          <w:iCs/>
          <w:color w:val="2E74B5" w:themeColor="accent5" w:themeShade="BF"/>
          <w:spacing w:val="-10"/>
          <w:kern w:val="28"/>
          <w:sz w:val="24"/>
          <w:szCs w:val="24"/>
          <w:lang w:val="fr-FR"/>
        </w:rPr>
      </w:pPr>
    </w:p>
    <w:p w14:paraId="507DC46A" w14:textId="77777777" w:rsidR="003513E8" w:rsidRPr="00805346" w:rsidRDefault="00805346" w:rsidP="00805346">
      <w:pPr>
        <w:pStyle w:val="MMTopic2"/>
        <w:numPr>
          <w:ilvl w:val="0"/>
          <w:numId w:val="0"/>
        </w:numPr>
        <w:spacing w:line="276" w:lineRule="auto"/>
        <w:jc w:val="both"/>
        <w:rPr>
          <w:rFonts w:ascii="Book Antiqua" w:hAnsi="Book Antiqua" w:cstheme="majorHAnsi"/>
          <w:b/>
          <w:bCs/>
          <w:i/>
          <w:iCs/>
          <w:color w:val="385623" w:themeColor="accent6" w:themeShade="80"/>
          <w:spacing w:val="-10"/>
          <w:kern w:val="28"/>
          <w:sz w:val="24"/>
          <w:szCs w:val="24"/>
          <w:lang w:val="fr-FR"/>
        </w:rPr>
      </w:pPr>
      <w:r w:rsidRPr="003B7438">
        <w:rPr>
          <w:rFonts w:ascii="Book Antiqua" w:hAnsi="Book Antiqua" w:cstheme="majorHAnsi"/>
          <w:b/>
          <w:bCs/>
          <w:i/>
          <w:iCs/>
          <w:color w:val="2E74B5" w:themeColor="accent5" w:themeShade="BF"/>
          <w:spacing w:val="-10"/>
          <w:kern w:val="28"/>
          <w:sz w:val="24"/>
          <w:szCs w:val="24"/>
          <w:lang w:val="fr-FR"/>
        </w:rPr>
        <w:t>Temps</w:t>
      </w:r>
      <w:r w:rsidR="003513E8" w:rsidRPr="003B7438">
        <w:rPr>
          <w:rFonts w:ascii="Book Antiqua" w:hAnsi="Book Antiqua" w:cstheme="majorHAnsi"/>
          <w:b/>
          <w:bCs/>
          <w:i/>
          <w:iCs/>
          <w:color w:val="2E74B5" w:themeColor="accent5" w:themeShade="BF"/>
          <w:spacing w:val="-10"/>
          <w:kern w:val="28"/>
          <w:sz w:val="24"/>
          <w:szCs w:val="24"/>
          <w:lang w:val="fr-FR"/>
        </w:rPr>
        <w:t xml:space="preserve"> de travail</w:t>
      </w:r>
      <w:r w:rsidRPr="003B7438">
        <w:rPr>
          <w:rFonts w:ascii="Book Antiqua" w:hAnsi="Book Antiqua" w:cstheme="majorHAnsi"/>
          <w:b/>
          <w:bCs/>
          <w:i/>
          <w:iCs/>
          <w:color w:val="2E74B5" w:themeColor="accent5" w:themeShade="BF"/>
          <w:spacing w:val="-10"/>
          <w:kern w:val="28"/>
          <w:sz w:val="24"/>
          <w:szCs w:val="24"/>
          <w:lang w:val="fr-FR"/>
        </w:rPr>
        <w:t> : les niveaux observés avant la COVID-19 récupérés</w:t>
      </w:r>
    </w:p>
    <w:p w14:paraId="03E5028F" w14:textId="77777777" w:rsidR="00C055BF" w:rsidRDefault="003513E8" w:rsidP="00C055BF">
      <w:pPr>
        <w:spacing w:before="100" w:beforeAutospacing="1" w:after="100" w:afterAutospacing="1" w:line="276" w:lineRule="auto"/>
        <w:jc w:val="both"/>
        <w:rPr>
          <w:rFonts w:ascii="Book Antiqua" w:hAnsi="Book Antiqua" w:cs="Times New Roman"/>
          <w:color w:val="385623" w:themeColor="accent6" w:themeShade="80"/>
          <w:sz w:val="24"/>
          <w:szCs w:val="24"/>
        </w:rPr>
      </w:pPr>
      <w:r w:rsidRPr="00F2381A">
        <w:rPr>
          <w:rFonts w:ascii="Book Antiqua" w:hAnsi="Book Antiqua" w:cs="Times New Roman"/>
          <w:sz w:val="24"/>
          <w:szCs w:val="24"/>
        </w:rPr>
        <w:t xml:space="preserve">Le nombre total d’heures travaillées par semaine a </w:t>
      </w:r>
      <w:r w:rsidR="00C055BF">
        <w:rPr>
          <w:rFonts w:ascii="Book Antiqua" w:hAnsi="Book Antiqua" w:cs="Times New Roman"/>
          <w:sz w:val="24"/>
          <w:szCs w:val="24"/>
        </w:rPr>
        <w:t xml:space="preserve">été doublé entre les </w:t>
      </w:r>
      <w:r w:rsidR="00C055BF" w:rsidRPr="00F2381A">
        <w:rPr>
          <w:rFonts w:ascii="Book Antiqua" w:hAnsi="Book Antiqua" w:cs="Times New Roman"/>
          <w:sz w:val="24"/>
          <w:szCs w:val="24"/>
        </w:rPr>
        <w:t>deuxième</w:t>
      </w:r>
      <w:r w:rsidR="00C055BF">
        <w:rPr>
          <w:rFonts w:ascii="Book Antiqua" w:hAnsi="Book Antiqua" w:cs="Times New Roman"/>
          <w:sz w:val="24"/>
          <w:szCs w:val="24"/>
        </w:rPr>
        <w:t>s</w:t>
      </w:r>
      <w:r w:rsidR="00C055BF" w:rsidRPr="00F2381A">
        <w:rPr>
          <w:rFonts w:ascii="Book Antiqua" w:hAnsi="Book Antiqua" w:cs="Times New Roman"/>
          <w:sz w:val="24"/>
          <w:szCs w:val="24"/>
        </w:rPr>
        <w:t xml:space="preserve"> trimestre</w:t>
      </w:r>
      <w:r w:rsidR="00C055BF">
        <w:rPr>
          <w:rFonts w:ascii="Book Antiqua" w:hAnsi="Book Antiqua" w:cs="Times New Roman"/>
          <w:sz w:val="24"/>
          <w:szCs w:val="24"/>
        </w:rPr>
        <w:t>s de 2020</w:t>
      </w:r>
      <w:r w:rsidR="00DE0885">
        <w:rPr>
          <w:rFonts w:ascii="Book Antiqua" w:hAnsi="Book Antiqua" w:cs="Times New Roman"/>
          <w:sz w:val="24"/>
          <w:szCs w:val="24"/>
        </w:rPr>
        <w:t xml:space="preserve"> </w:t>
      </w:r>
      <w:r w:rsidR="00C055BF">
        <w:rPr>
          <w:rFonts w:ascii="Book Antiqua" w:hAnsi="Book Antiqua" w:cs="Times New Roman"/>
          <w:sz w:val="24"/>
          <w:szCs w:val="24"/>
        </w:rPr>
        <w:t xml:space="preserve">et 2021, passant respectivement de </w:t>
      </w:r>
      <w:r w:rsidRPr="00F2381A">
        <w:rPr>
          <w:rFonts w:ascii="Book Antiqua" w:hAnsi="Book Antiqua" w:cs="Times New Roman"/>
          <w:sz w:val="24"/>
          <w:szCs w:val="24"/>
        </w:rPr>
        <w:t>234 millions heures à 471 millions heures</w:t>
      </w:r>
      <w:r w:rsidR="00C055BF">
        <w:rPr>
          <w:rFonts w:ascii="Book Antiqua" w:hAnsi="Book Antiqua" w:cs="Times New Roman"/>
          <w:sz w:val="24"/>
          <w:szCs w:val="24"/>
        </w:rPr>
        <w:t>.</w:t>
      </w:r>
      <w:r w:rsidR="00ED0939">
        <w:rPr>
          <w:rFonts w:ascii="Book Antiqua" w:hAnsi="Book Antiqua" w:cs="Times New Roman"/>
          <w:sz w:val="24"/>
          <w:szCs w:val="24"/>
        </w:rPr>
        <w:t xml:space="preserve"> </w:t>
      </w:r>
      <w:r w:rsidR="00AC22F3" w:rsidRPr="004A43A3">
        <w:rPr>
          <w:rFonts w:ascii="Book Antiqua" w:hAnsi="Book Antiqua" w:cs="Times New Roman"/>
          <w:sz w:val="24"/>
          <w:szCs w:val="24"/>
        </w:rPr>
        <w:t xml:space="preserve">Ce </w:t>
      </w:r>
      <w:r w:rsidR="00C055BF" w:rsidRPr="004A43A3">
        <w:rPr>
          <w:rFonts w:ascii="Book Antiqua" w:hAnsi="Book Antiqua" w:cs="Times New Roman"/>
          <w:sz w:val="24"/>
          <w:szCs w:val="24"/>
        </w:rPr>
        <w:t>volume</w:t>
      </w:r>
      <w:r w:rsidR="00AC22F3" w:rsidRPr="004A43A3">
        <w:rPr>
          <w:rFonts w:ascii="Book Antiqua" w:hAnsi="Book Antiqua" w:cs="Times New Roman"/>
          <w:sz w:val="24"/>
          <w:szCs w:val="24"/>
        </w:rPr>
        <w:t xml:space="preserve"> s’est situé à 499 millions heures au deuxième trimestre de 2019</w:t>
      </w:r>
      <w:r w:rsidRPr="004A43A3">
        <w:rPr>
          <w:rFonts w:ascii="Book Antiqua" w:hAnsi="Book Antiqua" w:cs="Times New Roman"/>
          <w:sz w:val="24"/>
          <w:szCs w:val="24"/>
        </w:rPr>
        <w:t xml:space="preserve">. </w:t>
      </w:r>
    </w:p>
    <w:p w14:paraId="039FD895" w14:textId="77777777" w:rsidR="00C055BF" w:rsidRPr="004A43A3" w:rsidRDefault="00C055BF" w:rsidP="00DE0885">
      <w:pPr>
        <w:spacing w:before="100" w:beforeAutospacing="1" w:after="100" w:afterAutospacing="1" w:line="276" w:lineRule="auto"/>
        <w:jc w:val="both"/>
        <w:rPr>
          <w:rFonts w:ascii="Book Antiqua" w:hAnsi="Book Antiqua" w:cs="Times New Roman"/>
          <w:sz w:val="24"/>
          <w:szCs w:val="24"/>
        </w:rPr>
      </w:pPr>
      <w:r w:rsidRPr="004A43A3">
        <w:rPr>
          <w:rFonts w:ascii="Book Antiqua" w:hAnsi="Book Antiqua" w:cs="Times New Roman"/>
          <w:sz w:val="24"/>
          <w:szCs w:val="24"/>
        </w:rPr>
        <w:t>En outre, l</w:t>
      </w:r>
      <w:r w:rsidRPr="004A43A3">
        <w:rPr>
          <w:rFonts w:ascii="Book Antiqua" w:eastAsia="Times New Roman" w:hAnsi="Book Antiqua" w:cstheme="majorHAnsi"/>
          <w:sz w:val="24"/>
          <w:szCs w:val="24"/>
        </w:rPr>
        <w:t>e nombre moyen d'heures travaillées par semaine et par personne est passé de 22 à 43 heures, ce qui représente une hausse de 94%. Il a retourné un niveau quasi similaire de celui enregistré avant pandémie. Il a nettement augmenté dans le BTP, passant de 14 à 43 heures et dans l’industrie y compris l’artisanat, de 19 à 47 heures.</w:t>
      </w:r>
    </w:p>
    <w:p w14:paraId="26447B30" w14:textId="77777777" w:rsidR="00F554F3" w:rsidRDefault="00F554F3" w:rsidP="007B2DB4">
      <w:pPr>
        <w:spacing w:before="100" w:beforeAutospacing="1" w:after="100" w:afterAutospacing="1" w:line="276" w:lineRule="auto"/>
        <w:jc w:val="center"/>
        <w:rPr>
          <w:rFonts w:ascii="Book Antiqua" w:eastAsia="Times New Roman" w:hAnsi="Book Antiqua" w:cstheme="majorHAnsi"/>
          <w:b/>
          <w:bCs/>
          <w:sz w:val="20"/>
          <w:szCs w:val="20"/>
        </w:rPr>
      </w:pPr>
    </w:p>
    <w:p w14:paraId="2C36969D" w14:textId="4624674B" w:rsidR="00F554F3" w:rsidRDefault="00F554F3" w:rsidP="007B2DB4">
      <w:pPr>
        <w:spacing w:before="100" w:beforeAutospacing="1" w:after="100" w:afterAutospacing="1" w:line="276" w:lineRule="auto"/>
        <w:jc w:val="center"/>
        <w:rPr>
          <w:rFonts w:ascii="Book Antiqua" w:eastAsia="Times New Roman" w:hAnsi="Book Antiqua" w:cstheme="majorHAnsi"/>
          <w:b/>
          <w:bCs/>
          <w:sz w:val="20"/>
          <w:szCs w:val="20"/>
        </w:rPr>
      </w:pPr>
    </w:p>
    <w:p w14:paraId="7D9B73B2" w14:textId="4FB2707E" w:rsidR="003904BF" w:rsidRDefault="003904BF" w:rsidP="007B2DB4">
      <w:pPr>
        <w:spacing w:before="100" w:beforeAutospacing="1" w:after="100" w:afterAutospacing="1" w:line="276" w:lineRule="auto"/>
        <w:jc w:val="center"/>
        <w:rPr>
          <w:rFonts w:ascii="Book Antiqua" w:eastAsia="Times New Roman" w:hAnsi="Book Antiqua" w:cstheme="majorHAnsi"/>
          <w:b/>
          <w:bCs/>
          <w:sz w:val="20"/>
          <w:szCs w:val="20"/>
        </w:rPr>
      </w:pPr>
    </w:p>
    <w:p w14:paraId="0B92834B" w14:textId="77777777" w:rsidR="003904BF" w:rsidRDefault="003904BF" w:rsidP="007B2DB4">
      <w:pPr>
        <w:spacing w:before="100" w:beforeAutospacing="1" w:after="100" w:afterAutospacing="1" w:line="276" w:lineRule="auto"/>
        <w:jc w:val="center"/>
        <w:rPr>
          <w:rFonts w:ascii="Book Antiqua" w:eastAsia="Times New Roman" w:hAnsi="Book Antiqua" w:cstheme="majorHAnsi"/>
          <w:b/>
          <w:bCs/>
          <w:sz w:val="20"/>
          <w:szCs w:val="20"/>
        </w:rPr>
      </w:pPr>
    </w:p>
    <w:p w14:paraId="453CC506" w14:textId="77777777" w:rsidR="00F554F3" w:rsidRDefault="00F554F3" w:rsidP="007B2DB4">
      <w:pPr>
        <w:spacing w:before="100" w:beforeAutospacing="1" w:after="100" w:afterAutospacing="1" w:line="276" w:lineRule="auto"/>
        <w:jc w:val="center"/>
        <w:rPr>
          <w:rFonts w:ascii="Book Antiqua" w:eastAsia="Times New Roman" w:hAnsi="Book Antiqua" w:cstheme="majorHAnsi"/>
          <w:b/>
          <w:bCs/>
          <w:sz w:val="20"/>
          <w:szCs w:val="20"/>
        </w:rPr>
      </w:pPr>
    </w:p>
    <w:p w14:paraId="475F55AA" w14:textId="77777777" w:rsidR="00C055BF" w:rsidRPr="004A43A3" w:rsidRDefault="00C055BF" w:rsidP="007B2DB4">
      <w:pPr>
        <w:spacing w:before="100" w:beforeAutospacing="1" w:after="100" w:afterAutospacing="1" w:line="276" w:lineRule="auto"/>
        <w:jc w:val="center"/>
        <w:rPr>
          <w:rFonts w:ascii="Book Antiqua" w:eastAsia="Times New Roman" w:hAnsi="Book Antiqua" w:cstheme="majorHAnsi"/>
          <w:b/>
          <w:bCs/>
          <w:sz w:val="20"/>
          <w:szCs w:val="20"/>
        </w:rPr>
      </w:pPr>
      <w:r w:rsidRPr="004A43A3">
        <w:rPr>
          <w:rFonts w:ascii="Book Antiqua" w:eastAsia="Times New Roman" w:hAnsi="Book Antiqua" w:cstheme="majorHAnsi"/>
          <w:b/>
          <w:bCs/>
          <w:sz w:val="20"/>
          <w:szCs w:val="20"/>
        </w:rPr>
        <w:lastRenderedPageBreak/>
        <w:t xml:space="preserve">Figure </w:t>
      </w:r>
      <w:r w:rsidR="007B2DB4" w:rsidRPr="004A43A3">
        <w:rPr>
          <w:rFonts w:ascii="Book Antiqua" w:eastAsia="Times New Roman" w:hAnsi="Book Antiqua" w:cstheme="majorHAnsi"/>
          <w:b/>
          <w:bCs/>
          <w:sz w:val="20"/>
          <w:szCs w:val="20"/>
        </w:rPr>
        <w:t>4</w:t>
      </w:r>
      <w:r w:rsidRPr="004A43A3">
        <w:rPr>
          <w:rFonts w:ascii="Book Antiqua" w:eastAsia="Times New Roman" w:hAnsi="Book Antiqua" w:cstheme="majorHAnsi"/>
          <w:b/>
          <w:bCs/>
          <w:sz w:val="20"/>
          <w:szCs w:val="20"/>
        </w:rPr>
        <w:t>. Nombre moyen d'heures travaillées par semaine selon les secteurs d’activité</w:t>
      </w:r>
    </w:p>
    <w:p w14:paraId="2F663679" w14:textId="77777777" w:rsidR="00C055BF" w:rsidRPr="00C055BF" w:rsidRDefault="00C055BF" w:rsidP="00C055BF">
      <w:pPr>
        <w:spacing w:before="100" w:beforeAutospacing="1" w:after="100" w:afterAutospacing="1" w:line="276" w:lineRule="auto"/>
        <w:jc w:val="center"/>
        <w:rPr>
          <w:rFonts w:ascii="Book Antiqua" w:eastAsia="Times New Roman" w:hAnsi="Book Antiqua" w:cstheme="majorHAnsi"/>
          <w:b/>
          <w:bCs/>
          <w:color w:val="385623" w:themeColor="accent6" w:themeShade="80"/>
          <w:sz w:val="20"/>
          <w:szCs w:val="20"/>
        </w:rPr>
      </w:pPr>
      <w:r w:rsidRPr="00C055BF">
        <w:rPr>
          <w:rFonts w:ascii="Book Antiqua" w:eastAsia="Times New Roman" w:hAnsi="Book Antiqua" w:cstheme="majorHAnsi"/>
          <w:b/>
          <w:bCs/>
          <w:noProof/>
          <w:color w:val="385623" w:themeColor="accent6" w:themeShade="80"/>
          <w:sz w:val="20"/>
          <w:szCs w:val="20"/>
          <w:lang w:eastAsia="fr-FR"/>
        </w:rPr>
        <w:drawing>
          <wp:inline distT="0" distB="0" distL="0" distR="0" wp14:anchorId="73BB06DF" wp14:editId="69038F52">
            <wp:extent cx="5761249" cy="2457781"/>
            <wp:effectExtent l="0" t="0" r="0" b="0"/>
            <wp:docPr id="6"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F448004" w14:textId="77777777" w:rsidR="009478BE" w:rsidRPr="0082638E" w:rsidRDefault="009478BE" w:rsidP="009478BE">
      <w:pPr>
        <w:pStyle w:val="MMTopic2"/>
        <w:numPr>
          <w:ilvl w:val="0"/>
          <w:numId w:val="0"/>
        </w:numPr>
        <w:spacing w:line="360" w:lineRule="auto"/>
        <w:jc w:val="both"/>
        <w:rPr>
          <w:rFonts w:ascii="Book Antiqua" w:hAnsi="Book Antiqua" w:cstheme="majorHAnsi"/>
          <w:b/>
          <w:bCs/>
          <w:color w:val="1F3864" w:themeColor="accent1" w:themeShade="80"/>
          <w:spacing w:val="-10"/>
          <w:kern w:val="28"/>
          <w:sz w:val="24"/>
          <w:szCs w:val="24"/>
          <w:lang w:val="fr-FR"/>
        </w:rPr>
      </w:pPr>
      <w:r w:rsidRPr="0082638E">
        <w:rPr>
          <w:rFonts w:ascii="Book Antiqua" w:hAnsi="Book Antiqua" w:cstheme="majorHAnsi"/>
          <w:b/>
          <w:bCs/>
          <w:color w:val="1F3864" w:themeColor="accent1" w:themeShade="80"/>
          <w:spacing w:val="-10"/>
          <w:kern w:val="28"/>
          <w:sz w:val="24"/>
          <w:szCs w:val="24"/>
          <w:lang w:val="fr-FR"/>
        </w:rPr>
        <w:t>II. Chômage et sous-emploi</w:t>
      </w:r>
    </w:p>
    <w:p w14:paraId="01F02546" w14:textId="77777777" w:rsidR="00F51000" w:rsidRPr="007738D9" w:rsidRDefault="00F51000" w:rsidP="00F51000">
      <w:pPr>
        <w:spacing w:before="40" w:line="276" w:lineRule="auto"/>
        <w:jc w:val="both"/>
        <w:rPr>
          <w:rFonts w:ascii="Book Antiqua" w:hAnsi="Book Antiqua" w:cstheme="majorHAnsi"/>
          <w:b/>
          <w:bCs/>
          <w:i/>
          <w:iCs/>
          <w:color w:val="2E74B5" w:themeColor="accent5" w:themeShade="BF"/>
          <w:spacing w:val="-10"/>
          <w:kern w:val="28"/>
          <w:sz w:val="24"/>
          <w:szCs w:val="24"/>
        </w:rPr>
      </w:pPr>
      <w:r w:rsidRPr="007738D9">
        <w:rPr>
          <w:rFonts w:ascii="Book Antiqua" w:hAnsi="Book Antiqua" w:cstheme="majorHAnsi"/>
          <w:b/>
          <w:bCs/>
          <w:i/>
          <w:iCs/>
          <w:color w:val="2E74B5" w:themeColor="accent5" w:themeShade="BF"/>
          <w:spacing w:val="-10"/>
          <w:kern w:val="28"/>
          <w:sz w:val="24"/>
          <w:szCs w:val="24"/>
        </w:rPr>
        <w:t xml:space="preserve">Persistance à la hausse </w:t>
      </w:r>
      <w:r w:rsidR="002129E8">
        <w:rPr>
          <w:rFonts w:ascii="Book Antiqua" w:hAnsi="Book Antiqua" w:cstheme="majorHAnsi"/>
          <w:b/>
          <w:bCs/>
          <w:i/>
          <w:iCs/>
          <w:color w:val="2E74B5" w:themeColor="accent5" w:themeShade="BF"/>
          <w:spacing w:val="-10"/>
          <w:kern w:val="28"/>
          <w:sz w:val="24"/>
          <w:szCs w:val="24"/>
        </w:rPr>
        <w:t xml:space="preserve">du </w:t>
      </w:r>
      <w:r w:rsidRPr="007738D9">
        <w:rPr>
          <w:rFonts w:ascii="Book Antiqua" w:hAnsi="Book Antiqua" w:cstheme="majorHAnsi"/>
          <w:b/>
          <w:bCs/>
          <w:i/>
          <w:iCs/>
          <w:color w:val="2E74B5" w:themeColor="accent5" w:themeShade="BF"/>
          <w:spacing w:val="-10"/>
          <w:kern w:val="28"/>
          <w:sz w:val="24"/>
          <w:szCs w:val="24"/>
        </w:rPr>
        <w:t>chômage</w:t>
      </w:r>
      <w:r w:rsidR="002129E8">
        <w:rPr>
          <w:rFonts w:ascii="Book Antiqua" w:hAnsi="Book Antiqua" w:cstheme="majorHAnsi"/>
          <w:b/>
          <w:bCs/>
          <w:i/>
          <w:iCs/>
          <w:color w:val="2E74B5" w:themeColor="accent5" w:themeShade="BF"/>
          <w:spacing w:val="-10"/>
          <w:kern w:val="28"/>
          <w:sz w:val="24"/>
          <w:szCs w:val="24"/>
        </w:rPr>
        <w:t xml:space="preserve">, principalement </w:t>
      </w:r>
      <w:r w:rsidR="002129E8" w:rsidRPr="007738D9">
        <w:rPr>
          <w:rFonts w:ascii="Book Antiqua" w:hAnsi="Book Antiqua" w:cstheme="majorHAnsi"/>
          <w:b/>
          <w:bCs/>
          <w:i/>
          <w:iCs/>
          <w:color w:val="2E74B5" w:themeColor="accent5" w:themeShade="BF"/>
          <w:spacing w:val="-10"/>
          <w:kern w:val="28"/>
          <w:sz w:val="24"/>
          <w:szCs w:val="24"/>
        </w:rPr>
        <w:t>en</w:t>
      </w:r>
      <w:r w:rsidRPr="007738D9">
        <w:rPr>
          <w:rFonts w:ascii="Book Antiqua" w:hAnsi="Book Antiqua" w:cstheme="majorHAnsi"/>
          <w:b/>
          <w:bCs/>
          <w:i/>
          <w:iCs/>
          <w:color w:val="2E74B5" w:themeColor="accent5" w:themeShade="BF"/>
          <w:spacing w:val="-10"/>
          <w:kern w:val="28"/>
          <w:sz w:val="24"/>
          <w:szCs w:val="24"/>
        </w:rPr>
        <w:t xml:space="preserve"> milieu urbain</w:t>
      </w:r>
    </w:p>
    <w:p w14:paraId="74D29FCE" w14:textId="77777777" w:rsidR="00695DAA" w:rsidRPr="00F2381A" w:rsidRDefault="00695DAA" w:rsidP="00695DAA">
      <w:pPr>
        <w:spacing w:before="40" w:line="276" w:lineRule="auto"/>
        <w:jc w:val="both"/>
        <w:rPr>
          <w:rFonts w:ascii="Book Antiqua" w:hAnsi="Book Antiqua" w:cs="Times New Roman"/>
          <w:sz w:val="24"/>
          <w:szCs w:val="24"/>
        </w:rPr>
      </w:pPr>
      <w:r w:rsidRPr="00F2381A">
        <w:rPr>
          <w:rFonts w:ascii="Book Antiqua" w:hAnsi="Book Antiqua" w:cs="Times New Roman"/>
          <w:sz w:val="24"/>
          <w:szCs w:val="24"/>
        </w:rPr>
        <w:t>Le nombre de chômeurs a augmenté de 128.000 personnes entre le deuxième trimestre de l’année 2020 et celui de 2021, passant de 1.477.000 chômeurs à 1.605.000, ce qui correspond à une augmentation de 9%.</w:t>
      </w:r>
    </w:p>
    <w:p w14:paraId="4F499693" w14:textId="77777777" w:rsidR="00695DAA" w:rsidRPr="00F2381A" w:rsidRDefault="00695DAA" w:rsidP="00695DAA">
      <w:pPr>
        <w:spacing w:before="40" w:line="276" w:lineRule="auto"/>
        <w:jc w:val="both"/>
        <w:rPr>
          <w:rFonts w:ascii="Book Antiqua" w:hAnsi="Book Antiqua" w:cs="Times New Roman"/>
          <w:sz w:val="24"/>
          <w:szCs w:val="24"/>
        </w:rPr>
      </w:pPr>
      <w:r w:rsidRPr="00F2381A">
        <w:rPr>
          <w:rFonts w:ascii="Book Antiqua" w:hAnsi="Book Antiqua" w:cs="Times New Roman"/>
          <w:sz w:val="24"/>
          <w:szCs w:val="24"/>
        </w:rPr>
        <w:t>Cette hausse, résultant d’une réduction de 100.000 chômeurs en milieu rural et d’une augmentation de 228.000 en milieu urbain</w:t>
      </w:r>
      <w:r w:rsidR="007077DC" w:rsidRPr="00F2381A">
        <w:rPr>
          <w:rFonts w:ascii="Book Antiqua" w:hAnsi="Book Antiqua" w:cs="Times New Roman"/>
          <w:sz w:val="24"/>
          <w:szCs w:val="24"/>
        </w:rPr>
        <w:t>.</w:t>
      </w:r>
    </w:p>
    <w:p w14:paraId="5522762B" w14:textId="77777777" w:rsidR="00695DAA" w:rsidRPr="00F2381A" w:rsidRDefault="006B5159" w:rsidP="00736EF9">
      <w:pPr>
        <w:spacing w:before="40" w:line="276" w:lineRule="auto"/>
        <w:jc w:val="both"/>
        <w:rPr>
          <w:rFonts w:ascii="Book Antiqua" w:hAnsi="Book Antiqua" w:cs="Times New Roman"/>
          <w:sz w:val="24"/>
          <w:szCs w:val="24"/>
        </w:rPr>
      </w:pPr>
      <w:r w:rsidRPr="004A43A3">
        <w:rPr>
          <w:rFonts w:ascii="Book Antiqua" w:hAnsi="Book Antiqua" w:cs="Times New Roman"/>
          <w:sz w:val="24"/>
          <w:szCs w:val="24"/>
        </w:rPr>
        <w:t xml:space="preserve">Le taux de chômage </w:t>
      </w:r>
      <w:r w:rsidR="005655AA" w:rsidRPr="004A43A3">
        <w:rPr>
          <w:rFonts w:ascii="Book Antiqua" w:hAnsi="Book Antiqua" w:cs="Times New Roman"/>
          <w:sz w:val="24"/>
          <w:szCs w:val="24"/>
        </w:rPr>
        <w:t>a maintenu sa tendance à la hausse enregistrée au cours de la même période de l’année précédente</w:t>
      </w:r>
      <w:r w:rsidR="00F36045">
        <w:rPr>
          <w:rFonts w:ascii="Book Antiqua" w:hAnsi="Book Antiqua" w:cs="Times New Roman"/>
          <w:sz w:val="24"/>
          <w:szCs w:val="24"/>
        </w:rPr>
        <w:t xml:space="preserve">. Il </w:t>
      </w:r>
      <w:r w:rsidRPr="00F2381A">
        <w:rPr>
          <w:rFonts w:ascii="Book Antiqua" w:hAnsi="Book Antiqua" w:cs="Times New Roman"/>
          <w:sz w:val="24"/>
          <w:szCs w:val="24"/>
        </w:rPr>
        <w:t>s’est accru de 0</w:t>
      </w:r>
      <w:r w:rsidR="005655AA">
        <w:rPr>
          <w:rFonts w:ascii="Book Antiqua" w:hAnsi="Book Antiqua" w:cs="Times New Roman"/>
          <w:sz w:val="24"/>
          <w:szCs w:val="24"/>
        </w:rPr>
        <w:t>,</w:t>
      </w:r>
      <w:r w:rsidRPr="00F2381A">
        <w:rPr>
          <w:rFonts w:ascii="Book Antiqua" w:hAnsi="Book Antiqua" w:cs="Times New Roman"/>
          <w:sz w:val="24"/>
          <w:szCs w:val="24"/>
        </w:rPr>
        <w:t>5 point entre les deuxièmes trimestres de 2020 et de 2021, passant de 12,3% à 12</w:t>
      </w:r>
      <w:r w:rsidR="007B66BE" w:rsidRPr="00F2381A">
        <w:rPr>
          <w:rFonts w:ascii="Book Antiqua" w:hAnsi="Book Antiqua" w:cs="Times New Roman"/>
          <w:sz w:val="24"/>
          <w:szCs w:val="24"/>
        </w:rPr>
        <w:t xml:space="preserve">,8% au niveau national, </w:t>
      </w:r>
      <w:r w:rsidR="00BF7B25" w:rsidRPr="00F2381A">
        <w:rPr>
          <w:rFonts w:ascii="Book Antiqua" w:hAnsi="Book Antiqua" w:cs="Times New Roman"/>
          <w:sz w:val="24"/>
          <w:szCs w:val="24"/>
        </w:rPr>
        <w:t xml:space="preserve">il a enregistré une forte hausse en milieu urbain, passant </w:t>
      </w:r>
      <w:r w:rsidR="007B66BE" w:rsidRPr="00F2381A">
        <w:rPr>
          <w:rFonts w:ascii="Book Antiqua" w:hAnsi="Book Antiqua" w:cs="Times New Roman"/>
          <w:sz w:val="24"/>
          <w:szCs w:val="24"/>
        </w:rPr>
        <w:t>de 15,6 à 18,2%,</w:t>
      </w:r>
      <w:r w:rsidR="00736EF9">
        <w:rPr>
          <w:rFonts w:ascii="Book Antiqua" w:hAnsi="Book Antiqua" w:cs="Times New Roman" w:hint="cs"/>
          <w:sz w:val="24"/>
          <w:szCs w:val="24"/>
          <w:rtl/>
        </w:rPr>
        <w:t xml:space="preserve"> </w:t>
      </w:r>
      <w:r w:rsidR="00736EF9">
        <w:rPr>
          <w:rFonts w:ascii="Book Antiqua" w:hAnsi="Book Antiqua" w:cs="Times New Roman"/>
          <w:sz w:val="24"/>
          <w:szCs w:val="24"/>
        </w:rPr>
        <w:t>et</w:t>
      </w:r>
      <w:r w:rsidR="00BF7B25" w:rsidRPr="00F2381A">
        <w:rPr>
          <w:rFonts w:ascii="Book Antiqua" w:hAnsi="Book Antiqua" w:cs="Times New Roman"/>
          <w:sz w:val="24"/>
          <w:szCs w:val="24"/>
        </w:rPr>
        <w:t xml:space="preserve"> une baisse en milieu rural</w:t>
      </w:r>
      <w:r w:rsidR="007B66BE" w:rsidRPr="00F2381A">
        <w:rPr>
          <w:rFonts w:ascii="Book Antiqua" w:hAnsi="Book Antiqua" w:cs="Times New Roman"/>
          <w:sz w:val="24"/>
          <w:szCs w:val="24"/>
        </w:rPr>
        <w:t xml:space="preserve"> de 7,2% à 4,8%</w:t>
      </w:r>
      <w:r w:rsidR="001E75ED" w:rsidRPr="00F2381A">
        <w:rPr>
          <w:rFonts w:ascii="Book Antiqua" w:hAnsi="Book Antiqua" w:cs="Times New Roman"/>
          <w:sz w:val="24"/>
          <w:szCs w:val="24"/>
        </w:rPr>
        <w:t>.</w:t>
      </w:r>
    </w:p>
    <w:p w14:paraId="261C37A0" w14:textId="77777777" w:rsidR="007B66BE" w:rsidRPr="0072419D" w:rsidRDefault="007B66BE" w:rsidP="007B2DB4">
      <w:pPr>
        <w:spacing w:before="40" w:line="276" w:lineRule="auto"/>
        <w:jc w:val="center"/>
        <w:rPr>
          <w:rFonts w:ascii="Book Antiqua" w:hAnsi="Book Antiqua" w:cs="Times New Roman"/>
          <w:b/>
          <w:bCs/>
          <w:sz w:val="20"/>
          <w:szCs w:val="20"/>
        </w:rPr>
      </w:pPr>
      <w:r w:rsidRPr="0072419D">
        <w:rPr>
          <w:rFonts w:ascii="Book Antiqua" w:hAnsi="Book Antiqua" w:cs="Times New Roman"/>
          <w:b/>
          <w:bCs/>
          <w:sz w:val="20"/>
          <w:szCs w:val="20"/>
        </w:rPr>
        <w:t>Figure </w:t>
      </w:r>
      <w:r w:rsidR="007B2DB4">
        <w:rPr>
          <w:rFonts w:ascii="Book Antiqua" w:hAnsi="Book Antiqua" w:cs="Times New Roman"/>
          <w:b/>
          <w:bCs/>
          <w:sz w:val="20"/>
          <w:szCs w:val="20"/>
        </w:rPr>
        <w:t>5</w:t>
      </w:r>
      <w:r w:rsidR="00307174">
        <w:rPr>
          <w:rFonts w:ascii="Book Antiqua" w:hAnsi="Book Antiqua" w:cs="Times New Roman"/>
          <w:b/>
          <w:bCs/>
          <w:sz w:val="20"/>
          <w:szCs w:val="20"/>
        </w:rPr>
        <w:t>.</w:t>
      </w:r>
      <w:r w:rsidRPr="0072419D">
        <w:rPr>
          <w:rFonts w:ascii="Book Antiqua" w:hAnsi="Book Antiqua" w:cs="Times New Roman"/>
          <w:b/>
          <w:bCs/>
          <w:sz w:val="20"/>
          <w:szCs w:val="20"/>
        </w:rPr>
        <w:t xml:space="preserve"> Evolution du taux de chômage aux deuxièmes trimestres par milieu de résidence (en%)</w:t>
      </w:r>
    </w:p>
    <w:p w14:paraId="238EAD19" w14:textId="77777777" w:rsidR="007B66BE" w:rsidRDefault="006A7F11" w:rsidP="007B66BE">
      <w:pPr>
        <w:spacing w:before="40" w:line="276" w:lineRule="auto"/>
        <w:jc w:val="center"/>
        <w:rPr>
          <w:rFonts w:ascii="Book Antiqua" w:hAnsi="Book Antiqua" w:cs="Times New Roman"/>
          <w:sz w:val="24"/>
          <w:szCs w:val="24"/>
        </w:rPr>
      </w:pPr>
      <w:r w:rsidRPr="006A7F11">
        <w:rPr>
          <w:rFonts w:ascii="Book Antiqua" w:hAnsi="Book Antiqua" w:cs="Times New Roman"/>
          <w:noProof/>
          <w:sz w:val="24"/>
          <w:szCs w:val="24"/>
          <w:lang w:eastAsia="fr-FR"/>
        </w:rPr>
        <w:drawing>
          <wp:inline distT="0" distB="0" distL="0" distR="0" wp14:anchorId="489E35CC" wp14:editId="7882BA5C">
            <wp:extent cx="5520520" cy="1917511"/>
            <wp:effectExtent l="0" t="0" r="0" b="0"/>
            <wp:docPr id="3"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39365DC" w14:textId="77777777" w:rsidR="001E75ED" w:rsidRPr="00F2381A" w:rsidRDefault="001E75ED" w:rsidP="002D0FCF">
      <w:pPr>
        <w:spacing w:line="276" w:lineRule="auto"/>
        <w:jc w:val="both"/>
        <w:rPr>
          <w:rFonts w:ascii="Book Antiqua" w:hAnsi="Book Antiqua" w:cs="Times New Roman"/>
          <w:sz w:val="24"/>
          <w:szCs w:val="24"/>
        </w:rPr>
      </w:pPr>
      <w:r w:rsidRPr="00F2381A">
        <w:rPr>
          <w:rFonts w:ascii="Book Antiqua" w:hAnsi="Book Antiqua" w:cs="Times New Roman"/>
          <w:sz w:val="24"/>
          <w:szCs w:val="24"/>
        </w:rPr>
        <w:lastRenderedPageBreak/>
        <w:t xml:space="preserve">Ce taux </w:t>
      </w:r>
      <w:r w:rsidR="002129E8">
        <w:rPr>
          <w:rFonts w:ascii="Book Antiqua" w:hAnsi="Book Antiqua" w:cs="Times New Roman"/>
          <w:sz w:val="24"/>
          <w:szCs w:val="24"/>
        </w:rPr>
        <w:t xml:space="preserve">a </w:t>
      </w:r>
      <w:r w:rsidRPr="00F2381A">
        <w:rPr>
          <w:rFonts w:ascii="Book Antiqua" w:hAnsi="Book Antiqua" w:cs="Times New Roman"/>
          <w:sz w:val="24"/>
          <w:szCs w:val="24"/>
        </w:rPr>
        <w:t>enregistré une hausse modérée parmi les hommes, de 11,3% à 11,9</w:t>
      </w:r>
      <w:r w:rsidR="005655AA">
        <w:rPr>
          <w:rFonts w:ascii="Book Antiqua" w:hAnsi="Book Antiqua" w:cs="Times New Roman"/>
          <w:sz w:val="24"/>
          <w:szCs w:val="24"/>
        </w:rPr>
        <w:t>%</w:t>
      </w:r>
      <w:r w:rsidR="001E0408" w:rsidRPr="00F2381A">
        <w:rPr>
          <w:rFonts w:ascii="Book Antiqua" w:hAnsi="Book Antiqua" w:cs="Times New Roman"/>
          <w:sz w:val="24"/>
          <w:szCs w:val="24"/>
        </w:rPr>
        <w:t>,</w:t>
      </w:r>
      <w:r w:rsidRPr="00F2381A">
        <w:rPr>
          <w:rFonts w:ascii="Book Antiqua" w:hAnsi="Book Antiqua" w:cs="Times New Roman"/>
          <w:sz w:val="24"/>
          <w:szCs w:val="24"/>
        </w:rPr>
        <w:t xml:space="preserve"> et les femmes, de 15,6% à 15,9%. Il a connu une baisse de 2,6 points parmi les jeunes âgés de 15 à 24 ans, passant de 33,4% à 30,8%.</w:t>
      </w:r>
    </w:p>
    <w:p w14:paraId="38B7713A" w14:textId="77777777" w:rsidR="0072419D" w:rsidRPr="0072419D" w:rsidRDefault="0072419D" w:rsidP="007B2DB4">
      <w:pPr>
        <w:spacing w:line="259" w:lineRule="auto"/>
        <w:rPr>
          <w:rFonts w:ascii="Book Antiqua" w:hAnsi="Book Antiqua" w:cs="Times New Roman"/>
          <w:b/>
          <w:bCs/>
          <w:sz w:val="20"/>
          <w:szCs w:val="20"/>
        </w:rPr>
      </w:pPr>
      <w:r w:rsidRPr="0072419D">
        <w:rPr>
          <w:rFonts w:ascii="Book Antiqua" w:hAnsi="Book Antiqua" w:cs="Times New Roman"/>
          <w:b/>
          <w:bCs/>
          <w:sz w:val="20"/>
          <w:szCs w:val="20"/>
        </w:rPr>
        <w:t>Figure</w:t>
      </w:r>
      <w:r w:rsidR="007B2DB4">
        <w:rPr>
          <w:rFonts w:ascii="Book Antiqua" w:hAnsi="Book Antiqua" w:cs="Times New Roman"/>
          <w:b/>
          <w:bCs/>
          <w:sz w:val="20"/>
          <w:szCs w:val="20"/>
        </w:rPr>
        <w:t xml:space="preserve"> 6</w:t>
      </w:r>
      <w:r w:rsidR="00307174">
        <w:rPr>
          <w:rFonts w:ascii="Book Antiqua" w:hAnsi="Book Antiqua" w:cs="Times New Roman"/>
          <w:b/>
          <w:bCs/>
          <w:sz w:val="20"/>
          <w:szCs w:val="20"/>
        </w:rPr>
        <w:t>.</w:t>
      </w:r>
      <w:r w:rsidRPr="0072419D">
        <w:rPr>
          <w:rFonts w:ascii="Book Antiqua" w:hAnsi="Book Antiqua" w:cs="Times New Roman"/>
          <w:b/>
          <w:bCs/>
          <w:sz w:val="20"/>
          <w:szCs w:val="20"/>
        </w:rPr>
        <w:t xml:space="preserve"> Evolution du taux de chômage entre les deuxièmes trimestres de 2020 et de 2021 pour certaines catégories de la population (en %)</w:t>
      </w:r>
    </w:p>
    <w:p w14:paraId="707FA2C5" w14:textId="77777777" w:rsidR="0072419D" w:rsidRDefault="0072419D" w:rsidP="001E75ED">
      <w:pPr>
        <w:spacing w:line="276" w:lineRule="auto"/>
        <w:jc w:val="both"/>
        <w:rPr>
          <w:rFonts w:ascii="Book Antiqua" w:hAnsi="Book Antiqua" w:cs="Times New Roman"/>
          <w:sz w:val="24"/>
          <w:szCs w:val="24"/>
        </w:rPr>
      </w:pPr>
      <w:r>
        <w:rPr>
          <w:noProof/>
          <w:lang w:eastAsia="fr-FR"/>
        </w:rPr>
        <w:drawing>
          <wp:inline distT="0" distB="0" distL="0" distR="0" wp14:anchorId="4A3440CD" wp14:editId="51A6C92B">
            <wp:extent cx="5781675" cy="2000250"/>
            <wp:effectExtent l="0" t="0" r="0" b="0"/>
            <wp:docPr id="2" name="Graphique 2">
              <a:extLst xmlns:a="http://schemas.openxmlformats.org/drawingml/2006/main">
                <a:ext uri="{FF2B5EF4-FFF2-40B4-BE49-F238E27FC236}">
                  <a16:creationId xmlns:a16="http://schemas.microsoft.com/office/drawing/2014/main" id="{9560163B-B44C-42CB-936A-90ADAE25AF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B946490" w14:textId="77777777" w:rsidR="002D0FCF" w:rsidRPr="00F2381A" w:rsidRDefault="002D0FCF" w:rsidP="00734862">
      <w:pPr>
        <w:spacing w:before="120" w:after="120" w:line="240" w:lineRule="auto"/>
        <w:jc w:val="both"/>
        <w:rPr>
          <w:rFonts w:ascii="Times New Roman" w:hAnsi="Times New Roman" w:cs="Times New Roman"/>
          <w:sz w:val="24"/>
          <w:szCs w:val="24"/>
        </w:rPr>
      </w:pPr>
      <w:r w:rsidRPr="00F2381A">
        <w:rPr>
          <w:rFonts w:ascii="Book Antiqua" w:hAnsi="Book Antiqua" w:cs="Times New Roman"/>
          <w:sz w:val="24"/>
          <w:szCs w:val="24"/>
        </w:rPr>
        <w:t>S’agissant des diplômés, le taux de chômage a enregistré une hausse de 2,</w:t>
      </w:r>
      <w:r w:rsidR="00F71E6B" w:rsidRPr="00F2381A">
        <w:rPr>
          <w:rFonts w:ascii="Book Antiqua" w:hAnsi="Book Antiqua" w:cs="Times New Roman"/>
          <w:sz w:val="24"/>
          <w:szCs w:val="24"/>
        </w:rPr>
        <w:t>2</w:t>
      </w:r>
      <w:r w:rsidRPr="00F2381A">
        <w:rPr>
          <w:rFonts w:ascii="Book Antiqua" w:hAnsi="Book Antiqua" w:cs="Times New Roman"/>
          <w:sz w:val="24"/>
          <w:szCs w:val="24"/>
        </w:rPr>
        <w:t xml:space="preserve"> points, passant de 18,2% à 20,4% entre</w:t>
      </w:r>
      <w:r w:rsidR="008065D7">
        <w:rPr>
          <w:rFonts w:ascii="Book Antiqua" w:hAnsi="Book Antiqua" w:cs="Times New Roman"/>
          <w:sz w:val="24"/>
          <w:szCs w:val="24"/>
        </w:rPr>
        <w:t xml:space="preserve"> les deuxièmes trimestres de</w:t>
      </w:r>
      <w:r w:rsidRPr="00F2381A">
        <w:rPr>
          <w:rFonts w:ascii="Book Antiqua" w:hAnsi="Book Antiqua" w:cs="Times New Roman"/>
          <w:sz w:val="24"/>
          <w:szCs w:val="24"/>
        </w:rPr>
        <w:t xml:space="preserve"> 2020 et </w:t>
      </w:r>
      <w:r w:rsidR="008065D7">
        <w:rPr>
          <w:rFonts w:ascii="Book Antiqua" w:hAnsi="Book Antiqua" w:cs="Times New Roman"/>
          <w:sz w:val="24"/>
          <w:szCs w:val="24"/>
        </w:rPr>
        <w:t>de</w:t>
      </w:r>
      <w:r w:rsidR="00734862">
        <w:rPr>
          <w:rFonts w:ascii="Book Antiqua" w:hAnsi="Book Antiqua" w:cs="Times New Roman" w:hint="cs"/>
          <w:sz w:val="24"/>
          <w:szCs w:val="24"/>
          <w:rtl/>
        </w:rPr>
        <w:t xml:space="preserve"> </w:t>
      </w:r>
      <w:r w:rsidRPr="00F2381A">
        <w:rPr>
          <w:rFonts w:ascii="Book Antiqua" w:hAnsi="Book Antiqua" w:cs="Times New Roman"/>
          <w:sz w:val="24"/>
          <w:szCs w:val="24"/>
        </w:rPr>
        <w:t>2021. Ce sont les diplômés de niveau supérieur</w:t>
      </w:r>
      <w:r w:rsidRPr="00F2381A">
        <w:rPr>
          <w:rFonts w:ascii="Book Antiqua" w:hAnsi="Book Antiqua" w:cs="Times New Roman"/>
          <w:sz w:val="24"/>
          <w:szCs w:val="24"/>
          <w:vertAlign w:val="superscript"/>
        </w:rPr>
        <w:footnoteReference w:id="4"/>
      </w:r>
      <w:r w:rsidRPr="00F2381A">
        <w:rPr>
          <w:rFonts w:ascii="Book Antiqua" w:hAnsi="Book Antiqua" w:cs="Times New Roman"/>
          <w:sz w:val="24"/>
          <w:szCs w:val="24"/>
        </w:rPr>
        <w:t xml:space="preserve">qui ont enregistré la hausse la plus importante de </w:t>
      </w:r>
      <w:r w:rsidR="008065D7">
        <w:rPr>
          <w:rFonts w:ascii="Book Antiqua" w:hAnsi="Book Antiqua" w:cs="Times New Roman"/>
          <w:sz w:val="24"/>
          <w:szCs w:val="24"/>
        </w:rPr>
        <w:t>3</w:t>
      </w:r>
      <w:r w:rsidR="00626D02">
        <w:rPr>
          <w:rFonts w:ascii="Book Antiqua" w:hAnsi="Book Antiqua" w:cs="Times New Roman"/>
          <w:sz w:val="24"/>
          <w:szCs w:val="24"/>
        </w:rPr>
        <w:t xml:space="preserve"> </w:t>
      </w:r>
      <w:r w:rsidR="004A603E" w:rsidRPr="00F2381A">
        <w:rPr>
          <w:rFonts w:ascii="Book Antiqua" w:hAnsi="Book Antiqua" w:cs="Times New Roman"/>
          <w:sz w:val="24"/>
          <w:szCs w:val="24"/>
        </w:rPr>
        <w:t>points, avec</w:t>
      </w:r>
      <w:r w:rsidRPr="00F2381A">
        <w:rPr>
          <w:rFonts w:ascii="Book Antiqua" w:hAnsi="Book Antiqua" w:cs="Times New Roman"/>
          <w:sz w:val="24"/>
          <w:szCs w:val="24"/>
        </w:rPr>
        <w:t xml:space="preserve"> un taux passant de 22,3% à 25,3%, </w:t>
      </w:r>
      <w:r w:rsidRPr="00004964">
        <w:rPr>
          <w:rFonts w:ascii="Book Antiqua" w:hAnsi="Book Antiqua" w:cs="Times New Roman"/>
          <w:sz w:val="24"/>
          <w:szCs w:val="24"/>
        </w:rPr>
        <w:t>Le taux de chômage des diplômés de niveau moyen</w:t>
      </w:r>
      <w:r w:rsidRPr="00004964">
        <w:rPr>
          <w:rFonts w:ascii="Book Antiqua" w:hAnsi="Book Antiqua" w:cs="Times New Roman"/>
          <w:sz w:val="24"/>
          <w:szCs w:val="24"/>
          <w:vertAlign w:val="superscript"/>
        </w:rPr>
        <w:footnoteReference w:id="5"/>
      </w:r>
      <w:r w:rsidRPr="00004964">
        <w:rPr>
          <w:rFonts w:ascii="Book Antiqua" w:hAnsi="Book Antiqua" w:cs="Times New Roman"/>
          <w:sz w:val="24"/>
          <w:szCs w:val="24"/>
        </w:rPr>
        <w:t xml:space="preserve">a, de son côté, augmenté de </w:t>
      </w:r>
      <w:r w:rsidR="00004964" w:rsidRPr="00004964">
        <w:rPr>
          <w:rFonts w:ascii="Book Antiqua" w:hAnsi="Book Antiqua" w:cs="Times New Roman"/>
          <w:sz w:val="24"/>
          <w:szCs w:val="24"/>
        </w:rPr>
        <w:t>1</w:t>
      </w:r>
      <w:r w:rsidRPr="00004964">
        <w:rPr>
          <w:rFonts w:ascii="Book Antiqua" w:hAnsi="Book Antiqua" w:cs="Times New Roman"/>
          <w:sz w:val="24"/>
          <w:szCs w:val="24"/>
        </w:rPr>
        <w:t>,</w:t>
      </w:r>
      <w:r w:rsidR="00004964" w:rsidRPr="00004964">
        <w:rPr>
          <w:rFonts w:ascii="Book Antiqua" w:hAnsi="Book Antiqua" w:cs="Times New Roman"/>
          <w:sz w:val="24"/>
          <w:szCs w:val="24"/>
        </w:rPr>
        <w:t>8</w:t>
      </w:r>
      <w:r w:rsidRPr="00004964">
        <w:rPr>
          <w:rFonts w:ascii="Book Antiqua" w:hAnsi="Book Antiqua" w:cs="Times New Roman"/>
          <w:sz w:val="24"/>
          <w:szCs w:val="24"/>
        </w:rPr>
        <w:t xml:space="preserve"> points pour atteindre </w:t>
      </w:r>
      <w:r w:rsidR="00004964" w:rsidRPr="00004964">
        <w:rPr>
          <w:rFonts w:ascii="Book Antiqua" w:hAnsi="Book Antiqua" w:cs="Times New Roman"/>
          <w:sz w:val="24"/>
          <w:szCs w:val="24"/>
        </w:rPr>
        <w:t>17</w:t>
      </w:r>
      <w:r w:rsidRPr="00004964">
        <w:rPr>
          <w:rFonts w:ascii="Book Antiqua" w:hAnsi="Book Antiqua" w:cs="Times New Roman"/>
          <w:sz w:val="24"/>
          <w:szCs w:val="24"/>
        </w:rPr>
        <w:t>,</w:t>
      </w:r>
      <w:r w:rsidR="00004964" w:rsidRPr="00004964">
        <w:rPr>
          <w:rFonts w:ascii="Book Antiqua" w:hAnsi="Book Antiqua" w:cs="Times New Roman"/>
          <w:sz w:val="24"/>
          <w:szCs w:val="24"/>
        </w:rPr>
        <w:t>6</w:t>
      </w:r>
      <w:r w:rsidRPr="00004964">
        <w:rPr>
          <w:rFonts w:ascii="Book Antiqua" w:hAnsi="Book Antiqua" w:cs="Times New Roman"/>
          <w:sz w:val="24"/>
          <w:szCs w:val="24"/>
        </w:rPr>
        <w:t>%</w:t>
      </w:r>
      <w:r w:rsidR="00D67CA4" w:rsidRPr="00004964">
        <w:rPr>
          <w:rFonts w:ascii="Times New Roman" w:hAnsi="Times New Roman" w:cs="Times New Roman"/>
          <w:sz w:val="24"/>
          <w:szCs w:val="24"/>
        </w:rPr>
        <w:t>.</w:t>
      </w:r>
    </w:p>
    <w:p w14:paraId="36E2D20A" w14:textId="77777777" w:rsidR="004A603E" w:rsidRDefault="004A603E" w:rsidP="002D0FCF">
      <w:pPr>
        <w:spacing w:after="0" w:line="240" w:lineRule="auto"/>
        <w:rPr>
          <w:rFonts w:ascii="Times New Roman" w:hAnsi="Times New Roman" w:cs="Times New Roman"/>
          <w:sz w:val="24"/>
          <w:szCs w:val="24"/>
        </w:rPr>
      </w:pPr>
    </w:p>
    <w:p w14:paraId="36A08880" w14:textId="77777777" w:rsidR="00FA4AE8" w:rsidRPr="00F2381A" w:rsidRDefault="00FA4AE8" w:rsidP="00F2381A">
      <w:pPr>
        <w:spacing w:line="259" w:lineRule="auto"/>
        <w:rPr>
          <w:rFonts w:ascii="Times New Roman" w:hAnsi="Times New Roman" w:cs="Times New Roman"/>
          <w:sz w:val="24"/>
          <w:szCs w:val="24"/>
        </w:rPr>
      </w:pPr>
      <w:r>
        <w:rPr>
          <w:rFonts w:ascii="Book Antiqua" w:eastAsiaTheme="majorEastAsia" w:hAnsi="Book Antiqua"/>
          <w:b/>
          <w:bCs/>
          <w:i/>
          <w:iCs/>
          <w:color w:val="0070C0"/>
          <w:spacing w:val="-10"/>
          <w:kern w:val="28"/>
        </w:rPr>
        <w:t xml:space="preserve">Baisse du sous-emploi </w:t>
      </w:r>
    </w:p>
    <w:p w14:paraId="47A15930" w14:textId="77777777" w:rsidR="00FA4AE8" w:rsidRPr="00F2381A" w:rsidRDefault="00FA4AE8" w:rsidP="0090603C">
      <w:pPr>
        <w:spacing w:before="120" w:after="120" w:line="240" w:lineRule="auto"/>
        <w:jc w:val="both"/>
        <w:rPr>
          <w:rFonts w:ascii="Book Antiqua" w:hAnsi="Book Antiqua" w:cs="Times New Roman"/>
          <w:sz w:val="24"/>
          <w:szCs w:val="24"/>
        </w:rPr>
      </w:pPr>
      <w:r w:rsidRPr="00F2381A">
        <w:rPr>
          <w:rFonts w:ascii="Book Antiqua" w:hAnsi="Book Antiqua" w:cs="Times New Roman"/>
          <w:sz w:val="24"/>
          <w:szCs w:val="24"/>
        </w:rPr>
        <w:t xml:space="preserve">Le volume des actifs occupés en situation de sous-emploi a </w:t>
      </w:r>
      <w:r w:rsidR="00A52F08" w:rsidRPr="00F2381A">
        <w:rPr>
          <w:rFonts w:ascii="Book Antiqua" w:hAnsi="Book Antiqua" w:cs="Times New Roman"/>
          <w:sz w:val="24"/>
          <w:szCs w:val="24"/>
        </w:rPr>
        <w:t>baissé</w:t>
      </w:r>
      <w:r w:rsidR="00FB763C" w:rsidRPr="00F2381A">
        <w:rPr>
          <w:rFonts w:ascii="Book Antiqua" w:hAnsi="Book Antiqua" w:cs="Times New Roman"/>
          <w:sz w:val="24"/>
          <w:szCs w:val="24"/>
        </w:rPr>
        <w:t xml:space="preserve"> de 360.000 au</w:t>
      </w:r>
      <w:r w:rsidRPr="00F2381A">
        <w:rPr>
          <w:rFonts w:ascii="Book Antiqua" w:hAnsi="Book Antiqua" w:cs="Times New Roman"/>
          <w:sz w:val="24"/>
          <w:szCs w:val="24"/>
        </w:rPr>
        <w:t xml:space="preserve"> niveau </w:t>
      </w:r>
      <w:r w:rsidR="00FB763C" w:rsidRPr="00F2381A">
        <w:rPr>
          <w:rFonts w:ascii="Book Antiqua" w:hAnsi="Book Antiqua" w:cs="Times New Roman"/>
          <w:sz w:val="24"/>
          <w:szCs w:val="24"/>
        </w:rPr>
        <w:t xml:space="preserve">national, entre le deuxième trimestre de 2020 et la même période de 2021, passant </w:t>
      </w:r>
      <w:r w:rsidRPr="00F2381A">
        <w:rPr>
          <w:rFonts w:ascii="Book Antiqua" w:hAnsi="Book Antiqua" w:cs="Times New Roman"/>
          <w:sz w:val="24"/>
          <w:szCs w:val="24"/>
        </w:rPr>
        <w:t>de 1.</w:t>
      </w:r>
      <w:r w:rsidR="00FB763C" w:rsidRPr="00F2381A">
        <w:rPr>
          <w:rFonts w:ascii="Book Antiqua" w:hAnsi="Book Antiqua" w:cs="Times New Roman"/>
          <w:sz w:val="24"/>
          <w:szCs w:val="24"/>
        </w:rPr>
        <w:t>359</w:t>
      </w:r>
      <w:r w:rsidRPr="00F2381A">
        <w:rPr>
          <w:rFonts w:ascii="Book Antiqua" w:hAnsi="Book Antiqua" w:cs="Times New Roman"/>
          <w:sz w:val="24"/>
          <w:szCs w:val="24"/>
        </w:rPr>
        <w:t xml:space="preserve">.000 à </w:t>
      </w:r>
      <w:r w:rsidR="00FB763C" w:rsidRPr="00F2381A">
        <w:rPr>
          <w:rFonts w:ascii="Book Antiqua" w:hAnsi="Book Antiqua" w:cs="Times New Roman"/>
          <w:sz w:val="24"/>
          <w:szCs w:val="24"/>
        </w:rPr>
        <w:t>999</w:t>
      </w:r>
      <w:r w:rsidRPr="00F2381A">
        <w:rPr>
          <w:rFonts w:ascii="Book Antiqua" w:hAnsi="Book Antiqua" w:cs="Times New Roman"/>
          <w:sz w:val="24"/>
          <w:szCs w:val="24"/>
        </w:rPr>
        <w:t xml:space="preserve">.000 personnes, de </w:t>
      </w:r>
      <w:r w:rsidR="00FB763C" w:rsidRPr="00F2381A">
        <w:rPr>
          <w:rFonts w:ascii="Book Antiqua" w:hAnsi="Book Antiqua" w:cs="Times New Roman"/>
          <w:sz w:val="24"/>
          <w:szCs w:val="24"/>
        </w:rPr>
        <w:t>753</w:t>
      </w:r>
      <w:r w:rsidRPr="00F2381A">
        <w:rPr>
          <w:rFonts w:ascii="Book Antiqua" w:hAnsi="Book Antiqua" w:cs="Times New Roman"/>
          <w:sz w:val="24"/>
          <w:szCs w:val="24"/>
        </w:rPr>
        <w:t xml:space="preserve">.000 à </w:t>
      </w:r>
      <w:r w:rsidR="00FB763C" w:rsidRPr="00F2381A">
        <w:rPr>
          <w:rFonts w:ascii="Book Antiqua" w:hAnsi="Book Antiqua" w:cs="Times New Roman"/>
          <w:sz w:val="24"/>
          <w:szCs w:val="24"/>
        </w:rPr>
        <w:t>551</w:t>
      </w:r>
      <w:r w:rsidRPr="00F2381A">
        <w:rPr>
          <w:rFonts w:ascii="Book Antiqua" w:hAnsi="Book Antiqua" w:cs="Times New Roman"/>
          <w:sz w:val="24"/>
          <w:szCs w:val="24"/>
        </w:rPr>
        <w:t xml:space="preserve">.000 personnes dans les villes et de </w:t>
      </w:r>
      <w:r w:rsidR="00FB763C" w:rsidRPr="00F2381A">
        <w:rPr>
          <w:rFonts w:ascii="Book Antiqua" w:hAnsi="Book Antiqua" w:cs="Times New Roman"/>
          <w:sz w:val="24"/>
          <w:szCs w:val="24"/>
        </w:rPr>
        <w:t>606</w:t>
      </w:r>
      <w:r w:rsidRPr="00F2381A">
        <w:rPr>
          <w:rFonts w:ascii="Book Antiqua" w:hAnsi="Book Antiqua" w:cs="Times New Roman"/>
          <w:sz w:val="24"/>
          <w:szCs w:val="24"/>
        </w:rPr>
        <w:t xml:space="preserve">.000 à </w:t>
      </w:r>
      <w:r w:rsidR="00FB763C" w:rsidRPr="00F2381A">
        <w:rPr>
          <w:rFonts w:ascii="Book Antiqua" w:hAnsi="Book Antiqua" w:cs="Times New Roman"/>
          <w:sz w:val="24"/>
          <w:szCs w:val="24"/>
        </w:rPr>
        <w:t>44</w:t>
      </w:r>
      <w:r w:rsidRPr="00F2381A">
        <w:rPr>
          <w:rFonts w:ascii="Book Antiqua" w:hAnsi="Book Antiqua" w:cs="Times New Roman"/>
          <w:sz w:val="24"/>
          <w:szCs w:val="24"/>
        </w:rPr>
        <w:t xml:space="preserve">8.000 à la campagne. </w:t>
      </w:r>
    </w:p>
    <w:p w14:paraId="13E7533E" w14:textId="77777777" w:rsidR="00FB763C" w:rsidRPr="00F2381A" w:rsidRDefault="00FB763C" w:rsidP="0090603C">
      <w:pPr>
        <w:autoSpaceDE w:val="0"/>
        <w:autoSpaceDN w:val="0"/>
        <w:adjustRightInd w:val="0"/>
        <w:spacing w:before="120" w:after="120" w:line="240" w:lineRule="auto"/>
        <w:jc w:val="both"/>
        <w:rPr>
          <w:rFonts w:ascii="Book Antiqua" w:hAnsi="Book Antiqua" w:cs="Times New Roman"/>
          <w:sz w:val="24"/>
          <w:szCs w:val="24"/>
        </w:rPr>
      </w:pPr>
      <w:r w:rsidRPr="00F2381A">
        <w:rPr>
          <w:rFonts w:ascii="Book Antiqua" w:hAnsi="Book Antiqua" w:cs="Times New Roman"/>
          <w:sz w:val="24"/>
          <w:szCs w:val="24"/>
        </w:rPr>
        <w:t>Le taux de sous-emploi est ainsi passé de 13% à 9,2% au niveau national, de 12,2% à 8,9% en milieu urbain et de 14,1% à 9,5% en milieu rural.</w:t>
      </w:r>
    </w:p>
    <w:p w14:paraId="2C712BF8" w14:textId="77777777" w:rsidR="00D67CA4" w:rsidRPr="00F2381A" w:rsidRDefault="00D67CA4" w:rsidP="0090603C">
      <w:pPr>
        <w:shd w:val="clear" w:color="auto" w:fill="FFFFFF" w:themeFill="background1"/>
        <w:spacing w:before="120" w:after="120" w:line="240" w:lineRule="auto"/>
        <w:jc w:val="both"/>
        <w:rPr>
          <w:rFonts w:ascii="Book Antiqua" w:hAnsi="Book Antiqua" w:cs="Times New Roman"/>
          <w:sz w:val="24"/>
          <w:szCs w:val="24"/>
        </w:rPr>
      </w:pPr>
      <w:r w:rsidRPr="00F2381A">
        <w:rPr>
          <w:rFonts w:ascii="Book Antiqua" w:hAnsi="Book Antiqua" w:cs="Times New Roman"/>
          <w:sz w:val="24"/>
          <w:szCs w:val="24"/>
        </w:rPr>
        <w:t>S’agissant du volume de la population active occupée en situation de sous-emploi lié au nombre d’heures travaillées, il a baissé de 957.000 à 4</w:t>
      </w:r>
      <w:r w:rsidR="003052C0" w:rsidRPr="00F2381A">
        <w:rPr>
          <w:rFonts w:ascii="Book Antiqua" w:hAnsi="Book Antiqua" w:cs="Times New Roman"/>
          <w:sz w:val="24"/>
          <w:szCs w:val="24"/>
        </w:rPr>
        <w:t>70</w:t>
      </w:r>
      <w:r w:rsidRPr="00F2381A">
        <w:rPr>
          <w:rFonts w:ascii="Book Antiqua" w:hAnsi="Book Antiqua" w:cs="Times New Roman"/>
          <w:sz w:val="24"/>
          <w:szCs w:val="24"/>
        </w:rPr>
        <w:t>.</w:t>
      </w:r>
      <w:r w:rsidR="003052C0" w:rsidRPr="00F2381A">
        <w:rPr>
          <w:rFonts w:ascii="Book Antiqua" w:hAnsi="Book Antiqua" w:cs="Times New Roman"/>
          <w:sz w:val="24"/>
          <w:szCs w:val="24"/>
        </w:rPr>
        <w:t>000</w:t>
      </w:r>
      <w:r w:rsidRPr="00F2381A">
        <w:rPr>
          <w:rFonts w:ascii="Book Antiqua" w:hAnsi="Book Antiqua" w:cs="Times New Roman"/>
          <w:sz w:val="24"/>
          <w:szCs w:val="24"/>
        </w:rPr>
        <w:t xml:space="preserve"> personnes au niveau national. Le taux correspondant </w:t>
      </w:r>
      <w:r w:rsidR="00246760" w:rsidRPr="00F2381A">
        <w:rPr>
          <w:rFonts w:ascii="Book Antiqua" w:hAnsi="Book Antiqua" w:cs="Times New Roman"/>
          <w:sz w:val="24"/>
          <w:szCs w:val="24"/>
        </w:rPr>
        <w:t xml:space="preserve">est </w:t>
      </w:r>
      <w:r w:rsidRPr="00F2381A">
        <w:rPr>
          <w:rFonts w:ascii="Book Antiqua" w:hAnsi="Book Antiqua" w:cs="Times New Roman"/>
          <w:sz w:val="24"/>
          <w:szCs w:val="24"/>
        </w:rPr>
        <w:t>pass</w:t>
      </w:r>
      <w:r w:rsidR="00246760" w:rsidRPr="00F2381A">
        <w:rPr>
          <w:rFonts w:ascii="Book Antiqua" w:hAnsi="Book Antiqua" w:cs="Times New Roman"/>
          <w:sz w:val="24"/>
          <w:szCs w:val="24"/>
        </w:rPr>
        <w:t xml:space="preserve">é </w:t>
      </w:r>
      <w:r w:rsidRPr="00F2381A">
        <w:rPr>
          <w:rFonts w:ascii="Book Antiqua" w:hAnsi="Book Antiqua" w:cs="Times New Roman"/>
          <w:sz w:val="24"/>
          <w:szCs w:val="24"/>
        </w:rPr>
        <w:t xml:space="preserve">de 9,1% à 4,3%. </w:t>
      </w:r>
    </w:p>
    <w:p w14:paraId="0CB096A6" w14:textId="77777777" w:rsidR="00D67CA4" w:rsidRPr="00F2381A" w:rsidRDefault="00D67CA4" w:rsidP="0090603C">
      <w:pPr>
        <w:shd w:val="clear" w:color="auto" w:fill="FFFFFF" w:themeFill="background1"/>
        <w:spacing w:before="120" w:after="120" w:line="240" w:lineRule="auto"/>
        <w:jc w:val="both"/>
        <w:rPr>
          <w:rFonts w:ascii="Book Antiqua" w:hAnsi="Book Antiqua" w:cs="Times New Roman"/>
          <w:sz w:val="24"/>
          <w:szCs w:val="24"/>
        </w:rPr>
      </w:pPr>
      <w:r w:rsidRPr="00F2381A">
        <w:rPr>
          <w:rFonts w:ascii="Book Antiqua" w:hAnsi="Book Antiqua" w:cs="Times New Roman"/>
          <w:sz w:val="24"/>
          <w:szCs w:val="24"/>
        </w:rPr>
        <w:t>La population active occupée en situation de sous-emploi lié à l’insuffisance du revenu ou à l’inadéquation entre la formation et l’emploi exercé est passée de 402.000 à 52</w:t>
      </w:r>
      <w:r w:rsidR="003052C0" w:rsidRPr="00F2381A">
        <w:rPr>
          <w:rFonts w:ascii="Book Antiqua" w:hAnsi="Book Antiqua" w:cs="Times New Roman"/>
          <w:sz w:val="24"/>
          <w:szCs w:val="24"/>
        </w:rPr>
        <w:t>9</w:t>
      </w:r>
      <w:r w:rsidRPr="00F2381A">
        <w:rPr>
          <w:rFonts w:ascii="Book Antiqua" w:hAnsi="Book Antiqua" w:cs="Times New Roman"/>
          <w:sz w:val="24"/>
          <w:szCs w:val="24"/>
        </w:rPr>
        <w:t>.</w:t>
      </w:r>
      <w:r w:rsidR="003052C0" w:rsidRPr="00F2381A">
        <w:rPr>
          <w:rFonts w:ascii="Book Antiqua" w:hAnsi="Book Antiqua" w:cs="Times New Roman"/>
          <w:sz w:val="24"/>
          <w:szCs w:val="24"/>
        </w:rPr>
        <w:t>000</w:t>
      </w:r>
      <w:r w:rsidRPr="00F2381A">
        <w:rPr>
          <w:rFonts w:ascii="Book Antiqua" w:hAnsi="Book Antiqua" w:cs="Times New Roman"/>
          <w:sz w:val="24"/>
          <w:szCs w:val="24"/>
        </w:rPr>
        <w:t xml:space="preserve"> personnes au niveau national. Le taux correspondant </w:t>
      </w:r>
      <w:r w:rsidR="00246760" w:rsidRPr="00F2381A">
        <w:rPr>
          <w:rFonts w:ascii="Book Antiqua" w:hAnsi="Book Antiqua" w:cs="Times New Roman"/>
          <w:sz w:val="24"/>
          <w:szCs w:val="24"/>
        </w:rPr>
        <w:t xml:space="preserve">est </w:t>
      </w:r>
      <w:r w:rsidRPr="00F2381A">
        <w:rPr>
          <w:rFonts w:ascii="Book Antiqua" w:hAnsi="Book Antiqua" w:cs="Times New Roman"/>
          <w:sz w:val="24"/>
          <w:szCs w:val="24"/>
        </w:rPr>
        <w:t>pass</w:t>
      </w:r>
      <w:r w:rsidR="00246760" w:rsidRPr="00F2381A">
        <w:rPr>
          <w:rFonts w:ascii="Book Antiqua" w:hAnsi="Book Antiqua" w:cs="Times New Roman"/>
          <w:sz w:val="24"/>
          <w:szCs w:val="24"/>
        </w:rPr>
        <w:t>é</w:t>
      </w:r>
      <w:r w:rsidRPr="00F2381A">
        <w:rPr>
          <w:rFonts w:ascii="Book Antiqua" w:hAnsi="Book Antiqua" w:cs="Times New Roman"/>
          <w:sz w:val="24"/>
          <w:szCs w:val="24"/>
        </w:rPr>
        <w:t xml:space="preserve"> de 3,8% à 4,9%.</w:t>
      </w:r>
    </w:p>
    <w:p w14:paraId="6D9011B4" w14:textId="77777777" w:rsidR="00CA1B1A" w:rsidRPr="00F2381A" w:rsidRDefault="00CA1B1A" w:rsidP="0090603C">
      <w:pPr>
        <w:spacing w:before="120" w:after="120" w:line="240" w:lineRule="auto"/>
        <w:jc w:val="both"/>
        <w:rPr>
          <w:rFonts w:ascii="Book Antiqua" w:hAnsi="Book Antiqua"/>
          <w:sz w:val="24"/>
          <w:szCs w:val="24"/>
        </w:rPr>
      </w:pPr>
      <w:r w:rsidRPr="00F2381A">
        <w:rPr>
          <w:rFonts w:ascii="Book Antiqua" w:hAnsi="Book Antiqua"/>
          <w:sz w:val="24"/>
          <w:szCs w:val="24"/>
        </w:rPr>
        <w:lastRenderedPageBreak/>
        <w:t>Les catégories de la population qui ont connu les plus grandes baisses du taux de sous-emploi sont les personnes âgées de 25 à 3</w:t>
      </w:r>
      <w:r w:rsidR="00063E66">
        <w:rPr>
          <w:rFonts w:ascii="Book Antiqua" w:hAnsi="Book Antiqua"/>
          <w:sz w:val="24"/>
          <w:szCs w:val="24"/>
        </w:rPr>
        <w:t>4</w:t>
      </w:r>
      <w:r w:rsidRPr="00F2381A">
        <w:rPr>
          <w:rFonts w:ascii="Book Antiqua" w:hAnsi="Book Antiqua"/>
          <w:sz w:val="24"/>
          <w:szCs w:val="24"/>
        </w:rPr>
        <w:t xml:space="preserve"> ans (-4,4 points), les personnes n'ayant aucun diplôme (-4,3 points) et les hommes (-3,8 points). </w:t>
      </w:r>
    </w:p>
    <w:p w14:paraId="4B041775" w14:textId="77777777" w:rsidR="006C3280" w:rsidRDefault="00307174" w:rsidP="007B2DB4">
      <w:pPr>
        <w:rPr>
          <w:rFonts w:ascii="Book Antiqua" w:hAnsi="Book Antiqua"/>
          <w:sz w:val="24"/>
          <w:szCs w:val="24"/>
        </w:rPr>
      </w:pPr>
      <w:r>
        <w:rPr>
          <w:rFonts w:ascii="Book Antiqua" w:hAnsi="Book Antiqua" w:cs="Times New Roman"/>
          <w:b/>
          <w:bCs/>
          <w:sz w:val="20"/>
          <w:szCs w:val="20"/>
        </w:rPr>
        <w:t xml:space="preserve">Figure </w:t>
      </w:r>
      <w:r w:rsidR="007B2DB4">
        <w:rPr>
          <w:rFonts w:ascii="Book Antiqua" w:hAnsi="Book Antiqua" w:cs="Times New Roman"/>
          <w:b/>
          <w:bCs/>
          <w:sz w:val="20"/>
          <w:szCs w:val="20"/>
        </w:rPr>
        <w:t>7</w:t>
      </w:r>
      <w:r>
        <w:rPr>
          <w:rFonts w:ascii="Book Antiqua" w:hAnsi="Book Antiqua" w:cs="Times New Roman"/>
          <w:b/>
          <w:bCs/>
          <w:sz w:val="20"/>
          <w:szCs w:val="20"/>
        </w:rPr>
        <w:t>. Evolution du taux de sous-emploi entre les deuxièmes trimestres de 2020 et 2021 parmi certaines catégories de la population active occupée (en %)</w:t>
      </w:r>
      <w:r w:rsidR="006C3280">
        <w:rPr>
          <w:noProof/>
          <w:lang w:eastAsia="fr-FR"/>
        </w:rPr>
        <w:drawing>
          <wp:inline distT="0" distB="0" distL="0" distR="0" wp14:anchorId="06806884" wp14:editId="07364707">
            <wp:extent cx="5743575" cy="2466975"/>
            <wp:effectExtent l="0" t="0" r="0" b="0"/>
            <wp:docPr id="4" name="Graphique 4">
              <a:extLst xmlns:a="http://schemas.openxmlformats.org/drawingml/2006/main">
                <a:ext uri="{FF2B5EF4-FFF2-40B4-BE49-F238E27FC236}">
                  <a16:creationId xmlns:a16="http://schemas.microsoft.com/office/drawing/2014/main" id="{13E64431-57E0-4E59-9B5C-67B74AB44A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704C116" w14:textId="77777777" w:rsidR="00307174" w:rsidRDefault="00307174" w:rsidP="00307174">
      <w:pPr>
        <w:pStyle w:val="MMTopic2"/>
        <w:numPr>
          <w:ilvl w:val="0"/>
          <w:numId w:val="0"/>
        </w:numPr>
        <w:spacing w:line="360" w:lineRule="auto"/>
        <w:jc w:val="both"/>
        <w:rPr>
          <w:rFonts w:ascii="Book Antiqua" w:hAnsi="Book Antiqua" w:cstheme="majorHAnsi"/>
          <w:b/>
          <w:bCs/>
          <w:color w:val="1F3864" w:themeColor="accent1" w:themeShade="80"/>
          <w:spacing w:val="-10"/>
          <w:kern w:val="28"/>
          <w:sz w:val="24"/>
          <w:szCs w:val="24"/>
          <w:lang w:val="fr-FR"/>
        </w:rPr>
      </w:pPr>
      <w:r w:rsidRPr="00307174">
        <w:rPr>
          <w:rFonts w:ascii="Book Antiqua" w:hAnsi="Book Antiqua" w:cstheme="majorHAnsi"/>
          <w:b/>
          <w:bCs/>
          <w:color w:val="1F3864" w:themeColor="accent1" w:themeShade="80"/>
          <w:spacing w:val="-10"/>
          <w:kern w:val="28"/>
          <w:sz w:val="24"/>
          <w:szCs w:val="24"/>
          <w:lang w:val="fr-FR"/>
        </w:rPr>
        <w:t>III. Situation régionale du marché du travail</w:t>
      </w:r>
    </w:p>
    <w:p w14:paraId="0C70642E" w14:textId="77777777" w:rsidR="002D2C53" w:rsidRPr="00F2381A" w:rsidRDefault="002D2C53" w:rsidP="003513E8">
      <w:pPr>
        <w:spacing w:line="276" w:lineRule="auto"/>
        <w:jc w:val="both"/>
        <w:rPr>
          <w:rFonts w:ascii="Book Antiqua" w:hAnsi="Book Antiqua"/>
          <w:sz w:val="24"/>
          <w:szCs w:val="24"/>
        </w:rPr>
      </w:pPr>
      <w:r w:rsidRPr="00F2381A">
        <w:rPr>
          <w:rFonts w:ascii="Book Antiqua" w:hAnsi="Book Antiqua"/>
          <w:sz w:val="24"/>
          <w:szCs w:val="24"/>
        </w:rPr>
        <w:t xml:space="preserve">Cinq régions abritent 72,1% de l’ensemble des actifs âgés de 15 ans et plus. La région de Casablanca-Settat vient en première position avec 21,8% d’actifs, suivie de Marrakech-Safi (13,7%), de Rabat-Salé-Kénitra (13,4%), de Tanger-Tétouan-Al Hoceima (11,9%) et de Fès-Meknès (11,2%). </w:t>
      </w:r>
    </w:p>
    <w:p w14:paraId="4EBFDD80" w14:textId="0EC38ED8" w:rsidR="002D2C53" w:rsidRPr="00F2381A" w:rsidRDefault="002D2C53" w:rsidP="003513E8">
      <w:pPr>
        <w:spacing w:line="276" w:lineRule="auto"/>
        <w:jc w:val="both"/>
        <w:rPr>
          <w:rFonts w:ascii="Book Antiqua" w:hAnsi="Book Antiqua"/>
          <w:sz w:val="24"/>
          <w:szCs w:val="24"/>
        </w:rPr>
      </w:pPr>
      <w:r w:rsidRPr="00F2381A">
        <w:rPr>
          <w:rFonts w:ascii="Book Antiqua" w:hAnsi="Book Antiqua"/>
          <w:sz w:val="24"/>
          <w:szCs w:val="24"/>
        </w:rPr>
        <w:t>Quatre régions affichent des taux d’activité plus élevés que la moyenne nationale (46,1%); Tanger-Tétouan-Al Hoceima (52,0%), Marrakech-Safi (48,8%)</w:t>
      </w:r>
      <w:r w:rsidR="000133A2">
        <w:rPr>
          <w:rFonts w:ascii="Book Antiqua" w:hAnsi="Book Antiqua"/>
          <w:sz w:val="24"/>
          <w:szCs w:val="24"/>
        </w:rPr>
        <w:t xml:space="preserve">, </w:t>
      </w:r>
      <w:r w:rsidRPr="00F2381A">
        <w:rPr>
          <w:rFonts w:ascii="Book Antiqua" w:hAnsi="Book Antiqua"/>
          <w:sz w:val="24"/>
          <w:szCs w:val="24"/>
        </w:rPr>
        <w:t>Casablanca-Settat avec 47,9% et Drâa-Tafilalet (46,6%). En revanche, les taux les plus bas sont enregistrés dans les régionsde l’Oriental (43,3%), Fès-Meknès</w:t>
      </w:r>
      <w:r w:rsidR="003904BF">
        <w:rPr>
          <w:rFonts w:ascii="Book Antiqua" w:hAnsi="Book Antiqua"/>
          <w:sz w:val="24"/>
          <w:szCs w:val="24"/>
        </w:rPr>
        <w:t xml:space="preserve"> </w:t>
      </w:r>
      <w:r w:rsidRPr="00F2381A">
        <w:rPr>
          <w:rFonts w:ascii="Book Antiqua" w:hAnsi="Book Antiqua"/>
          <w:sz w:val="24"/>
          <w:szCs w:val="24"/>
        </w:rPr>
        <w:t>(42,3%) et de Souss-Massa (42,0%).</w:t>
      </w:r>
    </w:p>
    <w:p w14:paraId="31A15875" w14:textId="77777777" w:rsidR="002D2C53" w:rsidRPr="00307174" w:rsidRDefault="002D2C53" w:rsidP="00307174">
      <w:pPr>
        <w:spacing w:line="276" w:lineRule="auto"/>
        <w:jc w:val="both"/>
        <w:rPr>
          <w:rFonts w:ascii="Book Antiqua" w:hAnsi="Book Antiqua" w:cs="Times New Roman"/>
          <w:b/>
          <w:bCs/>
          <w:sz w:val="20"/>
          <w:szCs w:val="20"/>
        </w:rPr>
      </w:pPr>
      <w:r w:rsidRPr="00307174">
        <w:rPr>
          <w:rFonts w:ascii="Book Antiqua" w:hAnsi="Book Antiqua" w:cs="Times New Roman"/>
          <w:b/>
          <w:bCs/>
          <w:sz w:val="20"/>
          <w:szCs w:val="20"/>
        </w:rPr>
        <w:t xml:space="preserve">Figure </w:t>
      </w:r>
      <w:r w:rsidR="007B2DB4">
        <w:rPr>
          <w:rFonts w:ascii="Book Antiqua" w:hAnsi="Book Antiqua" w:cs="Times New Roman"/>
          <w:b/>
          <w:bCs/>
          <w:sz w:val="20"/>
          <w:szCs w:val="20"/>
        </w:rPr>
        <w:t>8</w:t>
      </w:r>
      <w:r w:rsidR="00307174">
        <w:rPr>
          <w:rFonts w:ascii="Book Antiqua" w:hAnsi="Book Antiqua" w:cs="Times New Roman"/>
          <w:b/>
          <w:bCs/>
          <w:sz w:val="20"/>
          <w:szCs w:val="20"/>
        </w:rPr>
        <w:t xml:space="preserve">. </w:t>
      </w:r>
      <w:r w:rsidRPr="00307174">
        <w:rPr>
          <w:rFonts w:ascii="Book Antiqua" w:hAnsi="Book Antiqua" w:cs="Times New Roman"/>
          <w:b/>
          <w:bCs/>
          <w:sz w:val="20"/>
          <w:szCs w:val="20"/>
        </w:rPr>
        <w:t xml:space="preserve">Taux d’activité selon les régions au </w:t>
      </w:r>
      <w:r w:rsidR="00714C25" w:rsidRPr="00307174">
        <w:rPr>
          <w:rFonts w:ascii="Book Antiqua" w:hAnsi="Book Antiqua" w:cs="Times New Roman"/>
          <w:b/>
          <w:bCs/>
          <w:sz w:val="20"/>
          <w:szCs w:val="20"/>
        </w:rPr>
        <w:t>deuxième</w:t>
      </w:r>
      <w:r w:rsidRPr="00307174">
        <w:rPr>
          <w:rFonts w:ascii="Book Antiqua" w:hAnsi="Book Antiqua" w:cs="Times New Roman"/>
          <w:b/>
          <w:bCs/>
          <w:sz w:val="20"/>
          <w:szCs w:val="20"/>
        </w:rPr>
        <w:t xml:space="preserve"> trimestre de 2021 (en%).</w:t>
      </w:r>
    </w:p>
    <w:p w14:paraId="15CB5BFF" w14:textId="77777777" w:rsidR="002D2C53" w:rsidRDefault="002D2C53" w:rsidP="002D2C53">
      <w:pPr>
        <w:spacing w:before="240" w:after="240" w:line="312" w:lineRule="auto"/>
        <w:jc w:val="center"/>
        <w:rPr>
          <w:rFonts w:ascii="Book Antiqua" w:eastAsia="Book Antiqua" w:hAnsi="Book Antiqua" w:cs="Book Antiqua"/>
          <w:b/>
          <w:color w:val="0070C0"/>
          <w:sz w:val="20"/>
          <w:szCs w:val="20"/>
        </w:rPr>
      </w:pPr>
      <w:r>
        <w:rPr>
          <w:rFonts w:ascii="Book Antiqua" w:eastAsia="Book Antiqua" w:hAnsi="Book Antiqua" w:cs="Book Antiqua"/>
          <w:b/>
          <w:noProof/>
          <w:color w:val="0070C0"/>
          <w:sz w:val="20"/>
          <w:szCs w:val="20"/>
          <w:lang w:eastAsia="fr-FR"/>
        </w:rPr>
        <w:drawing>
          <wp:inline distT="0" distB="0" distL="0" distR="0" wp14:anchorId="484F9E6D" wp14:editId="317D8EFE">
            <wp:extent cx="5572125" cy="2400300"/>
            <wp:effectExtent l="0" t="0" r="0" b="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594F0CC" w14:textId="24D42D7A" w:rsidR="002D2C53" w:rsidRPr="003513E8" w:rsidRDefault="002D2C53" w:rsidP="00992396">
      <w:pPr>
        <w:spacing w:line="276" w:lineRule="auto"/>
        <w:jc w:val="both"/>
        <w:rPr>
          <w:rFonts w:ascii="Book Antiqua" w:hAnsi="Book Antiqua"/>
          <w:sz w:val="24"/>
          <w:szCs w:val="24"/>
        </w:rPr>
      </w:pPr>
      <w:r w:rsidRPr="003513E8">
        <w:rPr>
          <w:rFonts w:ascii="Book Antiqua" w:hAnsi="Book Antiqua"/>
          <w:sz w:val="24"/>
          <w:szCs w:val="24"/>
        </w:rPr>
        <w:lastRenderedPageBreak/>
        <w:t xml:space="preserve">Presque trois quarts des chômeurs (71,3%) sont concentrés dans cinq </w:t>
      </w:r>
      <w:r w:rsidR="003904BF" w:rsidRPr="003513E8">
        <w:rPr>
          <w:rFonts w:ascii="Book Antiqua" w:hAnsi="Book Antiqua"/>
          <w:sz w:val="24"/>
          <w:szCs w:val="24"/>
        </w:rPr>
        <w:t>régions ;</w:t>
      </w:r>
      <w:r w:rsidRPr="003513E8">
        <w:rPr>
          <w:rFonts w:ascii="Book Antiqua" w:hAnsi="Book Antiqua"/>
          <w:sz w:val="24"/>
          <w:szCs w:val="24"/>
        </w:rPr>
        <w:t xml:space="preserve"> Casablanca-Settat vient en première position avec 27,3% de chômeurs, suivie de Fès-Meknès (12,9%), de Rabat-Salé-Kénitra (12,3%), de Tanger-Tétouan-Al Hoceima (9,5%) et de l’Oriental (9,4%).</w:t>
      </w:r>
    </w:p>
    <w:p w14:paraId="2DE68D90" w14:textId="77777777" w:rsidR="002D2C53" w:rsidRPr="003513E8" w:rsidRDefault="002D2C53" w:rsidP="003513E8">
      <w:pPr>
        <w:spacing w:line="276" w:lineRule="auto"/>
        <w:jc w:val="both"/>
        <w:rPr>
          <w:rFonts w:ascii="Book Antiqua" w:hAnsi="Book Antiqua"/>
          <w:sz w:val="24"/>
          <w:szCs w:val="24"/>
        </w:rPr>
      </w:pPr>
      <w:r w:rsidRPr="003513E8">
        <w:rPr>
          <w:rFonts w:ascii="Book Antiqua" w:hAnsi="Book Antiqua"/>
          <w:sz w:val="24"/>
          <w:szCs w:val="24"/>
        </w:rPr>
        <w:t xml:space="preserve">Les taux de chômage les plus élevés sont observés dans les régions du Sud (20,8%) et de l’Oriental (18,4%).Avec moins d’acuité, deux autres régions dépassent la moyenne nationale (12,8%) à savoir Casablanca-Settat (16,1%) et Fès-Meknès (14,8%). En revanche, les régions de Drâa-Tafilalet, de Marrakech-Safi, et de Béni Mellal- Khénifra enregistrent les taux les plus bas avec respectivement 8,5%, 8,7% et 9,7%. </w:t>
      </w:r>
    </w:p>
    <w:p w14:paraId="00D1A3C9" w14:textId="77777777" w:rsidR="002D2C53" w:rsidRPr="00307174" w:rsidRDefault="002D2C53" w:rsidP="007B2DB4">
      <w:pPr>
        <w:spacing w:line="276" w:lineRule="auto"/>
        <w:jc w:val="both"/>
        <w:rPr>
          <w:rFonts w:ascii="Book Antiqua" w:hAnsi="Book Antiqua" w:cs="Times New Roman"/>
          <w:b/>
          <w:bCs/>
          <w:sz w:val="20"/>
          <w:szCs w:val="20"/>
        </w:rPr>
      </w:pPr>
      <w:r w:rsidRPr="00307174">
        <w:rPr>
          <w:rFonts w:ascii="Book Antiqua" w:hAnsi="Book Antiqua" w:cs="Times New Roman"/>
          <w:b/>
          <w:bCs/>
          <w:sz w:val="20"/>
          <w:szCs w:val="20"/>
        </w:rPr>
        <w:t>Figure</w:t>
      </w:r>
      <w:r w:rsidR="007B2DB4">
        <w:rPr>
          <w:rFonts w:ascii="Book Antiqua" w:hAnsi="Book Antiqua" w:cs="Times New Roman"/>
          <w:b/>
          <w:bCs/>
          <w:sz w:val="20"/>
          <w:szCs w:val="20"/>
        </w:rPr>
        <w:t xml:space="preserve"> 9</w:t>
      </w:r>
      <w:r w:rsidR="00246760">
        <w:rPr>
          <w:rFonts w:ascii="Book Antiqua" w:hAnsi="Book Antiqua" w:cs="Times New Roman"/>
          <w:b/>
          <w:bCs/>
          <w:sz w:val="20"/>
          <w:szCs w:val="20"/>
        </w:rPr>
        <w:t xml:space="preserve">. </w:t>
      </w:r>
      <w:r w:rsidRPr="00307174">
        <w:rPr>
          <w:rFonts w:ascii="Book Antiqua" w:hAnsi="Book Antiqua" w:cs="Times New Roman"/>
          <w:b/>
          <w:bCs/>
          <w:sz w:val="20"/>
          <w:szCs w:val="20"/>
        </w:rPr>
        <w:t xml:space="preserve">Taux de chômage selon les régions au </w:t>
      </w:r>
      <w:r w:rsidR="00714C25" w:rsidRPr="00307174">
        <w:rPr>
          <w:rFonts w:ascii="Book Antiqua" w:hAnsi="Book Antiqua" w:cs="Times New Roman"/>
          <w:b/>
          <w:bCs/>
          <w:sz w:val="20"/>
          <w:szCs w:val="20"/>
        </w:rPr>
        <w:t>deuxième trimestre</w:t>
      </w:r>
      <w:r w:rsidRPr="00307174">
        <w:rPr>
          <w:rFonts w:ascii="Book Antiqua" w:hAnsi="Book Antiqua" w:cs="Times New Roman"/>
          <w:b/>
          <w:bCs/>
          <w:sz w:val="20"/>
          <w:szCs w:val="20"/>
        </w:rPr>
        <w:t xml:space="preserve"> de 2021 (en%)</w:t>
      </w:r>
    </w:p>
    <w:p w14:paraId="0584FAAA" w14:textId="77777777" w:rsidR="00307174" w:rsidRDefault="002D2C53" w:rsidP="002D2C53">
      <w:pPr>
        <w:jc w:val="center"/>
        <w:rPr>
          <w:rFonts w:ascii="Book Antiqua" w:eastAsia="Book Antiqua" w:hAnsi="Book Antiqua" w:cs="Book Antiqua"/>
        </w:rPr>
      </w:pPr>
      <w:r>
        <w:rPr>
          <w:rFonts w:ascii="Book Antiqua" w:eastAsia="Book Antiqua" w:hAnsi="Book Antiqua" w:cs="Book Antiqua"/>
          <w:noProof/>
          <w:lang w:eastAsia="fr-FR"/>
        </w:rPr>
        <w:drawing>
          <wp:inline distT="0" distB="0" distL="0" distR="0" wp14:anchorId="38E3867B" wp14:editId="0BAAFF38">
            <wp:extent cx="4572000" cy="2743200"/>
            <wp:effectExtent l="0" t="0" r="0" b="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990F86A" w14:textId="77777777" w:rsidR="00510A7D" w:rsidRDefault="00510A7D" w:rsidP="00510A7D">
      <w:pPr>
        <w:rPr>
          <w:rFonts w:ascii="Book Antiqua" w:eastAsia="Book Antiqua" w:hAnsi="Book Antiqua" w:cs="Book Antiqua"/>
        </w:rPr>
      </w:pPr>
    </w:p>
    <w:p w14:paraId="2996E9BC" w14:textId="77777777" w:rsidR="00246760" w:rsidRDefault="00246760">
      <w:pPr>
        <w:spacing w:line="259" w:lineRule="auto"/>
        <w:rPr>
          <w:rFonts w:ascii="Book Antiqua" w:eastAsia="Book Antiqua" w:hAnsi="Book Antiqua" w:cs="Book Antiqua"/>
          <w:b/>
          <w:color w:val="0070C0"/>
          <w:sz w:val="20"/>
          <w:szCs w:val="20"/>
        </w:rPr>
      </w:pPr>
      <w:r>
        <w:rPr>
          <w:rFonts w:ascii="Book Antiqua" w:eastAsia="Book Antiqua" w:hAnsi="Book Antiqua" w:cs="Book Antiqua"/>
          <w:b/>
          <w:color w:val="0070C0"/>
          <w:sz w:val="20"/>
          <w:szCs w:val="20"/>
        </w:rPr>
        <w:br w:type="page"/>
      </w:r>
    </w:p>
    <w:p w14:paraId="1D91A91E" w14:textId="77777777" w:rsidR="002D2C53" w:rsidRPr="00510A7D" w:rsidRDefault="002D2C53" w:rsidP="00510A7D">
      <w:pPr>
        <w:rPr>
          <w:rFonts w:ascii="Book Antiqua" w:eastAsia="Book Antiqua" w:hAnsi="Book Antiqua" w:cs="Book Antiqua"/>
          <w:b/>
          <w:color w:val="0070C0"/>
          <w:sz w:val="20"/>
          <w:szCs w:val="20"/>
        </w:rPr>
      </w:pPr>
      <w:r>
        <w:rPr>
          <w:rFonts w:ascii="Book Antiqua" w:eastAsia="Book Antiqua" w:hAnsi="Book Antiqua" w:cs="Book Antiqua"/>
          <w:b/>
          <w:color w:val="0070C0"/>
          <w:sz w:val="20"/>
          <w:szCs w:val="20"/>
        </w:rPr>
        <w:lastRenderedPageBreak/>
        <w:t xml:space="preserve">Tableau 1 : Indicateurs trimestriels d'activité, d’emploi et de chômage par milieu de résidence </w:t>
      </w:r>
      <w:r>
        <w:rPr>
          <w:rFonts w:ascii="Book Antiqua" w:eastAsia="Book Antiqua" w:hAnsi="Book Antiqua" w:cs="Book Antiqua"/>
          <w:b/>
          <w:color w:val="0070C0"/>
          <w:sz w:val="20"/>
          <w:szCs w:val="20"/>
          <w:vertAlign w:val="superscript"/>
        </w:rPr>
        <w:t>(1)</w:t>
      </w:r>
    </w:p>
    <w:tbl>
      <w:tblPr>
        <w:tblStyle w:val="Grilledutableau"/>
        <w:tblW w:w="9640" w:type="dxa"/>
        <w:tblInd w:w="-431" w:type="dxa"/>
        <w:tblLook w:val="04A0" w:firstRow="1" w:lastRow="0" w:firstColumn="1" w:lastColumn="0" w:noHBand="0" w:noVBand="1"/>
      </w:tblPr>
      <w:tblGrid>
        <w:gridCol w:w="3996"/>
        <w:gridCol w:w="898"/>
        <w:gridCol w:w="898"/>
        <w:gridCol w:w="1026"/>
        <w:gridCol w:w="898"/>
        <w:gridCol w:w="898"/>
        <w:gridCol w:w="1026"/>
      </w:tblGrid>
      <w:tr w:rsidR="00510A7D" w:rsidRPr="00510A7D" w14:paraId="6B0B240C" w14:textId="77777777" w:rsidTr="00246760">
        <w:trPr>
          <w:trHeight w:val="331"/>
        </w:trPr>
        <w:tc>
          <w:tcPr>
            <w:tcW w:w="3996" w:type="dxa"/>
            <w:vMerge w:val="restart"/>
            <w:noWrap/>
            <w:hideMark/>
          </w:tcPr>
          <w:p w14:paraId="781192E0" w14:textId="77777777" w:rsidR="00510A7D" w:rsidRPr="00510A7D" w:rsidRDefault="00510A7D" w:rsidP="00510A7D">
            <w:pPr>
              <w:jc w:val="both"/>
              <w:rPr>
                <w:rFonts w:ascii="Book Antiqua" w:eastAsia="Book Antiqua" w:hAnsi="Book Antiqua" w:cs="Book Antiqua"/>
                <w:b/>
                <w:bCs/>
                <w:sz w:val="18"/>
                <w:szCs w:val="18"/>
              </w:rPr>
            </w:pPr>
            <w:r w:rsidRPr="00510A7D">
              <w:rPr>
                <w:rFonts w:ascii="Book Antiqua" w:eastAsia="Book Antiqua" w:hAnsi="Book Antiqua" w:cs="Book Antiqua" w:hint="cs"/>
                <w:b/>
                <w:bCs/>
                <w:sz w:val="18"/>
                <w:szCs w:val="18"/>
                <w:rtl/>
              </w:rPr>
              <w:t> </w:t>
            </w:r>
          </w:p>
        </w:tc>
        <w:tc>
          <w:tcPr>
            <w:tcW w:w="2822" w:type="dxa"/>
            <w:gridSpan w:val="3"/>
            <w:noWrap/>
            <w:hideMark/>
          </w:tcPr>
          <w:p w14:paraId="553C974E" w14:textId="77777777" w:rsidR="00510A7D" w:rsidRPr="00510A7D" w:rsidRDefault="00510A7D" w:rsidP="00246760">
            <w:pPr>
              <w:jc w:val="center"/>
              <w:rPr>
                <w:rFonts w:ascii="Book Antiqua" w:eastAsia="Book Antiqua" w:hAnsi="Book Antiqua" w:cs="Book Antiqua"/>
                <w:b/>
                <w:bCs/>
                <w:sz w:val="18"/>
                <w:szCs w:val="18"/>
                <w:rtl/>
              </w:rPr>
            </w:pPr>
            <w:r w:rsidRPr="00510A7D">
              <w:rPr>
                <w:rFonts w:ascii="Book Antiqua" w:eastAsia="Book Antiqua" w:hAnsi="Book Antiqua" w:cs="Book Antiqua"/>
                <w:b/>
                <w:bCs/>
                <w:sz w:val="18"/>
                <w:szCs w:val="18"/>
              </w:rPr>
              <w:t>2</w:t>
            </w:r>
            <w:r w:rsidRPr="00510A7D">
              <w:rPr>
                <w:rFonts w:ascii="Book Antiqua" w:eastAsia="Book Antiqua" w:hAnsi="Book Antiqua" w:cs="Book Antiqua"/>
                <w:b/>
                <w:bCs/>
                <w:sz w:val="18"/>
                <w:szCs w:val="18"/>
                <w:vertAlign w:val="superscript"/>
              </w:rPr>
              <w:t>ème</w:t>
            </w:r>
            <w:r w:rsidRPr="00510A7D">
              <w:rPr>
                <w:rFonts w:ascii="Book Antiqua" w:eastAsia="Book Antiqua" w:hAnsi="Book Antiqua" w:cs="Book Antiqua"/>
                <w:b/>
                <w:bCs/>
                <w:sz w:val="18"/>
                <w:szCs w:val="18"/>
              </w:rPr>
              <w:t xml:space="preserve"> trimestre de 2020</w:t>
            </w:r>
          </w:p>
        </w:tc>
        <w:tc>
          <w:tcPr>
            <w:tcW w:w="2822" w:type="dxa"/>
            <w:gridSpan w:val="3"/>
            <w:noWrap/>
            <w:hideMark/>
          </w:tcPr>
          <w:p w14:paraId="108575F6" w14:textId="77777777" w:rsidR="00510A7D" w:rsidRPr="00510A7D" w:rsidRDefault="00510A7D" w:rsidP="00246760">
            <w:pPr>
              <w:jc w:val="center"/>
              <w:rPr>
                <w:rFonts w:ascii="Book Antiqua" w:eastAsia="Book Antiqua" w:hAnsi="Book Antiqua" w:cs="Book Antiqua"/>
                <w:b/>
                <w:bCs/>
                <w:sz w:val="18"/>
                <w:szCs w:val="18"/>
              </w:rPr>
            </w:pPr>
            <w:r w:rsidRPr="00510A7D">
              <w:rPr>
                <w:rFonts w:ascii="Book Antiqua" w:eastAsia="Book Antiqua" w:hAnsi="Book Antiqua" w:cs="Book Antiqua"/>
                <w:b/>
                <w:bCs/>
                <w:sz w:val="18"/>
                <w:szCs w:val="18"/>
              </w:rPr>
              <w:t>2</w:t>
            </w:r>
            <w:r w:rsidRPr="00510A7D">
              <w:rPr>
                <w:rFonts w:ascii="Book Antiqua" w:eastAsia="Book Antiqua" w:hAnsi="Book Antiqua" w:cs="Book Antiqua"/>
                <w:b/>
                <w:bCs/>
                <w:sz w:val="18"/>
                <w:szCs w:val="18"/>
                <w:vertAlign w:val="superscript"/>
              </w:rPr>
              <w:t>ème</w:t>
            </w:r>
            <w:r w:rsidRPr="00510A7D">
              <w:rPr>
                <w:rFonts w:ascii="Book Antiqua" w:eastAsia="Book Antiqua" w:hAnsi="Book Antiqua" w:cs="Book Antiqua"/>
                <w:b/>
                <w:bCs/>
                <w:sz w:val="18"/>
                <w:szCs w:val="18"/>
              </w:rPr>
              <w:t xml:space="preserve"> trimestre de 2021</w:t>
            </w:r>
          </w:p>
        </w:tc>
      </w:tr>
      <w:tr w:rsidR="00510A7D" w:rsidRPr="00510A7D" w14:paraId="0E6A1E4C" w14:textId="77777777" w:rsidTr="00246760">
        <w:trPr>
          <w:trHeight w:val="331"/>
        </w:trPr>
        <w:tc>
          <w:tcPr>
            <w:tcW w:w="3996" w:type="dxa"/>
            <w:vMerge/>
            <w:hideMark/>
          </w:tcPr>
          <w:p w14:paraId="2572DDB7" w14:textId="77777777" w:rsidR="00510A7D" w:rsidRPr="00510A7D" w:rsidRDefault="00510A7D" w:rsidP="00510A7D">
            <w:pPr>
              <w:jc w:val="both"/>
              <w:rPr>
                <w:rFonts w:ascii="Book Antiqua" w:eastAsia="Book Antiqua" w:hAnsi="Book Antiqua" w:cs="Book Antiqua"/>
                <w:b/>
                <w:bCs/>
                <w:sz w:val="18"/>
                <w:szCs w:val="18"/>
              </w:rPr>
            </w:pPr>
          </w:p>
        </w:tc>
        <w:tc>
          <w:tcPr>
            <w:tcW w:w="898" w:type="dxa"/>
            <w:hideMark/>
          </w:tcPr>
          <w:p w14:paraId="42B08AF9" w14:textId="77777777" w:rsidR="00510A7D" w:rsidRPr="00510A7D" w:rsidRDefault="00510A7D" w:rsidP="00510A7D">
            <w:pPr>
              <w:jc w:val="both"/>
              <w:rPr>
                <w:rFonts w:ascii="Book Antiqua" w:eastAsia="Book Antiqua" w:hAnsi="Book Antiqua" w:cs="Book Antiqua"/>
                <w:b/>
                <w:bCs/>
                <w:sz w:val="18"/>
                <w:szCs w:val="18"/>
              </w:rPr>
            </w:pPr>
            <w:r w:rsidRPr="00510A7D">
              <w:rPr>
                <w:rFonts w:ascii="Book Antiqua" w:eastAsia="Book Antiqua" w:hAnsi="Book Antiqua" w:cs="Book Antiqua"/>
                <w:b/>
                <w:bCs/>
                <w:sz w:val="18"/>
                <w:szCs w:val="18"/>
              </w:rPr>
              <w:t>Urbain</w:t>
            </w:r>
          </w:p>
        </w:tc>
        <w:tc>
          <w:tcPr>
            <w:tcW w:w="898" w:type="dxa"/>
            <w:hideMark/>
          </w:tcPr>
          <w:p w14:paraId="09D055F7" w14:textId="77777777" w:rsidR="00510A7D" w:rsidRPr="00510A7D" w:rsidRDefault="00510A7D" w:rsidP="00510A7D">
            <w:pPr>
              <w:jc w:val="both"/>
              <w:rPr>
                <w:rFonts w:ascii="Book Antiqua" w:eastAsia="Book Antiqua" w:hAnsi="Book Antiqua" w:cs="Book Antiqua"/>
                <w:b/>
                <w:bCs/>
                <w:sz w:val="18"/>
                <w:szCs w:val="18"/>
                <w:rtl/>
              </w:rPr>
            </w:pPr>
            <w:r w:rsidRPr="00510A7D">
              <w:rPr>
                <w:rFonts w:ascii="Book Antiqua" w:eastAsia="Book Antiqua" w:hAnsi="Book Antiqua" w:cs="Book Antiqua"/>
                <w:b/>
                <w:bCs/>
                <w:sz w:val="18"/>
                <w:szCs w:val="18"/>
              </w:rPr>
              <w:t>Rural</w:t>
            </w:r>
          </w:p>
        </w:tc>
        <w:tc>
          <w:tcPr>
            <w:tcW w:w="1026" w:type="dxa"/>
            <w:hideMark/>
          </w:tcPr>
          <w:p w14:paraId="187EA09A" w14:textId="77777777" w:rsidR="00510A7D" w:rsidRPr="00510A7D" w:rsidRDefault="00510A7D" w:rsidP="00510A7D">
            <w:pPr>
              <w:jc w:val="both"/>
              <w:rPr>
                <w:rFonts w:ascii="Book Antiqua" w:eastAsia="Book Antiqua" w:hAnsi="Book Antiqua" w:cs="Book Antiqua"/>
                <w:b/>
                <w:bCs/>
                <w:sz w:val="18"/>
                <w:szCs w:val="18"/>
                <w:rtl/>
              </w:rPr>
            </w:pPr>
            <w:r w:rsidRPr="00510A7D">
              <w:rPr>
                <w:rFonts w:ascii="Book Antiqua" w:eastAsia="Book Antiqua" w:hAnsi="Book Antiqua" w:cs="Book Antiqua"/>
                <w:b/>
                <w:bCs/>
                <w:sz w:val="18"/>
                <w:szCs w:val="18"/>
              </w:rPr>
              <w:t>Ensemble</w:t>
            </w:r>
          </w:p>
        </w:tc>
        <w:tc>
          <w:tcPr>
            <w:tcW w:w="898" w:type="dxa"/>
            <w:hideMark/>
          </w:tcPr>
          <w:p w14:paraId="4CE3EC71" w14:textId="77777777" w:rsidR="00510A7D" w:rsidRPr="00510A7D" w:rsidRDefault="00510A7D" w:rsidP="00510A7D">
            <w:pPr>
              <w:jc w:val="both"/>
              <w:rPr>
                <w:rFonts w:ascii="Book Antiqua" w:eastAsia="Book Antiqua" w:hAnsi="Book Antiqua" w:cs="Book Antiqua"/>
                <w:b/>
                <w:bCs/>
                <w:sz w:val="18"/>
                <w:szCs w:val="18"/>
                <w:rtl/>
              </w:rPr>
            </w:pPr>
            <w:r w:rsidRPr="00510A7D">
              <w:rPr>
                <w:rFonts w:ascii="Book Antiqua" w:eastAsia="Book Antiqua" w:hAnsi="Book Antiqua" w:cs="Book Antiqua"/>
                <w:b/>
                <w:bCs/>
                <w:sz w:val="18"/>
                <w:szCs w:val="18"/>
              </w:rPr>
              <w:t>Urbain</w:t>
            </w:r>
          </w:p>
        </w:tc>
        <w:tc>
          <w:tcPr>
            <w:tcW w:w="898" w:type="dxa"/>
            <w:hideMark/>
          </w:tcPr>
          <w:p w14:paraId="5EF2833D" w14:textId="77777777" w:rsidR="00510A7D" w:rsidRPr="00510A7D" w:rsidRDefault="00510A7D" w:rsidP="00510A7D">
            <w:pPr>
              <w:jc w:val="both"/>
              <w:rPr>
                <w:rFonts w:ascii="Book Antiqua" w:eastAsia="Book Antiqua" w:hAnsi="Book Antiqua" w:cs="Book Antiqua"/>
                <w:b/>
                <w:bCs/>
                <w:sz w:val="18"/>
                <w:szCs w:val="18"/>
                <w:rtl/>
              </w:rPr>
            </w:pPr>
            <w:r w:rsidRPr="00510A7D">
              <w:rPr>
                <w:rFonts w:ascii="Book Antiqua" w:eastAsia="Book Antiqua" w:hAnsi="Book Antiqua" w:cs="Book Antiqua"/>
                <w:b/>
                <w:bCs/>
                <w:sz w:val="18"/>
                <w:szCs w:val="18"/>
              </w:rPr>
              <w:t>Rural</w:t>
            </w:r>
          </w:p>
        </w:tc>
        <w:tc>
          <w:tcPr>
            <w:tcW w:w="1026" w:type="dxa"/>
            <w:hideMark/>
          </w:tcPr>
          <w:p w14:paraId="18A1B359" w14:textId="77777777" w:rsidR="00510A7D" w:rsidRPr="00510A7D" w:rsidRDefault="00510A7D" w:rsidP="00510A7D">
            <w:pPr>
              <w:jc w:val="both"/>
              <w:rPr>
                <w:rFonts w:ascii="Book Antiqua" w:eastAsia="Book Antiqua" w:hAnsi="Book Antiqua" w:cs="Book Antiqua"/>
                <w:b/>
                <w:bCs/>
                <w:sz w:val="18"/>
                <w:szCs w:val="18"/>
                <w:rtl/>
              </w:rPr>
            </w:pPr>
            <w:r w:rsidRPr="00510A7D">
              <w:rPr>
                <w:rFonts w:ascii="Book Antiqua" w:eastAsia="Book Antiqua" w:hAnsi="Book Antiqua" w:cs="Book Antiqua"/>
                <w:b/>
                <w:bCs/>
                <w:sz w:val="18"/>
                <w:szCs w:val="18"/>
              </w:rPr>
              <w:t>Ensemble</w:t>
            </w:r>
          </w:p>
        </w:tc>
      </w:tr>
      <w:tr w:rsidR="00510A7D" w:rsidRPr="00510A7D" w14:paraId="147806B9" w14:textId="77777777" w:rsidTr="00246760">
        <w:trPr>
          <w:trHeight w:val="331"/>
        </w:trPr>
        <w:tc>
          <w:tcPr>
            <w:tcW w:w="9640" w:type="dxa"/>
            <w:gridSpan w:val="7"/>
            <w:noWrap/>
            <w:hideMark/>
          </w:tcPr>
          <w:p w14:paraId="18190F98" w14:textId="77777777" w:rsidR="00510A7D" w:rsidRPr="00510A7D" w:rsidRDefault="00510A7D" w:rsidP="00510A7D">
            <w:pPr>
              <w:jc w:val="both"/>
              <w:rPr>
                <w:rFonts w:ascii="Book Antiqua" w:eastAsia="Book Antiqua" w:hAnsi="Book Antiqua" w:cs="Book Antiqua"/>
                <w:b/>
                <w:bCs/>
                <w:sz w:val="18"/>
                <w:szCs w:val="18"/>
                <w:rtl/>
              </w:rPr>
            </w:pPr>
            <w:r w:rsidRPr="00510A7D">
              <w:rPr>
                <w:rFonts w:ascii="Book Antiqua" w:eastAsia="Book Antiqua" w:hAnsi="Book Antiqua" w:cs="Book Antiqua"/>
                <w:b/>
                <w:bCs/>
                <w:sz w:val="18"/>
                <w:szCs w:val="18"/>
              </w:rPr>
              <w:t>Activité (des 15 ans ou plus)</w:t>
            </w:r>
          </w:p>
        </w:tc>
      </w:tr>
      <w:tr w:rsidR="00510A7D" w:rsidRPr="00510A7D" w14:paraId="69ADFBF0" w14:textId="77777777" w:rsidTr="00246760">
        <w:trPr>
          <w:trHeight w:val="331"/>
        </w:trPr>
        <w:tc>
          <w:tcPr>
            <w:tcW w:w="3996" w:type="dxa"/>
            <w:noWrap/>
            <w:hideMark/>
          </w:tcPr>
          <w:p w14:paraId="5BA6AC24" w14:textId="77777777" w:rsidR="00510A7D" w:rsidRPr="00510A7D" w:rsidRDefault="00510A7D" w:rsidP="00510A7D">
            <w:pPr>
              <w:jc w:val="both"/>
              <w:rPr>
                <w:rFonts w:ascii="Book Antiqua" w:eastAsia="Book Antiqua" w:hAnsi="Book Antiqua" w:cs="Book Antiqua"/>
                <w:sz w:val="18"/>
                <w:szCs w:val="18"/>
              </w:rPr>
            </w:pPr>
            <w:r w:rsidRPr="00510A7D">
              <w:rPr>
                <w:rFonts w:ascii="Book Antiqua" w:eastAsia="Book Antiqua" w:hAnsi="Book Antiqua" w:cs="Book Antiqua"/>
                <w:sz w:val="18"/>
                <w:szCs w:val="18"/>
              </w:rPr>
              <w:t>Population active (en milliers)</w:t>
            </w:r>
          </w:p>
        </w:tc>
        <w:tc>
          <w:tcPr>
            <w:tcW w:w="898" w:type="dxa"/>
            <w:noWrap/>
            <w:hideMark/>
          </w:tcPr>
          <w:p w14:paraId="2426BF1D" w14:textId="77777777" w:rsidR="00510A7D" w:rsidRPr="00510A7D" w:rsidRDefault="00510A7D" w:rsidP="00F2381A">
            <w:pPr>
              <w:jc w:val="center"/>
              <w:rPr>
                <w:rFonts w:ascii="Book Antiqua" w:eastAsia="Book Antiqua" w:hAnsi="Book Antiqua" w:cs="Book Antiqua"/>
                <w:b/>
                <w:bCs/>
                <w:sz w:val="18"/>
                <w:szCs w:val="18"/>
              </w:rPr>
            </w:pPr>
            <w:r w:rsidRPr="00510A7D">
              <w:rPr>
                <w:rFonts w:ascii="Book Antiqua" w:eastAsia="Book Antiqua" w:hAnsi="Book Antiqua" w:cs="Book Antiqua"/>
                <w:b/>
                <w:bCs/>
                <w:sz w:val="18"/>
                <w:szCs w:val="18"/>
              </w:rPr>
              <w:t>7 324</w:t>
            </w:r>
          </w:p>
        </w:tc>
        <w:tc>
          <w:tcPr>
            <w:tcW w:w="898" w:type="dxa"/>
            <w:noWrap/>
            <w:hideMark/>
          </w:tcPr>
          <w:p w14:paraId="7D7E93CC" w14:textId="77777777" w:rsidR="00510A7D" w:rsidRPr="00510A7D" w:rsidRDefault="00510A7D" w:rsidP="00F2381A">
            <w:pPr>
              <w:jc w:val="center"/>
              <w:rPr>
                <w:rFonts w:ascii="Book Antiqua" w:eastAsia="Book Antiqua" w:hAnsi="Book Antiqua" w:cs="Book Antiqua"/>
                <w:b/>
                <w:bCs/>
                <w:sz w:val="18"/>
                <w:szCs w:val="18"/>
              </w:rPr>
            </w:pPr>
            <w:r w:rsidRPr="00510A7D">
              <w:rPr>
                <w:rFonts w:ascii="Book Antiqua" w:eastAsia="Book Antiqua" w:hAnsi="Book Antiqua" w:cs="Book Antiqua"/>
                <w:b/>
                <w:bCs/>
                <w:sz w:val="18"/>
                <w:szCs w:val="18"/>
              </w:rPr>
              <w:t>4 640</w:t>
            </w:r>
          </w:p>
        </w:tc>
        <w:tc>
          <w:tcPr>
            <w:tcW w:w="1026" w:type="dxa"/>
            <w:noWrap/>
            <w:hideMark/>
          </w:tcPr>
          <w:p w14:paraId="7BF8F842" w14:textId="77777777" w:rsidR="00510A7D" w:rsidRPr="00510A7D" w:rsidRDefault="00510A7D" w:rsidP="00F2381A">
            <w:pPr>
              <w:jc w:val="center"/>
              <w:rPr>
                <w:rFonts w:ascii="Book Antiqua" w:eastAsia="Book Antiqua" w:hAnsi="Book Antiqua" w:cs="Book Antiqua"/>
                <w:b/>
                <w:bCs/>
                <w:sz w:val="18"/>
                <w:szCs w:val="18"/>
              </w:rPr>
            </w:pPr>
            <w:r w:rsidRPr="00510A7D">
              <w:rPr>
                <w:rFonts w:ascii="Book Antiqua" w:eastAsia="Book Antiqua" w:hAnsi="Book Antiqua" w:cs="Book Antiqua"/>
                <w:b/>
                <w:bCs/>
                <w:sz w:val="18"/>
                <w:szCs w:val="18"/>
              </w:rPr>
              <w:t>11 964</w:t>
            </w:r>
          </w:p>
        </w:tc>
        <w:tc>
          <w:tcPr>
            <w:tcW w:w="898" w:type="dxa"/>
            <w:noWrap/>
            <w:hideMark/>
          </w:tcPr>
          <w:p w14:paraId="1959059F" w14:textId="77777777" w:rsidR="00510A7D" w:rsidRPr="00510A7D" w:rsidRDefault="00510A7D" w:rsidP="00F2381A">
            <w:pPr>
              <w:jc w:val="center"/>
              <w:rPr>
                <w:rFonts w:ascii="Book Antiqua" w:eastAsia="Book Antiqua" w:hAnsi="Book Antiqua" w:cs="Book Antiqua"/>
                <w:b/>
                <w:bCs/>
                <w:sz w:val="18"/>
                <w:szCs w:val="18"/>
              </w:rPr>
            </w:pPr>
            <w:r w:rsidRPr="00510A7D">
              <w:rPr>
                <w:rFonts w:ascii="Book Antiqua" w:eastAsia="Book Antiqua" w:hAnsi="Book Antiqua" w:cs="Book Antiqua"/>
                <w:b/>
                <w:bCs/>
                <w:sz w:val="18"/>
                <w:szCs w:val="18"/>
              </w:rPr>
              <w:t>7 543</w:t>
            </w:r>
          </w:p>
        </w:tc>
        <w:tc>
          <w:tcPr>
            <w:tcW w:w="898" w:type="dxa"/>
            <w:noWrap/>
            <w:hideMark/>
          </w:tcPr>
          <w:p w14:paraId="0739722B" w14:textId="77777777" w:rsidR="00510A7D" w:rsidRPr="00510A7D" w:rsidRDefault="00510A7D" w:rsidP="00F2381A">
            <w:pPr>
              <w:jc w:val="center"/>
              <w:rPr>
                <w:rFonts w:ascii="Book Antiqua" w:eastAsia="Book Antiqua" w:hAnsi="Book Antiqua" w:cs="Book Antiqua"/>
                <w:b/>
                <w:bCs/>
                <w:sz w:val="18"/>
                <w:szCs w:val="18"/>
              </w:rPr>
            </w:pPr>
            <w:r w:rsidRPr="00510A7D">
              <w:rPr>
                <w:rFonts w:ascii="Book Antiqua" w:eastAsia="Book Antiqua" w:hAnsi="Book Antiqua" w:cs="Book Antiqua"/>
                <w:b/>
                <w:bCs/>
                <w:sz w:val="18"/>
                <w:szCs w:val="18"/>
              </w:rPr>
              <w:t>4 954</w:t>
            </w:r>
          </w:p>
        </w:tc>
        <w:tc>
          <w:tcPr>
            <w:tcW w:w="1026" w:type="dxa"/>
            <w:noWrap/>
            <w:hideMark/>
          </w:tcPr>
          <w:p w14:paraId="41DD8116" w14:textId="77777777" w:rsidR="00510A7D" w:rsidRPr="00510A7D" w:rsidRDefault="00510A7D" w:rsidP="00F2381A">
            <w:pPr>
              <w:jc w:val="center"/>
              <w:rPr>
                <w:rFonts w:ascii="Book Antiqua" w:eastAsia="Book Antiqua" w:hAnsi="Book Antiqua" w:cs="Book Antiqua"/>
                <w:b/>
                <w:bCs/>
                <w:sz w:val="18"/>
                <w:szCs w:val="18"/>
              </w:rPr>
            </w:pPr>
            <w:r w:rsidRPr="00510A7D">
              <w:rPr>
                <w:rFonts w:ascii="Book Antiqua" w:eastAsia="Book Antiqua" w:hAnsi="Book Antiqua" w:cs="Book Antiqua"/>
                <w:b/>
                <w:bCs/>
                <w:sz w:val="18"/>
                <w:szCs w:val="18"/>
              </w:rPr>
              <w:t>12 497</w:t>
            </w:r>
          </w:p>
        </w:tc>
      </w:tr>
      <w:tr w:rsidR="00510A7D" w:rsidRPr="00510A7D" w14:paraId="3FDABEED" w14:textId="77777777" w:rsidTr="00246760">
        <w:trPr>
          <w:trHeight w:val="331"/>
        </w:trPr>
        <w:tc>
          <w:tcPr>
            <w:tcW w:w="3996" w:type="dxa"/>
            <w:noWrap/>
            <w:hideMark/>
          </w:tcPr>
          <w:p w14:paraId="52A702F3" w14:textId="77777777" w:rsidR="00510A7D" w:rsidRPr="00510A7D" w:rsidRDefault="00510A7D" w:rsidP="00510A7D">
            <w:pPr>
              <w:jc w:val="both"/>
              <w:rPr>
                <w:rFonts w:ascii="Book Antiqua" w:eastAsia="Book Antiqua" w:hAnsi="Book Antiqua" w:cs="Book Antiqua"/>
                <w:sz w:val="18"/>
                <w:szCs w:val="18"/>
              </w:rPr>
            </w:pPr>
            <w:r w:rsidRPr="00510A7D">
              <w:rPr>
                <w:rFonts w:ascii="Book Antiqua" w:eastAsia="Book Antiqua" w:hAnsi="Book Antiqua" w:cs="Book Antiqua"/>
                <w:sz w:val="18"/>
                <w:szCs w:val="18"/>
              </w:rPr>
              <w:t>Taux de féminisation de la population active</w:t>
            </w:r>
          </w:p>
        </w:tc>
        <w:tc>
          <w:tcPr>
            <w:tcW w:w="898" w:type="dxa"/>
            <w:noWrap/>
            <w:hideMark/>
          </w:tcPr>
          <w:p w14:paraId="6C28F92B"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23,3</w:t>
            </w:r>
          </w:p>
        </w:tc>
        <w:tc>
          <w:tcPr>
            <w:tcW w:w="898" w:type="dxa"/>
            <w:noWrap/>
            <w:hideMark/>
          </w:tcPr>
          <w:p w14:paraId="7AEBDF1A"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23,9</w:t>
            </w:r>
          </w:p>
        </w:tc>
        <w:tc>
          <w:tcPr>
            <w:tcW w:w="1026" w:type="dxa"/>
            <w:noWrap/>
            <w:hideMark/>
          </w:tcPr>
          <w:p w14:paraId="45DAEBA5"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23,5</w:t>
            </w:r>
          </w:p>
        </w:tc>
        <w:tc>
          <w:tcPr>
            <w:tcW w:w="898" w:type="dxa"/>
            <w:noWrap/>
            <w:hideMark/>
          </w:tcPr>
          <w:p w14:paraId="7A8EF4E0"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23,6</w:t>
            </w:r>
          </w:p>
        </w:tc>
        <w:tc>
          <w:tcPr>
            <w:tcW w:w="898" w:type="dxa"/>
            <w:noWrap/>
            <w:hideMark/>
          </w:tcPr>
          <w:p w14:paraId="595530B5"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26,6</w:t>
            </w:r>
          </w:p>
        </w:tc>
        <w:tc>
          <w:tcPr>
            <w:tcW w:w="1026" w:type="dxa"/>
            <w:noWrap/>
            <w:hideMark/>
          </w:tcPr>
          <w:p w14:paraId="343A68FF"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24,8</w:t>
            </w:r>
          </w:p>
        </w:tc>
      </w:tr>
      <w:tr w:rsidR="00510A7D" w:rsidRPr="00510A7D" w14:paraId="51FFC02A" w14:textId="77777777" w:rsidTr="00246760">
        <w:trPr>
          <w:trHeight w:val="331"/>
        </w:trPr>
        <w:tc>
          <w:tcPr>
            <w:tcW w:w="3996" w:type="dxa"/>
            <w:noWrap/>
            <w:hideMark/>
          </w:tcPr>
          <w:p w14:paraId="45DB5E18" w14:textId="77777777" w:rsidR="00510A7D" w:rsidRPr="00510A7D" w:rsidRDefault="00510A7D" w:rsidP="00510A7D">
            <w:pPr>
              <w:jc w:val="both"/>
              <w:rPr>
                <w:rFonts w:ascii="Book Antiqua" w:eastAsia="Book Antiqua" w:hAnsi="Book Antiqua" w:cs="Book Antiqua"/>
                <w:sz w:val="18"/>
                <w:szCs w:val="18"/>
              </w:rPr>
            </w:pPr>
            <w:r w:rsidRPr="00510A7D">
              <w:rPr>
                <w:rFonts w:ascii="Book Antiqua" w:eastAsia="Book Antiqua" w:hAnsi="Book Antiqua" w:cs="Book Antiqua"/>
                <w:sz w:val="18"/>
                <w:szCs w:val="18"/>
              </w:rPr>
              <w:t>Taux d'activité (en%)</w:t>
            </w:r>
          </w:p>
        </w:tc>
        <w:tc>
          <w:tcPr>
            <w:tcW w:w="898" w:type="dxa"/>
            <w:noWrap/>
            <w:hideMark/>
          </w:tcPr>
          <w:p w14:paraId="0BB589F3"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42,2</w:t>
            </w:r>
          </w:p>
        </w:tc>
        <w:tc>
          <w:tcPr>
            <w:tcW w:w="898" w:type="dxa"/>
            <w:noWrap/>
            <w:hideMark/>
          </w:tcPr>
          <w:p w14:paraId="4E79F0D7"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49,6</w:t>
            </w:r>
          </w:p>
        </w:tc>
        <w:tc>
          <w:tcPr>
            <w:tcW w:w="1026" w:type="dxa"/>
            <w:noWrap/>
            <w:hideMark/>
          </w:tcPr>
          <w:p w14:paraId="37193F79"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44,8</w:t>
            </w:r>
          </w:p>
        </w:tc>
        <w:tc>
          <w:tcPr>
            <w:tcW w:w="898" w:type="dxa"/>
            <w:noWrap/>
            <w:hideMark/>
          </w:tcPr>
          <w:p w14:paraId="5EA4D6DA"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42,6</w:t>
            </w:r>
          </w:p>
        </w:tc>
        <w:tc>
          <w:tcPr>
            <w:tcW w:w="898" w:type="dxa"/>
            <w:noWrap/>
            <w:hideMark/>
          </w:tcPr>
          <w:p w14:paraId="74D3577D"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52,9</w:t>
            </w:r>
          </w:p>
        </w:tc>
        <w:tc>
          <w:tcPr>
            <w:tcW w:w="1026" w:type="dxa"/>
            <w:noWrap/>
            <w:hideMark/>
          </w:tcPr>
          <w:p w14:paraId="6AD03EA2"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46,1</w:t>
            </w:r>
          </w:p>
        </w:tc>
      </w:tr>
      <w:tr w:rsidR="00510A7D" w:rsidRPr="00510A7D" w14:paraId="3E359D8B" w14:textId="77777777" w:rsidTr="00246760">
        <w:trPr>
          <w:trHeight w:val="331"/>
        </w:trPr>
        <w:tc>
          <w:tcPr>
            <w:tcW w:w="9640" w:type="dxa"/>
            <w:gridSpan w:val="7"/>
            <w:noWrap/>
            <w:hideMark/>
          </w:tcPr>
          <w:p w14:paraId="5B7BFA13" w14:textId="77777777" w:rsidR="00510A7D" w:rsidRPr="00510A7D" w:rsidRDefault="00510A7D" w:rsidP="00510A7D">
            <w:pPr>
              <w:jc w:val="both"/>
              <w:rPr>
                <w:rFonts w:ascii="Book Antiqua" w:eastAsia="Book Antiqua" w:hAnsi="Book Antiqua" w:cs="Book Antiqua"/>
                <w:i/>
                <w:iCs/>
                <w:sz w:val="18"/>
                <w:szCs w:val="18"/>
              </w:rPr>
            </w:pPr>
            <w:r w:rsidRPr="00510A7D">
              <w:rPr>
                <w:rFonts w:ascii="Book Antiqua" w:eastAsia="Book Antiqua" w:hAnsi="Book Antiqua" w:cs="Book Antiqua"/>
                <w:i/>
                <w:iCs/>
                <w:sz w:val="18"/>
                <w:szCs w:val="18"/>
              </w:rPr>
              <w:t>• Selon le sexe</w:t>
            </w:r>
          </w:p>
        </w:tc>
      </w:tr>
      <w:tr w:rsidR="00510A7D" w:rsidRPr="00510A7D" w14:paraId="64774F67" w14:textId="77777777" w:rsidTr="00246760">
        <w:trPr>
          <w:trHeight w:val="331"/>
        </w:trPr>
        <w:tc>
          <w:tcPr>
            <w:tcW w:w="3996" w:type="dxa"/>
            <w:noWrap/>
            <w:hideMark/>
          </w:tcPr>
          <w:p w14:paraId="29E9B3E4" w14:textId="77777777" w:rsidR="00510A7D" w:rsidRPr="00510A7D" w:rsidRDefault="00510A7D" w:rsidP="00510A7D">
            <w:pPr>
              <w:jc w:val="both"/>
              <w:rPr>
                <w:rFonts w:ascii="Book Antiqua" w:eastAsia="Book Antiqua" w:hAnsi="Book Antiqua" w:cs="Book Antiqua"/>
                <w:sz w:val="18"/>
                <w:szCs w:val="18"/>
              </w:rPr>
            </w:pPr>
            <w:r w:rsidRPr="00510A7D">
              <w:rPr>
                <w:rFonts w:ascii="Book Antiqua" w:eastAsia="Book Antiqua" w:hAnsi="Book Antiqua" w:cs="Book Antiqua"/>
                <w:sz w:val="18"/>
                <w:szCs w:val="18"/>
              </w:rPr>
              <w:t>Hommes</w:t>
            </w:r>
          </w:p>
        </w:tc>
        <w:tc>
          <w:tcPr>
            <w:tcW w:w="898" w:type="dxa"/>
            <w:noWrap/>
            <w:hideMark/>
          </w:tcPr>
          <w:p w14:paraId="05A6F5DE"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66,8</w:t>
            </w:r>
          </w:p>
        </w:tc>
        <w:tc>
          <w:tcPr>
            <w:tcW w:w="898" w:type="dxa"/>
            <w:noWrap/>
            <w:hideMark/>
          </w:tcPr>
          <w:p w14:paraId="7132F66D"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74,8</w:t>
            </w:r>
          </w:p>
        </w:tc>
        <w:tc>
          <w:tcPr>
            <w:tcW w:w="1026" w:type="dxa"/>
            <w:noWrap/>
            <w:hideMark/>
          </w:tcPr>
          <w:p w14:paraId="4B2496F4"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69,7</w:t>
            </w:r>
          </w:p>
        </w:tc>
        <w:tc>
          <w:tcPr>
            <w:tcW w:w="898" w:type="dxa"/>
            <w:noWrap/>
            <w:hideMark/>
          </w:tcPr>
          <w:p w14:paraId="55BFE315"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67,1</w:t>
            </w:r>
          </w:p>
        </w:tc>
        <w:tc>
          <w:tcPr>
            <w:tcW w:w="898" w:type="dxa"/>
            <w:noWrap/>
            <w:hideMark/>
          </w:tcPr>
          <w:p w14:paraId="3D7791AB"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76,7</w:t>
            </w:r>
          </w:p>
        </w:tc>
        <w:tc>
          <w:tcPr>
            <w:tcW w:w="1026" w:type="dxa"/>
            <w:noWrap/>
            <w:hideMark/>
          </w:tcPr>
          <w:p w14:paraId="2F1C1C52"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70,6</w:t>
            </w:r>
          </w:p>
        </w:tc>
      </w:tr>
      <w:tr w:rsidR="00510A7D" w:rsidRPr="00510A7D" w14:paraId="1B6C692E" w14:textId="77777777" w:rsidTr="00246760">
        <w:trPr>
          <w:trHeight w:val="331"/>
        </w:trPr>
        <w:tc>
          <w:tcPr>
            <w:tcW w:w="3996" w:type="dxa"/>
            <w:noWrap/>
            <w:hideMark/>
          </w:tcPr>
          <w:p w14:paraId="502E058C" w14:textId="77777777" w:rsidR="00510A7D" w:rsidRPr="00510A7D" w:rsidRDefault="00510A7D" w:rsidP="00510A7D">
            <w:pPr>
              <w:jc w:val="both"/>
              <w:rPr>
                <w:rFonts w:ascii="Book Antiqua" w:eastAsia="Book Antiqua" w:hAnsi="Book Antiqua" w:cs="Book Antiqua"/>
                <w:sz w:val="18"/>
                <w:szCs w:val="18"/>
              </w:rPr>
            </w:pPr>
            <w:r w:rsidRPr="00510A7D">
              <w:rPr>
                <w:rFonts w:ascii="Book Antiqua" w:eastAsia="Book Antiqua" w:hAnsi="Book Antiqua" w:cs="Book Antiqua"/>
                <w:sz w:val="18"/>
                <w:szCs w:val="18"/>
              </w:rPr>
              <w:t>Femmes</w:t>
            </w:r>
          </w:p>
        </w:tc>
        <w:tc>
          <w:tcPr>
            <w:tcW w:w="898" w:type="dxa"/>
            <w:noWrap/>
            <w:hideMark/>
          </w:tcPr>
          <w:p w14:paraId="1097B19D"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19,1</w:t>
            </w:r>
          </w:p>
        </w:tc>
        <w:tc>
          <w:tcPr>
            <w:tcW w:w="898" w:type="dxa"/>
            <w:noWrap/>
            <w:hideMark/>
          </w:tcPr>
          <w:p w14:paraId="2685A123"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23,9</w:t>
            </w:r>
          </w:p>
        </w:tc>
        <w:tc>
          <w:tcPr>
            <w:tcW w:w="1026" w:type="dxa"/>
            <w:noWrap/>
            <w:hideMark/>
          </w:tcPr>
          <w:p w14:paraId="6F839208"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20,8</w:t>
            </w:r>
          </w:p>
        </w:tc>
        <w:tc>
          <w:tcPr>
            <w:tcW w:w="898" w:type="dxa"/>
            <w:noWrap/>
            <w:hideMark/>
          </w:tcPr>
          <w:p w14:paraId="25862057"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19,5</w:t>
            </w:r>
          </w:p>
        </w:tc>
        <w:tc>
          <w:tcPr>
            <w:tcW w:w="898" w:type="dxa"/>
            <w:noWrap/>
            <w:hideMark/>
          </w:tcPr>
          <w:p w14:paraId="25935E95"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28,5</w:t>
            </w:r>
          </w:p>
        </w:tc>
        <w:tc>
          <w:tcPr>
            <w:tcW w:w="1026" w:type="dxa"/>
            <w:noWrap/>
            <w:hideMark/>
          </w:tcPr>
          <w:p w14:paraId="21A03DB7"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22,5</w:t>
            </w:r>
          </w:p>
        </w:tc>
      </w:tr>
      <w:tr w:rsidR="00510A7D" w:rsidRPr="00510A7D" w14:paraId="41C79339" w14:textId="77777777" w:rsidTr="00246760">
        <w:trPr>
          <w:trHeight w:val="331"/>
        </w:trPr>
        <w:tc>
          <w:tcPr>
            <w:tcW w:w="9640" w:type="dxa"/>
            <w:gridSpan w:val="7"/>
            <w:noWrap/>
            <w:hideMark/>
          </w:tcPr>
          <w:p w14:paraId="290BB911" w14:textId="77777777" w:rsidR="00510A7D" w:rsidRPr="00510A7D" w:rsidRDefault="00510A7D" w:rsidP="00510A7D">
            <w:pPr>
              <w:jc w:val="both"/>
              <w:rPr>
                <w:rFonts w:ascii="Book Antiqua" w:eastAsia="Book Antiqua" w:hAnsi="Book Antiqua" w:cs="Book Antiqua"/>
                <w:i/>
                <w:iCs/>
                <w:sz w:val="18"/>
                <w:szCs w:val="18"/>
              </w:rPr>
            </w:pPr>
            <w:r w:rsidRPr="00510A7D">
              <w:rPr>
                <w:rFonts w:ascii="Book Antiqua" w:eastAsia="Book Antiqua" w:hAnsi="Book Antiqua" w:cs="Book Antiqua"/>
                <w:i/>
                <w:iCs/>
                <w:sz w:val="18"/>
                <w:szCs w:val="18"/>
              </w:rPr>
              <w:t>• Selon l'âge</w:t>
            </w:r>
          </w:p>
        </w:tc>
      </w:tr>
      <w:tr w:rsidR="00510A7D" w:rsidRPr="00510A7D" w14:paraId="320546F8" w14:textId="77777777" w:rsidTr="00246760">
        <w:trPr>
          <w:trHeight w:val="331"/>
        </w:trPr>
        <w:tc>
          <w:tcPr>
            <w:tcW w:w="3996" w:type="dxa"/>
            <w:noWrap/>
            <w:hideMark/>
          </w:tcPr>
          <w:p w14:paraId="2067C794" w14:textId="77777777" w:rsidR="00510A7D" w:rsidRPr="00510A7D" w:rsidRDefault="00510A7D" w:rsidP="00510A7D">
            <w:pPr>
              <w:jc w:val="both"/>
              <w:rPr>
                <w:rFonts w:ascii="Book Antiqua" w:eastAsia="Book Antiqua" w:hAnsi="Book Antiqua" w:cs="Book Antiqua"/>
                <w:sz w:val="18"/>
                <w:szCs w:val="18"/>
              </w:rPr>
            </w:pPr>
            <w:r w:rsidRPr="00510A7D">
              <w:rPr>
                <w:rFonts w:ascii="Book Antiqua" w:eastAsia="Book Antiqua" w:hAnsi="Book Antiqua" w:cs="Book Antiqua"/>
                <w:sz w:val="18"/>
                <w:szCs w:val="18"/>
              </w:rPr>
              <w:t>15-24 ans</w:t>
            </w:r>
          </w:p>
        </w:tc>
        <w:tc>
          <w:tcPr>
            <w:tcW w:w="898" w:type="dxa"/>
            <w:noWrap/>
            <w:hideMark/>
          </w:tcPr>
          <w:p w14:paraId="48603263"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19,7</w:t>
            </w:r>
          </w:p>
        </w:tc>
        <w:tc>
          <w:tcPr>
            <w:tcW w:w="898" w:type="dxa"/>
            <w:noWrap/>
            <w:hideMark/>
          </w:tcPr>
          <w:p w14:paraId="2D79CD98"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27,3</w:t>
            </w:r>
          </w:p>
        </w:tc>
        <w:tc>
          <w:tcPr>
            <w:tcW w:w="1026" w:type="dxa"/>
            <w:noWrap/>
            <w:hideMark/>
          </w:tcPr>
          <w:p w14:paraId="34D0FA97"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22,7</w:t>
            </w:r>
          </w:p>
        </w:tc>
        <w:tc>
          <w:tcPr>
            <w:tcW w:w="898" w:type="dxa"/>
            <w:noWrap/>
            <w:hideMark/>
          </w:tcPr>
          <w:p w14:paraId="502A3970"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20</w:t>
            </w:r>
          </w:p>
        </w:tc>
        <w:tc>
          <w:tcPr>
            <w:tcW w:w="898" w:type="dxa"/>
            <w:noWrap/>
            <w:hideMark/>
          </w:tcPr>
          <w:p w14:paraId="7EEA5B92"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30,5</w:t>
            </w:r>
          </w:p>
        </w:tc>
        <w:tc>
          <w:tcPr>
            <w:tcW w:w="1026" w:type="dxa"/>
            <w:noWrap/>
            <w:hideMark/>
          </w:tcPr>
          <w:p w14:paraId="7FC7E0BA"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24,2</w:t>
            </w:r>
          </w:p>
        </w:tc>
      </w:tr>
      <w:tr w:rsidR="00510A7D" w:rsidRPr="00510A7D" w14:paraId="5329335A" w14:textId="77777777" w:rsidTr="00246760">
        <w:trPr>
          <w:trHeight w:val="331"/>
        </w:trPr>
        <w:tc>
          <w:tcPr>
            <w:tcW w:w="3996" w:type="dxa"/>
            <w:noWrap/>
            <w:hideMark/>
          </w:tcPr>
          <w:p w14:paraId="0F805444" w14:textId="77777777" w:rsidR="00510A7D" w:rsidRPr="00510A7D" w:rsidRDefault="00510A7D" w:rsidP="00510A7D">
            <w:pPr>
              <w:jc w:val="both"/>
              <w:rPr>
                <w:rFonts w:ascii="Book Antiqua" w:eastAsia="Book Antiqua" w:hAnsi="Book Antiqua" w:cs="Book Antiqua"/>
                <w:sz w:val="18"/>
                <w:szCs w:val="18"/>
              </w:rPr>
            </w:pPr>
            <w:r w:rsidRPr="00510A7D">
              <w:rPr>
                <w:rFonts w:ascii="Book Antiqua" w:eastAsia="Book Antiqua" w:hAnsi="Book Antiqua" w:cs="Book Antiqua"/>
                <w:sz w:val="18"/>
                <w:szCs w:val="18"/>
              </w:rPr>
              <w:t>25-34 ans</w:t>
            </w:r>
          </w:p>
        </w:tc>
        <w:tc>
          <w:tcPr>
            <w:tcW w:w="898" w:type="dxa"/>
            <w:noWrap/>
            <w:hideMark/>
          </w:tcPr>
          <w:p w14:paraId="492D62B5"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58,2</w:t>
            </w:r>
          </w:p>
        </w:tc>
        <w:tc>
          <w:tcPr>
            <w:tcW w:w="898" w:type="dxa"/>
            <w:noWrap/>
            <w:hideMark/>
          </w:tcPr>
          <w:p w14:paraId="6D30A7D2"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59,2</w:t>
            </w:r>
          </w:p>
        </w:tc>
        <w:tc>
          <w:tcPr>
            <w:tcW w:w="1026" w:type="dxa"/>
            <w:noWrap/>
            <w:hideMark/>
          </w:tcPr>
          <w:p w14:paraId="7EA31CF8"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58,5</w:t>
            </w:r>
          </w:p>
        </w:tc>
        <w:tc>
          <w:tcPr>
            <w:tcW w:w="898" w:type="dxa"/>
            <w:noWrap/>
            <w:hideMark/>
          </w:tcPr>
          <w:p w14:paraId="529B55B2"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60,1</w:t>
            </w:r>
          </w:p>
        </w:tc>
        <w:tc>
          <w:tcPr>
            <w:tcW w:w="898" w:type="dxa"/>
            <w:noWrap/>
            <w:hideMark/>
          </w:tcPr>
          <w:p w14:paraId="2C337464"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63,5</w:t>
            </w:r>
          </w:p>
        </w:tc>
        <w:tc>
          <w:tcPr>
            <w:tcW w:w="1026" w:type="dxa"/>
            <w:noWrap/>
            <w:hideMark/>
          </w:tcPr>
          <w:p w14:paraId="4D04FB4A"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61,2</w:t>
            </w:r>
          </w:p>
        </w:tc>
      </w:tr>
      <w:tr w:rsidR="00510A7D" w:rsidRPr="00510A7D" w14:paraId="137641B6" w14:textId="77777777" w:rsidTr="00246760">
        <w:trPr>
          <w:trHeight w:val="331"/>
        </w:trPr>
        <w:tc>
          <w:tcPr>
            <w:tcW w:w="3996" w:type="dxa"/>
            <w:noWrap/>
            <w:hideMark/>
          </w:tcPr>
          <w:p w14:paraId="6EA3EBFE" w14:textId="77777777" w:rsidR="00510A7D" w:rsidRPr="00510A7D" w:rsidRDefault="00510A7D" w:rsidP="00510A7D">
            <w:pPr>
              <w:jc w:val="both"/>
              <w:rPr>
                <w:rFonts w:ascii="Book Antiqua" w:eastAsia="Book Antiqua" w:hAnsi="Book Antiqua" w:cs="Book Antiqua"/>
                <w:sz w:val="18"/>
                <w:szCs w:val="18"/>
              </w:rPr>
            </w:pPr>
            <w:r w:rsidRPr="00510A7D">
              <w:rPr>
                <w:rFonts w:ascii="Book Antiqua" w:eastAsia="Book Antiqua" w:hAnsi="Book Antiqua" w:cs="Book Antiqua"/>
                <w:sz w:val="18"/>
                <w:szCs w:val="18"/>
              </w:rPr>
              <w:t>35-44 ans</w:t>
            </w:r>
          </w:p>
        </w:tc>
        <w:tc>
          <w:tcPr>
            <w:tcW w:w="898" w:type="dxa"/>
            <w:noWrap/>
            <w:hideMark/>
          </w:tcPr>
          <w:p w14:paraId="21A1697C"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57,7</w:t>
            </w:r>
          </w:p>
        </w:tc>
        <w:tc>
          <w:tcPr>
            <w:tcW w:w="898" w:type="dxa"/>
            <w:noWrap/>
            <w:hideMark/>
          </w:tcPr>
          <w:p w14:paraId="4858776A"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64,7</w:t>
            </w:r>
          </w:p>
        </w:tc>
        <w:tc>
          <w:tcPr>
            <w:tcW w:w="1026" w:type="dxa"/>
            <w:noWrap/>
            <w:hideMark/>
          </w:tcPr>
          <w:p w14:paraId="04E9EE49"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60</w:t>
            </w:r>
          </w:p>
        </w:tc>
        <w:tc>
          <w:tcPr>
            <w:tcW w:w="898" w:type="dxa"/>
            <w:noWrap/>
            <w:hideMark/>
          </w:tcPr>
          <w:p w14:paraId="1D6712A8"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58,5</w:t>
            </w:r>
          </w:p>
        </w:tc>
        <w:tc>
          <w:tcPr>
            <w:tcW w:w="898" w:type="dxa"/>
            <w:noWrap/>
            <w:hideMark/>
          </w:tcPr>
          <w:p w14:paraId="164369FC"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68,6</w:t>
            </w:r>
          </w:p>
        </w:tc>
        <w:tc>
          <w:tcPr>
            <w:tcW w:w="1026" w:type="dxa"/>
            <w:noWrap/>
            <w:hideMark/>
          </w:tcPr>
          <w:p w14:paraId="3345AFCE"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61,7</w:t>
            </w:r>
          </w:p>
        </w:tc>
      </w:tr>
      <w:tr w:rsidR="00510A7D" w:rsidRPr="00510A7D" w14:paraId="6D6D01A1" w14:textId="77777777" w:rsidTr="00246760">
        <w:trPr>
          <w:trHeight w:val="331"/>
        </w:trPr>
        <w:tc>
          <w:tcPr>
            <w:tcW w:w="3996" w:type="dxa"/>
            <w:noWrap/>
            <w:hideMark/>
          </w:tcPr>
          <w:p w14:paraId="3AC3AEB8" w14:textId="77777777" w:rsidR="00510A7D" w:rsidRPr="00510A7D" w:rsidRDefault="00510A7D" w:rsidP="00510A7D">
            <w:pPr>
              <w:jc w:val="both"/>
              <w:rPr>
                <w:rFonts w:ascii="Book Antiqua" w:eastAsia="Book Antiqua" w:hAnsi="Book Antiqua" w:cs="Book Antiqua"/>
                <w:sz w:val="18"/>
                <w:szCs w:val="18"/>
              </w:rPr>
            </w:pPr>
            <w:r w:rsidRPr="00510A7D">
              <w:rPr>
                <w:rFonts w:ascii="Book Antiqua" w:eastAsia="Book Antiqua" w:hAnsi="Book Antiqua" w:cs="Book Antiqua"/>
                <w:sz w:val="18"/>
                <w:szCs w:val="18"/>
              </w:rPr>
              <w:t>45 ans et plus</w:t>
            </w:r>
          </w:p>
        </w:tc>
        <w:tc>
          <w:tcPr>
            <w:tcW w:w="898" w:type="dxa"/>
            <w:noWrap/>
            <w:hideMark/>
          </w:tcPr>
          <w:p w14:paraId="0012AD40"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37,3</w:t>
            </w:r>
          </w:p>
        </w:tc>
        <w:tc>
          <w:tcPr>
            <w:tcW w:w="898" w:type="dxa"/>
            <w:noWrap/>
            <w:hideMark/>
          </w:tcPr>
          <w:p w14:paraId="678D3302"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52,4</w:t>
            </w:r>
          </w:p>
        </w:tc>
        <w:tc>
          <w:tcPr>
            <w:tcW w:w="1026" w:type="dxa"/>
            <w:noWrap/>
            <w:hideMark/>
          </w:tcPr>
          <w:p w14:paraId="2EEACDDD"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42,4</w:t>
            </w:r>
          </w:p>
        </w:tc>
        <w:tc>
          <w:tcPr>
            <w:tcW w:w="898" w:type="dxa"/>
            <w:noWrap/>
            <w:hideMark/>
          </w:tcPr>
          <w:p w14:paraId="00E85B40"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36,4</w:t>
            </w:r>
          </w:p>
        </w:tc>
        <w:tc>
          <w:tcPr>
            <w:tcW w:w="898" w:type="dxa"/>
            <w:noWrap/>
            <w:hideMark/>
          </w:tcPr>
          <w:p w14:paraId="6D01500F"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55,1</w:t>
            </w:r>
          </w:p>
        </w:tc>
        <w:tc>
          <w:tcPr>
            <w:tcW w:w="1026" w:type="dxa"/>
            <w:noWrap/>
            <w:hideMark/>
          </w:tcPr>
          <w:p w14:paraId="666936ED"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42,7</w:t>
            </w:r>
          </w:p>
        </w:tc>
      </w:tr>
      <w:tr w:rsidR="00510A7D" w:rsidRPr="00510A7D" w14:paraId="1B5DFC27" w14:textId="77777777" w:rsidTr="00246760">
        <w:trPr>
          <w:trHeight w:val="331"/>
        </w:trPr>
        <w:tc>
          <w:tcPr>
            <w:tcW w:w="9640" w:type="dxa"/>
            <w:gridSpan w:val="7"/>
            <w:noWrap/>
            <w:hideMark/>
          </w:tcPr>
          <w:p w14:paraId="09E46E09" w14:textId="77777777" w:rsidR="00510A7D" w:rsidRPr="00510A7D" w:rsidRDefault="00510A7D" w:rsidP="00510A7D">
            <w:pPr>
              <w:jc w:val="both"/>
              <w:rPr>
                <w:rFonts w:ascii="Book Antiqua" w:eastAsia="Book Antiqua" w:hAnsi="Book Antiqua" w:cs="Book Antiqua"/>
                <w:i/>
                <w:iCs/>
                <w:sz w:val="18"/>
                <w:szCs w:val="18"/>
              </w:rPr>
            </w:pPr>
            <w:r w:rsidRPr="00510A7D">
              <w:rPr>
                <w:rFonts w:ascii="Book Antiqua" w:eastAsia="Book Antiqua" w:hAnsi="Book Antiqua" w:cs="Book Antiqua"/>
                <w:i/>
                <w:iCs/>
                <w:sz w:val="18"/>
                <w:szCs w:val="18"/>
              </w:rPr>
              <w:t>• Selon le diplôme</w:t>
            </w:r>
          </w:p>
        </w:tc>
      </w:tr>
      <w:tr w:rsidR="00510A7D" w:rsidRPr="00510A7D" w14:paraId="7459EB3D" w14:textId="77777777" w:rsidTr="00246760">
        <w:trPr>
          <w:trHeight w:val="331"/>
        </w:trPr>
        <w:tc>
          <w:tcPr>
            <w:tcW w:w="3996" w:type="dxa"/>
            <w:noWrap/>
            <w:hideMark/>
          </w:tcPr>
          <w:p w14:paraId="7F9F3670" w14:textId="77777777" w:rsidR="00510A7D" w:rsidRPr="00510A7D" w:rsidRDefault="00510A7D" w:rsidP="00510A7D">
            <w:pPr>
              <w:jc w:val="both"/>
              <w:rPr>
                <w:rFonts w:ascii="Book Antiqua" w:eastAsia="Book Antiqua" w:hAnsi="Book Antiqua" w:cs="Book Antiqua"/>
                <w:sz w:val="18"/>
                <w:szCs w:val="18"/>
              </w:rPr>
            </w:pPr>
            <w:r w:rsidRPr="00510A7D">
              <w:rPr>
                <w:rFonts w:ascii="Book Antiqua" w:eastAsia="Book Antiqua" w:hAnsi="Book Antiqua" w:cs="Book Antiqua"/>
                <w:sz w:val="18"/>
                <w:szCs w:val="18"/>
              </w:rPr>
              <w:t>Non diplômés</w:t>
            </w:r>
          </w:p>
        </w:tc>
        <w:tc>
          <w:tcPr>
            <w:tcW w:w="898" w:type="dxa"/>
            <w:noWrap/>
            <w:hideMark/>
          </w:tcPr>
          <w:p w14:paraId="19F85177"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35,8</w:t>
            </w:r>
          </w:p>
        </w:tc>
        <w:tc>
          <w:tcPr>
            <w:tcW w:w="898" w:type="dxa"/>
            <w:noWrap/>
            <w:hideMark/>
          </w:tcPr>
          <w:p w14:paraId="6659EF8F"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52,3</w:t>
            </w:r>
          </w:p>
        </w:tc>
        <w:tc>
          <w:tcPr>
            <w:tcW w:w="1026" w:type="dxa"/>
            <w:noWrap/>
            <w:hideMark/>
          </w:tcPr>
          <w:p w14:paraId="23483D08"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43,6</w:t>
            </w:r>
          </w:p>
        </w:tc>
        <w:tc>
          <w:tcPr>
            <w:tcW w:w="898" w:type="dxa"/>
            <w:noWrap/>
            <w:hideMark/>
          </w:tcPr>
          <w:p w14:paraId="255A2DF4"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35,5</w:t>
            </w:r>
          </w:p>
        </w:tc>
        <w:tc>
          <w:tcPr>
            <w:tcW w:w="898" w:type="dxa"/>
            <w:noWrap/>
            <w:hideMark/>
          </w:tcPr>
          <w:p w14:paraId="0FA1BF83"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55,7</w:t>
            </w:r>
          </w:p>
        </w:tc>
        <w:tc>
          <w:tcPr>
            <w:tcW w:w="1026" w:type="dxa"/>
            <w:noWrap/>
            <w:hideMark/>
          </w:tcPr>
          <w:p w14:paraId="4B3CBE36"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45</w:t>
            </w:r>
          </w:p>
        </w:tc>
      </w:tr>
      <w:tr w:rsidR="00510A7D" w:rsidRPr="00510A7D" w14:paraId="2E086BFD" w14:textId="77777777" w:rsidTr="00246760">
        <w:trPr>
          <w:trHeight w:val="331"/>
        </w:trPr>
        <w:tc>
          <w:tcPr>
            <w:tcW w:w="3996" w:type="dxa"/>
            <w:noWrap/>
            <w:hideMark/>
          </w:tcPr>
          <w:p w14:paraId="38A28A42" w14:textId="77777777" w:rsidR="00510A7D" w:rsidRPr="00510A7D" w:rsidRDefault="00510A7D" w:rsidP="00510A7D">
            <w:pPr>
              <w:jc w:val="both"/>
              <w:rPr>
                <w:rFonts w:ascii="Book Antiqua" w:eastAsia="Book Antiqua" w:hAnsi="Book Antiqua" w:cs="Book Antiqua"/>
                <w:sz w:val="18"/>
                <w:szCs w:val="18"/>
              </w:rPr>
            </w:pPr>
            <w:r w:rsidRPr="00510A7D">
              <w:rPr>
                <w:rFonts w:ascii="Book Antiqua" w:eastAsia="Book Antiqua" w:hAnsi="Book Antiqua" w:cs="Book Antiqua"/>
                <w:sz w:val="18"/>
                <w:szCs w:val="18"/>
              </w:rPr>
              <w:t>Diplômés</w:t>
            </w:r>
          </w:p>
        </w:tc>
        <w:tc>
          <w:tcPr>
            <w:tcW w:w="898" w:type="dxa"/>
            <w:noWrap/>
            <w:hideMark/>
          </w:tcPr>
          <w:p w14:paraId="4E9ECCA2"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46,9</w:t>
            </w:r>
          </w:p>
        </w:tc>
        <w:tc>
          <w:tcPr>
            <w:tcW w:w="898" w:type="dxa"/>
            <w:noWrap/>
            <w:hideMark/>
          </w:tcPr>
          <w:p w14:paraId="3D1D47B5"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43,1</w:t>
            </w:r>
          </w:p>
        </w:tc>
        <w:tc>
          <w:tcPr>
            <w:tcW w:w="1026" w:type="dxa"/>
            <w:noWrap/>
            <w:hideMark/>
          </w:tcPr>
          <w:p w14:paraId="2754B0F7"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46,1</w:t>
            </w:r>
          </w:p>
        </w:tc>
        <w:tc>
          <w:tcPr>
            <w:tcW w:w="898" w:type="dxa"/>
            <w:noWrap/>
            <w:hideMark/>
          </w:tcPr>
          <w:p w14:paraId="7715AEC5"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47,4</w:t>
            </w:r>
          </w:p>
        </w:tc>
        <w:tc>
          <w:tcPr>
            <w:tcW w:w="898" w:type="dxa"/>
            <w:noWrap/>
            <w:hideMark/>
          </w:tcPr>
          <w:p w14:paraId="15DEC0DE"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46,8</w:t>
            </w:r>
          </w:p>
        </w:tc>
        <w:tc>
          <w:tcPr>
            <w:tcW w:w="1026" w:type="dxa"/>
            <w:noWrap/>
            <w:hideMark/>
          </w:tcPr>
          <w:p w14:paraId="1D99BD85"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47,3</w:t>
            </w:r>
          </w:p>
        </w:tc>
      </w:tr>
      <w:tr w:rsidR="00510A7D" w:rsidRPr="00510A7D" w14:paraId="31DD62D3" w14:textId="77777777" w:rsidTr="00246760">
        <w:trPr>
          <w:trHeight w:val="331"/>
        </w:trPr>
        <w:tc>
          <w:tcPr>
            <w:tcW w:w="9640" w:type="dxa"/>
            <w:gridSpan w:val="7"/>
            <w:noWrap/>
            <w:hideMark/>
          </w:tcPr>
          <w:p w14:paraId="14238621" w14:textId="77777777" w:rsidR="00510A7D" w:rsidRPr="00510A7D" w:rsidRDefault="00510A7D" w:rsidP="00510A7D">
            <w:pPr>
              <w:jc w:val="both"/>
              <w:rPr>
                <w:rFonts w:ascii="Book Antiqua" w:eastAsia="Book Antiqua" w:hAnsi="Book Antiqua" w:cs="Book Antiqua"/>
                <w:b/>
                <w:bCs/>
                <w:sz w:val="18"/>
                <w:szCs w:val="18"/>
              </w:rPr>
            </w:pPr>
            <w:r w:rsidRPr="00510A7D">
              <w:rPr>
                <w:rFonts w:ascii="Book Antiqua" w:eastAsia="Book Antiqua" w:hAnsi="Book Antiqua" w:cs="Book Antiqua"/>
                <w:b/>
                <w:bCs/>
                <w:sz w:val="18"/>
                <w:szCs w:val="18"/>
              </w:rPr>
              <w:t>Emploi (des 15 ans ou plus)</w:t>
            </w:r>
          </w:p>
        </w:tc>
      </w:tr>
      <w:tr w:rsidR="00510A7D" w:rsidRPr="00510A7D" w14:paraId="78716E8F" w14:textId="77777777" w:rsidTr="00246760">
        <w:trPr>
          <w:trHeight w:val="331"/>
        </w:trPr>
        <w:tc>
          <w:tcPr>
            <w:tcW w:w="3996" w:type="dxa"/>
            <w:noWrap/>
            <w:hideMark/>
          </w:tcPr>
          <w:p w14:paraId="15251365" w14:textId="77777777" w:rsidR="00510A7D" w:rsidRPr="00510A7D" w:rsidRDefault="00510A7D" w:rsidP="00510A7D">
            <w:pPr>
              <w:jc w:val="both"/>
              <w:rPr>
                <w:rFonts w:ascii="Book Antiqua" w:eastAsia="Book Antiqua" w:hAnsi="Book Antiqua" w:cs="Book Antiqua"/>
                <w:b/>
                <w:bCs/>
                <w:sz w:val="18"/>
                <w:szCs w:val="18"/>
              </w:rPr>
            </w:pPr>
            <w:r w:rsidRPr="00510A7D">
              <w:rPr>
                <w:rFonts w:ascii="Book Antiqua" w:eastAsia="Book Antiqua" w:hAnsi="Book Antiqua" w:cs="Book Antiqua"/>
                <w:b/>
                <w:bCs/>
                <w:sz w:val="18"/>
                <w:szCs w:val="18"/>
              </w:rPr>
              <w:t>Population active occupée (en milliers)</w:t>
            </w:r>
          </w:p>
        </w:tc>
        <w:tc>
          <w:tcPr>
            <w:tcW w:w="898" w:type="dxa"/>
            <w:noWrap/>
            <w:hideMark/>
          </w:tcPr>
          <w:p w14:paraId="4A65BBE5" w14:textId="77777777" w:rsidR="00510A7D" w:rsidRPr="00510A7D" w:rsidRDefault="00510A7D" w:rsidP="00F2381A">
            <w:pPr>
              <w:jc w:val="center"/>
              <w:rPr>
                <w:rFonts w:ascii="Book Antiqua" w:eastAsia="Book Antiqua" w:hAnsi="Book Antiqua" w:cs="Book Antiqua"/>
                <w:b/>
                <w:bCs/>
                <w:sz w:val="18"/>
                <w:szCs w:val="18"/>
              </w:rPr>
            </w:pPr>
            <w:r w:rsidRPr="00510A7D">
              <w:rPr>
                <w:rFonts w:ascii="Book Antiqua" w:eastAsia="Book Antiqua" w:hAnsi="Book Antiqua" w:cs="Book Antiqua"/>
                <w:b/>
                <w:bCs/>
                <w:sz w:val="18"/>
                <w:szCs w:val="18"/>
              </w:rPr>
              <w:t>6 182</w:t>
            </w:r>
          </w:p>
        </w:tc>
        <w:tc>
          <w:tcPr>
            <w:tcW w:w="898" w:type="dxa"/>
            <w:noWrap/>
            <w:hideMark/>
          </w:tcPr>
          <w:p w14:paraId="3BE60E7E" w14:textId="77777777" w:rsidR="00510A7D" w:rsidRPr="00510A7D" w:rsidRDefault="00510A7D" w:rsidP="00F2381A">
            <w:pPr>
              <w:jc w:val="center"/>
              <w:rPr>
                <w:rFonts w:ascii="Book Antiqua" w:eastAsia="Book Antiqua" w:hAnsi="Book Antiqua" w:cs="Book Antiqua"/>
                <w:b/>
                <w:bCs/>
                <w:sz w:val="18"/>
                <w:szCs w:val="18"/>
              </w:rPr>
            </w:pPr>
            <w:r w:rsidRPr="00510A7D">
              <w:rPr>
                <w:rFonts w:ascii="Book Antiqua" w:eastAsia="Book Antiqua" w:hAnsi="Book Antiqua" w:cs="Book Antiqua"/>
                <w:b/>
                <w:bCs/>
                <w:sz w:val="18"/>
                <w:szCs w:val="18"/>
              </w:rPr>
              <w:t>4 305</w:t>
            </w:r>
          </w:p>
        </w:tc>
        <w:tc>
          <w:tcPr>
            <w:tcW w:w="1026" w:type="dxa"/>
            <w:noWrap/>
            <w:hideMark/>
          </w:tcPr>
          <w:p w14:paraId="03C6CA80" w14:textId="77777777" w:rsidR="00510A7D" w:rsidRPr="00510A7D" w:rsidRDefault="00510A7D" w:rsidP="00F2381A">
            <w:pPr>
              <w:jc w:val="center"/>
              <w:rPr>
                <w:rFonts w:ascii="Book Antiqua" w:eastAsia="Book Antiqua" w:hAnsi="Book Antiqua" w:cs="Book Antiqua"/>
                <w:b/>
                <w:bCs/>
                <w:sz w:val="18"/>
                <w:szCs w:val="18"/>
              </w:rPr>
            </w:pPr>
            <w:r w:rsidRPr="00510A7D">
              <w:rPr>
                <w:rFonts w:ascii="Book Antiqua" w:eastAsia="Book Antiqua" w:hAnsi="Book Antiqua" w:cs="Book Antiqua"/>
                <w:b/>
                <w:bCs/>
                <w:sz w:val="18"/>
                <w:szCs w:val="18"/>
              </w:rPr>
              <w:t>10 487</w:t>
            </w:r>
          </w:p>
        </w:tc>
        <w:tc>
          <w:tcPr>
            <w:tcW w:w="898" w:type="dxa"/>
            <w:noWrap/>
            <w:hideMark/>
          </w:tcPr>
          <w:p w14:paraId="7C5331FD" w14:textId="77777777" w:rsidR="00510A7D" w:rsidRPr="00510A7D" w:rsidRDefault="00510A7D" w:rsidP="00F2381A">
            <w:pPr>
              <w:jc w:val="center"/>
              <w:rPr>
                <w:rFonts w:ascii="Book Antiqua" w:eastAsia="Book Antiqua" w:hAnsi="Book Antiqua" w:cs="Book Antiqua"/>
                <w:b/>
                <w:bCs/>
                <w:sz w:val="18"/>
                <w:szCs w:val="18"/>
              </w:rPr>
            </w:pPr>
            <w:r w:rsidRPr="00510A7D">
              <w:rPr>
                <w:rFonts w:ascii="Book Antiqua" w:eastAsia="Book Antiqua" w:hAnsi="Book Antiqua" w:cs="Book Antiqua"/>
                <w:b/>
                <w:bCs/>
                <w:sz w:val="18"/>
                <w:szCs w:val="18"/>
              </w:rPr>
              <w:t>6 173</w:t>
            </w:r>
          </w:p>
        </w:tc>
        <w:tc>
          <w:tcPr>
            <w:tcW w:w="898" w:type="dxa"/>
            <w:noWrap/>
            <w:hideMark/>
          </w:tcPr>
          <w:p w14:paraId="1EB1BE88" w14:textId="77777777" w:rsidR="00510A7D" w:rsidRPr="00510A7D" w:rsidRDefault="00510A7D" w:rsidP="00F2381A">
            <w:pPr>
              <w:jc w:val="center"/>
              <w:rPr>
                <w:rFonts w:ascii="Book Antiqua" w:eastAsia="Book Antiqua" w:hAnsi="Book Antiqua" w:cs="Book Antiqua"/>
                <w:b/>
                <w:bCs/>
                <w:sz w:val="18"/>
                <w:szCs w:val="18"/>
              </w:rPr>
            </w:pPr>
            <w:r w:rsidRPr="00510A7D">
              <w:rPr>
                <w:rFonts w:ascii="Book Antiqua" w:eastAsia="Book Antiqua" w:hAnsi="Book Antiqua" w:cs="Book Antiqua"/>
                <w:b/>
                <w:bCs/>
                <w:sz w:val="18"/>
                <w:szCs w:val="18"/>
              </w:rPr>
              <w:t>4 719</w:t>
            </w:r>
          </w:p>
        </w:tc>
        <w:tc>
          <w:tcPr>
            <w:tcW w:w="1026" w:type="dxa"/>
            <w:noWrap/>
            <w:hideMark/>
          </w:tcPr>
          <w:p w14:paraId="23E7388E" w14:textId="77777777" w:rsidR="00510A7D" w:rsidRPr="00510A7D" w:rsidRDefault="00510A7D" w:rsidP="00F2381A">
            <w:pPr>
              <w:jc w:val="center"/>
              <w:rPr>
                <w:rFonts w:ascii="Book Antiqua" w:eastAsia="Book Antiqua" w:hAnsi="Book Antiqua" w:cs="Book Antiqua"/>
                <w:b/>
                <w:bCs/>
                <w:sz w:val="18"/>
                <w:szCs w:val="18"/>
              </w:rPr>
            </w:pPr>
            <w:r w:rsidRPr="00510A7D">
              <w:rPr>
                <w:rFonts w:ascii="Book Antiqua" w:eastAsia="Book Antiqua" w:hAnsi="Book Antiqua" w:cs="Book Antiqua"/>
                <w:b/>
                <w:bCs/>
                <w:sz w:val="18"/>
                <w:szCs w:val="18"/>
              </w:rPr>
              <w:t>10 892</w:t>
            </w:r>
          </w:p>
        </w:tc>
      </w:tr>
      <w:tr w:rsidR="00510A7D" w:rsidRPr="00510A7D" w14:paraId="0437B173" w14:textId="77777777" w:rsidTr="00246760">
        <w:trPr>
          <w:trHeight w:val="331"/>
        </w:trPr>
        <w:tc>
          <w:tcPr>
            <w:tcW w:w="3996" w:type="dxa"/>
            <w:noWrap/>
            <w:hideMark/>
          </w:tcPr>
          <w:p w14:paraId="32AB4F06" w14:textId="77777777" w:rsidR="00510A7D" w:rsidRPr="00510A7D" w:rsidRDefault="00510A7D" w:rsidP="00510A7D">
            <w:pPr>
              <w:jc w:val="both"/>
              <w:rPr>
                <w:rFonts w:ascii="Book Antiqua" w:eastAsia="Book Antiqua" w:hAnsi="Book Antiqua" w:cs="Book Antiqua"/>
                <w:sz w:val="18"/>
                <w:szCs w:val="18"/>
              </w:rPr>
            </w:pPr>
            <w:r w:rsidRPr="00510A7D">
              <w:rPr>
                <w:rFonts w:ascii="Book Antiqua" w:eastAsia="Book Antiqua" w:hAnsi="Book Antiqua" w:cs="Book Antiqua"/>
                <w:sz w:val="18"/>
                <w:szCs w:val="18"/>
              </w:rPr>
              <w:t>Taux d'emploi (en %)</w:t>
            </w:r>
          </w:p>
        </w:tc>
        <w:tc>
          <w:tcPr>
            <w:tcW w:w="898" w:type="dxa"/>
            <w:noWrap/>
            <w:hideMark/>
          </w:tcPr>
          <w:p w14:paraId="71036262"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35,6</w:t>
            </w:r>
          </w:p>
        </w:tc>
        <w:tc>
          <w:tcPr>
            <w:tcW w:w="898" w:type="dxa"/>
            <w:noWrap/>
            <w:hideMark/>
          </w:tcPr>
          <w:p w14:paraId="29E23533"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46</w:t>
            </w:r>
          </w:p>
        </w:tc>
        <w:tc>
          <w:tcPr>
            <w:tcW w:w="1026" w:type="dxa"/>
            <w:noWrap/>
            <w:hideMark/>
          </w:tcPr>
          <w:p w14:paraId="661FB912"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39,3</w:t>
            </w:r>
          </w:p>
        </w:tc>
        <w:tc>
          <w:tcPr>
            <w:tcW w:w="898" w:type="dxa"/>
            <w:noWrap/>
            <w:hideMark/>
          </w:tcPr>
          <w:p w14:paraId="6A0BD5AE"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34,9</w:t>
            </w:r>
          </w:p>
        </w:tc>
        <w:tc>
          <w:tcPr>
            <w:tcW w:w="898" w:type="dxa"/>
            <w:noWrap/>
            <w:hideMark/>
          </w:tcPr>
          <w:p w14:paraId="631174DC"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50,4</w:t>
            </w:r>
          </w:p>
        </w:tc>
        <w:tc>
          <w:tcPr>
            <w:tcW w:w="1026" w:type="dxa"/>
            <w:noWrap/>
            <w:hideMark/>
          </w:tcPr>
          <w:p w14:paraId="2FBD1768"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40,2</w:t>
            </w:r>
          </w:p>
        </w:tc>
      </w:tr>
      <w:tr w:rsidR="00510A7D" w:rsidRPr="00510A7D" w14:paraId="61700B73" w14:textId="77777777" w:rsidTr="00246760">
        <w:trPr>
          <w:trHeight w:val="331"/>
        </w:trPr>
        <w:tc>
          <w:tcPr>
            <w:tcW w:w="9640" w:type="dxa"/>
            <w:gridSpan w:val="7"/>
            <w:noWrap/>
            <w:hideMark/>
          </w:tcPr>
          <w:p w14:paraId="679F32E3" w14:textId="77777777" w:rsidR="00510A7D" w:rsidRPr="00510A7D" w:rsidRDefault="00510A7D" w:rsidP="00510A7D">
            <w:pPr>
              <w:jc w:val="both"/>
              <w:rPr>
                <w:rFonts w:ascii="Book Antiqua" w:eastAsia="Book Antiqua" w:hAnsi="Book Antiqua" w:cs="Book Antiqua"/>
                <w:i/>
                <w:iCs/>
                <w:sz w:val="18"/>
                <w:szCs w:val="18"/>
              </w:rPr>
            </w:pPr>
            <w:r w:rsidRPr="00510A7D">
              <w:rPr>
                <w:rFonts w:ascii="Book Antiqua" w:eastAsia="Book Antiqua" w:hAnsi="Book Antiqua" w:cs="Book Antiqua"/>
                <w:i/>
                <w:iCs/>
                <w:sz w:val="18"/>
                <w:szCs w:val="18"/>
              </w:rPr>
              <w:t>• Selon le sexe</w:t>
            </w:r>
          </w:p>
        </w:tc>
      </w:tr>
      <w:tr w:rsidR="00510A7D" w:rsidRPr="00510A7D" w14:paraId="10DD80FE" w14:textId="77777777" w:rsidTr="00246760">
        <w:trPr>
          <w:trHeight w:val="331"/>
        </w:trPr>
        <w:tc>
          <w:tcPr>
            <w:tcW w:w="3996" w:type="dxa"/>
            <w:noWrap/>
            <w:hideMark/>
          </w:tcPr>
          <w:p w14:paraId="22742494" w14:textId="77777777" w:rsidR="00510A7D" w:rsidRPr="00510A7D" w:rsidRDefault="00510A7D" w:rsidP="00510A7D">
            <w:pPr>
              <w:jc w:val="both"/>
              <w:rPr>
                <w:rFonts w:ascii="Book Antiqua" w:eastAsia="Book Antiqua" w:hAnsi="Book Antiqua" w:cs="Book Antiqua"/>
                <w:sz w:val="18"/>
                <w:szCs w:val="18"/>
              </w:rPr>
            </w:pPr>
            <w:r w:rsidRPr="00510A7D">
              <w:rPr>
                <w:rFonts w:ascii="Book Antiqua" w:eastAsia="Book Antiqua" w:hAnsi="Book Antiqua" w:cs="Book Antiqua"/>
                <w:sz w:val="18"/>
                <w:szCs w:val="18"/>
              </w:rPr>
              <w:t>Hommes</w:t>
            </w:r>
          </w:p>
        </w:tc>
        <w:tc>
          <w:tcPr>
            <w:tcW w:w="898" w:type="dxa"/>
            <w:noWrap/>
            <w:hideMark/>
          </w:tcPr>
          <w:p w14:paraId="5CAC0786"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57,9</w:t>
            </w:r>
          </w:p>
        </w:tc>
        <w:tc>
          <w:tcPr>
            <w:tcW w:w="898" w:type="dxa"/>
            <w:noWrap/>
            <w:hideMark/>
          </w:tcPr>
          <w:p w14:paraId="4EA97DA4"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68,6</w:t>
            </w:r>
          </w:p>
        </w:tc>
        <w:tc>
          <w:tcPr>
            <w:tcW w:w="1026" w:type="dxa"/>
            <w:noWrap/>
            <w:hideMark/>
          </w:tcPr>
          <w:p w14:paraId="5745CDE0"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61,8</w:t>
            </w:r>
          </w:p>
        </w:tc>
        <w:tc>
          <w:tcPr>
            <w:tcW w:w="898" w:type="dxa"/>
            <w:noWrap/>
            <w:hideMark/>
          </w:tcPr>
          <w:p w14:paraId="2BF7E74A"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56,5</w:t>
            </w:r>
          </w:p>
        </w:tc>
        <w:tc>
          <w:tcPr>
            <w:tcW w:w="898" w:type="dxa"/>
            <w:noWrap/>
            <w:hideMark/>
          </w:tcPr>
          <w:p w14:paraId="6070BE59"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72,5</w:t>
            </w:r>
          </w:p>
        </w:tc>
        <w:tc>
          <w:tcPr>
            <w:tcW w:w="1026" w:type="dxa"/>
            <w:noWrap/>
            <w:hideMark/>
          </w:tcPr>
          <w:p w14:paraId="60434C93"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62,2</w:t>
            </w:r>
          </w:p>
        </w:tc>
      </w:tr>
      <w:tr w:rsidR="00510A7D" w:rsidRPr="00510A7D" w14:paraId="3D020A83" w14:textId="77777777" w:rsidTr="00246760">
        <w:trPr>
          <w:trHeight w:val="331"/>
        </w:trPr>
        <w:tc>
          <w:tcPr>
            <w:tcW w:w="3996" w:type="dxa"/>
            <w:noWrap/>
            <w:hideMark/>
          </w:tcPr>
          <w:p w14:paraId="1CAA3EBB" w14:textId="77777777" w:rsidR="00510A7D" w:rsidRPr="00510A7D" w:rsidRDefault="00510A7D" w:rsidP="00510A7D">
            <w:pPr>
              <w:jc w:val="both"/>
              <w:rPr>
                <w:rFonts w:ascii="Book Antiqua" w:eastAsia="Book Antiqua" w:hAnsi="Book Antiqua" w:cs="Book Antiqua"/>
                <w:sz w:val="18"/>
                <w:szCs w:val="18"/>
              </w:rPr>
            </w:pPr>
            <w:r w:rsidRPr="00510A7D">
              <w:rPr>
                <w:rFonts w:ascii="Book Antiqua" w:eastAsia="Book Antiqua" w:hAnsi="Book Antiqua" w:cs="Book Antiqua"/>
                <w:sz w:val="18"/>
                <w:szCs w:val="18"/>
              </w:rPr>
              <w:t>Femmes</w:t>
            </w:r>
          </w:p>
        </w:tc>
        <w:tc>
          <w:tcPr>
            <w:tcW w:w="898" w:type="dxa"/>
            <w:noWrap/>
            <w:hideMark/>
          </w:tcPr>
          <w:p w14:paraId="4A355716"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14,7</w:t>
            </w:r>
          </w:p>
        </w:tc>
        <w:tc>
          <w:tcPr>
            <w:tcW w:w="898" w:type="dxa"/>
            <w:noWrap/>
            <w:hideMark/>
          </w:tcPr>
          <w:p w14:paraId="7B5AC7F2"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23</w:t>
            </w:r>
          </w:p>
        </w:tc>
        <w:tc>
          <w:tcPr>
            <w:tcW w:w="1026" w:type="dxa"/>
            <w:noWrap/>
            <w:hideMark/>
          </w:tcPr>
          <w:p w14:paraId="64B590C3"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17,5</w:t>
            </w:r>
          </w:p>
        </w:tc>
        <w:tc>
          <w:tcPr>
            <w:tcW w:w="898" w:type="dxa"/>
            <w:noWrap/>
            <w:hideMark/>
          </w:tcPr>
          <w:p w14:paraId="247F80CD"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14,5</w:t>
            </w:r>
          </w:p>
        </w:tc>
        <w:tc>
          <w:tcPr>
            <w:tcW w:w="898" w:type="dxa"/>
            <w:noWrap/>
            <w:hideMark/>
          </w:tcPr>
          <w:p w14:paraId="4A7D0AE5"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27,7</w:t>
            </w:r>
          </w:p>
        </w:tc>
        <w:tc>
          <w:tcPr>
            <w:tcW w:w="1026" w:type="dxa"/>
            <w:noWrap/>
            <w:hideMark/>
          </w:tcPr>
          <w:p w14:paraId="3A17C58A"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18,9</w:t>
            </w:r>
          </w:p>
        </w:tc>
      </w:tr>
      <w:tr w:rsidR="00510A7D" w:rsidRPr="00510A7D" w14:paraId="249B287B" w14:textId="77777777" w:rsidTr="00246760">
        <w:trPr>
          <w:trHeight w:val="331"/>
        </w:trPr>
        <w:tc>
          <w:tcPr>
            <w:tcW w:w="9640" w:type="dxa"/>
            <w:gridSpan w:val="7"/>
            <w:noWrap/>
            <w:hideMark/>
          </w:tcPr>
          <w:p w14:paraId="125A1318" w14:textId="77777777" w:rsidR="00510A7D" w:rsidRPr="00510A7D" w:rsidRDefault="00510A7D" w:rsidP="00510A7D">
            <w:pPr>
              <w:jc w:val="both"/>
              <w:rPr>
                <w:rFonts w:ascii="Book Antiqua" w:eastAsia="Book Antiqua" w:hAnsi="Book Antiqua" w:cs="Book Antiqua"/>
                <w:sz w:val="18"/>
                <w:szCs w:val="18"/>
              </w:rPr>
            </w:pPr>
            <w:r w:rsidRPr="00510A7D">
              <w:rPr>
                <w:rFonts w:ascii="Book Antiqua" w:eastAsia="Book Antiqua" w:hAnsi="Book Antiqua" w:cs="Book Antiqua"/>
                <w:sz w:val="18"/>
                <w:szCs w:val="18"/>
              </w:rPr>
              <w:t>Structure de l'emploi selon les secteurs d'activité économique (en%)</w:t>
            </w:r>
          </w:p>
        </w:tc>
      </w:tr>
      <w:tr w:rsidR="00510A7D" w:rsidRPr="00510A7D" w14:paraId="2B0159E4" w14:textId="77777777" w:rsidTr="00246760">
        <w:trPr>
          <w:trHeight w:val="331"/>
        </w:trPr>
        <w:tc>
          <w:tcPr>
            <w:tcW w:w="3996" w:type="dxa"/>
            <w:noWrap/>
            <w:hideMark/>
          </w:tcPr>
          <w:p w14:paraId="6F6CC954" w14:textId="77777777" w:rsidR="00510A7D" w:rsidRPr="00510A7D" w:rsidRDefault="00510A7D" w:rsidP="00510A7D">
            <w:pPr>
              <w:jc w:val="both"/>
              <w:rPr>
                <w:rFonts w:ascii="Book Antiqua" w:eastAsia="Book Antiqua" w:hAnsi="Book Antiqua" w:cs="Book Antiqua"/>
                <w:sz w:val="18"/>
                <w:szCs w:val="18"/>
              </w:rPr>
            </w:pPr>
            <w:r w:rsidRPr="00510A7D">
              <w:rPr>
                <w:rFonts w:ascii="Book Antiqua" w:eastAsia="Book Antiqua" w:hAnsi="Book Antiqua" w:cs="Book Antiqua"/>
                <w:sz w:val="18"/>
                <w:szCs w:val="18"/>
              </w:rPr>
              <w:t>Agriculture, forêt et pêche</w:t>
            </w:r>
          </w:p>
        </w:tc>
        <w:tc>
          <w:tcPr>
            <w:tcW w:w="898" w:type="dxa"/>
            <w:noWrap/>
            <w:hideMark/>
          </w:tcPr>
          <w:p w14:paraId="3B7482C4"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4,7</w:t>
            </w:r>
          </w:p>
        </w:tc>
        <w:tc>
          <w:tcPr>
            <w:tcW w:w="898" w:type="dxa"/>
            <w:noWrap/>
            <w:hideMark/>
          </w:tcPr>
          <w:p w14:paraId="7FC97EBA"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69,6</w:t>
            </w:r>
          </w:p>
        </w:tc>
        <w:tc>
          <w:tcPr>
            <w:tcW w:w="1026" w:type="dxa"/>
            <w:noWrap/>
            <w:hideMark/>
          </w:tcPr>
          <w:p w14:paraId="700FAA7E"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31,4</w:t>
            </w:r>
          </w:p>
        </w:tc>
        <w:tc>
          <w:tcPr>
            <w:tcW w:w="898" w:type="dxa"/>
            <w:noWrap/>
            <w:hideMark/>
          </w:tcPr>
          <w:p w14:paraId="240C869B"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4,4</w:t>
            </w:r>
          </w:p>
        </w:tc>
        <w:tc>
          <w:tcPr>
            <w:tcW w:w="898" w:type="dxa"/>
            <w:noWrap/>
            <w:hideMark/>
          </w:tcPr>
          <w:p w14:paraId="0F94B244"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70,7</w:t>
            </w:r>
          </w:p>
        </w:tc>
        <w:tc>
          <w:tcPr>
            <w:tcW w:w="1026" w:type="dxa"/>
            <w:noWrap/>
            <w:hideMark/>
          </w:tcPr>
          <w:p w14:paraId="568798E4"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33,1</w:t>
            </w:r>
          </w:p>
        </w:tc>
      </w:tr>
      <w:tr w:rsidR="00510A7D" w:rsidRPr="00510A7D" w14:paraId="37618C07" w14:textId="77777777" w:rsidTr="00246760">
        <w:trPr>
          <w:trHeight w:val="331"/>
        </w:trPr>
        <w:tc>
          <w:tcPr>
            <w:tcW w:w="3996" w:type="dxa"/>
            <w:noWrap/>
            <w:hideMark/>
          </w:tcPr>
          <w:p w14:paraId="6DE24B5A" w14:textId="77777777" w:rsidR="00510A7D" w:rsidRPr="00510A7D" w:rsidRDefault="00510A7D" w:rsidP="00510A7D">
            <w:pPr>
              <w:jc w:val="both"/>
              <w:rPr>
                <w:rFonts w:ascii="Book Antiqua" w:eastAsia="Book Antiqua" w:hAnsi="Book Antiqua" w:cs="Book Antiqua"/>
                <w:sz w:val="18"/>
                <w:szCs w:val="18"/>
              </w:rPr>
            </w:pPr>
            <w:r w:rsidRPr="00510A7D">
              <w:rPr>
                <w:rFonts w:ascii="Book Antiqua" w:eastAsia="Book Antiqua" w:hAnsi="Book Antiqua" w:cs="Book Antiqua"/>
                <w:sz w:val="18"/>
                <w:szCs w:val="18"/>
              </w:rPr>
              <w:t>Industrie (y compris artisanat)</w:t>
            </w:r>
          </w:p>
        </w:tc>
        <w:tc>
          <w:tcPr>
            <w:tcW w:w="898" w:type="dxa"/>
            <w:noWrap/>
            <w:hideMark/>
          </w:tcPr>
          <w:p w14:paraId="1D71BF7F"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17,2</w:t>
            </w:r>
          </w:p>
        </w:tc>
        <w:tc>
          <w:tcPr>
            <w:tcW w:w="898" w:type="dxa"/>
            <w:noWrap/>
            <w:hideMark/>
          </w:tcPr>
          <w:p w14:paraId="2FCC3218"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4,7</w:t>
            </w:r>
          </w:p>
        </w:tc>
        <w:tc>
          <w:tcPr>
            <w:tcW w:w="1026" w:type="dxa"/>
            <w:noWrap/>
            <w:hideMark/>
          </w:tcPr>
          <w:p w14:paraId="47AA9D15"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12,1</w:t>
            </w:r>
          </w:p>
        </w:tc>
        <w:tc>
          <w:tcPr>
            <w:tcW w:w="898" w:type="dxa"/>
            <w:noWrap/>
            <w:hideMark/>
          </w:tcPr>
          <w:p w14:paraId="77590AB6"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16,5</w:t>
            </w:r>
          </w:p>
        </w:tc>
        <w:tc>
          <w:tcPr>
            <w:tcW w:w="898" w:type="dxa"/>
            <w:noWrap/>
            <w:hideMark/>
          </w:tcPr>
          <w:p w14:paraId="2DFCF163"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4,2</w:t>
            </w:r>
          </w:p>
        </w:tc>
        <w:tc>
          <w:tcPr>
            <w:tcW w:w="1026" w:type="dxa"/>
            <w:noWrap/>
            <w:hideMark/>
          </w:tcPr>
          <w:p w14:paraId="5BC533D0"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11,1</w:t>
            </w:r>
          </w:p>
        </w:tc>
      </w:tr>
      <w:tr w:rsidR="00510A7D" w:rsidRPr="00510A7D" w14:paraId="667D3373" w14:textId="77777777" w:rsidTr="00246760">
        <w:trPr>
          <w:trHeight w:val="331"/>
        </w:trPr>
        <w:tc>
          <w:tcPr>
            <w:tcW w:w="3996" w:type="dxa"/>
            <w:noWrap/>
            <w:hideMark/>
          </w:tcPr>
          <w:p w14:paraId="3445BDBD" w14:textId="77777777" w:rsidR="00510A7D" w:rsidRPr="00510A7D" w:rsidRDefault="00510A7D" w:rsidP="00510A7D">
            <w:pPr>
              <w:jc w:val="both"/>
              <w:rPr>
                <w:rFonts w:ascii="Book Antiqua" w:eastAsia="Book Antiqua" w:hAnsi="Book Antiqua" w:cs="Book Antiqua"/>
                <w:sz w:val="18"/>
                <w:szCs w:val="18"/>
              </w:rPr>
            </w:pPr>
            <w:r w:rsidRPr="00510A7D">
              <w:rPr>
                <w:rFonts w:ascii="Book Antiqua" w:eastAsia="Book Antiqua" w:hAnsi="Book Antiqua" w:cs="Book Antiqua"/>
                <w:sz w:val="18"/>
                <w:szCs w:val="18"/>
              </w:rPr>
              <w:t>BTP</w:t>
            </w:r>
          </w:p>
        </w:tc>
        <w:tc>
          <w:tcPr>
            <w:tcW w:w="898" w:type="dxa"/>
            <w:noWrap/>
            <w:hideMark/>
          </w:tcPr>
          <w:p w14:paraId="728CC34A"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11,1</w:t>
            </w:r>
          </w:p>
        </w:tc>
        <w:tc>
          <w:tcPr>
            <w:tcW w:w="898" w:type="dxa"/>
            <w:noWrap/>
            <w:hideMark/>
          </w:tcPr>
          <w:p w14:paraId="1D2CE09A"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8,2</w:t>
            </w:r>
          </w:p>
        </w:tc>
        <w:tc>
          <w:tcPr>
            <w:tcW w:w="1026" w:type="dxa"/>
            <w:noWrap/>
            <w:hideMark/>
          </w:tcPr>
          <w:p w14:paraId="5DB12B04"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9,9</w:t>
            </w:r>
          </w:p>
        </w:tc>
        <w:tc>
          <w:tcPr>
            <w:tcW w:w="898" w:type="dxa"/>
            <w:noWrap/>
            <w:hideMark/>
          </w:tcPr>
          <w:p w14:paraId="70CC25B2"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12,5</w:t>
            </w:r>
          </w:p>
        </w:tc>
        <w:tc>
          <w:tcPr>
            <w:tcW w:w="898" w:type="dxa"/>
            <w:noWrap/>
            <w:hideMark/>
          </w:tcPr>
          <w:p w14:paraId="62CF176C"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7,9</w:t>
            </w:r>
          </w:p>
        </w:tc>
        <w:tc>
          <w:tcPr>
            <w:tcW w:w="1026" w:type="dxa"/>
            <w:noWrap/>
            <w:hideMark/>
          </w:tcPr>
          <w:p w14:paraId="3DC26A85"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10,5</w:t>
            </w:r>
          </w:p>
        </w:tc>
      </w:tr>
      <w:tr w:rsidR="00510A7D" w:rsidRPr="00510A7D" w14:paraId="6271FA69" w14:textId="77777777" w:rsidTr="00246760">
        <w:trPr>
          <w:trHeight w:val="331"/>
        </w:trPr>
        <w:tc>
          <w:tcPr>
            <w:tcW w:w="3996" w:type="dxa"/>
            <w:noWrap/>
            <w:hideMark/>
          </w:tcPr>
          <w:p w14:paraId="6C2BB963" w14:textId="77777777" w:rsidR="00510A7D" w:rsidRPr="00510A7D" w:rsidRDefault="00510A7D" w:rsidP="00510A7D">
            <w:pPr>
              <w:jc w:val="both"/>
              <w:rPr>
                <w:rFonts w:ascii="Book Antiqua" w:eastAsia="Book Antiqua" w:hAnsi="Book Antiqua" w:cs="Book Antiqua"/>
                <w:sz w:val="18"/>
                <w:szCs w:val="18"/>
              </w:rPr>
            </w:pPr>
            <w:r w:rsidRPr="00510A7D">
              <w:rPr>
                <w:rFonts w:ascii="Book Antiqua" w:eastAsia="Book Antiqua" w:hAnsi="Book Antiqua" w:cs="Book Antiqua"/>
                <w:sz w:val="18"/>
                <w:szCs w:val="18"/>
              </w:rPr>
              <w:t>Services</w:t>
            </w:r>
          </w:p>
        </w:tc>
        <w:tc>
          <w:tcPr>
            <w:tcW w:w="898" w:type="dxa"/>
            <w:noWrap/>
            <w:hideMark/>
          </w:tcPr>
          <w:p w14:paraId="6473F968"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66,8</w:t>
            </w:r>
          </w:p>
        </w:tc>
        <w:tc>
          <w:tcPr>
            <w:tcW w:w="898" w:type="dxa"/>
            <w:noWrap/>
            <w:hideMark/>
          </w:tcPr>
          <w:p w14:paraId="50340118"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17,4</w:t>
            </w:r>
          </w:p>
        </w:tc>
        <w:tc>
          <w:tcPr>
            <w:tcW w:w="1026" w:type="dxa"/>
            <w:noWrap/>
            <w:hideMark/>
          </w:tcPr>
          <w:p w14:paraId="761AC849"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46,6</w:t>
            </w:r>
          </w:p>
        </w:tc>
        <w:tc>
          <w:tcPr>
            <w:tcW w:w="898" w:type="dxa"/>
            <w:noWrap/>
            <w:hideMark/>
          </w:tcPr>
          <w:p w14:paraId="7C829F2A"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66,6</w:t>
            </w:r>
          </w:p>
        </w:tc>
        <w:tc>
          <w:tcPr>
            <w:tcW w:w="898" w:type="dxa"/>
            <w:noWrap/>
            <w:hideMark/>
          </w:tcPr>
          <w:p w14:paraId="3A20F7D5"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17,2</w:t>
            </w:r>
          </w:p>
        </w:tc>
        <w:tc>
          <w:tcPr>
            <w:tcW w:w="1026" w:type="dxa"/>
            <w:noWrap/>
            <w:hideMark/>
          </w:tcPr>
          <w:p w14:paraId="1DD07DAC"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45,2</w:t>
            </w:r>
          </w:p>
        </w:tc>
      </w:tr>
      <w:tr w:rsidR="00510A7D" w:rsidRPr="00510A7D" w14:paraId="6A4507DA" w14:textId="77777777" w:rsidTr="00246760">
        <w:trPr>
          <w:trHeight w:val="331"/>
        </w:trPr>
        <w:tc>
          <w:tcPr>
            <w:tcW w:w="3996" w:type="dxa"/>
            <w:noWrap/>
            <w:hideMark/>
          </w:tcPr>
          <w:p w14:paraId="49A0808F" w14:textId="77777777" w:rsidR="00510A7D" w:rsidRPr="00510A7D" w:rsidRDefault="00510A7D" w:rsidP="00510A7D">
            <w:pPr>
              <w:jc w:val="both"/>
              <w:rPr>
                <w:rFonts w:ascii="Book Antiqua" w:eastAsia="Book Antiqua" w:hAnsi="Book Antiqua" w:cs="Book Antiqua"/>
                <w:sz w:val="18"/>
                <w:szCs w:val="18"/>
              </w:rPr>
            </w:pPr>
            <w:r w:rsidRPr="00510A7D">
              <w:rPr>
                <w:rFonts w:ascii="Book Antiqua" w:eastAsia="Book Antiqua" w:hAnsi="Book Antiqua" w:cs="Book Antiqua"/>
                <w:sz w:val="18"/>
                <w:szCs w:val="18"/>
              </w:rPr>
              <w:t>Activités non déterminées</w:t>
            </w:r>
          </w:p>
        </w:tc>
        <w:tc>
          <w:tcPr>
            <w:tcW w:w="898" w:type="dxa"/>
            <w:noWrap/>
            <w:hideMark/>
          </w:tcPr>
          <w:p w14:paraId="2D70D5CD"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0,1</w:t>
            </w:r>
          </w:p>
        </w:tc>
        <w:tc>
          <w:tcPr>
            <w:tcW w:w="898" w:type="dxa"/>
            <w:noWrap/>
            <w:hideMark/>
          </w:tcPr>
          <w:p w14:paraId="5CC6E9DF"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0,1</w:t>
            </w:r>
          </w:p>
        </w:tc>
        <w:tc>
          <w:tcPr>
            <w:tcW w:w="1026" w:type="dxa"/>
            <w:noWrap/>
            <w:hideMark/>
          </w:tcPr>
          <w:p w14:paraId="5606E607"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0,1</w:t>
            </w:r>
          </w:p>
        </w:tc>
        <w:tc>
          <w:tcPr>
            <w:tcW w:w="898" w:type="dxa"/>
            <w:noWrap/>
            <w:hideMark/>
          </w:tcPr>
          <w:p w14:paraId="61B38876" w14:textId="77777777" w:rsidR="00510A7D" w:rsidRPr="00510A7D" w:rsidRDefault="00F2381A" w:rsidP="00F2381A">
            <w:pPr>
              <w:jc w:val="center"/>
              <w:rPr>
                <w:rFonts w:ascii="Book Antiqua" w:eastAsia="Book Antiqua" w:hAnsi="Book Antiqua" w:cs="Book Antiqua"/>
                <w:sz w:val="18"/>
                <w:szCs w:val="18"/>
              </w:rPr>
            </w:pPr>
            <w:r>
              <w:rPr>
                <w:rFonts w:ascii="Book Antiqua" w:eastAsia="Book Antiqua" w:hAnsi="Book Antiqua" w:cs="Book Antiqua"/>
                <w:sz w:val="18"/>
                <w:szCs w:val="18"/>
              </w:rPr>
              <w:t>0</w:t>
            </w:r>
          </w:p>
        </w:tc>
        <w:tc>
          <w:tcPr>
            <w:tcW w:w="898" w:type="dxa"/>
            <w:noWrap/>
            <w:hideMark/>
          </w:tcPr>
          <w:p w14:paraId="3F87029D"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0</w:t>
            </w:r>
          </w:p>
        </w:tc>
        <w:tc>
          <w:tcPr>
            <w:tcW w:w="1026" w:type="dxa"/>
            <w:noWrap/>
            <w:hideMark/>
          </w:tcPr>
          <w:p w14:paraId="397C2285"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0</w:t>
            </w:r>
          </w:p>
        </w:tc>
      </w:tr>
      <w:tr w:rsidR="00510A7D" w:rsidRPr="00510A7D" w14:paraId="004AD282" w14:textId="77777777" w:rsidTr="00246760">
        <w:trPr>
          <w:trHeight w:val="331"/>
        </w:trPr>
        <w:tc>
          <w:tcPr>
            <w:tcW w:w="3996" w:type="dxa"/>
            <w:noWrap/>
            <w:hideMark/>
          </w:tcPr>
          <w:p w14:paraId="754B3798" w14:textId="77777777" w:rsidR="00510A7D" w:rsidRPr="00510A7D" w:rsidRDefault="00510A7D" w:rsidP="00510A7D">
            <w:pPr>
              <w:jc w:val="both"/>
              <w:rPr>
                <w:rFonts w:ascii="Book Antiqua" w:eastAsia="Book Antiqua" w:hAnsi="Book Antiqua" w:cs="Book Antiqua"/>
                <w:sz w:val="18"/>
                <w:szCs w:val="18"/>
              </w:rPr>
            </w:pPr>
            <w:r w:rsidRPr="00510A7D">
              <w:rPr>
                <w:rFonts w:ascii="Book Antiqua" w:eastAsia="Book Antiqua" w:hAnsi="Book Antiqua" w:cs="Book Antiqua"/>
                <w:sz w:val="18"/>
                <w:szCs w:val="18"/>
              </w:rPr>
              <w:t>Part (en%) de l'emploi rémunéré dans l'emploi total, dont :</w:t>
            </w:r>
          </w:p>
        </w:tc>
        <w:tc>
          <w:tcPr>
            <w:tcW w:w="898" w:type="dxa"/>
            <w:noWrap/>
            <w:hideMark/>
          </w:tcPr>
          <w:p w14:paraId="61A0B6A8"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97</w:t>
            </w:r>
          </w:p>
        </w:tc>
        <w:tc>
          <w:tcPr>
            <w:tcW w:w="898" w:type="dxa"/>
            <w:noWrap/>
            <w:hideMark/>
          </w:tcPr>
          <w:p w14:paraId="6D8C2F5C"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69</w:t>
            </w:r>
          </w:p>
        </w:tc>
        <w:tc>
          <w:tcPr>
            <w:tcW w:w="1026" w:type="dxa"/>
            <w:noWrap/>
            <w:hideMark/>
          </w:tcPr>
          <w:p w14:paraId="3601BE94"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85,5</w:t>
            </w:r>
          </w:p>
        </w:tc>
        <w:tc>
          <w:tcPr>
            <w:tcW w:w="898" w:type="dxa"/>
            <w:noWrap/>
            <w:hideMark/>
          </w:tcPr>
          <w:p w14:paraId="7BF90BCE"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97</w:t>
            </w:r>
          </w:p>
        </w:tc>
        <w:tc>
          <w:tcPr>
            <w:tcW w:w="898" w:type="dxa"/>
            <w:noWrap/>
            <w:hideMark/>
          </w:tcPr>
          <w:p w14:paraId="1C46C816"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67,6</w:t>
            </w:r>
          </w:p>
        </w:tc>
        <w:tc>
          <w:tcPr>
            <w:tcW w:w="1026" w:type="dxa"/>
            <w:noWrap/>
            <w:hideMark/>
          </w:tcPr>
          <w:p w14:paraId="6276BD58"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84,3</w:t>
            </w:r>
          </w:p>
        </w:tc>
      </w:tr>
      <w:tr w:rsidR="00510A7D" w:rsidRPr="00510A7D" w14:paraId="6D0CC320" w14:textId="77777777" w:rsidTr="00246760">
        <w:trPr>
          <w:trHeight w:val="331"/>
        </w:trPr>
        <w:tc>
          <w:tcPr>
            <w:tcW w:w="3996" w:type="dxa"/>
            <w:noWrap/>
            <w:hideMark/>
          </w:tcPr>
          <w:p w14:paraId="517A6A2A" w14:textId="77777777" w:rsidR="00510A7D" w:rsidRPr="00510A7D" w:rsidRDefault="00510A7D" w:rsidP="00510A7D">
            <w:pPr>
              <w:jc w:val="both"/>
              <w:rPr>
                <w:rFonts w:ascii="Book Antiqua" w:eastAsia="Book Antiqua" w:hAnsi="Book Antiqua" w:cs="Book Antiqua"/>
                <w:sz w:val="18"/>
                <w:szCs w:val="18"/>
              </w:rPr>
            </w:pPr>
            <w:r w:rsidRPr="00510A7D">
              <w:rPr>
                <w:rFonts w:ascii="Book Antiqua" w:eastAsia="Book Antiqua" w:hAnsi="Book Antiqua" w:cs="Book Antiqua"/>
                <w:sz w:val="18"/>
                <w:szCs w:val="18"/>
              </w:rPr>
              <w:t>Salariés</w:t>
            </w:r>
          </w:p>
        </w:tc>
        <w:tc>
          <w:tcPr>
            <w:tcW w:w="898" w:type="dxa"/>
            <w:noWrap/>
            <w:hideMark/>
          </w:tcPr>
          <w:p w14:paraId="6047BC27"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66,5</w:t>
            </w:r>
          </w:p>
        </w:tc>
        <w:tc>
          <w:tcPr>
            <w:tcW w:w="898" w:type="dxa"/>
            <w:noWrap/>
            <w:hideMark/>
          </w:tcPr>
          <w:p w14:paraId="3B0A05CD"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41,4</w:t>
            </w:r>
          </w:p>
        </w:tc>
        <w:tc>
          <w:tcPr>
            <w:tcW w:w="1026" w:type="dxa"/>
            <w:noWrap/>
            <w:hideMark/>
          </w:tcPr>
          <w:p w14:paraId="0A8D56F4"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58,2</w:t>
            </w:r>
          </w:p>
        </w:tc>
        <w:tc>
          <w:tcPr>
            <w:tcW w:w="898" w:type="dxa"/>
            <w:noWrap/>
            <w:hideMark/>
          </w:tcPr>
          <w:p w14:paraId="6B4D7B12"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71,8</w:t>
            </w:r>
          </w:p>
        </w:tc>
        <w:tc>
          <w:tcPr>
            <w:tcW w:w="898" w:type="dxa"/>
            <w:noWrap/>
            <w:hideMark/>
          </w:tcPr>
          <w:p w14:paraId="167756BB"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46,8</w:t>
            </w:r>
          </w:p>
        </w:tc>
        <w:tc>
          <w:tcPr>
            <w:tcW w:w="1026" w:type="dxa"/>
            <w:noWrap/>
            <w:hideMark/>
          </w:tcPr>
          <w:p w14:paraId="7B46FAB4"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63,1</w:t>
            </w:r>
          </w:p>
        </w:tc>
      </w:tr>
      <w:tr w:rsidR="00510A7D" w:rsidRPr="00510A7D" w14:paraId="4EE9B9DD" w14:textId="77777777" w:rsidTr="00246760">
        <w:trPr>
          <w:trHeight w:val="331"/>
        </w:trPr>
        <w:tc>
          <w:tcPr>
            <w:tcW w:w="3996" w:type="dxa"/>
            <w:noWrap/>
            <w:hideMark/>
          </w:tcPr>
          <w:p w14:paraId="1DA686A8" w14:textId="77777777" w:rsidR="00510A7D" w:rsidRPr="00510A7D" w:rsidRDefault="00510A7D" w:rsidP="00510A7D">
            <w:pPr>
              <w:jc w:val="both"/>
              <w:rPr>
                <w:rFonts w:ascii="Book Antiqua" w:eastAsia="Book Antiqua" w:hAnsi="Book Antiqua" w:cs="Book Antiqua"/>
                <w:sz w:val="18"/>
                <w:szCs w:val="18"/>
              </w:rPr>
            </w:pPr>
            <w:r w:rsidRPr="00510A7D">
              <w:rPr>
                <w:rFonts w:ascii="Book Antiqua" w:eastAsia="Book Antiqua" w:hAnsi="Book Antiqua" w:cs="Book Antiqua"/>
                <w:sz w:val="18"/>
                <w:szCs w:val="18"/>
              </w:rPr>
              <w:t>Auto-employés</w:t>
            </w:r>
          </w:p>
        </w:tc>
        <w:tc>
          <w:tcPr>
            <w:tcW w:w="898" w:type="dxa"/>
            <w:noWrap/>
            <w:hideMark/>
          </w:tcPr>
          <w:p w14:paraId="1888A164"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33,5</w:t>
            </w:r>
          </w:p>
        </w:tc>
        <w:tc>
          <w:tcPr>
            <w:tcW w:w="898" w:type="dxa"/>
            <w:noWrap/>
            <w:hideMark/>
          </w:tcPr>
          <w:p w14:paraId="4CA4424F"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58,6</w:t>
            </w:r>
          </w:p>
        </w:tc>
        <w:tc>
          <w:tcPr>
            <w:tcW w:w="1026" w:type="dxa"/>
            <w:noWrap/>
            <w:hideMark/>
          </w:tcPr>
          <w:p w14:paraId="5490A764"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41,8</w:t>
            </w:r>
          </w:p>
        </w:tc>
        <w:tc>
          <w:tcPr>
            <w:tcW w:w="898" w:type="dxa"/>
            <w:noWrap/>
            <w:hideMark/>
          </w:tcPr>
          <w:p w14:paraId="4C72873C"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28,2</w:t>
            </w:r>
          </w:p>
        </w:tc>
        <w:tc>
          <w:tcPr>
            <w:tcW w:w="898" w:type="dxa"/>
            <w:noWrap/>
            <w:hideMark/>
          </w:tcPr>
          <w:p w14:paraId="60BAF5D1"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53,2</w:t>
            </w:r>
          </w:p>
        </w:tc>
        <w:tc>
          <w:tcPr>
            <w:tcW w:w="1026" w:type="dxa"/>
            <w:noWrap/>
            <w:hideMark/>
          </w:tcPr>
          <w:p w14:paraId="7F7537C7"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36,9</w:t>
            </w:r>
          </w:p>
        </w:tc>
      </w:tr>
      <w:tr w:rsidR="00510A7D" w:rsidRPr="00510A7D" w14:paraId="093A0757" w14:textId="77777777" w:rsidTr="00246760">
        <w:trPr>
          <w:trHeight w:val="331"/>
        </w:trPr>
        <w:tc>
          <w:tcPr>
            <w:tcW w:w="3996" w:type="dxa"/>
            <w:noWrap/>
            <w:hideMark/>
          </w:tcPr>
          <w:p w14:paraId="778C34C4" w14:textId="77777777" w:rsidR="00510A7D" w:rsidRPr="00510A7D" w:rsidRDefault="00510A7D" w:rsidP="00510A7D">
            <w:pPr>
              <w:jc w:val="both"/>
              <w:rPr>
                <w:rFonts w:ascii="Book Antiqua" w:eastAsia="Book Antiqua" w:hAnsi="Book Antiqua" w:cs="Book Antiqua"/>
                <w:b/>
                <w:bCs/>
                <w:sz w:val="18"/>
                <w:szCs w:val="18"/>
              </w:rPr>
            </w:pPr>
            <w:r w:rsidRPr="00510A7D">
              <w:rPr>
                <w:rFonts w:ascii="Book Antiqua" w:eastAsia="Book Antiqua" w:hAnsi="Book Antiqua" w:cs="Book Antiqua"/>
                <w:b/>
                <w:bCs/>
                <w:sz w:val="18"/>
                <w:szCs w:val="18"/>
              </w:rPr>
              <w:t>Population active occupée en sous-emploi (en milliers)</w:t>
            </w:r>
          </w:p>
        </w:tc>
        <w:tc>
          <w:tcPr>
            <w:tcW w:w="898" w:type="dxa"/>
            <w:noWrap/>
            <w:hideMark/>
          </w:tcPr>
          <w:p w14:paraId="58D1291B" w14:textId="77777777" w:rsidR="00510A7D" w:rsidRPr="00510A7D" w:rsidRDefault="00510A7D" w:rsidP="00F2381A">
            <w:pPr>
              <w:jc w:val="center"/>
              <w:rPr>
                <w:rFonts w:ascii="Book Antiqua" w:eastAsia="Book Antiqua" w:hAnsi="Book Antiqua" w:cs="Book Antiqua"/>
                <w:b/>
                <w:bCs/>
                <w:sz w:val="18"/>
                <w:szCs w:val="18"/>
              </w:rPr>
            </w:pPr>
            <w:r w:rsidRPr="00510A7D">
              <w:rPr>
                <w:rFonts w:ascii="Book Antiqua" w:eastAsia="Book Antiqua" w:hAnsi="Book Antiqua" w:cs="Book Antiqua"/>
                <w:b/>
                <w:bCs/>
                <w:sz w:val="18"/>
                <w:szCs w:val="18"/>
              </w:rPr>
              <w:t>753</w:t>
            </w:r>
          </w:p>
        </w:tc>
        <w:tc>
          <w:tcPr>
            <w:tcW w:w="898" w:type="dxa"/>
            <w:noWrap/>
            <w:hideMark/>
          </w:tcPr>
          <w:p w14:paraId="6B22CBD8" w14:textId="77777777" w:rsidR="00510A7D" w:rsidRPr="00510A7D" w:rsidRDefault="00510A7D" w:rsidP="00F2381A">
            <w:pPr>
              <w:jc w:val="center"/>
              <w:rPr>
                <w:rFonts w:ascii="Book Antiqua" w:eastAsia="Book Antiqua" w:hAnsi="Book Antiqua" w:cs="Book Antiqua"/>
                <w:b/>
                <w:bCs/>
                <w:sz w:val="18"/>
                <w:szCs w:val="18"/>
              </w:rPr>
            </w:pPr>
            <w:r w:rsidRPr="00510A7D">
              <w:rPr>
                <w:rFonts w:ascii="Book Antiqua" w:eastAsia="Book Antiqua" w:hAnsi="Book Antiqua" w:cs="Book Antiqua"/>
                <w:b/>
                <w:bCs/>
                <w:sz w:val="18"/>
                <w:szCs w:val="18"/>
              </w:rPr>
              <w:t>606</w:t>
            </w:r>
          </w:p>
        </w:tc>
        <w:tc>
          <w:tcPr>
            <w:tcW w:w="1026" w:type="dxa"/>
            <w:noWrap/>
            <w:hideMark/>
          </w:tcPr>
          <w:p w14:paraId="30F311E9" w14:textId="77777777" w:rsidR="00510A7D" w:rsidRPr="00510A7D" w:rsidRDefault="00510A7D" w:rsidP="00F2381A">
            <w:pPr>
              <w:jc w:val="center"/>
              <w:rPr>
                <w:rFonts w:ascii="Book Antiqua" w:eastAsia="Book Antiqua" w:hAnsi="Book Antiqua" w:cs="Book Antiqua"/>
                <w:b/>
                <w:bCs/>
                <w:sz w:val="18"/>
                <w:szCs w:val="18"/>
              </w:rPr>
            </w:pPr>
            <w:r w:rsidRPr="00510A7D">
              <w:rPr>
                <w:rFonts w:ascii="Book Antiqua" w:eastAsia="Book Antiqua" w:hAnsi="Book Antiqua" w:cs="Book Antiqua"/>
                <w:b/>
                <w:bCs/>
                <w:sz w:val="18"/>
                <w:szCs w:val="18"/>
              </w:rPr>
              <w:t>1 359</w:t>
            </w:r>
          </w:p>
        </w:tc>
        <w:tc>
          <w:tcPr>
            <w:tcW w:w="898" w:type="dxa"/>
            <w:noWrap/>
            <w:hideMark/>
          </w:tcPr>
          <w:p w14:paraId="7802D59B" w14:textId="77777777" w:rsidR="00510A7D" w:rsidRPr="00510A7D" w:rsidRDefault="00510A7D" w:rsidP="00F2381A">
            <w:pPr>
              <w:jc w:val="center"/>
              <w:rPr>
                <w:rFonts w:ascii="Book Antiqua" w:eastAsia="Book Antiqua" w:hAnsi="Book Antiqua" w:cs="Book Antiqua"/>
                <w:b/>
                <w:bCs/>
                <w:sz w:val="18"/>
                <w:szCs w:val="18"/>
              </w:rPr>
            </w:pPr>
            <w:r w:rsidRPr="00510A7D">
              <w:rPr>
                <w:rFonts w:ascii="Book Antiqua" w:eastAsia="Book Antiqua" w:hAnsi="Book Antiqua" w:cs="Book Antiqua"/>
                <w:b/>
                <w:bCs/>
                <w:sz w:val="18"/>
                <w:szCs w:val="18"/>
              </w:rPr>
              <w:t>551</w:t>
            </w:r>
          </w:p>
        </w:tc>
        <w:tc>
          <w:tcPr>
            <w:tcW w:w="898" w:type="dxa"/>
            <w:noWrap/>
            <w:hideMark/>
          </w:tcPr>
          <w:p w14:paraId="1FC9A3D5" w14:textId="77777777" w:rsidR="00510A7D" w:rsidRPr="00510A7D" w:rsidRDefault="00510A7D" w:rsidP="00F2381A">
            <w:pPr>
              <w:jc w:val="center"/>
              <w:rPr>
                <w:rFonts w:ascii="Book Antiqua" w:eastAsia="Book Antiqua" w:hAnsi="Book Antiqua" w:cs="Book Antiqua"/>
                <w:b/>
                <w:bCs/>
                <w:sz w:val="18"/>
                <w:szCs w:val="18"/>
              </w:rPr>
            </w:pPr>
            <w:r w:rsidRPr="00510A7D">
              <w:rPr>
                <w:rFonts w:ascii="Book Antiqua" w:eastAsia="Book Antiqua" w:hAnsi="Book Antiqua" w:cs="Book Antiqua"/>
                <w:b/>
                <w:bCs/>
                <w:sz w:val="18"/>
                <w:szCs w:val="18"/>
              </w:rPr>
              <w:t>448</w:t>
            </w:r>
          </w:p>
        </w:tc>
        <w:tc>
          <w:tcPr>
            <w:tcW w:w="1026" w:type="dxa"/>
            <w:noWrap/>
            <w:hideMark/>
          </w:tcPr>
          <w:p w14:paraId="159ED40F" w14:textId="77777777" w:rsidR="00510A7D" w:rsidRPr="00510A7D" w:rsidRDefault="00510A7D" w:rsidP="00F2381A">
            <w:pPr>
              <w:jc w:val="center"/>
              <w:rPr>
                <w:rFonts w:ascii="Book Antiqua" w:eastAsia="Book Antiqua" w:hAnsi="Book Antiqua" w:cs="Book Antiqua"/>
                <w:b/>
                <w:bCs/>
                <w:sz w:val="18"/>
                <w:szCs w:val="18"/>
              </w:rPr>
            </w:pPr>
            <w:r w:rsidRPr="00510A7D">
              <w:rPr>
                <w:rFonts w:ascii="Book Antiqua" w:eastAsia="Book Antiqua" w:hAnsi="Book Antiqua" w:cs="Book Antiqua"/>
                <w:b/>
                <w:bCs/>
                <w:sz w:val="18"/>
                <w:szCs w:val="18"/>
              </w:rPr>
              <w:t>999</w:t>
            </w:r>
          </w:p>
        </w:tc>
      </w:tr>
      <w:tr w:rsidR="00510A7D" w:rsidRPr="00510A7D" w14:paraId="06B49D34" w14:textId="77777777" w:rsidTr="00246760">
        <w:trPr>
          <w:trHeight w:val="331"/>
        </w:trPr>
        <w:tc>
          <w:tcPr>
            <w:tcW w:w="3996" w:type="dxa"/>
            <w:noWrap/>
            <w:hideMark/>
          </w:tcPr>
          <w:p w14:paraId="12383773" w14:textId="77777777" w:rsidR="00510A7D" w:rsidRPr="00510A7D" w:rsidRDefault="00510A7D" w:rsidP="00510A7D">
            <w:pPr>
              <w:jc w:val="both"/>
              <w:rPr>
                <w:rFonts w:ascii="Book Antiqua" w:eastAsia="Book Antiqua" w:hAnsi="Book Antiqua" w:cs="Book Antiqua"/>
                <w:sz w:val="18"/>
                <w:szCs w:val="18"/>
              </w:rPr>
            </w:pPr>
            <w:r w:rsidRPr="00510A7D">
              <w:rPr>
                <w:rFonts w:ascii="Book Antiqua" w:eastAsia="Book Antiqua" w:hAnsi="Book Antiqua" w:cs="Book Antiqua"/>
                <w:sz w:val="18"/>
                <w:szCs w:val="18"/>
              </w:rPr>
              <w:t>Taux de sous-emploi (en%)</w:t>
            </w:r>
          </w:p>
        </w:tc>
        <w:tc>
          <w:tcPr>
            <w:tcW w:w="898" w:type="dxa"/>
            <w:noWrap/>
            <w:hideMark/>
          </w:tcPr>
          <w:p w14:paraId="11B3FC04"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12,2</w:t>
            </w:r>
          </w:p>
        </w:tc>
        <w:tc>
          <w:tcPr>
            <w:tcW w:w="898" w:type="dxa"/>
            <w:noWrap/>
            <w:hideMark/>
          </w:tcPr>
          <w:p w14:paraId="40D7D2A3"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14,1</w:t>
            </w:r>
          </w:p>
        </w:tc>
        <w:tc>
          <w:tcPr>
            <w:tcW w:w="1026" w:type="dxa"/>
            <w:noWrap/>
            <w:hideMark/>
          </w:tcPr>
          <w:p w14:paraId="32B87EFF"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13</w:t>
            </w:r>
            <w:r w:rsidR="00F51000">
              <w:rPr>
                <w:rFonts w:ascii="Book Antiqua" w:eastAsia="Book Antiqua" w:hAnsi="Book Antiqua" w:cs="Book Antiqua"/>
                <w:sz w:val="18"/>
                <w:szCs w:val="18"/>
              </w:rPr>
              <w:t>,0</w:t>
            </w:r>
          </w:p>
        </w:tc>
        <w:tc>
          <w:tcPr>
            <w:tcW w:w="898" w:type="dxa"/>
            <w:noWrap/>
            <w:hideMark/>
          </w:tcPr>
          <w:p w14:paraId="6AECD6EC"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8,9</w:t>
            </w:r>
          </w:p>
        </w:tc>
        <w:tc>
          <w:tcPr>
            <w:tcW w:w="898" w:type="dxa"/>
            <w:noWrap/>
            <w:hideMark/>
          </w:tcPr>
          <w:p w14:paraId="1AFE1738"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9,5</w:t>
            </w:r>
          </w:p>
        </w:tc>
        <w:tc>
          <w:tcPr>
            <w:tcW w:w="1026" w:type="dxa"/>
            <w:noWrap/>
            <w:hideMark/>
          </w:tcPr>
          <w:p w14:paraId="20CD8002"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9,2</w:t>
            </w:r>
          </w:p>
        </w:tc>
      </w:tr>
      <w:tr w:rsidR="00510A7D" w:rsidRPr="00510A7D" w14:paraId="3B71AD64" w14:textId="77777777" w:rsidTr="00246760">
        <w:trPr>
          <w:trHeight w:val="331"/>
        </w:trPr>
        <w:tc>
          <w:tcPr>
            <w:tcW w:w="9640" w:type="dxa"/>
            <w:gridSpan w:val="7"/>
            <w:noWrap/>
            <w:hideMark/>
          </w:tcPr>
          <w:p w14:paraId="59FF8A83" w14:textId="77777777" w:rsidR="00510A7D" w:rsidRPr="00510A7D" w:rsidRDefault="00510A7D" w:rsidP="00510A7D">
            <w:pPr>
              <w:jc w:val="both"/>
              <w:rPr>
                <w:rFonts w:ascii="Book Antiqua" w:eastAsia="Book Antiqua" w:hAnsi="Book Antiqua" w:cs="Book Antiqua"/>
                <w:i/>
                <w:iCs/>
                <w:sz w:val="18"/>
                <w:szCs w:val="18"/>
              </w:rPr>
            </w:pPr>
            <w:r w:rsidRPr="00510A7D">
              <w:rPr>
                <w:rFonts w:ascii="Book Antiqua" w:eastAsia="Book Antiqua" w:hAnsi="Book Antiqua" w:cs="Book Antiqua"/>
                <w:i/>
                <w:iCs/>
                <w:sz w:val="18"/>
                <w:szCs w:val="18"/>
              </w:rPr>
              <w:t>• Selon la forme de sous-emploi</w:t>
            </w:r>
          </w:p>
        </w:tc>
      </w:tr>
      <w:tr w:rsidR="00510A7D" w:rsidRPr="00510A7D" w14:paraId="7FDCD50A" w14:textId="77777777" w:rsidTr="00246760">
        <w:trPr>
          <w:trHeight w:val="331"/>
        </w:trPr>
        <w:tc>
          <w:tcPr>
            <w:tcW w:w="3996" w:type="dxa"/>
            <w:noWrap/>
            <w:hideMark/>
          </w:tcPr>
          <w:p w14:paraId="13159B17" w14:textId="77777777" w:rsidR="00510A7D" w:rsidRPr="00510A7D" w:rsidRDefault="00510A7D" w:rsidP="00510A7D">
            <w:pPr>
              <w:jc w:val="both"/>
              <w:rPr>
                <w:rFonts w:ascii="Book Antiqua" w:eastAsia="Book Antiqua" w:hAnsi="Book Antiqua" w:cs="Book Antiqua"/>
                <w:sz w:val="18"/>
                <w:szCs w:val="18"/>
              </w:rPr>
            </w:pPr>
            <w:r w:rsidRPr="00510A7D">
              <w:rPr>
                <w:rFonts w:ascii="Book Antiqua" w:eastAsia="Book Antiqua" w:hAnsi="Book Antiqua" w:cs="Book Antiqua"/>
                <w:sz w:val="18"/>
                <w:szCs w:val="18"/>
              </w:rPr>
              <w:t>Sous-emploi lié au nombre d’heures travaillées)</w:t>
            </w:r>
          </w:p>
        </w:tc>
        <w:tc>
          <w:tcPr>
            <w:tcW w:w="898" w:type="dxa"/>
            <w:noWrap/>
            <w:hideMark/>
          </w:tcPr>
          <w:p w14:paraId="3EEB78F4"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8,7</w:t>
            </w:r>
          </w:p>
        </w:tc>
        <w:tc>
          <w:tcPr>
            <w:tcW w:w="898" w:type="dxa"/>
            <w:noWrap/>
            <w:hideMark/>
          </w:tcPr>
          <w:p w14:paraId="6A8BF9F0"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9,8</w:t>
            </w:r>
          </w:p>
        </w:tc>
        <w:tc>
          <w:tcPr>
            <w:tcW w:w="1026" w:type="dxa"/>
            <w:noWrap/>
            <w:hideMark/>
          </w:tcPr>
          <w:p w14:paraId="1700491A"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9,1</w:t>
            </w:r>
          </w:p>
        </w:tc>
        <w:tc>
          <w:tcPr>
            <w:tcW w:w="898" w:type="dxa"/>
            <w:noWrap/>
            <w:hideMark/>
          </w:tcPr>
          <w:p w14:paraId="010126EB"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4,1</w:t>
            </w:r>
          </w:p>
        </w:tc>
        <w:tc>
          <w:tcPr>
            <w:tcW w:w="898" w:type="dxa"/>
            <w:noWrap/>
            <w:hideMark/>
          </w:tcPr>
          <w:p w14:paraId="243EA8E4"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4,6</w:t>
            </w:r>
          </w:p>
        </w:tc>
        <w:tc>
          <w:tcPr>
            <w:tcW w:w="1026" w:type="dxa"/>
            <w:noWrap/>
            <w:hideMark/>
          </w:tcPr>
          <w:p w14:paraId="12E1EA0E"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4,3</w:t>
            </w:r>
          </w:p>
        </w:tc>
      </w:tr>
      <w:tr w:rsidR="00510A7D" w:rsidRPr="00510A7D" w14:paraId="5A44F2BB" w14:textId="77777777" w:rsidTr="00246760">
        <w:trPr>
          <w:trHeight w:val="827"/>
        </w:trPr>
        <w:tc>
          <w:tcPr>
            <w:tcW w:w="3996" w:type="dxa"/>
            <w:hideMark/>
          </w:tcPr>
          <w:p w14:paraId="55E5E0CC" w14:textId="77777777" w:rsidR="00510A7D" w:rsidRPr="00510A7D" w:rsidRDefault="00510A7D" w:rsidP="00510A7D">
            <w:pPr>
              <w:jc w:val="both"/>
              <w:rPr>
                <w:rFonts w:ascii="Book Antiqua" w:eastAsia="Book Antiqua" w:hAnsi="Book Antiqua" w:cs="Book Antiqua"/>
                <w:sz w:val="18"/>
                <w:szCs w:val="18"/>
              </w:rPr>
            </w:pPr>
            <w:r w:rsidRPr="00510A7D">
              <w:rPr>
                <w:rFonts w:ascii="Book Antiqua" w:eastAsia="Book Antiqua" w:hAnsi="Book Antiqua" w:cs="Book Antiqua"/>
                <w:sz w:val="18"/>
                <w:szCs w:val="18"/>
              </w:rPr>
              <w:t>Sous-emploi lié à l’insuffisance du revenu ou à l’inadéquation entre la formation et l’emploi exercé</w:t>
            </w:r>
          </w:p>
        </w:tc>
        <w:tc>
          <w:tcPr>
            <w:tcW w:w="898" w:type="dxa"/>
            <w:noWrap/>
            <w:hideMark/>
          </w:tcPr>
          <w:p w14:paraId="6EEDD397"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3,5</w:t>
            </w:r>
          </w:p>
        </w:tc>
        <w:tc>
          <w:tcPr>
            <w:tcW w:w="898" w:type="dxa"/>
            <w:noWrap/>
            <w:hideMark/>
          </w:tcPr>
          <w:p w14:paraId="34DB2DC2"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4,3</w:t>
            </w:r>
          </w:p>
        </w:tc>
        <w:tc>
          <w:tcPr>
            <w:tcW w:w="1026" w:type="dxa"/>
            <w:noWrap/>
            <w:hideMark/>
          </w:tcPr>
          <w:p w14:paraId="57774683"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3,8</w:t>
            </w:r>
          </w:p>
        </w:tc>
        <w:tc>
          <w:tcPr>
            <w:tcW w:w="898" w:type="dxa"/>
            <w:noWrap/>
            <w:hideMark/>
          </w:tcPr>
          <w:p w14:paraId="15D90408"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4,8</w:t>
            </w:r>
          </w:p>
        </w:tc>
        <w:tc>
          <w:tcPr>
            <w:tcW w:w="898" w:type="dxa"/>
            <w:noWrap/>
            <w:hideMark/>
          </w:tcPr>
          <w:p w14:paraId="417C64B9"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4,9</w:t>
            </w:r>
          </w:p>
        </w:tc>
        <w:tc>
          <w:tcPr>
            <w:tcW w:w="1026" w:type="dxa"/>
            <w:noWrap/>
            <w:hideMark/>
          </w:tcPr>
          <w:p w14:paraId="5C30E16D" w14:textId="77777777" w:rsidR="00510A7D" w:rsidRPr="00510A7D" w:rsidRDefault="00510A7D" w:rsidP="00F2381A">
            <w:pPr>
              <w:jc w:val="center"/>
              <w:rPr>
                <w:rFonts w:ascii="Book Antiqua" w:eastAsia="Book Antiqua" w:hAnsi="Book Antiqua" w:cs="Book Antiqua"/>
                <w:sz w:val="18"/>
                <w:szCs w:val="18"/>
              </w:rPr>
            </w:pPr>
            <w:r w:rsidRPr="00510A7D">
              <w:rPr>
                <w:rFonts w:ascii="Book Antiqua" w:eastAsia="Book Antiqua" w:hAnsi="Book Antiqua" w:cs="Book Antiqua"/>
                <w:sz w:val="18"/>
                <w:szCs w:val="18"/>
              </w:rPr>
              <w:t>4,9</w:t>
            </w:r>
          </w:p>
        </w:tc>
      </w:tr>
    </w:tbl>
    <w:tbl>
      <w:tblPr>
        <w:tblW w:w="5000" w:type="pct"/>
        <w:jc w:val="center"/>
        <w:tblCellMar>
          <w:left w:w="70" w:type="dxa"/>
          <w:right w:w="70" w:type="dxa"/>
        </w:tblCellMar>
        <w:tblLook w:val="04A0" w:firstRow="1" w:lastRow="0" w:firstColumn="1" w:lastColumn="0" w:noHBand="0" w:noVBand="1"/>
      </w:tblPr>
      <w:tblGrid>
        <w:gridCol w:w="9212"/>
      </w:tblGrid>
      <w:tr w:rsidR="002D2C53" w14:paraId="2B5CE841" w14:textId="77777777" w:rsidTr="002D2C53">
        <w:trPr>
          <w:trHeight w:val="558"/>
          <w:jc w:val="center"/>
        </w:trPr>
        <w:tc>
          <w:tcPr>
            <w:tcW w:w="5000" w:type="pct"/>
            <w:hideMark/>
          </w:tcPr>
          <w:tbl>
            <w:tblPr>
              <w:tblW w:w="8849" w:type="dxa"/>
              <w:tblCellMar>
                <w:left w:w="0" w:type="dxa"/>
                <w:right w:w="0" w:type="dxa"/>
              </w:tblCellMar>
              <w:tblLook w:val="04A0" w:firstRow="1" w:lastRow="0" w:firstColumn="1" w:lastColumn="0" w:noHBand="0" w:noVBand="1"/>
            </w:tblPr>
            <w:tblGrid>
              <w:gridCol w:w="3890"/>
              <w:gridCol w:w="915"/>
              <w:gridCol w:w="751"/>
              <w:gridCol w:w="58"/>
              <w:gridCol w:w="809"/>
              <w:gridCol w:w="808"/>
              <w:gridCol w:w="808"/>
              <w:gridCol w:w="810"/>
            </w:tblGrid>
            <w:tr w:rsidR="002D2C53" w:rsidRPr="002D2C53" w14:paraId="5F2B9FA0" w14:textId="77777777" w:rsidTr="003A6E99">
              <w:trPr>
                <w:trHeight w:val="511"/>
              </w:trPr>
              <w:tc>
                <w:tcPr>
                  <w:tcW w:w="8849" w:type="dxa"/>
                  <w:gridSpan w:val="8"/>
                  <w:tcBorders>
                    <w:top w:val="nil"/>
                    <w:left w:val="nil"/>
                    <w:bottom w:val="single" w:sz="4" w:space="0" w:color="auto"/>
                    <w:right w:val="nil"/>
                  </w:tcBorders>
                  <w:noWrap/>
                  <w:tcMar>
                    <w:top w:w="15" w:type="dxa"/>
                    <w:left w:w="15" w:type="dxa"/>
                    <w:bottom w:w="0" w:type="dxa"/>
                    <w:right w:w="15" w:type="dxa"/>
                  </w:tcMar>
                  <w:hideMark/>
                </w:tcPr>
                <w:p w14:paraId="2220CB80" w14:textId="77777777" w:rsidR="002D2C53" w:rsidRDefault="002D2C53">
                  <w:pPr>
                    <w:spacing w:line="240" w:lineRule="auto"/>
                    <w:rPr>
                      <w:rFonts w:ascii="Garamond" w:eastAsia="Arial" w:hAnsi="Garamond" w:cs="Arial"/>
                      <w:color w:val="000000"/>
                    </w:rPr>
                  </w:pPr>
                  <w:r>
                    <w:rPr>
                      <w:rFonts w:ascii="Book Antiqua" w:eastAsia="Book Antiqua" w:hAnsi="Book Antiqua" w:cs="Book Antiqua"/>
                    </w:rPr>
                    <w:lastRenderedPageBreak/>
                    <w:br w:type="page"/>
                  </w:r>
                  <w:r>
                    <w:rPr>
                      <w:rFonts w:ascii="Book Antiqua" w:eastAsia="Book Antiqua" w:hAnsi="Book Antiqua" w:cs="Book Antiqua"/>
                      <w:b/>
                      <w:color w:val="0070C0"/>
                      <w:sz w:val="20"/>
                      <w:szCs w:val="20"/>
                    </w:rPr>
                    <w:t>Tableau 1 : Indicateurs trimestriels d'activité, d’emploi et de chômage par milieu de résidence (suite)</w:t>
                  </w:r>
                </w:p>
              </w:tc>
            </w:tr>
            <w:tr w:rsidR="002D2C53" w14:paraId="75A82C28" w14:textId="77777777" w:rsidTr="003A6E99">
              <w:trPr>
                <w:trHeight w:val="291"/>
              </w:trPr>
              <w:tc>
                <w:tcPr>
                  <w:tcW w:w="389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2797AAD2" w14:textId="77777777" w:rsidR="002D2C53" w:rsidRDefault="002D2C53">
                  <w:pPr>
                    <w:rPr>
                      <w:rFonts w:ascii="Garamond" w:hAnsi="Garamond"/>
                      <w:color w:val="000000"/>
                    </w:rPr>
                  </w:pPr>
                </w:p>
              </w:tc>
              <w:tc>
                <w:tcPr>
                  <w:tcW w:w="2533" w:type="dxa"/>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14:paraId="00811123" w14:textId="77777777" w:rsidR="002D2C53" w:rsidRDefault="002D2C53" w:rsidP="003A6E99">
                  <w:pPr>
                    <w:jc w:val="center"/>
                    <w:rPr>
                      <w:rFonts w:ascii="Garamond" w:hAnsi="Garamond"/>
                      <w:b/>
                      <w:bCs/>
                      <w:color w:val="000000"/>
                      <w:sz w:val="18"/>
                      <w:szCs w:val="18"/>
                      <w:lang w:eastAsia="fr-FR"/>
                    </w:rPr>
                  </w:pPr>
                  <w:r>
                    <w:rPr>
                      <w:rFonts w:ascii="Garamond" w:eastAsia="Times New Roman" w:hAnsi="Garamond" w:cs="Times New Roman"/>
                      <w:b/>
                      <w:bCs/>
                      <w:color w:val="000000"/>
                      <w:sz w:val="18"/>
                      <w:szCs w:val="18"/>
                    </w:rPr>
                    <w:t>2</w:t>
                  </w:r>
                  <w:r>
                    <w:rPr>
                      <w:rFonts w:ascii="Garamond" w:eastAsia="Times New Roman" w:hAnsi="Garamond" w:cs="Times New Roman"/>
                      <w:b/>
                      <w:bCs/>
                      <w:color w:val="000000"/>
                      <w:sz w:val="18"/>
                      <w:szCs w:val="18"/>
                      <w:vertAlign w:val="superscript"/>
                    </w:rPr>
                    <w:t xml:space="preserve">ème </w:t>
                  </w:r>
                  <w:r>
                    <w:rPr>
                      <w:rFonts w:ascii="Garamond" w:hAnsi="Garamond"/>
                      <w:b/>
                      <w:bCs/>
                      <w:color w:val="000000"/>
                      <w:sz w:val="18"/>
                      <w:szCs w:val="18"/>
                    </w:rPr>
                    <w:t>trimestre de 2020</w:t>
                  </w:r>
                </w:p>
              </w:tc>
              <w:tc>
                <w:tcPr>
                  <w:tcW w:w="2425"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14:paraId="727B0CD5" w14:textId="77777777" w:rsidR="002D2C53" w:rsidRDefault="002D2C53" w:rsidP="003A6E99">
                  <w:pPr>
                    <w:jc w:val="center"/>
                    <w:rPr>
                      <w:rFonts w:ascii="Garamond" w:hAnsi="Garamond"/>
                      <w:b/>
                      <w:bCs/>
                      <w:color w:val="000000"/>
                      <w:sz w:val="18"/>
                      <w:szCs w:val="18"/>
                      <w:rtl/>
                    </w:rPr>
                  </w:pPr>
                  <w:r>
                    <w:rPr>
                      <w:rFonts w:ascii="Garamond" w:eastAsia="Times New Roman" w:hAnsi="Garamond" w:cs="Times New Roman"/>
                      <w:b/>
                      <w:bCs/>
                      <w:color w:val="000000"/>
                      <w:sz w:val="18"/>
                      <w:szCs w:val="18"/>
                    </w:rPr>
                    <w:t>2</w:t>
                  </w:r>
                  <w:r>
                    <w:rPr>
                      <w:rFonts w:ascii="Garamond" w:eastAsia="Times New Roman" w:hAnsi="Garamond" w:cs="Times New Roman"/>
                      <w:b/>
                      <w:bCs/>
                      <w:color w:val="000000"/>
                      <w:sz w:val="18"/>
                      <w:szCs w:val="18"/>
                      <w:vertAlign w:val="superscript"/>
                    </w:rPr>
                    <w:t xml:space="preserve">ème </w:t>
                  </w:r>
                  <w:r>
                    <w:rPr>
                      <w:rFonts w:ascii="Garamond" w:hAnsi="Garamond"/>
                      <w:b/>
                      <w:bCs/>
                      <w:color w:val="000000"/>
                      <w:sz w:val="18"/>
                      <w:szCs w:val="18"/>
                    </w:rPr>
                    <w:t>trimestre de 2021</w:t>
                  </w:r>
                </w:p>
              </w:tc>
            </w:tr>
            <w:tr w:rsidR="002D2C53" w14:paraId="6FD46A5C" w14:textId="77777777" w:rsidTr="003A6E99">
              <w:trPr>
                <w:trHeight w:val="291"/>
              </w:trPr>
              <w:tc>
                <w:tcPr>
                  <w:tcW w:w="0" w:type="auto"/>
                  <w:vMerge/>
                  <w:tcBorders>
                    <w:top w:val="nil"/>
                    <w:left w:val="single" w:sz="4" w:space="0" w:color="auto"/>
                    <w:bottom w:val="single" w:sz="4" w:space="0" w:color="auto"/>
                    <w:right w:val="single" w:sz="4" w:space="0" w:color="auto"/>
                  </w:tcBorders>
                  <w:vAlign w:val="center"/>
                  <w:hideMark/>
                </w:tcPr>
                <w:p w14:paraId="4FB2EBBF" w14:textId="77777777" w:rsidR="002D2C53" w:rsidRDefault="002D2C53">
                  <w:pPr>
                    <w:rPr>
                      <w:rFonts w:ascii="Garamond" w:hAnsi="Garamond"/>
                      <w:color w:val="000000"/>
                      <w:sz w:val="22"/>
                      <w:szCs w:val="22"/>
                      <w:lang w:eastAsia="fr-FR"/>
                    </w:rPr>
                  </w:pPr>
                </w:p>
              </w:tc>
              <w:tc>
                <w:tcPr>
                  <w:tcW w:w="915" w:type="dxa"/>
                  <w:tcBorders>
                    <w:top w:val="nil"/>
                    <w:left w:val="nil"/>
                    <w:bottom w:val="single" w:sz="4" w:space="0" w:color="auto"/>
                    <w:right w:val="single" w:sz="4" w:space="0" w:color="auto"/>
                  </w:tcBorders>
                  <w:tcMar>
                    <w:top w:w="15" w:type="dxa"/>
                    <w:left w:w="15" w:type="dxa"/>
                    <w:bottom w:w="0" w:type="dxa"/>
                    <w:right w:w="15" w:type="dxa"/>
                  </w:tcMar>
                  <w:hideMark/>
                </w:tcPr>
                <w:p w14:paraId="1E0AE9E9" w14:textId="77777777" w:rsidR="002D2C53" w:rsidRDefault="002D2C53" w:rsidP="003A6E99">
                  <w:pPr>
                    <w:bidi/>
                    <w:jc w:val="center"/>
                    <w:rPr>
                      <w:rFonts w:ascii="Garamond" w:hAnsi="Garamond"/>
                      <w:b/>
                      <w:bCs/>
                      <w:color w:val="000000"/>
                      <w:sz w:val="18"/>
                      <w:szCs w:val="18"/>
                    </w:rPr>
                  </w:pPr>
                  <w:r>
                    <w:rPr>
                      <w:rFonts w:ascii="Garamond" w:hAnsi="Garamond"/>
                      <w:b/>
                      <w:bCs/>
                      <w:color w:val="000000"/>
                      <w:sz w:val="18"/>
                      <w:szCs w:val="18"/>
                    </w:rPr>
                    <w:t>Urbain</w:t>
                  </w:r>
                </w:p>
              </w:tc>
              <w:tc>
                <w:tcPr>
                  <w:tcW w:w="809" w:type="dxa"/>
                  <w:gridSpan w:val="2"/>
                  <w:tcBorders>
                    <w:top w:val="nil"/>
                    <w:left w:val="nil"/>
                    <w:bottom w:val="single" w:sz="4" w:space="0" w:color="auto"/>
                    <w:right w:val="single" w:sz="4" w:space="0" w:color="auto"/>
                  </w:tcBorders>
                  <w:tcMar>
                    <w:top w:w="15" w:type="dxa"/>
                    <w:left w:w="15" w:type="dxa"/>
                    <w:bottom w:w="0" w:type="dxa"/>
                    <w:right w:w="15" w:type="dxa"/>
                  </w:tcMar>
                  <w:hideMark/>
                </w:tcPr>
                <w:p w14:paraId="23BC5C39" w14:textId="77777777" w:rsidR="002D2C53" w:rsidRDefault="002D2C53" w:rsidP="003A6E99">
                  <w:pPr>
                    <w:bidi/>
                    <w:jc w:val="center"/>
                    <w:rPr>
                      <w:rFonts w:ascii="Garamond" w:hAnsi="Garamond"/>
                      <w:b/>
                      <w:bCs/>
                      <w:color w:val="000000"/>
                      <w:sz w:val="18"/>
                      <w:szCs w:val="18"/>
                    </w:rPr>
                  </w:pPr>
                  <w:r>
                    <w:rPr>
                      <w:rFonts w:ascii="Garamond" w:hAnsi="Garamond"/>
                      <w:b/>
                      <w:bCs/>
                      <w:color w:val="000000"/>
                      <w:sz w:val="18"/>
                      <w:szCs w:val="18"/>
                    </w:rPr>
                    <w:t>Rural</w:t>
                  </w:r>
                </w:p>
              </w:tc>
              <w:tc>
                <w:tcPr>
                  <w:tcW w:w="808" w:type="dxa"/>
                  <w:tcBorders>
                    <w:top w:val="nil"/>
                    <w:left w:val="nil"/>
                    <w:bottom w:val="single" w:sz="4" w:space="0" w:color="auto"/>
                    <w:right w:val="single" w:sz="4" w:space="0" w:color="auto"/>
                  </w:tcBorders>
                  <w:tcMar>
                    <w:top w:w="15" w:type="dxa"/>
                    <w:left w:w="15" w:type="dxa"/>
                    <w:bottom w:w="0" w:type="dxa"/>
                    <w:right w:w="15" w:type="dxa"/>
                  </w:tcMar>
                  <w:hideMark/>
                </w:tcPr>
                <w:p w14:paraId="0C2AC29D" w14:textId="77777777" w:rsidR="002D2C53" w:rsidRDefault="002D2C53" w:rsidP="003A6E99">
                  <w:pPr>
                    <w:bidi/>
                    <w:jc w:val="center"/>
                    <w:rPr>
                      <w:rFonts w:ascii="Garamond" w:hAnsi="Garamond"/>
                      <w:b/>
                      <w:bCs/>
                      <w:color w:val="000000"/>
                      <w:sz w:val="18"/>
                      <w:szCs w:val="18"/>
                      <w:rtl/>
                    </w:rPr>
                  </w:pPr>
                  <w:r>
                    <w:rPr>
                      <w:rFonts w:ascii="Garamond" w:hAnsi="Garamond"/>
                      <w:b/>
                      <w:bCs/>
                      <w:color w:val="000000"/>
                      <w:sz w:val="18"/>
                      <w:szCs w:val="18"/>
                    </w:rPr>
                    <w:t>Ensemble</w:t>
                  </w:r>
                </w:p>
              </w:tc>
              <w:tc>
                <w:tcPr>
                  <w:tcW w:w="808" w:type="dxa"/>
                  <w:tcBorders>
                    <w:top w:val="nil"/>
                    <w:left w:val="nil"/>
                    <w:bottom w:val="single" w:sz="4" w:space="0" w:color="auto"/>
                    <w:right w:val="single" w:sz="4" w:space="0" w:color="auto"/>
                  </w:tcBorders>
                  <w:tcMar>
                    <w:top w:w="15" w:type="dxa"/>
                    <w:left w:w="15" w:type="dxa"/>
                    <w:bottom w:w="0" w:type="dxa"/>
                    <w:right w:w="15" w:type="dxa"/>
                  </w:tcMar>
                  <w:hideMark/>
                </w:tcPr>
                <w:p w14:paraId="5F78B496" w14:textId="77777777" w:rsidR="002D2C53" w:rsidRDefault="002D2C53" w:rsidP="003A6E99">
                  <w:pPr>
                    <w:bidi/>
                    <w:jc w:val="center"/>
                    <w:rPr>
                      <w:rFonts w:ascii="Garamond" w:hAnsi="Garamond"/>
                      <w:b/>
                      <w:bCs/>
                      <w:color w:val="000000"/>
                      <w:sz w:val="18"/>
                      <w:szCs w:val="18"/>
                      <w:rtl/>
                    </w:rPr>
                  </w:pPr>
                  <w:r>
                    <w:rPr>
                      <w:rFonts w:ascii="Garamond" w:hAnsi="Garamond"/>
                      <w:b/>
                      <w:bCs/>
                      <w:color w:val="000000"/>
                      <w:sz w:val="18"/>
                      <w:szCs w:val="18"/>
                    </w:rPr>
                    <w:t>Urbain</w:t>
                  </w:r>
                </w:p>
              </w:tc>
              <w:tc>
                <w:tcPr>
                  <w:tcW w:w="808" w:type="dxa"/>
                  <w:tcBorders>
                    <w:top w:val="nil"/>
                    <w:left w:val="nil"/>
                    <w:bottom w:val="single" w:sz="4" w:space="0" w:color="auto"/>
                    <w:right w:val="single" w:sz="4" w:space="0" w:color="auto"/>
                  </w:tcBorders>
                  <w:tcMar>
                    <w:top w:w="15" w:type="dxa"/>
                    <w:left w:w="15" w:type="dxa"/>
                    <w:bottom w:w="0" w:type="dxa"/>
                    <w:right w:w="15" w:type="dxa"/>
                  </w:tcMar>
                  <w:hideMark/>
                </w:tcPr>
                <w:p w14:paraId="34B4B722" w14:textId="77777777" w:rsidR="002D2C53" w:rsidRDefault="002D2C53" w:rsidP="003A6E99">
                  <w:pPr>
                    <w:bidi/>
                    <w:jc w:val="center"/>
                    <w:rPr>
                      <w:rFonts w:ascii="Garamond" w:hAnsi="Garamond"/>
                      <w:b/>
                      <w:bCs/>
                      <w:color w:val="000000"/>
                      <w:sz w:val="18"/>
                      <w:szCs w:val="18"/>
                      <w:rtl/>
                    </w:rPr>
                  </w:pPr>
                  <w:r>
                    <w:rPr>
                      <w:rFonts w:ascii="Garamond" w:hAnsi="Garamond"/>
                      <w:b/>
                      <w:bCs/>
                      <w:color w:val="000000"/>
                      <w:sz w:val="18"/>
                      <w:szCs w:val="18"/>
                    </w:rPr>
                    <w:t>Rural</w:t>
                  </w:r>
                </w:p>
              </w:tc>
              <w:tc>
                <w:tcPr>
                  <w:tcW w:w="808" w:type="dxa"/>
                  <w:tcBorders>
                    <w:top w:val="nil"/>
                    <w:left w:val="nil"/>
                    <w:bottom w:val="single" w:sz="4" w:space="0" w:color="auto"/>
                    <w:right w:val="single" w:sz="4" w:space="0" w:color="auto"/>
                  </w:tcBorders>
                  <w:tcMar>
                    <w:top w:w="15" w:type="dxa"/>
                    <w:left w:w="15" w:type="dxa"/>
                    <w:bottom w:w="0" w:type="dxa"/>
                    <w:right w:w="15" w:type="dxa"/>
                  </w:tcMar>
                  <w:hideMark/>
                </w:tcPr>
                <w:p w14:paraId="13E2689F" w14:textId="77777777" w:rsidR="002D2C53" w:rsidRDefault="002D2C53" w:rsidP="003A6E99">
                  <w:pPr>
                    <w:bidi/>
                    <w:jc w:val="center"/>
                    <w:rPr>
                      <w:rFonts w:ascii="Garamond" w:hAnsi="Garamond"/>
                      <w:b/>
                      <w:bCs/>
                      <w:color w:val="000000"/>
                      <w:sz w:val="18"/>
                      <w:szCs w:val="18"/>
                      <w:rtl/>
                    </w:rPr>
                  </w:pPr>
                  <w:r>
                    <w:rPr>
                      <w:rFonts w:ascii="Garamond" w:hAnsi="Garamond"/>
                      <w:b/>
                      <w:bCs/>
                      <w:color w:val="000000"/>
                      <w:sz w:val="18"/>
                      <w:szCs w:val="18"/>
                    </w:rPr>
                    <w:t>Ensemble</w:t>
                  </w:r>
                </w:p>
              </w:tc>
            </w:tr>
            <w:tr w:rsidR="002D2C53" w14:paraId="211B8931" w14:textId="77777777" w:rsidTr="003A6E99">
              <w:trPr>
                <w:trHeight w:val="291"/>
              </w:trPr>
              <w:tc>
                <w:tcPr>
                  <w:tcW w:w="8849" w:type="dxa"/>
                  <w:gridSpan w:val="8"/>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hideMark/>
                </w:tcPr>
                <w:p w14:paraId="43013A04" w14:textId="77777777" w:rsidR="002D2C53" w:rsidRDefault="002D2C53" w:rsidP="003A6E99">
                  <w:pPr>
                    <w:rPr>
                      <w:rFonts w:ascii="Garamond" w:hAnsi="Garamond"/>
                      <w:b/>
                      <w:bCs/>
                      <w:color w:val="1F497D"/>
                      <w:sz w:val="18"/>
                      <w:szCs w:val="18"/>
                      <w:rtl/>
                    </w:rPr>
                  </w:pPr>
                  <w:r>
                    <w:rPr>
                      <w:rFonts w:ascii="Garamond" w:hAnsi="Garamond"/>
                      <w:b/>
                      <w:bCs/>
                      <w:color w:val="0070C0"/>
                      <w:sz w:val="18"/>
                      <w:szCs w:val="18"/>
                    </w:rPr>
                    <w:t>Chômage</w:t>
                  </w:r>
                </w:p>
              </w:tc>
            </w:tr>
            <w:tr w:rsidR="002D2C53" w14:paraId="57C28E14" w14:textId="77777777" w:rsidTr="003A6E99">
              <w:trPr>
                <w:trHeight w:val="291"/>
              </w:trPr>
              <w:tc>
                <w:tcPr>
                  <w:tcW w:w="3890" w:type="dxa"/>
                  <w:tcBorders>
                    <w:top w:val="nil"/>
                    <w:left w:val="single" w:sz="4" w:space="0" w:color="auto"/>
                    <w:bottom w:val="single" w:sz="4" w:space="0" w:color="auto"/>
                    <w:right w:val="single" w:sz="4" w:space="0" w:color="auto"/>
                  </w:tcBorders>
                  <w:noWrap/>
                  <w:tcMar>
                    <w:top w:w="15" w:type="dxa"/>
                    <w:left w:w="135" w:type="dxa"/>
                    <w:bottom w:w="0" w:type="dxa"/>
                    <w:right w:w="15" w:type="dxa"/>
                  </w:tcMar>
                  <w:hideMark/>
                </w:tcPr>
                <w:p w14:paraId="386AD932" w14:textId="77777777" w:rsidR="002D2C53" w:rsidRDefault="002D2C53" w:rsidP="003A6E99">
                  <w:pPr>
                    <w:rPr>
                      <w:rFonts w:ascii="Garamond" w:hAnsi="Garamond"/>
                      <w:b/>
                      <w:bCs/>
                      <w:color w:val="000000"/>
                      <w:sz w:val="18"/>
                      <w:szCs w:val="18"/>
                      <w:rtl/>
                    </w:rPr>
                  </w:pPr>
                  <w:r>
                    <w:rPr>
                      <w:rFonts w:ascii="Garamond" w:hAnsi="Garamond"/>
                      <w:b/>
                      <w:bCs/>
                      <w:color w:val="000000"/>
                      <w:sz w:val="18"/>
                      <w:szCs w:val="18"/>
                    </w:rPr>
                    <w:t xml:space="preserve">Population active en </w:t>
                  </w:r>
                  <w:r w:rsidR="003A6E99">
                    <w:rPr>
                      <w:rFonts w:ascii="Garamond" w:hAnsi="Garamond"/>
                      <w:b/>
                      <w:bCs/>
                      <w:color w:val="000000"/>
                      <w:sz w:val="18"/>
                      <w:szCs w:val="18"/>
                    </w:rPr>
                    <w:t>chômage</w:t>
                  </w:r>
                  <w:r w:rsidR="003A6E99">
                    <w:rPr>
                      <w:rFonts w:ascii="Garamond" w:eastAsia="Times New Roman" w:hAnsi="Garamond" w:cs="Times New Roman"/>
                      <w:b/>
                      <w:bCs/>
                      <w:color w:val="000000"/>
                      <w:sz w:val="18"/>
                      <w:szCs w:val="18"/>
                    </w:rPr>
                    <w:t xml:space="preserve"> (</w:t>
                  </w:r>
                  <w:r>
                    <w:rPr>
                      <w:rFonts w:ascii="Garamond" w:eastAsia="Times New Roman" w:hAnsi="Garamond" w:cs="Times New Roman"/>
                      <w:b/>
                      <w:bCs/>
                      <w:color w:val="000000"/>
                      <w:sz w:val="18"/>
                      <w:szCs w:val="18"/>
                    </w:rPr>
                    <w:t>en milliers)</w:t>
                  </w:r>
                </w:p>
              </w:tc>
              <w:tc>
                <w:tcPr>
                  <w:tcW w:w="915" w:type="dxa"/>
                  <w:tcBorders>
                    <w:top w:val="nil"/>
                    <w:left w:val="nil"/>
                    <w:bottom w:val="single" w:sz="4" w:space="0" w:color="auto"/>
                    <w:right w:val="single" w:sz="4" w:space="0" w:color="auto"/>
                  </w:tcBorders>
                  <w:noWrap/>
                  <w:tcMar>
                    <w:top w:w="15" w:type="dxa"/>
                    <w:left w:w="15" w:type="dxa"/>
                    <w:bottom w:w="0" w:type="dxa"/>
                    <w:right w:w="135" w:type="dxa"/>
                  </w:tcMar>
                  <w:hideMark/>
                </w:tcPr>
                <w:p w14:paraId="761B1612" w14:textId="77777777" w:rsidR="002D2C53" w:rsidRDefault="002D2C53" w:rsidP="00F2381A">
                  <w:pPr>
                    <w:ind w:firstLineChars="100" w:firstLine="181"/>
                    <w:jc w:val="center"/>
                    <w:rPr>
                      <w:rFonts w:ascii="Garamond" w:hAnsi="Garamond"/>
                      <w:b/>
                      <w:bCs/>
                      <w:color w:val="010205"/>
                      <w:sz w:val="18"/>
                      <w:szCs w:val="18"/>
                    </w:rPr>
                  </w:pPr>
                  <w:r>
                    <w:rPr>
                      <w:rFonts w:ascii="Garamond" w:hAnsi="Garamond"/>
                      <w:b/>
                      <w:bCs/>
                      <w:color w:val="010205"/>
                      <w:sz w:val="18"/>
                      <w:szCs w:val="18"/>
                    </w:rPr>
                    <w:t>1 142</w:t>
                  </w:r>
                </w:p>
              </w:tc>
              <w:tc>
                <w:tcPr>
                  <w:tcW w:w="809" w:type="dxa"/>
                  <w:gridSpan w:val="2"/>
                  <w:tcBorders>
                    <w:top w:val="nil"/>
                    <w:left w:val="nil"/>
                    <w:bottom w:val="single" w:sz="4" w:space="0" w:color="auto"/>
                    <w:right w:val="single" w:sz="4" w:space="0" w:color="auto"/>
                  </w:tcBorders>
                  <w:noWrap/>
                  <w:tcMar>
                    <w:top w:w="15" w:type="dxa"/>
                    <w:left w:w="135" w:type="dxa"/>
                    <w:bottom w:w="0" w:type="dxa"/>
                    <w:right w:w="15" w:type="dxa"/>
                  </w:tcMar>
                  <w:hideMark/>
                </w:tcPr>
                <w:p w14:paraId="082AB89D" w14:textId="77777777" w:rsidR="002D2C53" w:rsidRDefault="002D2C53" w:rsidP="00F2381A">
                  <w:pPr>
                    <w:ind w:firstLineChars="100" w:firstLine="181"/>
                    <w:jc w:val="center"/>
                    <w:rPr>
                      <w:rFonts w:ascii="Garamond" w:hAnsi="Garamond"/>
                      <w:b/>
                      <w:bCs/>
                      <w:color w:val="010205"/>
                      <w:sz w:val="18"/>
                      <w:szCs w:val="18"/>
                    </w:rPr>
                  </w:pPr>
                  <w:r>
                    <w:rPr>
                      <w:rFonts w:ascii="Garamond" w:hAnsi="Garamond"/>
                      <w:b/>
                      <w:bCs/>
                      <w:color w:val="010205"/>
                      <w:sz w:val="18"/>
                      <w:szCs w:val="18"/>
                    </w:rPr>
                    <w:t>335</w:t>
                  </w:r>
                </w:p>
              </w:tc>
              <w:tc>
                <w:tcPr>
                  <w:tcW w:w="808" w:type="dxa"/>
                  <w:tcBorders>
                    <w:top w:val="nil"/>
                    <w:left w:val="nil"/>
                    <w:bottom w:val="single" w:sz="4" w:space="0" w:color="auto"/>
                    <w:right w:val="single" w:sz="4" w:space="0" w:color="auto"/>
                  </w:tcBorders>
                  <w:noWrap/>
                  <w:tcMar>
                    <w:top w:w="15" w:type="dxa"/>
                    <w:left w:w="135" w:type="dxa"/>
                    <w:bottom w:w="0" w:type="dxa"/>
                    <w:right w:w="15" w:type="dxa"/>
                  </w:tcMar>
                  <w:hideMark/>
                </w:tcPr>
                <w:p w14:paraId="69F90D1D" w14:textId="77777777" w:rsidR="002D2C53" w:rsidRDefault="002D2C53" w:rsidP="00F2381A">
                  <w:pPr>
                    <w:ind w:firstLineChars="100" w:firstLine="181"/>
                    <w:jc w:val="center"/>
                    <w:rPr>
                      <w:rFonts w:ascii="Garamond" w:hAnsi="Garamond"/>
                      <w:b/>
                      <w:bCs/>
                      <w:color w:val="010205"/>
                      <w:sz w:val="18"/>
                      <w:szCs w:val="18"/>
                    </w:rPr>
                  </w:pPr>
                  <w:r>
                    <w:rPr>
                      <w:rFonts w:ascii="Garamond" w:hAnsi="Garamond"/>
                      <w:b/>
                      <w:bCs/>
                      <w:color w:val="010205"/>
                      <w:sz w:val="18"/>
                      <w:szCs w:val="18"/>
                    </w:rPr>
                    <w:t>1 477</w:t>
                  </w:r>
                </w:p>
              </w:tc>
              <w:tc>
                <w:tcPr>
                  <w:tcW w:w="808" w:type="dxa"/>
                  <w:tcBorders>
                    <w:top w:val="nil"/>
                    <w:left w:val="nil"/>
                    <w:bottom w:val="single" w:sz="4" w:space="0" w:color="auto"/>
                    <w:right w:val="single" w:sz="4" w:space="0" w:color="auto"/>
                  </w:tcBorders>
                  <w:noWrap/>
                  <w:tcMar>
                    <w:top w:w="15" w:type="dxa"/>
                    <w:left w:w="135" w:type="dxa"/>
                    <w:bottom w:w="0" w:type="dxa"/>
                    <w:right w:w="15" w:type="dxa"/>
                  </w:tcMar>
                  <w:hideMark/>
                </w:tcPr>
                <w:p w14:paraId="12790694" w14:textId="77777777" w:rsidR="002D2C53" w:rsidRDefault="002D2C53" w:rsidP="00F2381A">
                  <w:pPr>
                    <w:ind w:firstLineChars="100" w:firstLine="181"/>
                    <w:jc w:val="center"/>
                    <w:rPr>
                      <w:rFonts w:ascii="Garamond" w:hAnsi="Garamond"/>
                      <w:b/>
                      <w:bCs/>
                      <w:color w:val="010205"/>
                      <w:sz w:val="18"/>
                      <w:szCs w:val="18"/>
                    </w:rPr>
                  </w:pPr>
                  <w:r>
                    <w:rPr>
                      <w:rFonts w:ascii="Garamond" w:hAnsi="Garamond"/>
                      <w:b/>
                      <w:bCs/>
                      <w:color w:val="010205"/>
                      <w:sz w:val="18"/>
                      <w:szCs w:val="18"/>
                    </w:rPr>
                    <w:t>1 370</w:t>
                  </w:r>
                </w:p>
              </w:tc>
              <w:tc>
                <w:tcPr>
                  <w:tcW w:w="808" w:type="dxa"/>
                  <w:tcBorders>
                    <w:top w:val="nil"/>
                    <w:left w:val="nil"/>
                    <w:bottom w:val="single" w:sz="4" w:space="0" w:color="auto"/>
                    <w:right w:val="single" w:sz="4" w:space="0" w:color="auto"/>
                  </w:tcBorders>
                  <w:noWrap/>
                  <w:tcMar>
                    <w:top w:w="15" w:type="dxa"/>
                    <w:left w:w="135" w:type="dxa"/>
                    <w:bottom w:w="0" w:type="dxa"/>
                    <w:right w:w="15" w:type="dxa"/>
                  </w:tcMar>
                  <w:hideMark/>
                </w:tcPr>
                <w:p w14:paraId="47FE049A" w14:textId="77777777" w:rsidR="002D2C53" w:rsidRDefault="002D2C53" w:rsidP="00F2381A">
                  <w:pPr>
                    <w:ind w:firstLineChars="100" w:firstLine="181"/>
                    <w:jc w:val="center"/>
                    <w:rPr>
                      <w:rFonts w:ascii="Garamond" w:hAnsi="Garamond"/>
                      <w:b/>
                      <w:bCs/>
                      <w:color w:val="010205"/>
                      <w:sz w:val="18"/>
                      <w:szCs w:val="18"/>
                    </w:rPr>
                  </w:pPr>
                  <w:r>
                    <w:rPr>
                      <w:rFonts w:ascii="Garamond" w:hAnsi="Garamond"/>
                      <w:b/>
                      <w:bCs/>
                      <w:color w:val="010205"/>
                      <w:sz w:val="18"/>
                      <w:szCs w:val="18"/>
                    </w:rPr>
                    <w:t>235</w:t>
                  </w:r>
                </w:p>
              </w:tc>
              <w:tc>
                <w:tcPr>
                  <w:tcW w:w="808" w:type="dxa"/>
                  <w:tcBorders>
                    <w:top w:val="nil"/>
                    <w:left w:val="nil"/>
                    <w:bottom w:val="single" w:sz="4" w:space="0" w:color="auto"/>
                    <w:right w:val="single" w:sz="4" w:space="0" w:color="auto"/>
                  </w:tcBorders>
                  <w:noWrap/>
                  <w:tcMar>
                    <w:top w:w="15" w:type="dxa"/>
                    <w:left w:w="135" w:type="dxa"/>
                    <w:bottom w:w="0" w:type="dxa"/>
                    <w:right w:w="15" w:type="dxa"/>
                  </w:tcMar>
                  <w:hideMark/>
                </w:tcPr>
                <w:p w14:paraId="7703618E" w14:textId="77777777" w:rsidR="002D2C53" w:rsidRDefault="002D2C53" w:rsidP="00F2381A">
                  <w:pPr>
                    <w:ind w:firstLineChars="100" w:firstLine="181"/>
                    <w:jc w:val="center"/>
                    <w:rPr>
                      <w:rFonts w:ascii="Garamond" w:hAnsi="Garamond"/>
                      <w:b/>
                      <w:bCs/>
                      <w:color w:val="010205"/>
                      <w:sz w:val="18"/>
                      <w:szCs w:val="18"/>
                    </w:rPr>
                  </w:pPr>
                  <w:r>
                    <w:rPr>
                      <w:rFonts w:ascii="Garamond" w:hAnsi="Garamond"/>
                      <w:b/>
                      <w:bCs/>
                      <w:color w:val="010205"/>
                      <w:sz w:val="18"/>
                      <w:szCs w:val="18"/>
                    </w:rPr>
                    <w:t>1 605</w:t>
                  </w:r>
                </w:p>
              </w:tc>
            </w:tr>
            <w:tr w:rsidR="002D2C53" w14:paraId="77B3B350" w14:textId="77777777" w:rsidTr="003A6E99">
              <w:trPr>
                <w:trHeight w:val="291"/>
              </w:trPr>
              <w:tc>
                <w:tcPr>
                  <w:tcW w:w="3890" w:type="dxa"/>
                  <w:tcBorders>
                    <w:top w:val="nil"/>
                    <w:left w:val="single" w:sz="4" w:space="0" w:color="auto"/>
                    <w:bottom w:val="single" w:sz="4" w:space="0" w:color="auto"/>
                    <w:right w:val="single" w:sz="4" w:space="0" w:color="auto"/>
                  </w:tcBorders>
                  <w:noWrap/>
                  <w:tcMar>
                    <w:top w:w="15" w:type="dxa"/>
                    <w:left w:w="135" w:type="dxa"/>
                    <w:bottom w:w="0" w:type="dxa"/>
                    <w:right w:w="15" w:type="dxa"/>
                  </w:tcMar>
                  <w:hideMark/>
                </w:tcPr>
                <w:p w14:paraId="5DD17B17" w14:textId="77777777" w:rsidR="002D2C53" w:rsidRDefault="002D2C53">
                  <w:pPr>
                    <w:rPr>
                      <w:rFonts w:ascii="Garamond" w:hAnsi="Garamond"/>
                      <w:color w:val="000000"/>
                      <w:sz w:val="18"/>
                      <w:szCs w:val="18"/>
                    </w:rPr>
                  </w:pPr>
                  <w:r>
                    <w:rPr>
                      <w:rFonts w:ascii="Garamond" w:hAnsi="Garamond"/>
                      <w:color w:val="000000"/>
                      <w:sz w:val="18"/>
                      <w:szCs w:val="18"/>
                    </w:rPr>
                    <w:t>Taux de féminisation de la population active en chômage (en%)</w:t>
                  </w:r>
                </w:p>
              </w:tc>
              <w:tc>
                <w:tcPr>
                  <w:tcW w:w="915" w:type="dxa"/>
                  <w:tcBorders>
                    <w:top w:val="nil"/>
                    <w:left w:val="nil"/>
                    <w:bottom w:val="single" w:sz="4" w:space="0" w:color="auto"/>
                    <w:right w:val="single" w:sz="4" w:space="0" w:color="auto"/>
                  </w:tcBorders>
                  <w:noWrap/>
                  <w:tcMar>
                    <w:top w:w="15" w:type="dxa"/>
                    <w:left w:w="15" w:type="dxa"/>
                    <w:bottom w:w="0" w:type="dxa"/>
                    <w:right w:w="135" w:type="dxa"/>
                  </w:tcMar>
                  <w:hideMark/>
                </w:tcPr>
                <w:p w14:paraId="486C1BCA" w14:textId="77777777" w:rsidR="002D2C53" w:rsidRDefault="002D2C53" w:rsidP="007D3D48">
                  <w:pPr>
                    <w:ind w:firstLineChars="100" w:firstLine="180"/>
                    <w:rPr>
                      <w:rFonts w:ascii="Garamond" w:hAnsi="Garamond"/>
                      <w:color w:val="000000"/>
                      <w:sz w:val="18"/>
                      <w:szCs w:val="18"/>
                    </w:rPr>
                  </w:pPr>
                  <w:r>
                    <w:rPr>
                      <w:rFonts w:ascii="Garamond" w:hAnsi="Garamond"/>
                      <w:color w:val="000000"/>
                      <w:sz w:val="18"/>
                      <w:szCs w:val="18"/>
                    </w:rPr>
                    <w:t>34,9</w:t>
                  </w:r>
                </w:p>
              </w:tc>
              <w:tc>
                <w:tcPr>
                  <w:tcW w:w="809" w:type="dxa"/>
                  <w:gridSpan w:val="2"/>
                  <w:tcBorders>
                    <w:top w:val="nil"/>
                    <w:left w:val="nil"/>
                    <w:bottom w:val="single" w:sz="4" w:space="0" w:color="auto"/>
                    <w:right w:val="single" w:sz="4" w:space="0" w:color="auto"/>
                  </w:tcBorders>
                  <w:noWrap/>
                  <w:tcMar>
                    <w:top w:w="15" w:type="dxa"/>
                    <w:left w:w="135" w:type="dxa"/>
                    <w:bottom w:w="0" w:type="dxa"/>
                    <w:right w:w="15" w:type="dxa"/>
                  </w:tcMar>
                  <w:hideMark/>
                </w:tcPr>
                <w:p w14:paraId="7672E693" w14:textId="77777777" w:rsidR="002D2C53" w:rsidRDefault="002D2C53" w:rsidP="007D3D48">
                  <w:pPr>
                    <w:ind w:firstLineChars="100" w:firstLine="180"/>
                    <w:rPr>
                      <w:rFonts w:ascii="Garamond" w:hAnsi="Garamond"/>
                      <w:color w:val="000000"/>
                      <w:sz w:val="18"/>
                      <w:szCs w:val="18"/>
                    </w:rPr>
                  </w:pPr>
                  <w:r>
                    <w:rPr>
                      <w:rFonts w:ascii="Garamond" w:hAnsi="Garamond"/>
                      <w:color w:val="000000"/>
                      <w:sz w:val="18"/>
                      <w:szCs w:val="18"/>
                    </w:rPr>
                    <w:t>12,1</w:t>
                  </w:r>
                </w:p>
              </w:tc>
              <w:tc>
                <w:tcPr>
                  <w:tcW w:w="808" w:type="dxa"/>
                  <w:tcBorders>
                    <w:top w:val="nil"/>
                    <w:left w:val="nil"/>
                    <w:bottom w:val="single" w:sz="4" w:space="0" w:color="auto"/>
                    <w:right w:val="single" w:sz="4" w:space="0" w:color="auto"/>
                  </w:tcBorders>
                  <w:noWrap/>
                  <w:tcMar>
                    <w:top w:w="15" w:type="dxa"/>
                    <w:left w:w="135" w:type="dxa"/>
                    <w:bottom w:w="0" w:type="dxa"/>
                    <w:right w:w="15" w:type="dxa"/>
                  </w:tcMar>
                  <w:hideMark/>
                </w:tcPr>
                <w:p w14:paraId="31049F92" w14:textId="77777777" w:rsidR="002D2C53" w:rsidRDefault="002D2C53" w:rsidP="007D3D48">
                  <w:pPr>
                    <w:ind w:firstLineChars="100" w:firstLine="180"/>
                    <w:rPr>
                      <w:rFonts w:ascii="Garamond" w:hAnsi="Garamond"/>
                      <w:color w:val="000000"/>
                      <w:sz w:val="18"/>
                      <w:szCs w:val="18"/>
                    </w:rPr>
                  </w:pPr>
                  <w:r>
                    <w:rPr>
                      <w:rFonts w:ascii="Garamond" w:hAnsi="Garamond"/>
                      <w:color w:val="000000"/>
                      <w:sz w:val="18"/>
                      <w:szCs w:val="18"/>
                    </w:rPr>
                    <w:t>29,7</w:t>
                  </w:r>
                </w:p>
              </w:tc>
              <w:tc>
                <w:tcPr>
                  <w:tcW w:w="808" w:type="dxa"/>
                  <w:tcBorders>
                    <w:top w:val="nil"/>
                    <w:left w:val="nil"/>
                    <w:bottom w:val="single" w:sz="4" w:space="0" w:color="auto"/>
                    <w:right w:val="single" w:sz="4" w:space="0" w:color="auto"/>
                  </w:tcBorders>
                  <w:noWrap/>
                  <w:tcMar>
                    <w:top w:w="15" w:type="dxa"/>
                    <w:left w:w="135" w:type="dxa"/>
                    <w:bottom w:w="0" w:type="dxa"/>
                    <w:right w:w="15" w:type="dxa"/>
                  </w:tcMar>
                  <w:hideMark/>
                </w:tcPr>
                <w:p w14:paraId="196A7BC8" w14:textId="77777777" w:rsidR="002D2C53" w:rsidRDefault="002D2C53" w:rsidP="007D3D48">
                  <w:pPr>
                    <w:ind w:firstLineChars="100" w:firstLine="180"/>
                    <w:rPr>
                      <w:rFonts w:ascii="Garamond" w:hAnsi="Garamond"/>
                      <w:color w:val="000000"/>
                      <w:sz w:val="18"/>
                      <w:szCs w:val="18"/>
                    </w:rPr>
                  </w:pPr>
                  <w:r>
                    <w:rPr>
                      <w:rFonts w:ascii="Garamond" w:hAnsi="Garamond"/>
                      <w:color w:val="000000"/>
                      <w:sz w:val="18"/>
                      <w:szCs w:val="18"/>
                    </w:rPr>
                    <w:t>33,2</w:t>
                  </w:r>
                </w:p>
              </w:tc>
              <w:tc>
                <w:tcPr>
                  <w:tcW w:w="808" w:type="dxa"/>
                  <w:tcBorders>
                    <w:top w:val="nil"/>
                    <w:left w:val="nil"/>
                    <w:bottom w:val="single" w:sz="4" w:space="0" w:color="auto"/>
                    <w:right w:val="single" w:sz="4" w:space="0" w:color="auto"/>
                  </w:tcBorders>
                  <w:noWrap/>
                  <w:tcMar>
                    <w:top w:w="15" w:type="dxa"/>
                    <w:left w:w="135" w:type="dxa"/>
                    <w:bottom w:w="0" w:type="dxa"/>
                    <w:right w:w="15" w:type="dxa"/>
                  </w:tcMar>
                  <w:hideMark/>
                </w:tcPr>
                <w:p w14:paraId="251B7609" w14:textId="77777777" w:rsidR="002D2C53" w:rsidRDefault="002D2C53" w:rsidP="007D3D48">
                  <w:pPr>
                    <w:ind w:firstLineChars="100" w:firstLine="180"/>
                    <w:rPr>
                      <w:rFonts w:ascii="Garamond" w:hAnsi="Garamond"/>
                      <w:color w:val="000000"/>
                      <w:sz w:val="18"/>
                      <w:szCs w:val="18"/>
                    </w:rPr>
                  </w:pPr>
                  <w:r>
                    <w:rPr>
                      <w:rFonts w:ascii="Garamond" w:hAnsi="Garamond"/>
                      <w:color w:val="000000"/>
                      <w:sz w:val="18"/>
                      <w:szCs w:val="18"/>
                    </w:rPr>
                    <w:t>15,5</w:t>
                  </w:r>
                </w:p>
              </w:tc>
              <w:tc>
                <w:tcPr>
                  <w:tcW w:w="808" w:type="dxa"/>
                  <w:tcBorders>
                    <w:top w:val="nil"/>
                    <w:left w:val="nil"/>
                    <w:bottom w:val="single" w:sz="4" w:space="0" w:color="auto"/>
                    <w:right w:val="single" w:sz="4" w:space="0" w:color="auto"/>
                  </w:tcBorders>
                  <w:noWrap/>
                  <w:tcMar>
                    <w:top w:w="15" w:type="dxa"/>
                    <w:left w:w="135" w:type="dxa"/>
                    <w:bottom w:w="0" w:type="dxa"/>
                    <w:right w:w="15" w:type="dxa"/>
                  </w:tcMar>
                  <w:hideMark/>
                </w:tcPr>
                <w:p w14:paraId="298BEA99" w14:textId="77777777" w:rsidR="002D2C53" w:rsidRDefault="002D2C53" w:rsidP="007D3D48">
                  <w:pPr>
                    <w:ind w:firstLineChars="100" w:firstLine="180"/>
                    <w:rPr>
                      <w:rFonts w:ascii="Garamond" w:hAnsi="Garamond"/>
                      <w:color w:val="000000"/>
                      <w:sz w:val="18"/>
                      <w:szCs w:val="18"/>
                    </w:rPr>
                  </w:pPr>
                  <w:r>
                    <w:rPr>
                      <w:rFonts w:ascii="Garamond" w:hAnsi="Garamond"/>
                      <w:color w:val="000000"/>
                      <w:sz w:val="18"/>
                      <w:szCs w:val="18"/>
                    </w:rPr>
                    <w:t>30,6</w:t>
                  </w:r>
                </w:p>
              </w:tc>
            </w:tr>
            <w:tr w:rsidR="002D2C53" w14:paraId="6AA38324" w14:textId="77777777" w:rsidTr="003A6E99">
              <w:trPr>
                <w:trHeight w:val="291"/>
              </w:trPr>
              <w:tc>
                <w:tcPr>
                  <w:tcW w:w="3890" w:type="dxa"/>
                  <w:tcBorders>
                    <w:top w:val="nil"/>
                    <w:left w:val="single" w:sz="4" w:space="0" w:color="auto"/>
                    <w:bottom w:val="single" w:sz="4" w:space="0" w:color="auto"/>
                    <w:right w:val="single" w:sz="4" w:space="0" w:color="auto"/>
                  </w:tcBorders>
                  <w:noWrap/>
                  <w:tcMar>
                    <w:top w:w="15" w:type="dxa"/>
                    <w:left w:w="135" w:type="dxa"/>
                    <w:bottom w:w="0" w:type="dxa"/>
                    <w:right w:w="15" w:type="dxa"/>
                  </w:tcMar>
                  <w:hideMark/>
                </w:tcPr>
                <w:p w14:paraId="43F30C0F" w14:textId="77777777" w:rsidR="002D2C53" w:rsidRDefault="002D2C53">
                  <w:pPr>
                    <w:ind w:firstLineChars="100" w:firstLine="180"/>
                    <w:rPr>
                      <w:rFonts w:ascii="Garamond" w:hAnsi="Garamond"/>
                      <w:color w:val="000000"/>
                      <w:sz w:val="18"/>
                      <w:szCs w:val="18"/>
                    </w:rPr>
                  </w:pPr>
                  <w:r>
                    <w:rPr>
                      <w:rFonts w:ascii="Garamond" w:hAnsi="Garamond"/>
                      <w:color w:val="000000"/>
                      <w:sz w:val="18"/>
                      <w:szCs w:val="18"/>
                    </w:rPr>
                    <w:t>Taux de chômage (en %)</w:t>
                  </w:r>
                </w:p>
              </w:tc>
              <w:tc>
                <w:tcPr>
                  <w:tcW w:w="915" w:type="dxa"/>
                  <w:tcBorders>
                    <w:top w:val="nil"/>
                    <w:left w:val="nil"/>
                    <w:bottom w:val="single" w:sz="4" w:space="0" w:color="auto"/>
                    <w:right w:val="single" w:sz="4" w:space="0" w:color="auto"/>
                  </w:tcBorders>
                  <w:noWrap/>
                  <w:tcMar>
                    <w:top w:w="15" w:type="dxa"/>
                    <w:left w:w="15" w:type="dxa"/>
                    <w:bottom w:w="0" w:type="dxa"/>
                    <w:right w:w="135" w:type="dxa"/>
                  </w:tcMar>
                  <w:hideMark/>
                </w:tcPr>
                <w:p w14:paraId="5E226900" w14:textId="77777777" w:rsidR="002D2C53" w:rsidRDefault="002D2C53" w:rsidP="007D3D48">
                  <w:pPr>
                    <w:ind w:firstLineChars="100" w:firstLine="180"/>
                    <w:rPr>
                      <w:rFonts w:ascii="Garamond" w:hAnsi="Garamond"/>
                      <w:color w:val="000000"/>
                      <w:sz w:val="18"/>
                      <w:szCs w:val="18"/>
                    </w:rPr>
                  </w:pPr>
                  <w:r>
                    <w:rPr>
                      <w:rFonts w:ascii="Garamond" w:hAnsi="Garamond"/>
                      <w:color w:val="000000"/>
                      <w:sz w:val="18"/>
                      <w:szCs w:val="18"/>
                    </w:rPr>
                    <w:t>15,6</w:t>
                  </w:r>
                </w:p>
              </w:tc>
              <w:tc>
                <w:tcPr>
                  <w:tcW w:w="809" w:type="dxa"/>
                  <w:gridSpan w:val="2"/>
                  <w:tcBorders>
                    <w:top w:val="nil"/>
                    <w:left w:val="nil"/>
                    <w:bottom w:val="single" w:sz="4" w:space="0" w:color="auto"/>
                    <w:right w:val="single" w:sz="4" w:space="0" w:color="auto"/>
                  </w:tcBorders>
                  <w:noWrap/>
                  <w:tcMar>
                    <w:top w:w="15" w:type="dxa"/>
                    <w:left w:w="135" w:type="dxa"/>
                    <w:bottom w:w="0" w:type="dxa"/>
                    <w:right w:w="15" w:type="dxa"/>
                  </w:tcMar>
                  <w:hideMark/>
                </w:tcPr>
                <w:p w14:paraId="6922FEC3" w14:textId="77777777" w:rsidR="002D2C53" w:rsidRDefault="002D2C53" w:rsidP="007D3D48">
                  <w:pPr>
                    <w:ind w:firstLineChars="100" w:firstLine="180"/>
                    <w:rPr>
                      <w:rFonts w:ascii="Garamond" w:hAnsi="Garamond"/>
                      <w:color w:val="000000"/>
                      <w:sz w:val="18"/>
                      <w:szCs w:val="18"/>
                    </w:rPr>
                  </w:pPr>
                  <w:r>
                    <w:rPr>
                      <w:rFonts w:ascii="Garamond" w:hAnsi="Garamond"/>
                      <w:color w:val="000000"/>
                      <w:sz w:val="18"/>
                      <w:szCs w:val="18"/>
                    </w:rPr>
                    <w:t>7,2</w:t>
                  </w:r>
                </w:p>
              </w:tc>
              <w:tc>
                <w:tcPr>
                  <w:tcW w:w="808" w:type="dxa"/>
                  <w:tcBorders>
                    <w:top w:val="nil"/>
                    <w:left w:val="nil"/>
                    <w:bottom w:val="single" w:sz="4" w:space="0" w:color="auto"/>
                    <w:right w:val="single" w:sz="4" w:space="0" w:color="auto"/>
                  </w:tcBorders>
                  <w:noWrap/>
                  <w:tcMar>
                    <w:top w:w="15" w:type="dxa"/>
                    <w:left w:w="135" w:type="dxa"/>
                    <w:bottom w:w="0" w:type="dxa"/>
                    <w:right w:w="15" w:type="dxa"/>
                  </w:tcMar>
                  <w:hideMark/>
                </w:tcPr>
                <w:p w14:paraId="7E946FE7" w14:textId="77777777" w:rsidR="002D2C53" w:rsidRDefault="002D2C53" w:rsidP="007D3D48">
                  <w:pPr>
                    <w:ind w:firstLineChars="100" w:firstLine="180"/>
                    <w:rPr>
                      <w:rFonts w:ascii="Garamond" w:hAnsi="Garamond"/>
                      <w:color w:val="000000"/>
                      <w:sz w:val="18"/>
                      <w:szCs w:val="18"/>
                    </w:rPr>
                  </w:pPr>
                  <w:r>
                    <w:rPr>
                      <w:rFonts w:ascii="Garamond" w:hAnsi="Garamond"/>
                      <w:color w:val="000000"/>
                      <w:sz w:val="18"/>
                      <w:szCs w:val="18"/>
                    </w:rPr>
                    <w:t>12,3</w:t>
                  </w:r>
                </w:p>
              </w:tc>
              <w:tc>
                <w:tcPr>
                  <w:tcW w:w="808" w:type="dxa"/>
                  <w:tcBorders>
                    <w:top w:val="nil"/>
                    <w:left w:val="nil"/>
                    <w:bottom w:val="single" w:sz="4" w:space="0" w:color="auto"/>
                    <w:right w:val="single" w:sz="4" w:space="0" w:color="auto"/>
                  </w:tcBorders>
                  <w:noWrap/>
                  <w:tcMar>
                    <w:top w:w="15" w:type="dxa"/>
                    <w:left w:w="135" w:type="dxa"/>
                    <w:bottom w:w="0" w:type="dxa"/>
                    <w:right w:w="15" w:type="dxa"/>
                  </w:tcMar>
                  <w:hideMark/>
                </w:tcPr>
                <w:p w14:paraId="1F95F4CB" w14:textId="77777777" w:rsidR="002D2C53" w:rsidRDefault="002D2C53" w:rsidP="007D3D48">
                  <w:pPr>
                    <w:ind w:firstLineChars="100" w:firstLine="180"/>
                    <w:rPr>
                      <w:rFonts w:ascii="Garamond" w:hAnsi="Garamond"/>
                      <w:color w:val="000000"/>
                      <w:sz w:val="18"/>
                      <w:szCs w:val="18"/>
                    </w:rPr>
                  </w:pPr>
                  <w:r>
                    <w:rPr>
                      <w:rFonts w:ascii="Garamond" w:hAnsi="Garamond"/>
                      <w:color w:val="000000"/>
                      <w:sz w:val="18"/>
                      <w:szCs w:val="18"/>
                    </w:rPr>
                    <w:t>18,2</w:t>
                  </w:r>
                </w:p>
              </w:tc>
              <w:tc>
                <w:tcPr>
                  <w:tcW w:w="808" w:type="dxa"/>
                  <w:tcBorders>
                    <w:top w:val="nil"/>
                    <w:left w:val="nil"/>
                    <w:bottom w:val="single" w:sz="4" w:space="0" w:color="auto"/>
                    <w:right w:val="single" w:sz="4" w:space="0" w:color="auto"/>
                  </w:tcBorders>
                  <w:noWrap/>
                  <w:tcMar>
                    <w:top w:w="15" w:type="dxa"/>
                    <w:left w:w="135" w:type="dxa"/>
                    <w:bottom w:w="0" w:type="dxa"/>
                    <w:right w:w="15" w:type="dxa"/>
                  </w:tcMar>
                  <w:hideMark/>
                </w:tcPr>
                <w:p w14:paraId="56DCDD98" w14:textId="77777777" w:rsidR="002D2C53" w:rsidRDefault="002D2C53" w:rsidP="007D3D48">
                  <w:pPr>
                    <w:ind w:firstLineChars="100" w:firstLine="180"/>
                    <w:rPr>
                      <w:rFonts w:ascii="Garamond" w:hAnsi="Garamond"/>
                      <w:color w:val="000000"/>
                      <w:sz w:val="18"/>
                      <w:szCs w:val="18"/>
                    </w:rPr>
                  </w:pPr>
                  <w:r>
                    <w:rPr>
                      <w:rFonts w:ascii="Garamond" w:hAnsi="Garamond"/>
                      <w:color w:val="000000"/>
                      <w:sz w:val="18"/>
                      <w:szCs w:val="18"/>
                    </w:rPr>
                    <w:t>4,8</w:t>
                  </w:r>
                </w:p>
              </w:tc>
              <w:tc>
                <w:tcPr>
                  <w:tcW w:w="808" w:type="dxa"/>
                  <w:tcBorders>
                    <w:top w:val="nil"/>
                    <w:left w:val="nil"/>
                    <w:bottom w:val="single" w:sz="4" w:space="0" w:color="auto"/>
                    <w:right w:val="single" w:sz="4" w:space="0" w:color="auto"/>
                  </w:tcBorders>
                  <w:noWrap/>
                  <w:tcMar>
                    <w:top w:w="15" w:type="dxa"/>
                    <w:left w:w="135" w:type="dxa"/>
                    <w:bottom w:w="0" w:type="dxa"/>
                    <w:right w:w="15" w:type="dxa"/>
                  </w:tcMar>
                  <w:hideMark/>
                </w:tcPr>
                <w:p w14:paraId="722E05DA" w14:textId="77777777" w:rsidR="002D2C53" w:rsidRDefault="002D2C53" w:rsidP="007D3D48">
                  <w:pPr>
                    <w:ind w:firstLineChars="100" w:firstLine="180"/>
                    <w:rPr>
                      <w:rFonts w:ascii="Garamond" w:hAnsi="Garamond"/>
                      <w:color w:val="000000"/>
                      <w:sz w:val="18"/>
                      <w:szCs w:val="18"/>
                    </w:rPr>
                  </w:pPr>
                  <w:r>
                    <w:rPr>
                      <w:rFonts w:ascii="Garamond" w:hAnsi="Garamond"/>
                      <w:color w:val="000000"/>
                      <w:sz w:val="18"/>
                      <w:szCs w:val="18"/>
                    </w:rPr>
                    <w:t>12,8</w:t>
                  </w:r>
                </w:p>
              </w:tc>
            </w:tr>
            <w:tr w:rsidR="002D2C53" w14:paraId="55E6A0FD" w14:textId="77777777" w:rsidTr="003A6E99">
              <w:trPr>
                <w:trHeight w:val="291"/>
              </w:trPr>
              <w:tc>
                <w:tcPr>
                  <w:tcW w:w="8849" w:type="dxa"/>
                  <w:gridSpan w:val="8"/>
                  <w:tcBorders>
                    <w:top w:val="single" w:sz="4" w:space="0" w:color="auto"/>
                    <w:left w:val="single" w:sz="4" w:space="0" w:color="auto"/>
                    <w:bottom w:val="single" w:sz="4" w:space="0" w:color="auto"/>
                    <w:right w:val="single" w:sz="4" w:space="0" w:color="000000"/>
                  </w:tcBorders>
                  <w:noWrap/>
                  <w:tcMar>
                    <w:top w:w="15" w:type="dxa"/>
                    <w:left w:w="270" w:type="dxa"/>
                    <w:bottom w:w="0" w:type="dxa"/>
                    <w:right w:w="15" w:type="dxa"/>
                  </w:tcMar>
                  <w:vAlign w:val="center"/>
                  <w:hideMark/>
                </w:tcPr>
                <w:p w14:paraId="1DEADB2A" w14:textId="77777777" w:rsidR="002D2C53" w:rsidRDefault="002D2C53" w:rsidP="003A6E99">
                  <w:pPr>
                    <w:ind w:firstLineChars="200" w:firstLine="360"/>
                    <w:rPr>
                      <w:rFonts w:ascii="Garamond" w:hAnsi="Garamond"/>
                      <w:i/>
                      <w:iCs/>
                      <w:sz w:val="18"/>
                      <w:szCs w:val="18"/>
                    </w:rPr>
                  </w:pPr>
                  <w:r>
                    <w:rPr>
                      <w:rFonts w:ascii="Garamond" w:hAnsi="Garamond"/>
                      <w:i/>
                      <w:iCs/>
                      <w:sz w:val="18"/>
                      <w:szCs w:val="18"/>
                    </w:rPr>
                    <w:t>• Selon le sexe</w:t>
                  </w:r>
                </w:p>
              </w:tc>
            </w:tr>
            <w:tr w:rsidR="002D2C53" w14:paraId="7B44F970" w14:textId="77777777" w:rsidTr="003A6E99">
              <w:trPr>
                <w:trHeight w:val="291"/>
              </w:trPr>
              <w:tc>
                <w:tcPr>
                  <w:tcW w:w="3890" w:type="dxa"/>
                  <w:tcBorders>
                    <w:top w:val="nil"/>
                    <w:left w:val="single" w:sz="4" w:space="0" w:color="auto"/>
                    <w:bottom w:val="single" w:sz="4" w:space="0" w:color="auto"/>
                    <w:right w:val="single" w:sz="4" w:space="0" w:color="auto"/>
                  </w:tcBorders>
                  <w:noWrap/>
                  <w:tcMar>
                    <w:top w:w="15" w:type="dxa"/>
                    <w:left w:w="540" w:type="dxa"/>
                    <w:bottom w:w="0" w:type="dxa"/>
                    <w:right w:w="15" w:type="dxa"/>
                  </w:tcMar>
                  <w:hideMark/>
                </w:tcPr>
                <w:p w14:paraId="0BBAF5BC" w14:textId="77777777" w:rsidR="002D2C53" w:rsidRDefault="002D2C53">
                  <w:pPr>
                    <w:ind w:firstLineChars="400" w:firstLine="720"/>
                    <w:rPr>
                      <w:rFonts w:ascii="Garamond" w:hAnsi="Garamond"/>
                      <w:color w:val="000000"/>
                      <w:sz w:val="18"/>
                      <w:szCs w:val="18"/>
                    </w:rPr>
                  </w:pPr>
                  <w:r>
                    <w:rPr>
                      <w:rFonts w:ascii="Garamond" w:hAnsi="Garamond"/>
                      <w:color w:val="000000"/>
                      <w:sz w:val="18"/>
                      <w:szCs w:val="18"/>
                    </w:rPr>
                    <w:t>Hommes</w:t>
                  </w:r>
                </w:p>
              </w:tc>
              <w:tc>
                <w:tcPr>
                  <w:tcW w:w="915" w:type="dxa"/>
                  <w:tcBorders>
                    <w:top w:val="nil"/>
                    <w:left w:val="nil"/>
                    <w:bottom w:val="single" w:sz="4" w:space="0" w:color="auto"/>
                    <w:right w:val="single" w:sz="4" w:space="0" w:color="auto"/>
                  </w:tcBorders>
                  <w:noWrap/>
                  <w:tcMar>
                    <w:top w:w="15" w:type="dxa"/>
                    <w:left w:w="15" w:type="dxa"/>
                    <w:bottom w:w="0" w:type="dxa"/>
                    <w:right w:w="135" w:type="dxa"/>
                  </w:tcMar>
                  <w:hideMark/>
                </w:tcPr>
                <w:p w14:paraId="1E71EF63" w14:textId="77777777" w:rsidR="002D2C53" w:rsidRDefault="002D2C53" w:rsidP="007D3D48">
                  <w:pPr>
                    <w:spacing w:line="240" w:lineRule="auto"/>
                    <w:ind w:leftChars="-6" w:left="-3" w:hangingChars="8" w:hanging="14"/>
                    <w:jc w:val="center"/>
                    <w:rPr>
                      <w:rFonts w:ascii="Garamond" w:eastAsia="Times New Roman" w:hAnsi="Garamond" w:cs="Calibri"/>
                      <w:sz w:val="18"/>
                      <w:szCs w:val="18"/>
                    </w:rPr>
                  </w:pPr>
                  <w:r>
                    <w:rPr>
                      <w:rFonts w:ascii="Garamond" w:eastAsia="Times New Roman" w:hAnsi="Garamond" w:cs="Calibri"/>
                      <w:sz w:val="18"/>
                      <w:szCs w:val="18"/>
                    </w:rPr>
                    <w:t>13,2</w:t>
                  </w:r>
                </w:p>
              </w:tc>
              <w:tc>
                <w:tcPr>
                  <w:tcW w:w="751" w:type="dxa"/>
                  <w:tcBorders>
                    <w:top w:val="nil"/>
                    <w:left w:val="nil"/>
                    <w:bottom w:val="single" w:sz="4" w:space="0" w:color="auto"/>
                    <w:right w:val="single" w:sz="4" w:space="0" w:color="auto"/>
                  </w:tcBorders>
                  <w:noWrap/>
                  <w:tcMar>
                    <w:top w:w="15" w:type="dxa"/>
                    <w:left w:w="540" w:type="dxa"/>
                    <w:bottom w:w="0" w:type="dxa"/>
                    <w:right w:w="15" w:type="dxa"/>
                  </w:tcMar>
                  <w:hideMark/>
                </w:tcPr>
                <w:p w14:paraId="13F96463" w14:textId="77777777" w:rsidR="002D2C53" w:rsidRDefault="002D2C53" w:rsidP="007D3D48">
                  <w:pPr>
                    <w:spacing w:line="240" w:lineRule="auto"/>
                    <w:ind w:leftChars="-90" w:left="-72" w:hangingChars="100" w:hanging="180"/>
                    <w:jc w:val="center"/>
                    <w:rPr>
                      <w:rFonts w:ascii="Garamond" w:eastAsia="Times New Roman" w:hAnsi="Garamond" w:cs="Calibri"/>
                      <w:sz w:val="18"/>
                      <w:szCs w:val="18"/>
                    </w:rPr>
                  </w:pPr>
                  <w:r>
                    <w:rPr>
                      <w:rFonts w:ascii="Garamond" w:eastAsia="Times New Roman" w:hAnsi="Garamond" w:cs="Calibri"/>
                      <w:sz w:val="18"/>
                      <w:szCs w:val="18"/>
                    </w:rPr>
                    <w:t>8,3</w:t>
                  </w:r>
                </w:p>
              </w:tc>
              <w:tc>
                <w:tcPr>
                  <w:tcW w:w="866" w:type="dxa"/>
                  <w:gridSpan w:val="2"/>
                  <w:tcBorders>
                    <w:top w:val="nil"/>
                    <w:left w:val="nil"/>
                    <w:bottom w:val="single" w:sz="4" w:space="0" w:color="auto"/>
                    <w:right w:val="single" w:sz="4" w:space="0" w:color="auto"/>
                  </w:tcBorders>
                  <w:noWrap/>
                  <w:tcMar>
                    <w:top w:w="15" w:type="dxa"/>
                    <w:left w:w="540" w:type="dxa"/>
                    <w:bottom w:w="0" w:type="dxa"/>
                    <w:right w:w="15" w:type="dxa"/>
                  </w:tcMar>
                  <w:hideMark/>
                </w:tcPr>
                <w:p w14:paraId="618CDF03" w14:textId="77777777" w:rsidR="002D2C53" w:rsidRDefault="002D2C53" w:rsidP="007D3D48">
                  <w:pPr>
                    <w:spacing w:line="240" w:lineRule="auto"/>
                    <w:ind w:leftChars="-6" w:left="-3" w:hangingChars="8" w:hanging="14"/>
                    <w:jc w:val="center"/>
                    <w:rPr>
                      <w:rFonts w:ascii="Garamond" w:eastAsia="Times New Roman" w:hAnsi="Garamond" w:cs="Calibri"/>
                      <w:sz w:val="18"/>
                      <w:szCs w:val="18"/>
                    </w:rPr>
                  </w:pPr>
                  <w:r>
                    <w:rPr>
                      <w:rFonts w:ascii="Garamond" w:eastAsia="Times New Roman" w:hAnsi="Garamond" w:cs="Calibri"/>
                      <w:sz w:val="18"/>
                      <w:szCs w:val="18"/>
                    </w:rPr>
                    <w:t>11,3</w:t>
                  </w:r>
                </w:p>
              </w:tc>
              <w:tc>
                <w:tcPr>
                  <w:tcW w:w="808" w:type="dxa"/>
                  <w:tcBorders>
                    <w:top w:val="nil"/>
                    <w:left w:val="nil"/>
                    <w:bottom w:val="single" w:sz="4" w:space="0" w:color="auto"/>
                    <w:right w:val="single" w:sz="4" w:space="0" w:color="auto"/>
                  </w:tcBorders>
                  <w:noWrap/>
                  <w:tcMar>
                    <w:top w:w="15" w:type="dxa"/>
                    <w:left w:w="540" w:type="dxa"/>
                    <w:bottom w:w="0" w:type="dxa"/>
                    <w:right w:w="15" w:type="dxa"/>
                  </w:tcMar>
                  <w:hideMark/>
                </w:tcPr>
                <w:p w14:paraId="74546701" w14:textId="77777777" w:rsidR="002D2C53" w:rsidRDefault="002D2C53" w:rsidP="007D3D48">
                  <w:pPr>
                    <w:spacing w:line="240" w:lineRule="auto"/>
                    <w:ind w:leftChars="-132" w:left="-370"/>
                    <w:jc w:val="center"/>
                    <w:rPr>
                      <w:rFonts w:ascii="Garamond" w:eastAsia="Times New Roman" w:hAnsi="Garamond" w:cs="Calibri"/>
                      <w:sz w:val="18"/>
                      <w:szCs w:val="18"/>
                    </w:rPr>
                  </w:pPr>
                  <w:r>
                    <w:rPr>
                      <w:rFonts w:ascii="Garamond" w:eastAsia="Times New Roman" w:hAnsi="Garamond" w:cs="Calibri"/>
                      <w:sz w:val="18"/>
                      <w:szCs w:val="18"/>
                    </w:rPr>
                    <w:t>15,9</w:t>
                  </w:r>
                </w:p>
              </w:tc>
              <w:tc>
                <w:tcPr>
                  <w:tcW w:w="808" w:type="dxa"/>
                  <w:tcBorders>
                    <w:top w:val="nil"/>
                    <w:left w:val="nil"/>
                    <w:bottom w:val="single" w:sz="4" w:space="0" w:color="auto"/>
                    <w:right w:val="single" w:sz="4" w:space="0" w:color="auto"/>
                  </w:tcBorders>
                  <w:noWrap/>
                  <w:tcMar>
                    <w:top w:w="15" w:type="dxa"/>
                    <w:left w:w="540" w:type="dxa"/>
                    <w:bottom w:w="0" w:type="dxa"/>
                    <w:right w:w="15" w:type="dxa"/>
                  </w:tcMar>
                  <w:hideMark/>
                </w:tcPr>
                <w:p w14:paraId="6500874C" w14:textId="77777777" w:rsidR="002D2C53" w:rsidRDefault="002D2C53" w:rsidP="007D3D48">
                  <w:pPr>
                    <w:spacing w:line="240" w:lineRule="auto"/>
                    <w:ind w:leftChars="-6" w:left="-3" w:hangingChars="8" w:hanging="14"/>
                    <w:jc w:val="center"/>
                    <w:rPr>
                      <w:rFonts w:ascii="Garamond" w:eastAsia="Times New Roman" w:hAnsi="Garamond" w:cs="Calibri"/>
                      <w:sz w:val="18"/>
                      <w:szCs w:val="18"/>
                    </w:rPr>
                  </w:pPr>
                  <w:r>
                    <w:rPr>
                      <w:rFonts w:ascii="Garamond" w:eastAsia="Times New Roman" w:hAnsi="Garamond" w:cs="Calibri"/>
                      <w:sz w:val="18"/>
                      <w:szCs w:val="18"/>
                    </w:rPr>
                    <w:t>5,5</w:t>
                  </w:r>
                </w:p>
              </w:tc>
              <w:tc>
                <w:tcPr>
                  <w:tcW w:w="808" w:type="dxa"/>
                  <w:tcBorders>
                    <w:top w:val="nil"/>
                    <w:left w:val="nil"/>
                    <w:bottom w:val="single" w:sz="4" w:space="0" w:color="auto"/>
                    <w:right w:val="single" w:sz="4" w:space="0" w:color="auto"/>
                  </w:tcBorders>
                  <w:noWrap/>
                  <w:tcMar>
                    <w:top w:w="15" w:type="dxa"/>
                    <w:left w:w="540" w:type="dxa"/>
                    <w:bottom w:w="0" w:type="dxa"/>
                    <w:right w:w="15" w:type="dxa"/>
                  </w:tcMar>
                  <w:hideMark/>
                </w:tcPr>
                <w:p w14:paraId="60536B37" w14:textId="77777777" w:rsidR="002D2C53" w:rsidRDefault="002D2C53" w:rsidP="007D3D48">
                  <w:pPr>
                    <w:spacing w:line="240" w:lineRule="auto"/>
                    <w:ind w:leftChars="-173" w:left="-104" w:hangingChars="211" w:hanging="380"/>
                    <w:jc w:val="center"/>
                    <w:rPr>
                      <w:rFonts w:ascii="Garamond" w:eastAsia="Times New Roman" w:hAnsi="Garamond" w:cs="Calibri"/>
                      <w:sz w:val="18"/>
                      <w:szCs w:val="18"/>
                    </w:rPr>
                  </w:pPr>
                  <w:r>
                    <w:rPr>
                      <w:rFonts w:ascii="Garamond" w:eastAsia="Times New Roman" w:hAnsi="Garamond" w:cs="Calibri"/>
                      <w:sz w:val="18"/>
                      <w:szCs w:val="18"/>
                    </w:rPr>
                    <w:t>11,9</w:t>
                  </w:r>
                </w:p>
              </w:tc>
            </w:tr>
            <w:tr w:rsidR="002D2C53" w14:paraId="31755993" w14:textId="77777777" w:rsidTr="003A6E99">
              <w:trPr>
                <w:trHeight w:val="291"/>
              </w:trPr>
              <w:tc>
                <w:tcPr>
                  <w:tcW w:w="3890" w:type="dxa"/>
                  <w:tcBorders>
                    <w:top w:val="nil"/>
                    <w:left w:val="single" w:sz="4" w:space="0" w:color="auto"/>
                    <w:bottom w:val="single" w:sz="4" w:space="0" w:color="auto"/>
                    <w:right w:val="single" w:sz="4" w:space="0" w:color="auto"/>
                  </w:tcBorders>
                  <w:noWrap/>
                  <w:tcMar>
                    <w:top w:w="15" w:type="dxa"/>
                    <w:left w:w="540" w:type="dxa"/>
                    <w:bottom w:w="0" w:type="dxa"/>
                    <w:right w:w="15" w:type="dxa"/>
                  </w:tcMar>
                  <w:hideMark/>
                </w:tcPr>
                <w:p w14:paraId="20224370" w14:textId="77777777" w:rsidR="002D2C53" w:rsidRDefault="002D2C53">
                  <w:pPr>
                    <w:ind w:firstLineChars="400" w:firstLine="720"/>
                    <w:rPr>
                      <w:rFonts w:ascii="Garamond" w:eastAsia="Arial" w:hAnsi="Garamond" w:cs="Arial"/>
                      <w:color w:val="000000"/>
                      <w:sz w:val="18"/>
                      <w:szCs w:val="18"/>
                    </w:rPr>
                  </w:pPr>
                  <w:r>
                    <w:rPr>
                      <w:rFonts w:ascii="Garamond" w:hAnsi="Garamond"/>
                      <w:color w:val="000000"/>
                      <w:sz w:val="18"/>
                      <w:szCs w:val="18"/>
                    </w:rPr>
                    <w:t>Femmes</w:t>
                  </w:r>
                </w:p>
              </w:tc>
              <w:tc>
                <w:tcPr>
                  <w:tcW w:w="915" w:type="dxa"/>
                  <w:tcBorders>
                    <w:top w:val="nil"/>
                    <w:left w:val="nil"/>
                    <w:bottom w:val="single" w:sz="4" w:space="0" w:color="auto"/>
                    <w:right w:val="single" w:sz="4" w:space="0" w:color="auto"/>
                  </w:tcBorders>
                  <w:noWrap/>
                  <w:tcMar>
                    <w:top w:w="15" w:type="dxa"/>
                    <w:left w:w="15" w:type="dxa"/>
                    <w:bottom w:w="0" w:type="dxa"/>
                    <w:right w:w="135" w:type="dxa"/>
                  </w:tcMar>
                  <w:hideMark/>
                </w:tcPr>
                <w:p w14:paraId="5D81DC01" w14:textId="77777777" w:rsidR="002D2C53" w:rsidRDefault="002D2C53" w:rsidP="007D3D48">
                  <w:pPr>
                    <w:spacing w:line="240" w:lineRule="auto"/>
                    <w:ind w:leftChars="-6" w:left="-3" w:hangingChars="8" w:hanging="14"/>
                    <w:jc w:val="center"/>
                    <w:rPr>
                      <w:rFonts w:ascii="Garamond" w:eastAsia="Times New Roman" w:hAnsi="Garamond" w:cs="Calibri"/>
                      <w:sz w:val="18"/>
                      <w:szCs w:val="18"/>
                    </w:rPr>
                  </w:pPr>
                  <w:r>
                    <w:rPr>
                      <w:rFonts w:ascii="Garamond" w:eastAsia="Times New Roman" w:hAnsi="Garamond" w:cs="Calibri"/>
                      <w:sz w:val="18"/>
                      <w:szCs w:val="18"/>
                    </w:rPr>
                    <w:t>23,3</w:t>
                  </w:r>
                </w:p>
              </w:tc>
              <w:tc>
                <w:tcPr>
                  <w:tcW w:w="751" w:type="dxa"/>
                  <w:tcBorders>
                    <w:top w:val="nil"/>
                    <w:left w:val="nil"/>
                    <w:bottom w:val="single" w:sz="4" w:space="0" w:color="auto"/>
                    <w:right w:val="single" w:sz="4" w:space="0" w:color="auto"/>
                  </w:tcBorders>
                  <w:noWrap/>
                  <w:tcMar>
                    <w:top w:w="15" w:type="dxa"/>
                    <w:left w:w="540" w:type="dxa"/>
                    <w:bottom w:w="0" w:type="dxa"/>
                    <w:right w:w="15" w:type="dxa"/>
                  </w:tcMar>
                  <w:hideMark/>
                </w:tcPr>
                <w:p w14:paraId="59E1F4AB" w14:textId="77777777" w:rsidR="002D2C53" w:rsidRDefault="002D2C53" w:rsidP="007D3D48">
                  <w:pPr>
                    <w:spacing w:line="240" w:lineRule="auto"/>
                    <w:ind w:leftChars="-154" w:left="-123" w:hangingChars="171" w:hanging="308"/>
                    <w:jc w:val="center"/>
                    <w:rPr>
                      <w:rFonts w:ascii="Garamond" w:eastAsia="Times New Roman" w:hAnsi="Garamond" w:cs="Calibri"/>
                      <w:sz w:val="18"/>
                      <w:szCs w:val="18"/>
                    </w:rPr>
                  </w:pPr>
                  <w:r>
                    <w:rPr>
                      <w:rFonts w:ascii="Garamond" w:eastAsia="Times New Roman" w:hAnsi="Garamond" w:cs="Calibri"/>
                      <w:sz w:val="18"/>
                      <w:szCs w:val="18"/>
                    </w:rPr>
                    <w:t>3,7</w:t>
                  </w:r>
                </w:p>
              </w:tc>
              <w:tc>
                <w:tcPr>
                  <w:tcW w:w="866" w:type="dxa"/>
                  <w:gridSpan w:val="2"/>
                  <w:tcBorders>
                    <w:top w:val="nil"/>
                    <w:left w:val="nil"/>
                    <w:bottom w:val="single" w:sz="4" w:space="0" w:color="auto"/>
                    <w:right w:val="single" w:sz="4" w:space="0" w:color="auto"/>
                  </w:tcBorders>
                  <w:noWrap/>
                  <w:tcMar>
                    <w:top w:w="15" w:type="dxa"/>
                    <w:left w:w="540" w:type="dxa"/>
                    <w:bottom w:w="0" w:type="dxa"/>
                    <w:right w:w="15" w:type="dxa"/>
                  </w:tcMar>
                  <w:hideMark/>
                </w:tcPr>
                <w:p w14:paraId="4C7429F3" w14:textId="77777777" w:rsidR="002D2C53" w:rsidRDefault="002D2C53" w:rsidP="007D3D48">
                  <w:pPr>
                    <w:spacing w:line="240" w:lineRule="auto"/>
                    <w:ind w:leftChars="-6" w:left="-3" w:hangingChars="8" w:hanging="14"/>
                    <w:jc w:val="center"/>
                    <w:rPr>
                      <w:rFonts w:ascii="Garamond" w:eastAsia="Times New Roman" w:hAnsi="Garamond" w:cs="Calibri"/>
                      <w:sz w:val="18"/>
                      <w:szCs w:val="18"/>
                    </w:rPr>
                  </w:pPr>
                  <w:r>
                    <w:rPr>
                      <w:rFonts w:ascii="Garamond" w:eastAsia="Times New Roman" w:hAnsi="Garamond" w:cs="Calibri"/>
                      <w:sz w:val="18"/>
                      <w:szCs w:val="18"/>
                    </w:rPr>
                    <w:t>15,6</w:t>
                  </w:r>
                </w:p>
              </w:tc>
              <w:tc>
                <w:tcPr>
                  <w:tcW w:w="808" w:type="dxa"/>
                  <w:tcBorders>
                    <w:top w:val="nil"/>
                    <w:left w:val="nil"/>
                    <w:bottom w:val="single" w:sz="4" w:space="0" w:color="auto"/>
                    <w:right w:val="single" w:sz="4" w:space="0" w:color="auto"/>
                  </w:tcBorders>
                  <w:noWrap/>
                  <w:tcMar>
                    <w:top w:w="15" w:type="dxa"/>
                    <w:left w:w="540" w:type="dxa"/>
                    <w:bottom w:w="0" w:type="dxa"/>
                    <w:right w:w="15" w:type="dxa"/>
                  </w:tcMar>
                  <w:hideMark/>
                </w:tcPr>
                <w:p w14:paraId="1F7A2359" w14:textId="77777777" w:rsidR="002D2C53" w:rsidRDefault="002D2C53" w:rsidP="007D3D48">
                  <w:pPr>
                    <w:spacing w:line="240" w:lineRule="auto"/>
                    <w:ind w:leftChars="-131" w:left="-77" w:hangingChars="161" w:hanging="290"/>
                    <w:jc w:val="center"/>
                    <w:rPr>
                      <w:rFonts w:ascii="Garamond" w:eastAsia="Times New Roman" w:hAnsi="Garamond" w:cs="Calibri"/>
                      <w:sz w:val="18"/>
                      <w:szCs w:val="18"/>
                    </w:rPr>
                  </w:pPr>
                  <w:r>
                    <w:rPr>
                      <w:rFonts w:ascii="Garamond" w:eastAsia="Times New Roman" w:hAnsi="Garamond" w:cs="Calibri"/>
                      <w:sz w:val="18"/>
                      <w:szCs w:val="18"/>
                    </w:rPr>
                    <w:t>25,6</w:t>
                  </w:r>
                </w:p>
              </w:tc>
              <w:tc>
                <w:tcPr>
                  <w:tcW w:w="808" w:type="dxa"/>
                  <w:tcBorders>
                    <w:top w:val="nil"/>
                    <w:left w:val="nil"/>
                    <w:bottom w:val="single" w:sz="4" w:space="0" w:color="auto"/>
                    <w:right w:val="single" w:sz="4" w:space="0" w:color="auto"/>
                  </w:tcBorders>
                  <w:noWrap/>
                  <w:tcMar>
                    <w:top w:w="15" w:type="dxa"/>
                    <w:left w:w="540" w:type="dxa"/>
                    <w:bottom w:w="0" w:type="dxa"/>
                    <w:right w:w="15" w:type="dxa"/>
                  </w:tcMar>
                  <w:hideMark/>
                </w:tcPr>
                <w:p w14:paraId="2BAADF88" w14:textId="77777777" w:rsidR="002D2C53" w:rsidRDefault="002D2C53" w:rsidP="007D3D48">
                  <w:pPr>
                    <w:spacing w:line="240" w:lineRule="auto"/>
                    <w:ind w:leftChars="-6" w:left="-3" w:hangingChars="8" w:hanging="14"/>
                    <w:jc w:val="center"/>
                    <w:rPr>
                      <w:rFonts w:ascii="Garamond" w:eastAsia="Times New Roman" w:hAnsi="Garamond" w:cs="Calibri"/>
                      <w:sz w:val="18"/>
                      <w:szCs w:val="18"/>
                    </w:rPr>
                  </w:pPr>
                  <w:r>
                    <w:rPr>
                      <w:rFonts w:ascii="Garamond" w:eastAsia="Times New Roman" w:hAnsi="Garamond" w:cs="Calibri"/>
                      <w:sz w:val="18"/>
                      <w:szCs w:val="18"/>
                    </w:rPr>
                    <w:t>2,8</w:t>
                  </w:r>
                </w:p>
              </w:tc>
              <w:tc>
                <w:tcPr>
                  <w:tcW w:w="808" w:type="dxa"/>
                  <w:tcBorders>
                    <w:top w:val="nil"/>
                    <w:left w:val="nil"/>
                    <w:bottom w:val="single" w:sz="4" w:space="0" w:color="auto"/>
                    <w:right w:val="single" w:sz="4" w:space="0" w:color="auto"/>
                  </w:tcBorders>
                  <w:noWrap/>
                  <w:tcMar>
                    <w:top w:w="15" w:type="dxa"/>
                    <w:left w:w="540" w:type="dxa"/>
                    <w:bottom w:w="0" w:type="dxa"/>
                    <w:right w:w="15" w:type="dxa"/>
                  </w:tcMar>
                  <w:hideMark/>
                </w:tcPr>
                <w:p w14:paraId="554E21D9" w14:textId="77777777" w:rsidR="002D2C53" w:rsidRDefault="002D2C53" w:rsidP="007D3D48">
                  <w:pPr>
                    <w:spacing w:line="240" w:lineRule="auto"/>
                    <w:ind w:leftChars="-173" w:left="-104" w:hangingChars="211" w:hanging="380"/>
                    <w:jc w:val="center"/>
                    <w:rPr>
                      <w:rFonts w:ascii="Garamond" w:eastAsia="Times New Roman" w:hAnsi="Garamond" w:cs="Calibri"/>
                      <w:sz w:val="18"/>
                      <w:szCs w:val="18"/>
                    </w:rPr>
                  </w:pPr>
                  <w:r>
                    <w:rPr>
                      <w:rFonts w:ascii="Garamond" w:eastAsia="Times New Roman" w:hAnsi="Garamond" w:cs="Calibri"/>
                      <w:sz w:val="18"/>
                      <w:szCs w:val="18"/>
                    </w:rPr>
                    <w:t>15,9</w:t>
                  </w:r>
                </w:p>
              </w:tc>
            </w:tr>
            <w:tr w:rsidR="002D2C53" w14:paraId="0147EDFC" w14:textId="77777777" w:rsidTr="003A6E99">
              <w:trPr>
                <w:trHeight w:val="291"/>
              </w:trPr>
              <w:tc>
                <w:tcPr>
                  <w:tcW w:w="8849" w:type="dxa"/>
                  <w:gridSpan w:val="8"/>
                  <w:tcBorders>
                    <w:top w:val="single" w:sz="4" w:space="0" w:color="auto"/>
                    <w:left w:val="single" w:sz="4" w:space="0" w:color="auto"/>
                    <w:bottom w:val="single" w:sz="4" w:space="0" w:color="auto"/>
                    <w:right w:val="single" w:sz="4" w:space="0" w:color="000000"/>
                  </w:tcBorders>
                  <w:noWrap/>
                  <w:tcMar>
                    <w:top w:w="15" w:type="dxa"/>
                    <w:left w:w="270" w:type="dxa"/>
                    <w:bottom w:w="0" w:type="dxa"/>
                    <w:right w:w="15" w:type="dxa"/>
                  </w:tcMar>
                  <w:vAlign w:val="center"/>
                  <w:hideMark/>
                </w:tcPr>
                <w:p w14:paraId="7DFA2AC6" w14:textId="77777777" w:rsidR="002D2C53" w:rsidRDefault="002D2C53" w:rsidP="003A6E99">
                  <w:pPr>
                    <w:ind w:firstLineChars="200" w:firstLine="360"/>
                    <w:rPr>
                      <w:rFonts w:ascii="Garamond" w:eastAsia="Arial" w:hAnsi="Garamond" w:cs="Arial"/>
                      <w:i/>
                      <w:iCs/>
                      <w:sz w:val="18"/>
                      <w:szCs w:val="18"/>
                    </w:rPr>
                  </w:pPr>
                  <w:r>
                    <w:rPr>
                      <w:rFonts w:ascii="Garamond" w:hAnsi="Garamond"/>
                      <w:i/>
                      <w:iCs/>
                      <w:sz w:val="18"/>
                      <w:szCs w:val="18"/>
                    </w:rPr>
                    <w:t>• Selon l'âge</w:t>
                  </w:r>
                </w:p>
              </w:tc>
            </w:tr>
            <w:tr w:rsidR="002D2C53" w14:paraId="347A15D2" w14:textId="77777777" w:rsidTr="003A6E99">
              <w:trPr>
                <w:trHeight w:val="291"/>
              </w:trPr>
              <w:tc>
                <w:tcPr>
                  <w:tcW w:w="3890" w:type="dxa"/>
                  <w:tcBorders>
                    <w:top w:val="nil"/>
                    <w:left w:val="single" w:sz="4" w:space="0" w:color="auto"/>
                    <w:bottom w:val="single" w:sz="4" w:space="0" w:color="auto"/>
                    <w:right w:val="single" w:sz="4" w:space="0" w:color="auto"/>
                  </w:tcBorders>
                  <w:noWrap/>
                  <w:tcMar>
                    <w:top w:w="15" w:type="dxa"/>
                    <w:left w:w="540" w:type="dxa"/>
                    <w:bottom w:w="0" w:type="dxa"/>
                    <w:right w:w="15" w:type="dxa"/>
                  </w:tcMar>
                  <w:hideMark/>
                </w:tcPr>
                <w:p w14:paraId="3F81A05B" w14:textId="77777777" w:rsidR="002D2C53" w:rsidRDefault="002D2C53">
                  <w:pPr>
                    <w:ind w:firstLineChars="400" w:firstLine="720"/>
                    <w:rPr>
                      <w:rFonts w:ascii="Garamond" w:hAnsi="Garamond"/>
                      <w:color w:val="000000"/>
                      <w:sz w:val="18"/>
                      <w:szCs w:val="18"/>
                    </w:rPr>
                  </w:pPr>
                  <w:r>
                    <w:rPr>
                      <w:rFonts w:ascii="Garamond" w:hAnsi="Garamond"/>
                      <w:color w:val="000000"/>
                      <w:sz w:val="18"/>
                      <w:szCs w:val="18"/>
                    </w:rPr>
                    <w:t>15-24 ans</w:t>
                  </w:r>
                </w:p>
              </w:tc>
              <w:tc>
                <w:tcPr>
                  <w:tcW w:w="915" w:type="dxa"/>
                  <w:tcBorders>
                    <w:top w:val="nil"/>
                    <w:left w:val="nil"/>
                    <w:bottom w:val="single" w:sz="4" w:space="0" w:color="auto"/>
                    <w:right w:val="single" w:sz="4" w:space="0" w:color="auto"/>
                  </w:tcBorders>
                  <w:noWrap/>
                  <w:tcMar>
                    <w:top w:w="15" w:type="dxa"/>
                    <w:left w:w="15" w:type="dxa"/>
                    <w:bottom w:w="0" w:type="dxa"/>
                    <w:right w:w="135" w:type="dxa"/>
                  </w:tcMar>
                  <w:hideMark/>
                </w:tcPr>
                <w:p w14:paraId="6AF1ABA8" w14:textId="77777777" w:rsidR="002D2C53" w:rsidRDefault="002D2C53" w:rsidP="007D3D48">
                  <w:pPr>
                    <w:ind w:firstLineChars="100" w:firstLine="180"/>
                    <w:jc w:val="center"/>
                    <w:rPr>
                      <w:rFonts w:ascii="Garamond" w:hAnsi="Garamond" w:cs="Calibri"/>
                      <w:sz w:val="18"/>
                      <w:szCs w:val="18"/>
                    </w:rPr>
                  </w:pPr>
                  <w:r>
                    <w:rPr>
                      <w:rFonts w:ascii="Garamond" w:hAnsi="Garamond" w:cs="Calibri"/>
                      <w:sz w:val="18"/>
                      <w:szCs w:val="18"/>
                    </w:rPr>
                    <w:t>47,4</w:t>
                  </w:r>
                </w:p>
              </w:tc>
              <w:tc>
                <w:tcPr>
                  <w:tcW w:w="809" w:type="dxa"/>
                  <w:gridSpan w:val="2"/>
                  <w:tcBorders>
                    <w:top w:val="nil"/>
                    <w:left w:val="nil"/>
                    <w:bottom w:val="single" w:sz="4" w:space="0" w:color="auto"/>
                    <w:right w:val="single" w:sz="4" w:space="0" w:color="auto"/>
                  </w:tcBorders>
                  <w:noWrap/>
                  <w:tcMar>
                    <w:top w:w="15" w:type="dxa"/>
                    <w:left w:w="540" w:type="dxa"/>
                    <w:bottom w:w="0" w:type="dxa"/>
                    <w:right w:w="15" w:type="dxa"/>
                  </w:tcMar>
                  <w:hideMark/>
                </w:tcPr>
                <w:p w14:paraId="54534736" w14:textId="77777777" w:rsidR="002D2C53" w:rsidRDefault="002D2C53" w:rsidP="007D3D48">
                  <w:pPr>
                    <w:ind w:leftChars="-90" w:left="-54" w:hangingChars="110" w:hanging="198"/>
                    <w:jc w:val="center"/>
                    <w:rPr>
                      <w:rFonts w:ascii="Garamond" w:hAnsi="Garamond" w:cs="Calibri"/>
                      <w:sz w:val="18"/>
                      <w:szCs w:val="18"/>
                    </w:rPr>
                  </w:pPr>
                  <w:r>
                    <w:rPr>
                      <w:rFonts w:ascii="Garamond" w:hAnsi="Garamond" w:cs="Calibri"/>
                      <w:sz w:val="18"/>
                      <w:szCs w:val="18"/>
                    </w:rPr>
                    <w:t>18,4</w:t>
                  </w:r>
                </w:p>
              </w:tc>
              <w:tc>
                <w:tcPr>
                  <w:tcW w:w="808" w:type="dxa"/>
                  <w:tcBorders>
                    <w:top w:val="nil"/>
                    <w:left w:val="nil"/>
                    <w:bottom w:val="single" w:sz="4" w:space="0" w:color="auto"/>
                    <w:right w:val="single" w:sz="4" w:space="0" w:color="auto"/>
                  </w:tcBorders>
                  <w:noWrap/>
                  <w:tcMar>
                    <w:top w:w="15" w:type="dxa"/>
                    <w:left w:w="540" w:type="dxa"/>
                    <w:bottom w:w="0" w:type="dxa"/>
                    <w:right w:w="15" w:type="dxa"/>
                  </w:tcMar>
                  <w:hideMark/>
                </w:tcPr>
                <w:p w14:paraId="19DFD423" w14:textId="77777777" w:rsidR="002D2C53" w:rsidRDefault="002D2C53" w:rsidP="007D3D48">
                  <w:pPr>
                    <w:ind w:leftChars="-143" w:left="-85" w:hangingChars="175" w:hanging="315"/>
                    <w:jc w:val="center"/>
                    <w:rPr>
                      <w:rFonts w:ascii="Garamond" w:hAnsi="Garamond" w:cs="Calibri"/>
                      <w:sz w:val="18"/>
                      <w:szCs w:val="18"/>
                      <w:highlight w:val="yellow"/>
                    </w:rPr>
                  </w:pPr>
                  <w:r>
                    <w:rPr>
                      <w:rFonts w:ascii="Garamond" w:eastAsia="Times New Roman" w:hAnsi="Garamond" w:cs="Times New Roman"/>
                      <w:color w:val="000000"/>
                      <w:sz w:val="18"/>
                      <w:szCs w:val="18"/>
                    </w:rPr>
                    <w:t>33,4</w:t>
                  </w:r>
                </w:p>
              </w:tc>
              <w:tc>
                <w:tcPr>
                  <w:tcW w:w="808" w:type="dxa"/>
                  <w:tcBorders>
                    <w:top w:val="nil"/>
                    <w:left w:val="nil"/>
                    <w:bottom w:val="single" w:sz="4" w:space="0" w:color="auto"/>
                    <w:right w:val="single" w:sz="4" w:space="0" w:color="auto"/>
                  </w:tcBorders>
                  <w:noWrap/>
                  <w:tcMar>
                    <w:top w:w="15" w:type="dxa"/>
                    <w:left w:w="540" w:type="dxa"/>
                    <w:bottom w:w="0" w:type="dxa"/>
                    <w:right w:w="15" w:type="dxa"/>
                  </w:tcMar>
                  <w:hideMark/>
                </w:tcPr>
                <w:p w14:paraId="3AD9FD4F" w14:textId="77777777" w:rsidR="002D2C53" w:rsidRDefault="002D2C53" w:rsidP="007D3D48">
                  <w:pPr>
                    <w:ind w:leftChars="-195" w:left="-195" w:hangingChars="195" w:hanging="351"/>
                    <w:jc w:val="center"/>
                    <w:rPr>
                      <w:rFonts w:ascii="Garamond" w:hAnsi="Garamond" w:cs="Calibri"/>
                      <w:sz w:val="18"/>
                      <w:szCs w:val="18"/>
                      <w:highlight w:val="yellow"/>
                    </w:rPr>
                  </w:pPr>
                  <w:r>
                    <w:rPr>
                      <w:rFonts w:ascii="Garamond" w:eastAsia="Times New Roman" w:hAnsi="Garamond" w:cs="Times New Roman"/>
                      <w:color w:val="000000"/>
                      <w:sz w:val="18"/>
                      <w:szCs w:val="18"/>
                    </w:rPr>
                    <w:t>47,2</w:t>
                  </w:r>
                </w:p>
              </w:tc>
              <w:tc>
                <w:tcPr>
                  <w:tcW w:w="808" w:type="dxa"/>
                  <w:tcBorders>
                    <w:top w:val="nil"/>
                    <w:left w:val="nil"/>
                    <w:bottom w:val="single" w:sz="4" w:space="0" w:color="auto"/>
                    <w:right w:val="single" w:sz="4" w:space="0" w:color="auto"/>
                  </w:tcBorders>
                  <w:noWrap/>
                  <w:tcMar>
                    <w:top w:w="15" w:type="dxa"/>
                    <w:left w:w="540" w:type="dxa"/>
                    <w:bottom w:w="0" w:type="dxa"/>
                    <w:right w:w="15" w:type="dxa"/>
                  </w:tcMar>
                  <w:hideMark/>
                </w:tcPr>
                <w:p w14:paraId="57D79B2F" w14:textId="77777777" w:rsidR="002D2C53" w:rsidRDefault="002D2C53" w:rsidP="007D3D48">
                  <w:pPr>
                    <w:ind w:left="-122"/>
                    <w:jc w:val="center"/>
                    <w:rPr>
                      <w:rFonts w:ascii="Garamond" w:hAnsi="Garamond" w:cs="Calibri"/>
                      <w:sz w:val="18"/>
                      <w:szCs w:val="18"/>
                      <w:highlight w:val="yellow"/>
                    </w:rPr>
                  </w:pPr>
                  <w:r>
                    <w:rPr>
                      <w:rFonts w:ascii="Garamond" w:eastAsia="Times New Roman" w:hAnsi="Garamond" w:cs="Times New Roman"/>
                      <w:color w:val="000000"/>
                      <w:sz w:val="18"/>
                      <w:szCs w:val="18"/>
                    </w:rPr>
                    <w:t>14,7</w:t>
                  </w:r>
                </w:p>
              </w:tc>
              <w:tc>
                <w:tcPr>
                  <w:tcW w:w="808" w:type="dxa"/>
                  <w:tcBorders>
                    <w:top w:val="nil"/>
                    <w:left w:val="nil"/>
                    <w:bottom w:val="single" w:sz="4" w:space="0" w:color="auto"/>
                    <w:right w:val="single" w:sz="4" w:space="0" w:color="auto"/>
                  </w:tcBorders>
                  <w:noWrap/>
                  <w:tcMar>
                    <w:top w:w="15" w:type="dxa"/>
                    <w:left w:w="540" w:type="dxa"/>
                    <w:bottom w:w="0" w:type="dxa"/>
                    <w:right w:w="15" w:type="dxa"/>
                  </w:tcMar>
                  <w:hideMark/>
                </w:tcPr>
                <w:p w14:paraId="056951F7" w14:textId="77777777" w:rsidR="002D2C53" w:rsidRDefault="002D2C53" w:rsidP="007D3D48">
                  <w:pPr>
                    <w:ind w:leftChars="-108" w:left="-108" w:hangingChars="108" w:hanging="194"/>
                    <w:jc w:val="center"/>
                    <w:rPr>
                      <w:rFonts w:ascii="Garamond" w:hAnsi="Garamond" w:cs="Calibri"/>
                      <w:sz w:val="18"/>
                      <w:szCs w:val="18"/>
                      <w:highlight w:val="yellow"/>
                    </w:rPr>
                  </w:pPr>
                  <w:r>
                    <w:rPr>
                      <w:rFonts w:ascii="Garamond" w:eastAsia="Times New Roman" w:hAnsi="Garamond" w:cs="Times New Roman"/>
                      <w:color w:val="000000"/>
                      <w:sz w:val="18"/>
                      <w:szCs w:val="18"/>
                    </w:rPr>
                    <w:t>30,8</w:t>
                  </w:r>
                </w:p>
              </w:tc>
            </w:tr>
            <w:tr w:rsidR="002D2C53" w14:paraId="3928E893" w14:textId="77777777" w:rsidTr="003A6E99">
              <w:trPr>
                <w:trHeight w:val="291"/>
              </w:trPr>
              <w:tc>
                <w:tcPr>
                  <w:tcW w:w="3890" w:type="dxa"/>
                  <w:tcBorders>
                    <w:top w:val="nil"/>
                    <w:left w:val="single" w:sz="4" w:space="0" w:color="auto"/>
                    <w:bottom w:val="single" w:sz="4" w:space="0" w:color="auto"/>
                    <w:right w:val="single" w:sz="4" w:space="0" w:color="auto"/>
                  </w:tcBorders>
                  <w:noWrap/>
                  <w:tcMar>
                    <w:top w:w="15" w:type="dxa"/>
                    <w:left w:w="540" w:type="dxa"/>
                    <w:bottom w:w="0" w:type="dxa"/>
                    <w:right w:w="15" w:type="dxa"/>
                  </w:tcMar>
                  <w:hideMark/>
                </w:tcPr>
                <w:p w14:paraId="4AA3EFC2" w14:textId="77777777" w:rsidR="002D2C53" w:rsidRDefault="002D2C53">
                  <w:pPr>
                    <w:ind w:firstLineChars="400" w:firstLine="720"/>
                    <w:rPr>
                      <w:rFonts w:ascii="Garamond" w:hAnsi="Garamond" w:cs="Arial"/>
                      <w:color w:val="000000"/>
                      <w:sz w:val="18"/>
                      <w:szCs w:val="18"/>
                    </w:rPr>
                  </w:pPr>
                  <w:r>
                    <w:rPr>
                      <w:rFonts w:ascii="Garamond" w:hAnsi="Garamond"/>
                      <w:color w:val="000000"/>
                      <w:sz w:val="18"/>
                      <w:szCs w:val="18"/>
                    </w:rPr>
                    <w:t>25-34 ans</w:t>
                  </w:r>
                </w:p>
              </w:tc>
              <w:tc>
                <w:tcPr>
                  <w:tcW w:w="915" w:type="dxa"/>
                  <w:tcBorders>
                    <w:top w:val="nil"/>
                    <w:left w:val="nil"/>
                    <w:bottom w:val="single" w:sz="4" w:space="0" w:color="auto"/>
                    <w:right w:val="single" w:sz="4" w:space="0" w:color="auto"/>
                  </w:tcBorders>
                  <w:noWrap/>
                  <w:tcMar>
                    <w:top w:w="15" w:type="dxa"/>
                    <w:left w:w="15" w:type="dxa"/>
                    <w:bottom w:w="0" w:type="dxa"/>
                    <w:right w:w="135" w:type="dxa"/>
                  </w:tcMar>
                  <w:hideMark/>
                </w:tcPr>
                <w:p w14:paraId="0E31B07C" w14:textId="77777777" w:rsidR="002D2C53" w:rsidRDefault="002D2C53" w:rsidP="007D3D48">
                  <w:pPr>
                    <w:ind w:firstLineChars="100" w:firstLine="180"/>
                    <w:jc w:val="center"/>
                    <w:rPr>
                      <w:rFonts w:ascii="Garamond" w:hAnsi="Garamond" w:cs="Calibri"/>
                      <w:sz w:val="18"/>
                      <w:szCs w:val="18"/>
                      <w:highlight w:val="yellow"/>
                    </w:rPr>
                  </w:pPr>
                  <w:r>
                    <w:rPr>
                      <w:rFonts w:ascii="Garamond" w:eastAsia="Times New Roman" w:hAnsi="Garamond" w:cs="Times New Roman"/>
                      <w:color w:val="000000"/>
                      <w:sz w:val="18"/>
                      <w:szCs w:val="18"/>
                    </w:rPr>
                    <w:t>22,6</w:t>
                  </w:r>
                </w:p>
              </w:tc>
              <w:tc>
                <w:tcPr>
                  <w:tcW w:w="809" w:type="dxa"/>
                  <w:gridSpan w:val="2"/>
                  <w:tcBorders>
                    <w:top w:val="nil"/>
                    <w:left w:val="nil"/>
                    <w:bottom w:val="single" w:sz="4" w:space="0" w:color="auto"/>
                    <w:right w:val="single" w:sz="4" w:space="0" w:color="auto"/>
                  </w:tcBorders>
                  <w:noWrap/>
                  <w:tcMar>
                    <w:top w:w="15" w:type="dxa"/>
                    <w:left w:w="540" w:type="dxa"/>
                    <w:bottom w:w="0" w:type="dxa"/>
                    <w:right w:w="15" w:type="dxa"/>
                  </w:tcMar>
                  <w:hideMark/>
                </w:tcPr>
                <w:p w14:paraId="234C31B5" w14:textId="77777777" w:rsidR="002D2C53" w:rsidRDefault="002D2C53" w:rsidP="007D3D48">
                  <w:pPr>
                    <w:ind w:leftChars="-25" w:left="-25" w:hangingChars="25" w:hanging="45"/>
                    <w:jc w:val="center"/>
                    <w:rPr>
                      <w:rFonts w:ascii="Garamond" w:hAnsi="Garamond" w:cs="Calibri"/>
                      <w:sz w:val="18"/>
                      <w:szCs w:val="18"/>
                      <w:highlight w:val="yellow"/>
                    </w:rPr>
                  </w:pPr>
                  <w:r>
                    <w:rPr>
                      <w:rFonts w:ascii="Garamond" w:eastAsia="Times New Roman" w:hAnsi="Garamond" w:cs="Times New Roman"/>
                      <w:color w:val="000000"/>
                      <w:sz w:val="18"/>
                      <w:szCs w:val="18"/>
                    </w:rPr>
                    <w:t>9,4</w:t>
                  </w:r>
                </w:p>
              </w:tc>
              <w:tc>
                <w:tcPr>
                  <w:tcW w:w="808" w:type="dxa"/>
                  <w:tcBorders>
                    <w:top w:val="nil"/>
                    <w:left w:val="nil"/>
                    <w:bottom w:val="single" w:sz="4" w:space="0" w:color="auto"/>
                    <w:right w:val="single" w:sz="4" w:space="0" w:color="auto"/>
                  </w:tcBorders>
                  <w:noWrap/>
                  <w:tcMar>
                    <w:top w:w="15" w:type="dxa"/>
                    <w:left w:w="540" w:type="dxa"/>
                    <w:bottom w:w="0" w:type="dxa"/>
                    <w:right w:w="15" w:type="dxa"/>
                  </w:tcMar>
                  <w:hideMark/>
                </w:tcPr>
                <w:p w14:paraId="3D1BAA1F" w14:textId="77777777" w:rsidR="002D2C53" w:rsidRDefault="002D2C53" w:rsidP="007D3D48">
                  <w:pPr>
                    <w:ind w:leftChars="-78" w:left="-78" w:hangingChars="78" w:hanging="140"/>
                    <w:jc w:val="center"/>
                    <w:rPr>
                      <w:rFonts w:ascii="Garamond" w:hAnsi="Garamond" w:cs="Calibri"/>
                      <w:sz w:val="18"/>
                      <w:szCs w:val="18"/>
                      <w:highlight w:val="yellow"/>
                    </w:rPr>
                  </w:pPr>
                  <w:r>
                    <w:rPr>
                      <w:rFonts w:ascii="Garamond" w:eastAsia="Times New Roman" w:hAnsi="Garamond" w:cs="Times New Roman"/>
                      <w:color w:val="000000"/>
                      <w:sz w:val="18"/>
                      <w:szCs w:val="18"/>
                    </w:rPr>
                    <w:t>18,2</w:t>
                  </w:r>
                </w:p>
              </w:tc>
              <w:tc>
                <w:tcPr>
                  <w:tcW w:w="808" w:type="dxa"/>
                  <w:tcBorders>
                    <w:top w:val="nil"/>
                    <w:left w:val="nil"/>
                    <w:bottom w:val="single" w:sz="4" w:space="0" w:color="auto"/>
                    <w:right w:val="single" w:sz="4" w:space="0" w:color="auto"/>
                  </w:tcBorders>
                  <w:noWrap/>
                  <w:tcMar>
                    <w:top w:w="15" w:type="dxa"/>
                    <w:left w:w="540" w:type="dxa"/>
                    <w:bottom w:w="0" w:type="dxa"/>
                    <w:right w:w="15" w:type="dxa"/>
                  </w:tcMar>
                  <w:hideMark/>
                </w:tcPr>
                <w:p w14:paraId="695A3808" w14:textId="77777777" w:rsidR="002D2C53" w:rsidRDefault="002D2C53" w:rsidP="007D3D48">
                  <w:pPr>
                    <w:ind w:leftChars="-67" w:left="-67" w:hangingChars="67" w:hanging="121"/>
                    <w:jc w:val="center"/>
                    <w:rPr>
                      <w:rFonts w:ascii="Garamond" w:hAnsi="Garamond" w:cs="Calibri"/>
                      <w:sz w:val="18"/>
                      <w:szCs w:val="18"/>
                      <w:highlight w:val="yellow"/>
                    </w:rPr>
                  </w:pPr>
                  <w:r>
                    <w:rPr>
                      <w:rFonts w:ascii="Garamond" w:eastAsia="Times New Roman" w:hAnsi="Garamond" w:cs="Times New Roman"/>
                      <w:color w:val="000000"/>
                      <w:sz w:val="18"/>
                      <w:szCs w:val="18"/>
                    </w:rPr>
                    <w:t>28,3</w:t>
                  </w:r>
                </w:p>
              </w:tc>
              <w:tc>
                <w:tcPr>
                  <w:tcW w:w="808" w:type="dxa"/>
                  <w:tcBorders>
                    <w:top w:val="nil"/>
                    <w:left w:val="nil"/>
                    <w:bottom w:val="single" w:sz="4" w:space="0" w:color="auto"/>
                    <w:right w:val="single" w:sz="4" w:space="0" w:color="auto"/>
                  </w:tcBorders>
                  <w:noWrap/>
                  <w:tcMar>
                    <w:top w:w="15" w:type="dxa"/>
                    <w:left w:w="540" w:type="dxa"/>
                    <w:bottom w:w="0" w:type="dxa"/>
                    <w:right w:w="15" w:type="dxa"/>
                  </w:tcMar>
                  <w:hideMark/>
                </w:tcPr>
                <w:p w14:paraId="452483C4" w14:textId="77777777" w:rsidR="002D2C53" w:rsidRDefault="002D2C53" w:rsidP="007D3D48">
                  <w:pPr>
                    <w:ind w:leftChars="-120" w:left="-120" w:hangingChars="120" w:hanging="216"/>
                    <w:jc w:val="center"/>
                    <w:rPr>
                      <w:rFonts w:ascii="Garamond" w:hAnsi="Garamond" w:cs="Calibri"/>
                      <w:sz w:val="18"/>
                      <w:szCs w:val="18"/>
                      <w:highlight w:val="yellow"/>
                    </w:rPr>
                  </w:pPr>
                  <w:r>
                    <w:rPr>
                      <w:rFonts w:ascii="Garamond" w:eastAsia="Times New Roman" w:hAnsi="Garamond" w:cs="Times New Roman"/>
                      <w:color w:val="000000"/>
                      <w:sz w:val="18"/>
                      <w:szCs w:val="18"/>
                    </w:rPr>
                    <w:t>6,3</w:t>
                  </w:r>
                </w:p>
              </w:tc>
              <w:tc>
                <w:tcPr>
                  <w:tcW w:w="808" w:type="dxa"/>
                  <w:tcBorders>
                    <w:top w:val="nil"/>
                    <w:left w:val="nil"/>
                    <w:bottom w:val="single" w:sz="4" w:space="0" w:color="auto"/>
                    <w:right w:val="single" w:sz="4" w:space="0" w:color="auto"/>
                  </w:tcBorders>
                  <w:noWrap/>
                  <w:tcMar>
                    <w:top w:w="15" w:type="dxa"/>
                    <w:left w:w="540" w:type="dxa"/>
                    <w:bottom w:w="0" w:type="dxa"/>
                    <w:right w:w="15" w:type="dxa"/>
                  </w:tcMar>
                  <w:hideMark/>
                </w:tcPr>
                <w:p w14:paraId="24DFCF85" w14:textId="77777777" w:rsidR="002D2C53" w:rsidRDefault="002D2C53" w:rsidP="007D3D48">
                  <w:pPr>
                    <w:ind w:leftChars="-71" w:left="-42" w:hangingChars="87" w:hanging="157"/>
                    <w:jc w:val="center"/>
                    <w:rPr>
                      <w:rFonts w:ascii="Garamond" w:hAnsi="Garamond" w:cs="Calibri"/>
                      <w:sz w:val="18"/>
                      <w:szCs w:val="18"/>
                      <w:highlight w:val="yellow"/>
                    </w:rPr>
                  </w:pPr>
                  <w:r>
                    <w:rPr>
                      <w:rFonts w:ascii="Garamond" w:eastAsia="Times New Roman" w:hAnsi="Garamond" w:cs="Times New Roman"/>
                      <w:color w:val="000000"/>
                      <w:sz w:val="18"/>
                      <w:szCs w:val="18"/>
                    </w:rPr>
                    <w:t>20,9</w:t>
                  </w:r>
                </w:p>
              </w:tc>
            </w:tr>
            <w:tr w:rsidR="002D2C53" w14:paraId="4C0A1DA0" w14:textId="77777777" w:rsidTr="003A6E99">
              <w:trPr>
                <w:trHeight w:val="291"/>
              </w:trPr>
              <w:tc>
                <w:tcPr>
                  <w:tcW w:w="3890" w:type="dxa"/>
                  <w:tcBorders>
                    <w:top w:val="nil"/>
                    <w:left w:val="single" w:sz="4" w:space="0" w:color="auto"/>
                    <w:bottom w:val="single" w:sz="4" w:space="0" w:color="auto"/>
                    <w:right w:val="single" w:sz="4" w:space="0" w:color="auto"/>
                  </w:tcBorders>
                  <w:noWrap/>
                  <w:tcMar>
                    <w:top w:w="15" w:type="dxa"/>
                    <w:left w:w="540" w:type="dxa"/>
                    <w:bottom w:w="0" w:type="dxa"/>
                    <w:right w:w="15" w:type="dxa"/>
                  </w:tcMar>
                  <w:hideMark/>
                </w:tcPr>
                <w:p w14:paraId="716F1F46" w14:textId="77777777" w:rsidR="002D2C53" w:rsidRDefault="002D2C53">
                  <w:pPr>
                    <w:ind w:firstLineChars="400" w:firstLine="720"/>
                    <w:rPr>
                      <w:rFonts w:ascii="Garamond" w:hAnsi="Garamond" w:cs="Arial"/>
                      <w:color w:val="000000"/>
                      <w:sz w:val="18"/>
                      <w:szCs w:val="18"/>
                    </w:rPr>
                  </w:pPr>
                  <w:r>
                    <w:rPr>
                      <w:rFonts w:ascii="Garamond" w:hAnsi="Garamond"/>
                      <w:color w:val="000000"/>
                      <w:sz w:val="18"/>
                      <w:szCs w:val="18"/>
                    </w:rPr>
                    <w:t>35-44 ans</w:t>
                  </w:r>
                </w:p>
              </w:tc>
              <w:tc>
                <w:tcPr>
                  <w:tcW w:w="915" w:type="dxa"/>
                  <w:tcBorders>
                    <w:top w:val="nil"/>
                    <w:left w:val="nil"/>
                    <w:bottom w:val="single" w:sz="4" w:space="0" w:color="auto"/>
                    <w:right w:val="single" w:sz="4" w:space="0" w:color="auto"/>
                  </w:tcBorders>
                  <w:noWrap/>
                  <w:tcMar>
                    <w:top w:w="15" w:type="dxa"/>
                    <w:left w:w="15" w:type="dxa"/>
                    <w:bottom w:w="0" w:type="dxa"/>
                    <w:right w:w="135" w:type="dxa"/>
                  </w:tcMar>
                  <w:hideMark/>
                </w:tcPr>
                <w:p w14:paraId="4F0FB265" w14:textId="77777777" w:rsidR="002D2C53" w:rsidRDefault="002D2C53" w:rsidP="007D3D48">
                  <w:pPr>
                    <w:ind w:firstLineChars="100" w:firstLine="180"/>
                    <w:jc w:val="center"/>
                    <w:rPr>
                      <w:rFonts w:ascii="Garamond" w:hAnsi="Garamond" w:cs="Calibri"/>
                      <w:sz w:val="18"/>
                      <w:szCs w:val="18"/>
                      <w:highlight w:val="yellow"/>
                    </w:rPr>
                  </w:pPr>
                  <w:r>
                    <w:rPr>
                      <w:rFonts w:ascii="Garamond" w:eastAsia="Times New Roman" w:hAnsi="Garamond" w:cs="Times New Roman"/>
                      <w:color w:val="000000"/>
                      <w:sz w:val="18"/>
                      <w:szCs w:val="18"/>
                    </w:rPr>
                    <w:t>9,0</w:t>
                  </w:r>
                </w:p>
              </w:tc>
              <w:tc>
                <w:tcPr>
                  <w:tcW w:w="809" w:type="dxa"/>
                  <w:gridSpan w:val="2"/>
                  <w:tcBorders>
                    <w:top w:val="nil"/>
                    <w:left w:val="nil"/>
                    <w:bottom w:val="single" w:sz="4" w:space="0" w:color="auto"/>
                    <w:right w:val="single" w:sz="4" w:space="0" w:color="auto"/>
                  </w:tcBorders>
                  <w:noWrap/>
                  <w:tcMar>
                    <w:top w:w="15" w:type="dxa"/>
                    <w:left w:w="540" w:type="dxa"/>
                    <w:bottom w:w="0" w:type="dxa"/>
                    <w:right w:w="15" w:type="dxa"/>
                  </w:tcMar>
                  <w:hideMark/>
                </w:tcPr>
                <w:p w14:paraId="283BB12C" w14:textId="77777777" w:rsidR="002D2C53" w:rsidRDefault="002D2C53" w:rsidP="007D3D48">
                  <w:pPr>
                    <w:ind w:leftChars="-90" w:left="-90" w:hangingChars="90" w:hanging="162"/>
                    <w:jc w:val="center"/>
                    <w:rPr>
                      <w:rFonts w:ascii="Garamond" w:hAnsi="Garamond" w:cs="Calibri"/>
                      <w:sz w:val="18"/>
                      <w:szCs w:val="18"/>
                      <w:highlight w:val="yellow"/>
                    </w:rPr>
                  </w:pPr>
                  <w:r>
                    <w:rPr>
                      <w:rFonts w:ascii="Garamond" w:eastAsia="Times New Roman" w:hAnsi="Garamond" w:cs="Times New Roman"/>
                      <w:color w:val="000000"/>
                      <w:sz w:val="18"/>
                      <w:szCs w:val="18"/>
                    </w:rPr>
                    <w:t>5,5</w:t>
                  </w:r>
                </w:p>
              </w:tc>
              <w:tc>
                <w:tcPr>
                  <w:tcW w:w="808" w:type="dxa"/>
                  <w:tcBorders>
                    <w:top w:val="nil"/>
                    <w:left w:val="nil"/>
                    <w:bottom w:val="single" w:sz="4" w:space="0" w:color="auto"/>
                    <w:right w:val="single" w:sz="4" w:space="0" w:color="auto"/>
                  </w:tcBorders>
                  <w:noWrap/>
                  <w:tcMar>
                    <w:top w:w="15" w:type="dxa"/>
                    <w:left w:w="540" w:type="dxa"/>
                    <w:bottom w:w="0" w:type="dxa"/>
                    <w:right w:w="15" w:type="dxa"/>
                  </w:tcMar>
                  <w:hideMark/>
                </w:tcPr>
                <w:p w14:paraId="1508AEB7" w14:textId="77777777" w:rsidR="002D2C53" w:rsidRDefault="002D2C53" w:rsidP="007D3D48">
                  <w:pPr>
                    <w:ind w:leftChars="-78" w:left="-78" w:hangingChars="78" w:hanging="140"/>
                    <w:jc w:val="center"/>
                    <w:rPr>
                      <w:rFonts w:ascii="Garamond" w:hAnsi="Garamond" w:cs="Calibri"/>
                      <w:sz w:val="18"/>
                      <w:szCs w:val="18"/>
                      <w:highlight w:val="yellow"/>
                    </w:rPr>
                  </w:pPr>
                  <w:r>
                    <w:rPr>
                      <w:rFonts w:ascii="Garamond" w:eastAsia="Times New Roman" w:hAnsi="Garamond" w:cs="Times New Roman"/>
                      <w:color w:val="000000"/>
                      <w:sz w:val="18"/>
                      <w:szCs w:val="18"/>
                    </w:rPr>
                    <w:t>7,7</w:t>
                  </w:r>
                </w:p>
              </w:tc>
              <w:tc>
                <w:tcPr>
                  <w:tcW w:w="808" w:type="dxa"/>
                  <w:tcBorders>
                    <w:top w:val="nil"/>
                    <w:left w:val="nil"/>
                    <w:bottom w:val="single" w:sz="4" w:space="0" w:color="auto"/>
                    <w:right w:val="single" w:sz="4" w:space="0" w:color="auto"/>
                  </w:tcBorders>
                  <w:noWrap/>
                  <w:tcMar>
                    <w:top w:w="15" w:type="dxa"/>
                    <w:left w:w="540" w:type="dxa"/>
                    <w:bottom w:w="0" w:type="dxa"/>
                    <w:right w:w="15" w:type="dxa"/>
                  </w:tcMar>
                  <w:hideMark/>
                </w:tcPr>
                <w:p w14:paraId="09237222" w14:textId="77777777" w:rsidR="002D2C53" w:rsidRDefault="002D2C53" w:rsidP="007D3D48">
                  <w:pPr>
                    <w:ind w:leftChars="-131" w:left="-131" w:hangingChars="131" w:hanging="236"/>
                    <w:jc w:val="center"/>
                    <w:rPr>
                      <w:rFonts w:ascii="Garamond" w:hAnsi="Garamond" w:cs="Calibri"/>
                      <w:sz w:val="18"/>
                      <w:szCs w:val="18"/>
                      <w:highlight w:val="yellow"/>
                    </w:rPr>
                  </w:pPr>
                  <w:r>
                    <w:rPr>
                      <w:rFonts w:ascii="Garamond" w:eastAsia="Times New Roman" w:hAnsi="Garamond" w:cs="Times New Roman"/>
                      <w:color w:val="000000"/>
                      <w:sz w:val="18"/>
                      <w:szCs w:val="18"/>
                    </w:rPr>
                    <w:t>10,5</w:t>
                  </w:r>
                </w:p>
              </w:tc>
              <w:tc>
                <w:tcPr>
                  <w:tcW w:w="808" w:type="dxa"/>
                  <w:tcBorders>
                    <w:top w:val="nil"/>
                    <w:left w:val="nil"/>
                    <w:bottom w:val="single" w:sz="4" w:space="0" w:color="auto"/>
                    <w:right w:val="single" w:sz="4" w:space="0" w:color="auto"/>
                  </w:tcBorders>
                  <w:noWrap/>
                  <w:tcMar>
                    <w:top w:w="15" w:type="dxa"/>
                    <w:left w:w="540" w:type="dxa"/>
                    <w:bottom w:w="0" w:type="dxa"/>
                    <w:right w:w="15" w:type="dxa"/>
                  </w:tcMar>
                  <w:hideMark/>
                </w:tcPr>
                <w:p w14:paraId="2FDE390D" w14:textId="77777777" w:rsidR="002D2C53" w:rsidRDefault="002D2C53" w:rsidP="007D3D48">
                  <w:pPr>
                    <w:ind w:leftChars="-120" w:left="-120" w:hangingChars="120" w:hanging="216"/>
                    <w:jc w:val="center"/>
                    <w:rPr>
                      <w:rFonts w:ascii="Garamond" w:hAnsi="Garamond" w:cs="Calibri"/>
                      <w:sz w:val="18"/>
                      <w:szCs w:val="18"/>
                      <w:highlight w:val="yellow"/>
                    </w:rPr>
                  </w:pPr>
                  <w:r>
                    <w:rPr>
                      <w:rFonts w:ascii="Garamond" w:eastAsia="Times New Roman" w:hAnsi="Garamond" w:cs="Times New Roman"/>
                      <w:color w:val="000000"/>
                      <w:sz w:val="18"/>
                      <w:szCs w:val="18"/>
                    </w:rPr>
                    <w:t>2,7</w:t>
                  </w:r>
                </w:p>
              </w:tc>
              <w:tc>
                <w:tcPr>
                  <w:tcW w:w="808" w:type="dxa"/>
                  <w:tcBorders>
                    <w:top w:val="nil"/>
                    <w:left w:val="nil"/>
                    <w:bottom w:val="single" w:sz="4" w:space="0" w:color="auto"/>
                    <w:right w:val="single" w:sz="4" w:space="0" w:color="auto"/>
                  </w:tcBorders>
                  <w:noWrap/>
                  <w:tcMar>
                    <w:top w:w="15" w:type="dxa"/>
                    <w:left w:w="540" w:type="dxa"/>
                    <w:bottom w:w="0" w:type="dxa"/>
                    <w:right w:w="15" w:type="dxa"/>
                  </w:tcMar>
                  <w:hideMark/>
                </w:tcPr>
                <w:p w14:paraId="7B3F7220" w14:textId="77777777" w:rsidR="002D2C53" w:rsidRDefault="002D2C53" w:rsidP="007D3D48">
                  <w:pPr>
                    <w:ind w:leftChars="-44" w:left="-44" w:hangingChars="44" w:hanging="79"/>
                    <w:jc w:val="center"/>
                    <w:rPr>
                      <w:rFonts w:ascii="Garamond" w:hAnsi="Garamond" w:cs="Calibri"/>
                      <w:sz w:val="18"/>
                      <w:szCs w:val="18"/>
                      <w:highlight w:val="yellow"/>
                    </w:rPr>
                  </w:pPr>
                  <w:r>
                    <w:rPr>
                      <w:rFonts w:ascii="Garamond" w:eastAsia="Times New Roman" w:hAnsi="Garamond" w:cs="Times New Roman"/>
                      <w:color w:val="000000"/>
                      <w:sz w:val="18"/>
                      <w:szCs w:val="18"/>
                    </w:rPr>
                    <w:t>7,7</w:t>
                  </w:r>
                </w:p>
              </w:tc>
            </w:tr>
            <w:tr w:rsidR="002D2C53" w14:paraId="71A5F7F1" w14:textId="77777777" w:rsidTr="003A6E99">
              <w:trPr>
                <w:trHeight w:val="291"/>
              </w:trPr>
              <w:tc>
                <w:tcPr>
                  <w:tcW w:w="3890" w:type="dxa"/>
                  <w:tcBorders>
                    <w:top w:val="nil"/>
                    <w:left w:val="single" w:sz="4" w:space="0" w:color="auto"/>
                    <w:bottom w:val="single" w:sz="4" w:space="0" w:color="auto"/>
                    <w:right w:val="single" w:sz="4" w:space="0" w:color="auto"/>
                  </w:tcBorders>
                  <w:noWrap/>
                  <w:tcMar>
                    <w:top w:w="15" w:type="dxa"/>
                    <w:left w:w="540" w:type="dxa"/>
                    <w:bottom w:w="0" w:type="dxa"/>
                    <w:right w:w="15" w:type="dxa"/>
                  </w:tcMar>
                  <w:hideMark/>
                </w:tcPr>
                <w:p w14:paraId="3B1F6176" w14:textId="77777777" w:rsidR="002D2C53" w:rsidRDefault="002D2C53">
                  <w:pPr>
                    <w:ind w:firstLineChars="400" w:firstLine="720"/>
                    <w:rPr>
                      <w:rFonts w:ascii="Garamond" w:hAnsi="Garamond" w:cs="Arial"/>
                      <w:color w:val="000000"/>
                      <w:sz w:val="18"/>
                      <w:szCs w:val="18"/>
                    </w:rPr>
                  </w:pPr>
                  <w:r>
                    <w:rPr>
                      <w:rFonts w:ascii="Garamond" w:hAnsi="Garamond"/>
                      <w:color w:val="000000"/>
                      <w:sz w:val="18"/>
                      <w:szCs w:val="18"/>
                    </w:rPr>
                    <w:t>45 ans et plus</w:t>
                  </w:r>
                </w:p>
              </w:tc>
              <w:tc>
                <w:tcPr>
                  <w:tcW w:w="915" w:type="dxa"/>
                  <w:tcBorders>
                    <w:top w:val="nil"/>
                    <w:left w:val="nil"/>
                    <w:bottom w:val="single" w:sz="4" w:space="0" w:color="auto"/>
                    <w:right w:val="single" w:sz="4" w:space="0" w:color="auto"/>
                  </w:tcBorders>
                  <w:noWrap/>
                  <w:tcMar>
                    <w:top w:w="15" w:type="dxa"/>
                    <w:left w:w="15" w:type="dxa"/>
                    <w:bottom w:w="0" w:type="dxa"/>
                    <w:right w:w="135" w:type="dxa"/>
                  </w:tcMar>
                  <w:hideMark/>
                </w:tcPr>
                <w:p w14:paraId="3DEAB9A5" w14:textId="77777777" w:rsidR="002D2C53" w:rsidRDefault="002D2C53" w:rsidP="007D3D48">
                  <w:pPr>
                    <w:ind w:firstLineChars="100" w:firstLine="180"/>
                    <w:jc w:val="center"/>
                    <w:rPr>
                      <w:rFonts w:ascii="Garamond" w:hAnsi="Garamond" w:cs="Calibri"/>
                      <w:sz w:val="18"/>
                      <w:szCs w:val="18"/>
                      <w:highlight w:val="yellow"/>
                    </w:rPr>
                  </w:pPr>
                  <w:r>
                    <w:rPr>
                      <w:rFonts w:ascii="Garamond" w:eastAsia="Times New Roman" w:hAnsi="Garamond" w:cs="Times New Roman"/>
                      <w:color w:val="000000"/>
                      <w:sz w:val="18"/>
                      <w:szCs w:val="18"/>
                    </w:rPr>
                    <w:t>5,5</w:t>
                  </w:r>
                </w:p>
              </w:tc>
              <w:tc>
                <w:tcPr>
                  <w:tcW w:w="809" w:type="dxa"/>
                  <w:gridSpan w:val="2"/>
                  <w:tcBorders>
                    <w:top w:val="nil"/>
                    <w:left w:val="nil"/>
                    <w:bottom w:val="single" w:sz="4" w:space="0" w:color="auto"/>
                    <w:right w:val="single" w:sz="4" w:space="0" w:color="auto"/>
                  </w:tcBorders>
                  <w:noWrap/>
                  <w:tcMar>
                    <w:top w:w="15" w:type="dxa"/>
                    <w:left w:w="540" w:type="dxa"/>
                    <w:bottom w:w="0" w:type="dxa"/>
                    <w:right w:w="15" w:type="dxa"/>
                  </w:tcMar>
                  <w:hideMark/>
                </w:tcPr>
                <w:p w14:paraId="70E0B73F" w14:textId="77777777" w:rsidR="002D2C53" w:rsidRDefault="002D2C53" w:rsidP="007D3D48">
                  <w:pPr>
                    <w:ind w:leftChars="-154" w:left="-154" w:hangingChars="154" w:hanging="277"/>
                    <w:jc w:val="center"/>
                    <w:rPr>
                      <w:rFonts w:ascii="Garamond" w:hAnsi="Garamond" w:cs="Calibri"/>
                      <w:sz w:val="18"/>
                      <w:szCs w:val="18"/>
                      <w:highlight w:val="yellow"/>
                    </w:rPr>
                  </w:pPr>
                  <w:r>
                    <w:rPr>
                      <w:rFonts w:ascii="Garamond" w:eastAsia="Times New Roman" w:hAnsi="Garamond" w:cs="Times New Roman"/>
                      <w:color w:val="000000"/>
                      <w:sz w:val="18"/>
                      <w:szCs w:val="18"/>
                    </w:rPr>
                    <w:t>2,9</w:t>
                  </w:r>
                </w:p>
              </w:tc>
              <w:tc>
                <w:tcPr>
                  <w:tcW w:w="808" w:type="dxa"/>
                  <w:tcBorders>
                    <w:top w:val="nil"/>
                    <w:left w:val="nil"/>
                    <w:bottom w:val="single" w:sz="4" w:space="0" w:color="auto"/>
                    <w:right w:val="single" w:sz="4" w:space="0" w:color="auto"/>
                  </w:tcBorders>
                  <w:noWrap/>
                  <w:tcMar>
                    <w:top w:w="15" w:type="dxa"/>
                    <w:left w:w="540" w:type="dxa"/>
                    <w:bottom w:w="0" w:type="dxa"/>
                    <w:right w:w="15" w:type="dxa"/>
                  </w:tcMar>
                  <w:hideMark/>
                </w:tcPr>
                <w:p w14:paraId="77E2D096" w14:textId="77777777" w:rsidR="002D2C53" w:rsidRDefault="002D2C53" w:rsidP="007D3D48">
                  <w:pPr>
                    <w:ind w:leftChars="-14" w:left="-14" w:hangingChars="14" w:hanging="25"/>
                    <w:jc w:val="center"/>
                    <w:rPr>
                      <w:rFonts w:ascii="Garamond" w:hAnsi="Garamond" w:cs="Calibri"/>
                      <w:sz w:val="18"/>
                      <w:szCs w:val="18"/>
                      <w:highlight w:val="yellow"/>
                    </w:rPr>
                  </w:pPr>
                  <w:r>
                    <w:rPr>
                      <w:rFonts w:ascii="Garamond" w:eastAsia="Times New Roman" w:hAnsi="Garamond" w:cs="Times New Roman"/>
                      <w:color w:val="000000"/>
                      <w:sz w:val="18"/>
                      <w:szCs w:val="18"/>
                    </w:rPr>
                    <w:t>4,4</w:t>
                  </w:r>
                </w:p>
              </w:tc>
              <w:tc>
                <w:tcPr>
                  <w:tcW w:w="808" w:type="dxa"/>
                  <w:tcBorders>
                    <w:top w:val="nil"/>
                    <w:left w:val="nil"/>
                    <w:bottom w:val="single" w:sz="4" w:space="0" w:color="auto"/>
                    <w:right w:val="single" w:sz="4" w:space="0" w:color="auto"/>
                  </w:tcBorders>
                  <w:noWrap/>
                  <w:tcMar>
                    <w:top w:w="15" w:type="dxa"/>
                    <w:left w:w="540" w:type="dxa"/>
                    <w:bottom w:w="0" w:type="dxa"/>
                    <w:right w:w="15" w:type="dxa"/>
                  </w:tcMar>
                  <w:hideMark/>
                </w:tcPr>
                <w:p w14:paraId="53690F7D" w14:textId="77777777" w:rsidR="002D2C53" w:rsidRDefault="002D2C53" w:rsidP="007D3D48">
                  <w:pPr>
                    <w:ind w:leftChars="-131" w:left="-77" w:hangingChars="161" w:hanging="290"/>
                    <w:jc w:val="center"/>
                    <w:rPr>
                      <w:rFonts w:ascii="Garamond" w:hAnsi="Garamond" w:cs="Calibri"/>
                      <w:sz w:val="18"/>
                      <w:szCs w:val="18"/>
                      <w:highlight w:val="yellow"/>
                    </w:rPr>
                  </w:pPr>
                  <w:r>
                    <w:rPr>
                      <w:rFonts w:ascii="Garamond" w:eastAsia="Times New Roman" w:hAnsi="Garamond" w:cs="Times New Roman"/>
                      <w:color w:val="000000"/>
                      <w:sz w:val="18"/>
                      <w:szCs w:val="18"/>
                    </w:rPr>
                    <w:t>6,6</w:t>
                  </w:r>
                </w:p>
              </w:tc>
              <w:tc>
                <w:tcPr>
                  <w:tcW w:w="808" w:type="dxa"/>
                  <w:tcBorders>
                    <w:top w:val="nil"/>
                    <w:left w:val="nil"/>
                    <w:bottom w:val="single" w:sz="4" w:space="0" w:color="auto"/>
                    <w:right w:val="single" w:sz="4" w:space="0" w:color="auto"/>
                  </w:tcBorders>
                  <w:noWrap/>
                  <w:tcMar>
                    <w:top w:w="15" w:type="dxa"/>
                    <w:left w:w="540" w:type="dxa"/>
                    <w:bottom w:w="0" w:type="dxa"/>
                    <w:right w:w="15" w:type="dxa"/>
                  </w:tcMar>
                  <w:hideMark/>
                </w:tcPr>
                <w:p w14:paraId="00841823" w14:textId="77777777" w:rsidR="002D2C53" w:rsidRDefault="002D2C53" w:rsidP="007D3D48">
                  <w:pPr>
                    <w:ind w:leftChars="-120" w:left="-120" w:hangingChars="120" w:hanging="216"/>
                    <w:jc w:val="center"/>
                    <w:rPr>
                      <w:rFonts w:ascii="Garamond" w:hAnsi="Garamond" w:cs="Calibri"/>
                      <w:sz w:val="18"/>
                      <w:szCs w:val="18"/>
                      <w:highlight w:val="yellow"/>
                    </w:rPr>
                  </w:pPr>
                  <w:r>
                    <w:rPr>
                      <w:rFonts w:ascii="Garamond" w:eastAsia="Times New Roman" w:hAnsi="Garamond" w:cs="Times New Roman"/>
                      <w:color w:val="000000"/>
                      <w:sz w:val="18"/>
                      <w:szCs w:val="18"/>
                    </w:rPr>
                    <w:t>1,3</w:t>
                  </w:r>
                </w:p>
              </w:tc>
              <w:tc>
                <w:tcPr>
                  <w:tcW w:w="808" w:type="dxa"/>
                  <w:tcBorders>
                    <w:top w:val="nil"/>
                    <w:left w:val="nil"/>
                    <w:bottom w:val="single" w:sz="4" w:space="0" w:color="auto"/>
                    <w:right w:val="single" w:sz="4" w:space="0" w:color="auto"/>
                  </w:tcBorders>
                  <w:noWrap/>
                  <w:tcMar>
                    <w:top w:w="15" w:type="dxa"/>
                    <w:left w:w="540" w:type="dxa"/>
                    <w:bottom w:w="0" w:type="dxa"/>
                    <w:right w:w="15" w:type="dxa"/>
                  </w:tcMar>
                  <w:hideMark/>
                </w:tcPr>
                <w:p w14:paraId="669EB581" w14:textId="77777777" w:rsidR="002D2C53" w:rsidRDefault="002D2C53" w:rsidP="007D3D48">
                  <w:pPr>
                    <w:ind w:leftChars="-108" w:left="-108" w:hangingChars="108" w:hanging="194"/>
                    <w:jc w:val="center"/>
                    <w:rPr>
                      <w:rFonts w:ascii="Garamond" w:hAnsi="Garamond" w:cs="Calibri"/>
                      <w:sz w:val="18"/>
                      <w:szCs w:val="18"/>
                      <w:highlight w:val="yellow"/>
                    </w:rPr>
                  </w:pPr>
                  <w:r>
                    <w:rPr>
                      <w:rFonts w:ascii="Garamond" w:eastAsia="Times New Roman" w:hAnsi="Garamond" w:cs="Times New Roman"/>
                      <w:color w:val="000000"/>
                      <w:sz w:val="18"/>
                      <w:szCs w:val="18"/>
                    </w:rPr>
                    <w:t>4,3</w:t>
                  </w:r>
                </w:p>
              </w:tc>
            </w:tr>
            <w:tr w:rsidR="002D2C53" w14:paraId="525AF176" w14:textId="77777777" w:rsidTr="003A6E99">
              <w:trPr>
                <w:trHeight w:val="291"/>
              </w:trPr>
              <w:tc>
                <w:tcPr>
                  <w:tcW w:w="8849" w:type="dxa"/>
                  <w:gridSpan w:val="8"/>
                  <w:tcBorders>
                    <w:top w:val="single" w:sz="4" w:space="0" w:color="auto"/>
                    <w:left w:val="single" w:sz="4" w:space="0" w:color="auto"/>
                    <w:bottom w:val="single" w:sz="4" w:space="0" w:color="auto"/>
                    <w:right w:val="single" w:sz="4" w:space="0" w:color="000000"/>
                  </w:tcBorders>
                  <w:noWrap/>
                  <w:tcMar>
                    <w:top w:w="15" w:type="dxa"/>
                    <w:left w:w="270" w:type="dxa"/>
                    <w:bottom w:w="0" w:type="dxa"/>
                    <w:right w:w="15" w:type="dxa"/>
                  </w:tcMar>
                  <w:vAlign w:val="center"/>
                  <w:hideMark/>
                </w:tcPr>
                <w:p w14:paraId="0725DB4E" w14:textId="77777777" w:rsidR="002D2C53" w:rsidRDefault="002D2C53" w:rsidP="003A6E99">
                  <w:pPr>
                    <w:ind w:firstLineChars="200" w:firstLine="360"/>
                    <w:rPr>
                      <w:rFonts w:ascii="Garamond" w:hAnsi="Garamond" w:cs="Arial"/>
                      <w:i/>
                      <w:iCs/>
                      <w:sz w:val="18"/>
                      <w:szCs w:val="18"/>
                    </w:rPr>
                  </w:pPr>
                  <w:r>
                    <w:rPr>
                      <w:rFonts w:ascii="Garamond" w:hAnsi="Garamond"/>
                      <w:i/>
                      <w:iCs/>
                      <w:sz w:val="18"/>
                      <w:szCs w:val="18"/>
                    </w:rPr>
                    <w:t>• Selon le diplôme</w:t>
                  </w:r>
                </w:p>
              </w:tc>
            </w:tr>
            <w:tr w:rsidR="002D2C53" w14:paraId="59E4D0E0" w14:textId="77777777" w:rsidTr="003A6E99">
              <w:trPr>
                <w:trHeight w:val="291"/>
              </w:trPr>
              <w:tc>
                <w:tcPr>
                  <w:tcW w:w="3890" w:type="dxa"/>
                  <w:tcBorders>
                    <w:top w:val="nil"/>
                    <w:left w:val="single" w:sz="4" w:space="0" w:color="auto"/>
                    <w:bottom w:val="single" w:sz="4" w:space="0" w:color="auto"/>
                    <w:right w:val="single" w:sz="4" w:space="0" w:color="auto"/>
                  </w:tcBorders>
                  <w:noWrap/>
                  <w:tcMar>
                    <w:top w:w="15" w:type="dxa"/>
                    <w:left w:w="540" w:type="dxa"/>
                    <w:bottom w:w="0" w:type="dxa"/>
                    <w:right w:w="15" w:type="dxa"/>
                  </w:tcMar>
                  <w:hideMark/>
                </w:tcPr>
                <w:p w14:paraId="05EE2991" w14:textId="77777777" w:rsidR="002D2C53" w:rsidRDefault="002D2C53">
                  <w:pPr>
                    <w:ind w:firstLineChars="400" w:firstLine="720"/>
                    <w:rPr>
                      <w:rFonts w:ascii="Garamond" w:hAnsi="Garamond"/>
                      <w:color w:val="000000"/>
                      <w:sz w:val="18"/>
                      <w:szCs w:val="18"/>
                    </w:rPr>
                  </w:pPr>
                  <w:r>
                    <w:rPr>
                      <w:rFonts w:ascii="Garamond" w:hAnsi="Garamond"/>
                      <w:color w:val="000000"/>
                      <w:sz w:val="18"/>
                      <w:szCs w:val="18"/>
                    </w:rPr>
                    <w:t>Non diplômés</w:t>
                  </w:r>
                </w:p>
              </w:tc>
              <w:tc>
                <w:tcPr>
                  <w:tcW w:w="915" w:type="dxa"/>
                  <w:tcBorders>
                    <w:top w:val="nil"/>
                    <w:left w:val="nil"/>
                    <w:bottom w:val="single" w:sz="4" w:space="0" w:color="auto"/>
                    <w:right w:val="single" w:sz="4" w:space="0" w:color="auto"/>
                  </w:tcBorders>
                  <w:noWrap/>
                  <w:tcMar>
                    <w:top w:w="15" w:type="dxa"/>
                    <w:left w:w="15" w:type="dxa"/>
                    <w:bottom w:w="0" w:type="dxa"/>
                    <w:right w:w="135" w:type="dxa"/>
                  </w:tcMar>
                  <w:hideMark/>
                </w:tcPr>
                <w:p w14:paraId="1CBD5028" w14:textId="77777777" w:rsidR="002D2C53" w:rsidRDefault="002D2C53" w:rsidP="007D3D48">
                  <w:pPr>
                    <w:ind w:firstLineChars="100" w:firstLine="180"/>
                    <w:jc w:val="center"/>
                    <w:rPr>
                      <w:rFonts w:ascii="Garamond" w:hAnsi="Garamond" w:cs="Calibri"/>
                      <w:sz w:val="18"/>
                      <w:szCs w:val="18"/>
                      <w:highlight w:val="yellow"/>
                    </w:rPr>
                  </w:pPr>
                  <w:r>
                    <w:rPr>
                      <w:rFonts w:ascii="Garamond" w:eastAsia="Times New Roman" w:hAnsi="Garamond" w:cs="Times New Roman"/>
                      <w:color w:val="000000"/>
                      <w:sz w:val="18"/>
                      <w:szCs w:val="18"/>
                    </w:rPr>
                    <w:t>9,2</w:t>
                  </w:r>
                </w:p>
              </w:tc>
              <w:tc>
                <w:tcPr>
                  <w:tcW w:w="809" w:type="dxa"/>
                  <w:gridSpan w:val="2"/>
                  <w:tcBorders>
                    <w:top w:val="nil"/>
                    <w:left w:val="nil"/>
                    <w:bottom w:val="single" w:sz="4" w:space="0" w:color="auto"/>
                    <w:right w:val="single" w:sz="4" w:space="0" w:color="auto"/>
                  </w:tcBorders>
                  <w:noWrap/>
                  <w:tcMar>
                    <w:top w:w="15" w:type="dxa"/>
                    <w:left w:w="540" w:type="dxa"/>
                    <w:bottom w:w="0" w:type="dxa"/>
                    <w:right w:w="15" w:type="dxa"/>
                  </w:tcMar>
                  <w:hideMark/>
                </w:tcPr>
                <w:p w14:paraId="25B8D604" w14:textId="77777777" w:rsidR="002D2C53" w:rsidRDefault="002D2C53" w:rsidP="007D3D48">
                  <w:pPr>
                    <w:ind w:leftChars="-154" w:left="-154" w:hangingChars="154" w:hanging="277"/>
                    <w:jc w:val="center"/>
                    <w:rPr>
                      <w:rFonts w:ascii="Garamond" w:hAnsi="Garamond" w:cs="Calibri"/>
                      <w:sz w:val="18"/>
                      <w:szCs w:val="18"/>
                      <w:highlight w:val="yellow"/>
                    </w:rPr>
                  </w:pPr>
                  <w:r>
                    <w:rPr>
                      <w:rFonts w:ascii="Garamond" w:eastAsia="Times New Roman" w:hAnsi="Garamond" w:cs="Times New Roman"/>
                      <w:color w:val="000000"/>
                      <w:sz w:val="18"/>
                      <w:szCs w:val="18"/>
                    </w:rPr>
                    <w:t>4,7</w:t>
                  </w:r>
                </w:p>
              </w:tc>
              <w:tc>
                <w:tcPr>
                  <w:tcW w:w="808" w:type="dxa"/>
                  <w:tcBorders>
                    <w:top w:val="nil"/>
                    <w:left w:val="nil"/>
                    <w:bottom w:val="single" w:sz="4" w:space="0" w:color="auto"/>
                    <w:right w:val="single" w:sz="4" w:space="0" w:color="auto"/>
                  </w:tcBorders>
                  <w:noWrap/>
                  <w:tcMar>
                    <w:top w:w="15" w:type="dxa"/>
                    <w:left w:w="540" w:type="dxa"/>
                    <w:bottom w:w="0" w:type="dxa"/>
                    <w:right w:w="15" w:type="dxa"/>
                  </w:tcMar>
                  <w:hideMark/>
                </w:tcPr>
                <w:p w14:paraId="3EF715DE" w14:textId="77777777" w:rsidR="002D2C53" w:rsidRDefault="002D2C53" w:rsidP="007D3D48">
                  <w:pPr>
                    <w:ind w:leftChars="-143" w:left="-143" w:hangingChars="143" w:hanging="257"/>
                    <w:jc w:val="center"/>
                    <w:rPr>
                      <w:rFonts w:ascii="Garamond" w:hAnsi="Garamond" w:cs="Calibri"/>
                      <w:sz w:val="18"/>
                      <w:szCs w:val="18"/>
                      <w:highlight w:val="yellow"/>
                    </w:rPr>
                  </w:pPr>
                  <w:r>
                    <w:rPr>
                      <w:rFonts w:ascii="Garamond" w:eastAsia="Times New Roman" w:hAnsi="Garamond" w:cs="Times New Roman"/>
                      <w:color w:val="000000"/>
                      <w:sz w:val="18"/>
                      <w:szCs w:val="18"/>
                    </w:rPr>
                    <w:t>6,6</w:t>
                  </w:r>
                </w:p>
              </w:tc>
              <w:tc>
                <w:tcPr>
                  <w:tcW w:w="808" w:type="dxa"/>
                  <w:tcBorders>
                    <w:top w:val="nil"/>
                    <w:left w:val="nil"/>
                    <w:bottom w:val="single" w:sz="4" w:space="0" w:color="auto"/>
                    <w:right w:val="single" w:sz="4" w:space="0" w:color="auto"/>
                  </w:tcBorders>
                  <w:noWrap/>
                  <w:tcMar>
                    <w:top w:w="15" w:type="dxa"/>
                    <w:left w:w="540" w:type="dxa"/>
                    <w:bottom w:w="0" w:type="dxa"/>
                    <w:right w:w="15" w:type="dxa"/>
                  </w:tcMar>
                  <w:hideMark/>
                </w:tcPr>
                <w:p w14:paraId="280ECB41" w14:textId="77777777" w:rsidR="002D2C53" w:rsidRDefault="002D2C53" w:rsidP="007D3D48">
                  <w:pPr>
                    <w:ind w:leftChars="-131" w:left="-131" w:hangingChars="131" w:hanging="236"/>
                    <w:jc w:val="center"/>
                    <w:rPr>
                      <w:rFonts w:ascii="Garamond" w:hAnsi="Garamond" w:cs="Calibri"/>
                      <w:sz w:val="18"/>
                      <w:szCs w:val="18"/>
                      <w:highlight w:val="yellow"/>
                    </w:rPr>
                  </w:pPr>
                  <w:r>
                    <w:rPr>
                      <w:rFonts w:ascii="Garamond" w:eastAsia="Times New Roman" w:hAnsi="Garamond" w:cs="Times New Roman"/>
                      <w:color w:val="000000"/>
                      <w:sz w:val="18"/>
                      <w:szCs w:val="18"/>
                    </w:rPr>
                    <w:t>9,0</w:t>
                  </w:r>
                </w:p>
              </w:tc>
              <w:tc>
                <w:tcPr>
                  <w:tcW w:w="808" w:type="dxa"/>
                  <w:tcBorders>
                    <w:top w:val="nil"/>
                    <w:left w:val="nil"/>
                    <w:bottom w:val="single" w:sz="4" w:space="0" w:color="auto"/>
                    <w:right w:val="single" w:sz="4" w:space="0" w:color="auto"/>
                  </w:tcBorders>
                  <w:noWrap/>
                  <w:tcMar>
                    <w:top w:w="15" w:type="dxa"/>
                    <w:left w:w="540" w:type="dxa"/>
                    <w:bottom w:w="0" w:type="dxa"/>
                    <w:right w:w="15" w:type="dxa"/>
                  </w:tcMar>
                  <w:hideMark/>
                </w:tcPr>
                <w:p w14:paraId="5A983BC7" w14:textId="77777777" w:rsidR="002D2C53" w:rsidRDefault="002D2C53" w:rsidP="007D3D48">
                  <w:pPr>
                    <w:ind w:leftChars="-249" w:left="-249" w:hangingChars="249" w:hanging="448"/>
                    <w:jc w:val="center"/>
                    <w:rPr>
                      <w:rFonts w:ascii="Garamond" w:hAnsi="Garamond" w:cs="Calibri"/>
                      <w:sz w:val="18"/>
                      <w:szCs w:val="18"/>
                      <w:highlight w:val="yellow"/>
                    </w:rPr>
                  </w:pPr>
                  <w:r>
                    <w:rPr>
                      <w:rFonts w:ascii="Garamond" w:eastAsia="Times New Roman" w:hAnsi="Garamond" w:cs="Times New Roman"/>
                      <w:color w:val="000000"/>
                      <w:sz w:val="18"/>
                      <w:szCs w:val="18"/>
                    </w:rPr>
                    <w:t>2,1</w:t>
                  </w:r>
                </w:p>
              </w:tc>
              <w:tc>
                <w:tcPr>
                  <w:tcW w:w="808" w:type="dxa"/>
                  <w:tcBorders>
                    <w:top w:val="nil"/>
                    <w:left w:val="nil"/>
                    <w:bottom w:val="single" w:sz="4" w:space="0" w:color="auto"/>
                    <w:right w:val="single" w:sz="4" w:space="0" w:color="auto"/>
                  </w:tcBorders>
                  <w:noWrap/>
                  <w:tcMar>
                    <w:top w:w="15" w:type="dxa"/>
                    <w:left w:w="540" w:type="dxa"/>
                    <w:bottom w:w="0" w:type="dxa"/>
                    <w:right w:w="15" w:type="dxa"/>
                  </w:tcMar>
                  <w:hideMark/>
                </w:tcPr>
                <w:p w14:paraId="1D3A1FDB" w14:textId="77777777" w:rsidR="002D2C53" w:rsidRDefault="002D2C53" w:rsidP="007D3D48">
                  <w:pPr>
                    <w:ind w:leftChars="-237" w:left="-237" w:hangingChars="237" w:hanging="427"/>
                    <w:jc w:val="center"/>
                    <w:rPr>
                      <w:rFonts w:ascii="Garamond" w:hAnsi="Garamond" w:cs="Calibri"/>
                      <w:sz w:val="18"/>
                      <w:szCs w:val="18"/>
                      <w:highlight w:val="yellow"/>
                    </w:rPr>
                  </w:pPr>
                  <w:r>
                    <w:rPr>
                      <w:rFonts w:ascii="Garamond" w:eastAsia="Times New Roman" w:hAnsi="Garamond" w:cs="Times New Roman"/>
                      <w:color w:val="000000"/>
                      <w:sz w:val="18"/>
                      <w:szCs w:val="18"/>
                    </w:rPr>
                    <w:t>5,0</w:t>
                  </w:r>
                </w:p>
              </w:tc>
            </w:tr>
            <w:tr w:rsidR="002D2C53" w14:paraId="5CA7163A" w14:textId="77777777" w:rsidTr="003A6E99">
              <w:trPr>
                <w:trHeight w:val="291"/>
              </w:trPr>
              <w:tc>
                <w:tcPr>
                  <w:tcW w:w="3890" w:type="dxa"/>
                  <w:tcBorders>
                    <w:top w:val="nil"/>
                    <w:left w:val="single" w:sz="4" w:space="0" w:color="auto"/>
                    <w:bottom w:val="single" w:sz="4" w:space="0" w:color="auto"/>
                    <w:right w:val="single" w:sz="4" w:space="0" w:color="auto"/>
                  </w:tcBorders>
                  <w:noWrap/>
                  <w:tcMar>
                    <w:top w:w="15" w:type="dxa"/>
                    <w:left w:w="540" w:type="dxa"/>
                    <w:bottom w:w="0" w:type="dxa"/>
                    <w:right w:w="15" w:type="dxa"/>
                  </w:tcMar>
                  <w:hideMark/>
                </w:tcPr>
                <w:p w14:paraId="3A2E03AE" w14:textId="77777777" w:rsidR="002D2C53" w:rsidRDefault="002D2C53">
                  <w:pPr>
                    <w:ind w:firstLineChars="400" w:firstLine="720"/>
                    <w:rPr>
                      <w:rFonts w:ascii="Garamond" w:hAnsi="Garamond" w:cs="Arial"/>
                      <w:color w:val="000000"/>
                      <w:sz w:val="18"/>
                      <w:szCs w:val="18"/>
                    </w:rPr>
                  </w:pPr>
                  <w:r>
                    <w:rPr>
                      <w:rFonts w:ascii="Garamond" w:hAnsi="Garamond"/>
                      <w:color w:val="000000"/>
                      <w:sz w:val="18"/>
                      <w:szCs w:val="18"/>
                    </w:rPr>
                    <w:t>Diplômés</w:t>
                  </w:r>
                </w:p>
              </w:tc>
              <w:tc>
                <w:tcPr>
                  <w:tcW w:w="915" w:type="dxa"/>
                  <w:tcBorders>
                    <w:top w:val="nil"/>
                    <w:left w:val="nil"/>
                    <w:bottom w:val="single" w:sz="4" w:space="0" w:color="auto"/>
                    <w:right w:val="single" w:sz="4" w:space="0" w:color="auto"/>
                  </w:tcBorders>
                  <w:noWrap/>
                  <w:tcMar>
                    <w:top w:w="15" w:type="dxa"/>
                    <w:left w:w="15" w:type="dxa"/>
                    <w:bottom w:w="0" w:type="dxa"/>
                    <w:right w:w="135" w:type="dxa"/>
                  </w:tcMar>
                  <w:hideMark/>
                </w:tcPr>
                <w:p w14:paraId="1250100B" w14:textId="77777777" w:rsidR="002D2C53" w:rsidRDefault="002D2C53" w:rsidP="007D3D48">
                  <w:pPr>
                    <w:ind w:firstLineChars="100" w:firstLine="180"/>
                    <w:jc w:val="center"/>
                    <w:rPr>
                      <w:rFonts w:ascii="Garamond" w:hAnsi="Garamond" w:cs="Calibri"/>
                      <w:sz w:val="18"/>
                      <w:szCs w:val="18"/>
                      <w:highlight w:val="yellow"/>
                    </w:rPr>
                  </w:pPr>
                  <w:r>
                    <w:rPr>
                      <w:rFonts w:ascii="Garamond" w:eastAsia="Times New Roman" w:hAnsi="Garamond" w:cs="Times New Roman"/>
                      <w:color w:val="000000"/>
                      <w:sz w:val="18"/>
                      <w:szCs w:val="18"/>
                    </w:rPr>
                    <w:t>19,1</w:t>
                  </w:r>
                </w:p>
              </w:tc>
              <w:tc>
                <w:tcPr>
                  <w:tcW w:w="809" w:type="dxa"/>
                  <w:gridSpan w:val="2"/>
                  <w:tcBorders>
                    <w:top w:val="nil"/>
                    <w:left w:val="nil"/>
                    <w:bottom w:val="single" w:sz="4" w:space="0" w:color="auto"/>
                    <w:right w:val="single" w:sz="4" w:space="0" w:color="auto"/>
                  </w:tcBorders>
                  <w:noWrap/>
                  <w:tcMar>
                    <w:top w:w="15" w:type="dxa"/>
                    <w:left w:w="540" w:type="dxa"/>
                    <w:bottom w:w="0" w:type="dxa"/>
                    <w:right w:w="15" w:type="dxa"/>
                  </w:tcMar>
                  <w:hideMark/>
                </w:tcPr>
                <w:p w14:paraId="248423B4" w14:textId="77777777" w:rsidR="002D2C53" w:rsidRDefault="002D2C53" w:rsidP="007D3D48">
                  <w:pPr>
                    <w:ind w:leftChars="-90" w:left="-90" w:hangingChars="90" w:hanging="162"/>
                    <w:jc w:val="center"/>
                    <w:rPr>
                      <w:rFonts w:ascii="Garamond" w:hAnsi="Garamond" w:cs="Calibri"/>
                      <w:sz w:val="18"/>
                      <w:szCs w:val="18"/>
                      <w:highlight w:val="yellow"/>
                    </w:rPr>
                  </w:pPr>
                  <w:r>
                    <w:rPr>
                      <w:rFonts w:ascii="Garamond" w:eastAsia="Times New Roman" w:hAnsi="Garamond" w:cs="Times New Roman"/>
                      <w:color w:val="000000"/>
                      <w:sz w:val="18"/>
                      <w:szCs w:val="18"/>
                    </w:rPr>
                    <w:t>14,5</w:t>
                  </w:r>
                </w:p>
              </w:tc>
              <w:tc>
                <w:tcPr>
                  <w:tcW w:w="808" w:type="dxa"/>
                  <w:tcBorders>
                    <w:top w:val="nil"/>
                    <w:left w:val="nil"/>
                    <w:bottom w:val="single" w:sz="4" w:space="0" w:color="auto"/>
                    <w:right w:val="single" w:sz="4" w:space="0" w:color="auto"/>
                  </w:tcBorders>
                  <w:noWrap/>
                  <w:tcMar>
                    <w:top w:w="15" w:type="dxa"/>
                    <w:left w:w="540" w:type="dxa"/>
                    <w:bottom w:w="0" w:type="dxa"/>
                    <w:right w:w="15" w:type="dxa"/>
                  </w:tcMar>
                  <w:hideMark/>
                </w:tcPr>
                <w:p w14:paraId="7C5A8295" w14:textId="77777777" w:rsidR="002D2C53" w:rsidRDefault="002D2C53" w:rsidP="007D3D48">
                  <w:pPr>
                    <w:ind w:leftChars="-143" w:left="-143" w:hangingChars="143" w:hanging="257"/>
                    <w:jc w:val="center"/>
                    <w:rPr>
                      <w:rFonts w:ascii="Garamond" w:hAnsi="Garamond" w:cs="Calibri"/>
                      <w:sz w:val="18"/>
                      <w:szCs w:val="18"/>
                      <w:highlight w:val="yellow"/>
                    </w:rPr>
                  </w:pPr>
                  <w:r>
                    <w:rPr>
                      <w:rFonts w:ascii="Garamond" w:eastAsia="Times New Roman" w:hAnsi="Garamond" w:cs="Times New Roman"/>
                      <w:color w:val="000000"/>
                      <w:sz w:val="18"/>
                      <w:szCs w:val="18"/>
                    </w:rPr>
                    <w:t>18,2</w:t>
                  </w:r>
                </w:p>
              </w:tc>
              <w:tc>
                <w:tcPr>
                  <w:tcW w:w="808" w:type="dxa"/>
                  <w:tcBorders>
                    <w:top w:val="nil"/>
                    <w:left w:val="nil"/>
                    <w:bottom w:val="single" w:sz="4" w:space="0" w:color="auto"/>
                    <w:right w:val="single" w:sz="4" w:space="0" w:color="auto"/>
                  </w:tcBorders>
                  <w:noWrap/>
                  <w:tcMar>
                    <w:top w:w="15" w:type="dxa"/>
                    <w:left w:w="540" w:type="dxa"/>
                    <w:bottom w:w="0" w:type="dxa"/>
                    <w:right w:w="15" w:type="dxa"/>
                  </w:tcMar>
                  <w:hideMark/>
                </w:tcPr>
                <w:p w14:paraId="3750984C" w14:textId="77777777" w:rsidR="002D2C53" w:rsidRDefault="002D2C53" w:rsidP="007D3D48">
                  <w:pPr>
                    <w:ind w:leftChars="-67" w:left="-67" w:hangingChars="67" w:hanging="121"/>
                    <w:jc w:val="center"/>
                    <w:rPr>
                      <w:rFonts w:ascii="Garamond" w:hAnsi="Garamond" w:cs="Calibri"/>
                      <w:sz w:val="18"/>
                      <w:szCs w:val="18"/>
                      <w:highlight w:val="yellow"/>
                    </w:rPr>
                  </w:pPr>
                  <w:r>
                    <w:rPr>
                      <w:rFonts w:ascii="Garamond" w:eastAsia="Times New Roman" w:hAnsi="Garamond" w:cs="Times New Roman"/>
                      <w:color w:val="000000"/>
                      <w:sz w:val="18"/>
                      <w:szCs w:val="18"/>
                    </w:rPr>
                    <w:t>22,8</w:t>
                  </w:r>
                </w:p>
              </w:tc>
              <w:tc>
                <w:tcPr>
                  <w:tcW w:w="808" w:type="dxa"/>
                  <w:tcBorders>
                    <w:top w:val="nil"/>
                    <w:left w:val="nil"/>
                    <w:bottom w:val="single" w:sz="4" w:space="0" w:color="auto"/>
                    <w:right w:val="single" w:sz="4" w:space="0" w:color="auto"/>
                  </w:tcBorders>
                  <w:noWrap/>
                  <w:tcMar>
                    <w:top w:w="15" w:type="dxa"/>
                    <w:left w:w="540" w:type="dxa"/>
                    <w:bottom w:w="0" w:type="dxa"/>
                    <w:right w:w="15" w:type="dxa"/>
                  </w:tcMar>
                  <w:hideMark/>
                </w:tcPr>
                <w:p w14:paraId="29EF735A" w14:textId="77777777" w:rsidR="002D2C53" w:rsidRDefault="002D2C53" w:rsidP="007D3D48">
                  <w:pPr>
                    <w:ind w:leftChars="-55" w:left="-55" w:hangingChars="55" w:hanging="99"/>
                    <w:jc w:val="center"/>
                    <w:rPr>
                      <w:rFonts w:ascii="Garamond" w:hAnsi="Garamond" w:cs="Calibri"/>
                      <w:sz w:val="18"/>
                      <w:szCs w:val="18"/>
                      <w:highlight w:val="yellow"/>
                    </w:rPr>
                  </w:pPr>
                  <w:r>
                    <w:rPr>
                      <w:rFonts w:ascii="Garamond" w:eastAsia="Times New Roman" w:hAnsi="Garamond" w:cs="Times New Roman"/>
                      <w:color w:val="000000"/>
                      <w:sz w:val="18"/>
                      <w:szCs w:val="18"/>
                    </w:rPr>
                    <w:t>11,7</w:t>
                  </w:r>
                </w:p>
              </w:tc>
              <w:tc>
                <w:tcPr>
                  <w:tcW w:w="808" w:type="dxa"/>
                  <w:tcBorders>
                    <w:top w:val="nil"/>
                    <w:left w:val="nil"/>
                    <w:bottom w:val="single" w:sz="4" w:space="0" w:color="auto"/>
                    <w:right w:val="single" w:sz="4" w:space="0" w:color="auto"/>
                  </w:tcBorders>
                  <w:noWrap/>
                  <w:tcMar>
                    <w:top w:w="15" w:type="dxa"/>
                    <w:left w:w="540" w:type="dxa"/>
                    <w:bottom w:w="0" w:type="dxa"/>
                    <w:right w:w="15" w:type="dxa"/>
                  </w:tcMar>
                  <w:hideMark/>
                </w:tcPr>
                <w:p w14:paraId="62291212" w14:textId="77777777" w:rsidR="002D2C53" w:rsidRDefault="002D2C53" w:rsidP="007D3D48">
                  <w:pPr>
                    <w:ind w:leftChars="-172" w:left="-172" w:hangingChars="172" w:hanging="310"/>
                    <w:jc w:val="center"/>
                    <w:rPr>
                      <w:rFonts w:ascii="Garamond" w:hAnsi="Garamond" w:cs="Calibri"/>
                      <w:sz w:val="18"/>
                      <w:szCs w:val="18"/>
                      <w:highlight w:val="yellow"/>
                    </w:rPr>
                  </w:pPr>
                  <w:r>
                    <w:rPr>
                      <w:rFonts w:ascii="Garamond" w:eastAsia="Times New Roman" w:hAnsi="Garamond" w:cs="Times New Roman"/>
                      <w:color w:val="000000"/>
                      <w:sz w:val="18"/>
                      <w:szCs w:val="18"/>
                    </w:rPr>
                    <w:t>20,4</w:t>
                  </w:r>
                </w:p>
              </w:tc>
            </w:tr>
          </w:tbl>
          <w:p w14:paraId="110C992C" w14:textId="77777777" w:rsidR="002D2C53" w:rsidRDefault="002D2C53">
            <w:pPr>
              <w:pStyle w:val="Titre1"/>
              <w:bidi w:val="0"/>
              <w:jc w:val="center"/>
              <w:rPr>
                <w:rFonts w:ascii="Book Antiqua" w:eastAsia="Arial" w:hAnsi="Book Antiqua" w:cs="Browallia New"/>
                <w:b/>
                <w:bCs/>
                <w:color w:val="4472C4" w:themeColor="accent1"/>
                <w:sz w:val="18"/>
                <w:szCs w:val="18"/>
              </w:rPr>
            </w:pPr>
          </w:p>
        </w:tc>
      </w:tr>
    </w:tbl>
    <w:p w14:paraId="2646D317" w14:textId="77777777" w:rsidR="002D2C53" w:rsidRDefault="002D2C53" w:rsidP="002D2C53">
      <w:pPr>
        <w:rPr>
          <w:rFonts w:ascii="Book Antiqua" w:eastAsia="Book Antiqua" w:hAnsi="Book Antiqua" w:cs="Book Antiqua"/>
          <w:sz w:val="22"/>
          <w:szCs w:val="22"/>
          <w:lang w:eastAsia="fr-FR"/>
        </w:rPr>
      </w:pPr>
    </w:p>
    <w:p w14:paraId="061CEC28" w14:textId="77777777" w:rsidR="002D2C53" w:rsidRDefault="002D2C53" w:rsidP="002D2C53">
      <w:pPr>
        <w:numPr>
          <w:ilvl w:val="0"/>
          <w:numId w:val="4"/>
        </w:numPr>
        <w:tabs>
          <w:tab w:val="left" w:pos="-720"/>
        </w:tabs>
        <w:suppressAutoHyphens/>
        <w:spacing w:after="0"/>
        <w:contextualSpacing/>
        <w:jc w:val="both"/>
        <w:rPr>
          <w:rFonts w:ascii="Times New Roman" w:eastAsia="Calibri" w:hAnsi="Times New Roman" w:cs="Times New Roman"/>
          <w:color w:val="222222"/>
          <w:sz w:val="20"/>
          <w:szCs w:val="20"/>
          <w:shd w:val="clear" w:color="auto" w:fill="FFFFFF"/>
        </w:rPr>
      </w:pPr>
      <w:r>
        <w:rPr>
          <w:rFonts w:ascii="Times New Roman" w:eastAsia="Calibri" w:hAnsi="Times New Roman" w:cs="Times New Roman"/>
          <w:color w:val="222222"/>
          <w:sz w:val="20"/>
          <w:szCs w:val="20"/>
          <w:shd w:val="clear" w:color="auto" w:fill="FFFFFF"/>
        </w:rPr>
        <w:t xml:space="preserve">Source : Enquête nationale sur l'emploi, Haut-Commissariat au Plan </w:t>
      </w:r>
    </w:p>
    <w:p w14:paraId="1E9C62FF" w14:textId="77777777" w:rsidR="002D2C53" w:rsidRDefault="002D2C53" w:rsidP="002D2C53">
      <w:pPr>
        <w:numPr>
          <w:ilvl w:val="0"/>
          <w:numId w:val="4"/>
        </w:numPr>
        <w:tabs>
          <w:tab w:val="left" w:pos="-720"/>
        </w:tabs>
        <w:suppressAutoHyphens/>
        <w:spacing w:after="0"/>
        <w:contextualSpacing/>
        <w:jc w:val="both"/>
        <w:rPr>
          <w:rFonts w:ascii="Times New Roman" w:eastAsia="Calibri" w:hAnsi="Times New Roman" w:cs="Times New Roman"/>
          <w:color w:val="222222"/>
          <w:sz w:val="20"/>
          <w:szCs w:val="20"/>
          <w:shd w:val="clear" w:color="auto" w:fill="FFFFFF"/>
        </w:rPr>
      </w:pPr>
      <w:r>
        <w:rPr>
          <w:rFonts w:ascii="Times New Roman" w:eastAsia="Calibri" w:hAnsi="Times New Roman" w:cs="Times New Roman"/>
          <w:color w:val="222222"/>
          <w:sz w:val="20"/>
          <w:szCs w:val="20"/>
          <w:shd w:val="clear" w:color="auto" w:fill="FFFFFF"/>
        </w:rPr>
        <w:t>Pour les définitions des concepts et indicateurs utilisés, se référer au glossaire disponible sur le site web du HCP </w:t>
      </w:r>
      <w:r>
        <w:rPr>
          <w:rFonts w:ascii="Times New Roman" w:eastAsia="Calibri" w:hAnsi="Times New Roman" w:cs="Times New Roman"/>
          <w:b/>
          <w:bCs/>
          <w:color w:val="222222"/>
          <w:sz w:val="20"/>
          <w:szCs w:val="20"/>
          <w:shd w:val="clear" w:color="auto" w:fill="FFFFFF"/>
        </w:rPr>
        <w:t xml:space="preserve">: </w:t>
      </w:r>
      <w:hyperlink r:id="rId18" w:history="1">
        <w:r>
          <w:rPr>
            <w:rStyle w:val="Lienhypertexte"/>
            <w:rFonts w:ascii="Times New Roman" w:eastAsia="Calibri" w:hAnsi="Times New Roman" w:cs="Times New Roman"/>
            <w:b/>
            <w:bCs/>
            <w:color w:val="222222"/>
            <w:sz w:val="20"/>
            <w:szCs w:val="20"/>
            <w:shd w:val="clear" w:color="auto" w:fill="FFFFFF"/>
          </w:rPr>
          <w:t>http://www.hcp.ma</w:t>
        </w:r>
      </w:hyperlink>
      <w:r>
        <w:rPr>
          <w:rFonts w:ascii="Times New Roman" w:eastAsia="Calibri" w:hAnsi="Times New Roman" w:cs="Times New Roman"/>
          <w:color w:val="222222"/>
          <w:sz w:val="20"/>
          <w:szCs w:val="20"/>
          <w:shd w:val="clear" w:color="auto" w:fill="FFFFFF"/>
        </w:rPr>
        <w:t>.</w:t>
      </w:r>
    </w:p>
    <w:p w14:paraId="708E8768" w14:textId="77777777" w:rsidR="002D2C53" w:rsidRDefault="002D2C53" w:rsidP="002D2C53">
      <w:pPr>
        <w:numPr>
          <w:ilvl w:val="0"/>
          <w:numId w:val="4"/>
        </w:numPr>
        <w:tabs>
          <w:tab w:val="left" w:pos="-720"/>
        </w:tabs>
        <w:suppressAutoHyphens/>
        <w:spacing w:after="0"/>
        <w:contextualSpacing/>
        <w:jc w:val="both"/>
        <w:rPr>
          <w:rFonts w:ascii="Times New Roman" w:eastAsia="Calibri" w:hAnsi="Times New Roman" w:cs="Times New Roman"/>
          <w:color w:val="222222"/>
          <w:sz w:val="20"/>
          <w:szCs w:val="20"/>
          <w:shd w:val="clear" w:color="auto" w:fill="FFFFFF"/>
        </w:rPr>
      </w:pPr>
      <w:r>
        <w:rPr>
          <w:rFonts w:ascii="Times New Roman" w:eastAsia="Calibri" w:hAnsi="Times New Roman" w:cs="Times New Roman"/>
          <w:color w:val="222222"/>
          <w:sz w:val="20"/>
          <w:szCs w:val="20"/>
          <w:shd w:val="clear" w:color="auto" w:fill="FFFFFF"/>
        </w:rPr>
        <w:t>Les données chiffrées sont arrondies. Le résultat arrondi d’une combinaison de données chiffrées (qui fait intervenir leurs valeurs réelles) peut se trouver légèrement différent de celui que donnerait la combinaison de leurs valeurs arrondies.</w:t>
      </w:r>
    </w:p>
    <w:p w14:paraId="26ED9885" w14:textId="77777777" w:rsidR="002D2C53" w:rsidRDefault="002D2C53" w:rsidP="002D2C53">
      <w:pPr>
        <w:tabs>
          <w:tab w:val="left" w:pos="-720"/>
        </w:tabs>
        <w:suppressAutoHyphens/>
        <w:jc w:val="both"/>
        <w:rPr>
          <w:rFonts w:ascii="Times New Roman" w:eastAsia="Calibri" w:hAnsi="Times New Roman" w:cs="Times New Roman"/>
          <w:color w:val="222222"/>
          <w:sz w:val="20"/>
          <w:szCs w:val="20"/>
          <w:shd w:val="clear" w:color="auto" w:fill="FFFFFF"/>
        </w:rPr>
      </w:pPr>
    </w:p>
    <w:p w14:paraId="0400E3FD" w14:textId="77777777" w:rsidR="002D2C53" w:rsidRDefault="002D2C53" w:rsidP="002D2C53">
      <w:pPr>
        <w:tabs>
          <w:tab w:val="left" w:pos="-720"/>
        </w:tabs>
        <w:suppressAutoHyphens/>
        <w:jc w:val="both"/>
        <w:rPr>
          <w:rFonts w:ascii="Times New Roman" w:eastAsia="Calibri" w:hAnsi="Times New Roman" w:cs="Times New Roman"/>
          <w:color w:val="222222"/>
          <w:sz w:val="20"/>
          <w:szCs w:val="20"/>
          <w:shd w:val="clear" w:color="auto" w:fill="FFFFFF"/>
        </w:rPr>
      </w:pPr>
    </w:p>
    <w:p w14:paraId="313700D5" w14:textId="77777777" w:rsidR="002D2C53" w:rsidRDefault="002D2C53" w:rsidP="002D2C53">
      <w:pPr>
        <w:tabs>
          <w:tab w:val="left" w:pos="-720"/>
        </w:tabs>
        <w:suppressAutoHyphens/>
        <w:jc w:val="both"/>
        <w:rPr>
          <w:rFonts w:ascii="Times New Roman" w:eastAsia="Calibri" w:hAnsi="Times New Roman" w:cs="Times New Roman"/>
          <w:color w:val="222222"/>
          <w:sz w:val="20"/>
          <w:szCs w:val="20"/>
          <w:shd w:val="clear" w:color="auto" w:fill="FFFFFF"/>
        </w:rPr>
      </w:pPr>
    </w:p>
    <w:p w14:paraId="2627AD65" w14:textId="77777777" w:rsidR="002D2C53" w:rsidRDefault="002D2C53" w:rsidP="002D2C53">
      <w:pPr>
        <w:tabs>
          <w:tab w:val="left" w:pos="-720"/>
        </w:tabs>
        <w:suppressAutoHyphens/>
        <w:jc w:val="both"/>
        <w:rPr>
          <w:rFonts w:ascii="Times New Roman" w:eastAsia="Calibri" w:hAnsi="Times New Roman" w:cs="Times New Roman"/>
          <w:color w:val="222222"/>
          <w:sz w:val="20"/>
          <w:szCs w:val="20"/>
          <w:shd w:val="clear" w:color="auto" w:fill="FFFFFF"/>
        </w:rPr>
      </w:pPr>
    </w:p>
    <w:p w14:paraId="5B33B024" w14:textId="77777777" w:rsidR="002D2C53" w:rsidRDefault="002D2C53" w:rsidP="002D2C53">
      <w:pPr>
        <w:tabs>
          <w:tab w:val="left" w:pos="-720"/>
        </w:tabs>
        <w:suppressAutoHyphens/>
        <w:jc w:val="both"/>
        <w:rPr>
          <w:rFonts w:ascii="Times New Roman" w:eastAsia="Calibri" w:hAnsi="Times New Roman" w:cs="Times New Roman"/>
          <w:color w:val="222222"/>
          <w:sz w:val="20"/>
          <w:szCs w:val="20"/>
          <w:shd w:val="clear" w:color="auto" w:fill="FFFFFF"/>
        </w:rPr>
      </w:pPr>
    </w:p>
    <w:p w14:paraId="68F9349C" w14:textId="77777777" w:rsidR="002D2C53" w:rsidRDefault="002D2C53" w:rsidP="002D2C53">
      <w:pPr>
        <w:tabs>
          <w:tab w:val="left" w:pos="-720"/>
        </w:tabs>
        <w:suppressAutoHyphens/>
        <w:jc w:val="both"/>
        <w:rPr>
          <w:rFonts w:ascii="Times New Roman" w:eastAsia="Calibri" w:hAnsi="Times New Roman" w:cs="Times New Roman"/>
          <w:color w:val="222222"/>
          <w:sz w:val="20"/>
          <w:szCs w:val="20"/>
          <w:shd w:val="clear" w:color="auto" w:fill="FFFFFF"/>
        </w:rPr>
      </w:pPr>
    </w:p>
    <w:p w14:paraId="3B643537" w14:textId="77777777" w:rsidR="002D2C53" w:rsidRDefault="002D2C53" w:rsidP="002D2C53">
      <w:pPr>
        <w:tabs>
          <w:tab w:val="left" w:pos="-720"/>
        </w:tabs>
        <w:suppressAutoHyphens/>
        <w:jc w:val="both"/>
        <w:rPr>
          <w:rFonts w:ascii="Times New Roman" w:eastAsia="Calibri" w:hAnsi="Times New Roman" w:cs="Times New Roman"/>
          <w:color w:val="222222"/>
          <w:sz w:val="20"/>
          <w:szCs w:val="20"/>
          <w:shd w:val="clear" w:color="auto" w:fill="FFFFFF"/>
        </w:rPr>
      </w:pPr>
    </w:p>
    <w:p w14:paraId="0E5A5214" w14:textId="77777777" w:rsidR="002D2C53" w:rsidRDefault="002D2C53" w:rsidP="002D2C53">
      <w:pPr>
        <w:tabs>
          <w:tab w:val="left" w:pos="-720"/>
        </w:tabs>
        <w:suppressAutoHyphens/>
        <w:jc w:val="both"/>
        <w:rPr>
          <w:rFonts w:ascii="Times New Roman" w:eastAsia="Calibri" w:hAnsi="Times New Roman" w:cs="Times New Roman"/>
          <w:color w:val="222222"/>
          <w:sz w:val="20"/>
          <w:szCs w:val="20"/>
          <w:shd w:val="clear" w:color="auto" w:fill="FFFFFF"/>
        </w:rPr>
      </w:pPr>
    </w:p>
    <w:p w14:paraId="3A0B8D9A" w14:textId="77777777" w:rsidR="002D2C53" w:rsidRDefault="002D2C53" w:rsidP="002D2C53">
      <w:pPr>
        <w:tabs>
          <w:tab w:val="left" w:pos="-720"/>
        </w:tabs>
        <w:suppressAutoHyphens/>
        <w:jc w:val="both"/>
        <w:rPr>
          <w:rFonts w:ascii="Times New Roman" w:eastAsia="Calibri" w:hAnsi="Times New Roman" w:cs="Times New Roman"/>
          <w:color w:val="222222"/>
          <w:sz w:val="20"/>
          <w:szCs w:val="20"/>
          <w:shd w:val="clear" w:color="auto" w:fill="FFFFFF"/>
        </w:rPr>
      </w:pPr>
    </w:p>
    <w:p w14:paraId="68441998" w14:textId="77777777" w:rsidR="002D2C53" w:rsidRPr="003A6E99" w:rsidRDefault="002D2C53" w:rsidP="002D2C53">
      <w:pPr>
        <w:tabs>
          <w:tab w:val="left" w:pos="-720"/>
        </w:tabs>
        <w:suppressAutoHyphens/>
        <w:jc w:val="both"/>
        <w:rPr>
          <w:rFonts w:ascii="Times New Roman" w:eastAsia="Calibri" w:hAnsi="Times New Roman" w:cs="Times New Roman"/>
          <w:color w:val="222222"/>
          <w:sz w:val="22"/>
          <w:szCs w:val="22"/>
          <w:shd w:val="clear" w:color="auto" w:fill="FFFFFF"/>
        </w:rPr>
      </w:pPr>
    </w:p>
    <w:p w14:paraId="1796D575" w14:textId="77777777" w:rsidR="00F554F3" w:rsidRDefault="00F554F3">
      <w:r>
        <w:br w:type="page"/>
      </w:r>
    </w:p>
    <w:tbl>
      <w:tblPr>
        <w:tblStyle w:val="Grilledutableau"/>
        <w:tblW w:w="4950" w:type="pct"/>
        <w:tblLook w:val="04A0" w:firstRow="1" w:lastRow="0" w:firstColumn="1" w:lastColumn="0" w:noHBand="0" w:noVBand="1"/>
      </w:tblPr>
      <w:tblGrid>
        <w:gridCol w:w="4635"/>
        <w:gridCol w:w="2313"/>
        <w:gridCol w:w="2247"/>
      </w:tblGrid>
      <w:tr w:rsidR="002D2C53" w:rsidRPr="001B5566" w14:paraId="3D02E1D7" w14:textId="77777777" w:rsidTr="002D2C53">
        <w:trPr>
          <w:trHeight w:val="315"/>
        </w:trPr>
        <w:tc>
          <w:tcPr>
            <w:tcW w:w="5000" w:type="pct"/>
            <w:gridSpan w:val="3"/>
            <w:tcBorders>
              <w:top w:val="nil"/>
              <w:left w:val="nil"/>
              <w:bottom w:val="single" w:sz="4" w:space="0" w:color="auto"/>
              <w:right w:val="nil"/>
            </w:tcBorders>
            <w:noWrap/>
            <w:hideMark/>
          </w:tcPr>
          <w:p w14:paraId="108798F0" w14:textId="77777777" w:rsidR="002D2C53" w:rsidRPr="001B5566" w:rsidRDefault="002D2C53">
            <w:pPr>
              <w:spacing w:line="240" w:lineRule="auto"/>
              <w:rPr>
                <w:rFonts w:ascii="Book Antiqua" w:eastAsia="Book Antiqua" w:hAnsi="Book Antiqua" w:cs="Book Antiqua"/>
                <w:b/>
                <w:bCs/>
                <w:sz w:val="20"/>
                <w:szCs w:val="20"/>
              </w:rPr>
            </w:pPr>
            <w:r w:rsidRPr="001B5566">
              <w:rPr>
                <w:rFonts w:ascii="Book Antiqua" w:eastAsia="Book Antiqua" w:hAnsi="Book Antiqua" w:cs="Book Antiqua"/>
                <w:b/>
                <w:color w:val="0070C0"/>
                <w:sz w:val="20"/>
                <w:szCs w:val="20"/>
              </w:rPr>
              <w:lastRenderedPageBreak/>
              <w:t>Tableau 2 : Taux d'activité, d’emploi et de chômage par région (en%)</w:t>
            </w:r>
          </w:p>
        </w:tc>
      </w:tr>
      <w:tr w:rsidR="00246760" w:rsidRPr="001B5566" w14:paraId="6A38806D" w14:textId="77777777" w:rsidTr="002D2C53">
        <w:trPr>
          <w:trHeight w:val="315"/>
        </w:trPr>
        <w:tc>
          <w:tcPr>
            <w:tcW w:w="2520" w:type="pct"/>
            <w:tcBorders>
              <w:top w:val="single" w:sz="4" w:space="0" w:color="auto"/>
              <w:left w:val="single" w:sz="4" w:space="0" w:color="auto"/>
              <w:bottom w:val="single" w:sz="4" w:space="0" w:color="auto"/>
              <w:right w:val="single" w:sz="4" w:space="0" w:color="auto"/>
            </w:tcBorders>
            <w:noWrap/>
            <w:hideMark/>
          </w:tcPr>
          <w:p w14:paraId="329EC6DA" w14:textId="77777777" w:rsidR="00246760" w:rsidRPr="001B5566" w:rsidRDefault="00246760" w:rsidP="00246760">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 </w:t>
            </w:r>
          </w:p>
        </w:tc>
        <w:tc>
          <w:tcPr>
            <w:tcW w:w="1258" w:type="pct"/>
            <w:tcBorders>
              <w:top w:val="single" w:sz="4" w:space="0" w:color="auto"/>
              <w:left w:val="single" w:sz="4" w:space="0" w:color="auto"/>
              <w:bottom w:val="single" w:sz="4" w:space="0" w:color="auto"/>
              <w:right w:val="single" w:sz="4" w:space="0" w:color="auto"/>
            </w:tcBorders>
            <w:noWrap/>
            <w:hideMark/>
          </w:tcPr>
          <w:p w14:paraId="103F798E" w14:textId="77777777" w:rsidR="00246760" w:rsidRPr="001B5566" w:rsidRDefault="00246760" w:rsidP="00246760">
            <w:pPr>
              <w:spacing w:line="240" w:lineRule="auto"/>
              <w:jc w:val="center"/>
              <w:rPr>
                <w:rFonts w:ascii="Garamond" w:eastAsia="Book Antiqua" w:hAnsi="Garamond" w:cs="Book Antiqua"/>
                <w:b/>
                <w:bCs/>
                <w:sz w:val="20"/>
                <w:szCs w:val="20"/>
              </w:rPr>
            </w:pPr>
            <w:r w:rsidRPr="001B5566">
              <w:rPr>
                <w:rFonts w:ascii="Book Antiqua" w:eastAsia="Book Antiqua" w:hAnsi="Book Antiqua" w:cs="Book Antiqua"/>
                <w:b/>
                <w:bCs/>
                <w:sz w:val="20"/>
                <w:szCs w:val="20"/>
              </w:rPr>
              <w:t>2</w:t>
            </w:r>
            <w:r w:rsidRPr="001B5566">
              <w:rPr>
                <w:rFonts w:ascii="Book Antiqua" w:eastAsia="Book Antiqua" w:hAnsi="Book Antiqua" w:cs="Book Antiqua"/>
                <w:b/>
                <w:bCs/>
                <w:sz w:val="20"/>
                <w:szCs w:val="20"/>
                <w:vertAlign w:val="superscript"/>
              </w:rPr>
              <w:t>ème</w:t>
            </w:r>
            <w:r w:rsidRPr="001B5566">
              <w:rPr>
                <w:rFonts w:ascii="Book Antiqua" w:eastAsia="Book Antiqua" w:hAnsi="Book Antiqua" w:cs="Book Antiqua"/>
                <w:b/>
                <w:bCs/>
                <w:sz w:val="20"/>
                <w:szCs w:val="20"/>
              </w:rPr>
              <w:t xml:space="preserve"> trimestre de 2020</w:t>
            </w:r>
          </w:p>
        </w:tc>
        <w:tc>
          <w:tcPr>
            <w:tcW w:w="1222" w:type="pct"/>
            <w:tcBorders>
              <w:top w:val="single" w:sz="4" w:space="0" w:color="auto"/>
              <w:left w:val="single" w:sz="4" w:space="0" w:color="auto"/>
              <w:bottom w:val="single" w:sz="4" w:space="0" w:color="auto"/>
              <w:right w:val="single" w:sz="4" w:space="0" w:color="auto"/>
            </w:tcBorders>
            <w:noWrap/>
            <w:hideMark/>
          </w:tcPr>
          <w:p w14:paraId="6E2706B0" w14:textId="77777777" w:rsidR="00246760" w:rsidRPr="001B5566" w:rsidRDefault="00246760" w:rsidP="00246760">
            <w:pPr>
              <w:spacing w:line="240" w:lineRule="auto"/>
              <w:jc w:val="center"/>
              <w:rPr>
                <w:rFonts w:ascii="Garamond" w:eastAsia="Book Antiqua" w:hAnsi="Garamond" w:cs="Book Antiqua"/>
                <w:b/>
                <w:bCs/>
                <w:sz w:val="20"/>
                <w:szCs w:val="20"/>
              </w:rPr>
            </w:pPr>
            <w:r w:rsidRPr="001B5566">
              <w:rPr>
                <w:rFonts w:ascii="Book Antiqua" w:eastAsia="Book Antiqua" w:hAnsi="Book Antiqua" w:cs="Book Antiqua"/>
                <w:b/>
                <w:bCs/>
                <w:sz w:val="20"/>
                <w:szCs w:val="20"/>
              </w:rPr>
              <w:t>2</w:t>
            </w:r>
            <w:r w:rsidRPr="001B5566">
              <w:rPr>
                <w:rFonts w:ascii="Book Antiqua" w:eastAsia="Book Antiqua" w:hAnsi="Book Antiqua" w:cs="Book Antiqua"/>
                <w:b/>
                <w:bCs/>
                <w:sz w:val="20"/>
                <w:szCs w:val="20"/>
                <w:vertAlign w:val="superscript"/>
              </w:rPr>
              <w:t>ème</w:t>
            </w:r>
            <w:r w:rsidRPr="001B5566">
              <w:rPr>
                <w:rFonts w:ascii="Book Antiqua" w:eastAsia="Book Antiqua" w:hAnsi="Book Antiqua" w:cs="Book Antiqua"/>
                <w:b/>
                <w:bCs/>
                <w:sz w:val="20"/>
                <w:szCs w:val="20"/>
              </w:rPr>
              <w:t xml:space="preserve"> trimestre de 2021</w:t>
            </w:r>
          </w:p>
        </w:tc>
      </w:tr>
      <w:tr w:rsidR="002D2C53" w:rsidRPr="001B5566" w14:paraId="69B30925" w14:textId="77777777" w:rsidTr="002D2C53">
        <w:trPr>
          <w:trHeight w:val="315"/>
        </w:trPr>
        <w:tc>
          <w:tcPr>
            <w:tcW w:w="5000" w:type="pct"/>
            <w:gridSpan w:val="3"/>
            <w:tcBorders>
              <w:top w:val="single" w:sz="4" w:space="0" w:color="auto"/>
              <w:left w:val="single" w:sz="4" w:space="0" w:color="auto"/>
              <w:bottom w:val="single" w:sz="4" w:space="0" w:color="auto"/>
              <w:right w:val="single" w:sz="4" w:space="0" w:color="auto"/>
            </w:tcBorders>
            <w:noWrap/>
            <w:hideMark/>
          </w:tcPr>
          <w:p w14:paraId="14A3C46B" w14:textId="77777777" w:rsidR="002D2C53" w:rsidRPr="001B5566" w:rsidRDefault="002D2C53">
            <w:pPr>
              <w:spacing w:line="240" w:lineRule="auto"/>
              <w:rPr>
                <w:rFonts w:ascii="Garamond" w:eastAsia="Book Antiqua" w:hAnsi="Garamond" w:cs="Book Antiqua"/>
                <w:b/>
                <w:bCs/>
                <w:color w:val="0070C0"/>
                <w:sz w:val="20"/>
                <w:szCs w:val="20"/>
              </w:rPr>
            </w:pPr>
            <w:r w:rsidRPr="001B5566">
              <w:rPr>
                <w:rFonts w:ascii="Garamond" w:hAnsi="Garamond"/>
                <w:b/>
                <w:bCs/>
                <w:color w:val="0070C0"/>
                <w:sz w:val="20"/>
                <w:szCs w:val="20"/>
              </w:rPr>
              <w:t>Taux d'activité (des 15 ans ou plus)</w:t>
            </w:r>
          </w:p>
        </w:tc>
      </w:tr>
      <w:tr w:rsidR="001B5566" w:rsidRPr="001B5566" w14:paraId="0BB4CD80" w14:textId="77777777" w:rsidTr="002D2C53">
        <w:trPr>
          <w:trHeight w:val="315"/>
        </w:trPr>
        <w:tc>
          <w:tcPr>
            <w:tcW w:w="2520" w:type="pct"/>
            <w:tcBorders>
              <w:top w:val="single" w:sz="4" w:space="0" w:color="auto"/>
              <w:left w:val="single" w:sz="4" w:space="0" w:color="auto"/>
              <w:bottom w:val="single" w:sz="4" w:space="0" w:color="auto"/>
              <w:right w:val="single" w:sz="4" w:space="0" w:color="auto"/>
            </w:tcBorders>
            <w:noWrap/>
            <w:hideMark/>
          </w:tcPr>
          <w:p w14:paraId="1472CD33" w14:textId="77777777" w:rsidR="001B5566" w:rsidRPr="001B5566" w:rsidRDefault="001B5566" w:rsidP="001B5566">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Tanger-Tétouan-Al Hoceïma</w:t>
            </w:r>
          </w:p>
        </w:tc>
        <w:tc>
          <w:tcPr>
            <w:tcW w:w="1258" w:type="pct"/>
            <w:tcBorders>
              <w:top w:val="single" w:sz="4" w:space="0" w:color="auto"/>
              <w:left w:val="single" w:sz="4" w:space="0" w:color="auto"/>
              <w:bottom w:val="single" w:sz="4" w:space="0" w:color="auto"/>
              <w:right w:val="single" w:sz="4" w:space="0" w:color="auto"/>
            </w:tcBorders>
            <w:noWrap/>
            <w:vAlign w:val="bottom"/>
            <w:hideMark/>
          </w:tcPr>
          <w:p w14:paraId="1336E191" w14:textId="77777777" w:rsidR="001B5566" w:rsidRPr="001B5566" w:rsidRDefault="001B5566" w:rsidP="001B5566">
            <w:pPr>
              <w:spacing w:line="240" w:lineRule="auto"/>
              <w:ind w:firstLineChars="300" w:firstLine="600"/>
              <w:jc w:val="center"/>
              <w:rPr>
                <w:rFonts w:ascii="Garamond" w:hAnsi="Garamond" w:cs="Calibri"/>
                <w:color w:val="000000"/>
                <w:sz w:val="20"/>
                <w:szCs w:val="20"/>
                <w:highlight w:val="yellow"/>
              </w:rPr>
            </w:pPr>
            <w:r w:rsidRPr="001B5566">
              <w:rPr>
                <w:rFonts w:ascii="Garamond" w:hAnsi="Garamond"/>
                <w:color w:val="000000"/>
                <w:sz w:val="20"/>
                <w:szCs w:val="20"/>
              </w:rPr>
              <w:t>48,3</w:t>
            </w:r>
          </w:p>
        </w:tc>
        <w:tc>
          <w:tcPr>
            <w:tcW w:w="1222" w:type="pct"/>
            <w:tcBorders>
              <w:top w:val="single" w:sz="4" w:space="0" w:color="auto"/>
              <w:left w:val="single" w:sz="4" w:space="0" w:color="auto"/>
              <w:bottom w:val="single" w:sz="4" w:space="0" w:color="auto"/>
              <w:right w:val="single" w:sz="4" w:space="0" w:color="auto"/>
            </w:tcBorders>
            <w:noWrap/>
            <w:vAlign w:val="bottom"/>
            <w:hideMark/>
          </w:tcPr>
          <w:p w14:paraId="3B782874" w14:textId="77777777" w:rsidR="001B5566" w:rsidRPr="001B5566" w:rsidRDefault="001B5566" w:rsidP="001B5566">
            <w:pPr>
              <w:spacing w:line="240" w:lineRule="auto"/>
              <w:ind w:firstLineChars="300" w:firstLine="600"/>
              <w:jc w:val="center"/>
              <w:rPr>
                <w:rFonts w:ascii="Garamond" w:hAnsi="Garamond" w:cs="Calibri"/>
                <w:color w:val="000000"/>
                <w:sz w:val="20"/>
                <w:szCs w:val="20"/>
                <w:highlight w:val="yellow"/>
              </w:rPr>
            </w:pPr>
            <w:r w:rsidRPr="001B5566">
              <w:rPr>
                <w:rFonts w:ascii="Garamond" w:hAnsi="Garamond"/>
                <w:color w:val="000000"/>
                <w:sz w:val="20"/>
                <w:szCs w:val="20"/>
              </w:rPr>
              <w:t>52,0</w:t>
            </w:r>
          </w:p>
        </w:tc>
      </w:tr>
      <w:tr w:rsidR="001B5566" w:rsidRPr="001B5566" w14:paraId="386D237B" w14:textId="77777777" w:rsidTr="002D2C53">
        <w:trPr>
          <w:trHeight w:val="315"/>
        </w:trPr>
        <w:tc>
          <w:tcPr>
            <w:tcW w:w="2520" w:type="pct"/>
            <w:tcBorders>
              <w:top w:val="single" w:sz="4" w:space="0" w:color="auto"/>
              <w:left w:val="single" w:sz="4" w:space="0" w:color="auto"/>
              <w:bottom w:val="single" w:sz="4" w:space="0" w:color="auto"/>
              <w:right w:val="single" w:sz="4" w:space="0" w:color="auto"/>
            </w:tcBorders>
            <w:noWrap/>
            <w:hideMark/>
          </w:tcPr>
          <w:p w14:paraId="323C556F" w14:textId="77777777" w:rsidR="001B5566" w:rsidRPr="001B5566" w:rsidRDefault="001B5566" w:rsidP="001B5566">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Oriental</w:t>
            </w:r>
          </w:p>
        </w:tc>
        <w:tc>
          <w:tcPr>
            <w:tcW w:w="1258" w:type="pct"/>
            <w:tcBorders>
              <w:top w:val="single" w:sz="4" w:space="0" w:color="auto"/>
              <w:left w:val="single" w:sz="4" w:space="0" w:color="auto"/>
              <w:bottom w:val="single" w:sz="4" w:space="0" w:color="auto"/>
              <w:right w:val="single" w:sz="4" w:space="0" w:color="auto"/>
            </w:tcBorders>
            <w:noWrap/>
            <w:vAlign w:val="bottom"/>
            <w:hideMark/>
          </w:tcPr>
          <w:p w14:paraId="4FA64410" w14:textId="77777777" w:rsidR="001B5566" w:rsidRPr="001B5566" w:rsidRDefault="001B5566" w:rsidP="001B5566">
            <w:pPr>
              <w:spacing w:line="240" w:lineRule="auto"/>
              <w:ind w:firstLineChars="300" w:firstLine="600"/>
              <w:jc w:val="center"/>
              <w:rPr>
                <w:rFonts w:ascii="Garamond" w:hAnsi="Garamond" w:cs="Calibri"/>
                <w:color w:val="000000"/>
                <w:sz w:val="20"/>
                <w:szCs w:val="20"/>
                <w:highlight w:val="yellow"/>
              </w:rPr>
            </w:pPr>
            <w:r w:rsidRPr="001B5566">
              <w:rPr>
                <w:rFonts w:ascii="Garamond" w:hAnsi="Garamond"/>
                <w:color w:val="000000"/>
                <w:sz w:val="20"/>
                <w:szCs w:val="20"/>
              </w:rPr>
              <w:t>42,1</w:t>
            </w:r>
          </w:p>
        </w:tc>
        <w:tc>
          <w:tcPr>
            <w:tcW w:w="1222" w:type="pct"/>
            <w:tcBorders>
              <w:top w:val="single" w:sz="4" w:space="0" w:color="auto"/>
              <w:left w:val="single" w:sz="4" w:space="0" w:color="auto"/>
              <w:bottom w:val="single" w:sz="4" w:space="0" w:color="auto"/>
              <w:right w:val="single" w:sz="4" w:space="0" w:color="auto"/>
            </w:tcBorders>
            <w:noWrap/>
            <w:vAlign w:val="bottom"/>
            <w:hideMark/>
          </w:tcPr>
          <w:p w14:paraId="388DF141" w14:textId="77777777" w:rsidR="001B5566" w:rsidRPr="001B5566" w:rsidRDefault="001B5566" w:rsidP="001B5566">
            <w:pPr>
              <w:spacing w:line="240" w:lineRule="auto"/>
              <w:ind w:firstLineChars="300" w:firstLine="600"/>
              <w:jc w:val="center"/>
              <w:rPr>
                <w:rFonts w:ascii="Garamond" w:hAnsi="Garamond" w:cs="Calibri"/>
                <w:color w:val="000000"/>
                <w:sz w:val="20"/>
                <w:szCs w:val="20"/>
                <w:highlight w:val="yellow"/>
              </w:rPr>
            </w:pPr>
            <w:r w:rsidRPr="001B5566">
              <w:rPr>
                <w:rFonts w:ascii="Garamond" w:hAnsi="Garamond"/>
                <w:color w:val="000000"/>
                <w:sz w:val="20"/>
                <w:szCs w:val="20"/>
              </w:rPr>
              <w:t>43,3</w:t>
            </w:r>
          </w:p>
        </w:tc>
      </w:tr>
      <w:tr w:rsidR="001B5566" w:rsidRPr="001B5566" w14:paraId="6D6ECD9A" w14:textId="77777777" w:rsidTr="002D2C53">
        <w:trPr>
          <w:trHeight w:val="315"/>
        </w:trPr>
        <w:tc>
          <w:tcPr>
            <w:tcW w:w="2520" w:type="pct"/>
            <w:tcBorders>
              <w:top w:val="single" w:sz="4" w:space="0" w:color="auto"/>
              <w:left w:val="single" w:sz="4" w:space="0" w:color="auto"/>
              <w:bottom w:val="single" w:sz="4" w:space="0" w:color="auto"/>
              <w:right w:val="single" w:sz="4" w:space="0" w:color="auto"/>
            </w:tcBorders>
            <w:noWrap/>
            <w:hideMark/>
          </w:tcPr>
          <w:p w14:paraId="4DF6E97E" w14:textId="77777777" w:rsidR="001B5566" w:rsidRPr="001B5566" w:rsidRDefault="001B5566" w:rsidP="001B5566">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Fès-Meknès</w:t>
            </w:r>
          </w:p>
        </w:tc>
        <w:tc>
          <w:tcPr>
            <w:tcW w:w="1258" w:type="pct"/>
            <w:tcBorders>
              <w:top w:val="single" w:sz="4" w:space="0" w:color="auto"/>
              <w:left w:val="single" w:sz="4" w:space="0" w:color="auto"/>
              <w:bottom w:val="single" w:sz="4" w:space="0" w:color="auto"/>
              <w:right w:val="single" w:sz="4" w:space="0" w:color="auto"/>
            </w:tcBorders>
            <w:noWrap/>
            <w:vAlign w:val="bottom"/>
            <w:hideMark/>
          </w:tcPr>
          <w:p w14:paraId="14686F60" w14:textId="77777777" w:rsidR="001B5566" w:rsidRPr="001B5566" w:rsidRDefault="001B5566" w:rsidP="001B5566">
            <w:pPr>
              <w:spacing w:line="240" w:lineRule="auto"/>
              <w:ind w:firstLineChars="300" w:firstLine="600"/>
              <w:jc w:val="center"/>
              <w:rPr>
                <w:rFonts w:ascii="Garamond" w:hAnsi="Garamond" w:cs="Calibri"/>
                <w:color w:val="000000"/>
                <w:sz w:val="20"/>
                <w:szCs w:val="20"/>
                <w:highlight w:val="yellow"/>
              </w:rPr>
            </w:pPr>
            <w:r w:rsidRPr="001B5566">
              <w:rPr>
                <w:rFonts w:ascii="Garamond" w:hAnsi="Garamond"/>
                <w:color w:val="000000"/>
                <w:sz w:val="20"/>
                <w:szCs w:val="20"/>
              </w:rPr>
              <w:t>42,4</w:t>
            </w:r>
          </w:p>
        </w:tc>
        <w:tc>
          <w:tcPr>
            <w:tcW w:w="1222" w:type="pct"/>
            <w:tcBorders>
              <w:top w:val="single" w:sz="4" w:space="0" w:color="auto"/>
              <w:left w:val="single" w:sz="4" w:space="0" w:color="auto"/>
              <w:bottom w:val="single" w:sz="4" w:space="0" w:color="auto"/>
              <w:right w:val="single" w:sz="4" w:space="0" w:color="auto"/>
            </w:tcBorders>
            <w:noWrap/>
            <w:vAlign w:val="bottom"/>
            <w:hideMark/>
          </w:tcPr>
          <w:p w14:paraId="05857F3C" w14:textId="77777777" w:rsidR="001B5566" w:rsidRPr="001B5566" w:rsidRDefault="001B5566" w:rsidP="001B5566">
            <w:pPr>
              <w:spacing w:line="240" w:lineRule="auto"/>
              <w:ind w:firstLineChars="300" w:firstLine="600"/>
              <w:jc w:val="center"/>
              <w:rPr>
                <w:rFonts w:ascii="Garamond" w:hAnsi="Garamond" w:cs="Calibri"/>
                <w:color w:val="000000"/>
                <w:sz w:val="20"/>
                <w:szCs w:val="20"/>
                <w:highlight w:val="yellow"/>
              </w:rPr>
            </w:pPr>
            <w:r w:rsidRPr="001B5566">
              <w:rPr>
                <w:rFonts w:ascii="Garamond" w:hAnsi="Garamond"/>
                <w:color w:val="000000"/>
                <w:sz w:val="20"/>
                <w:szCs w:val="20"/>
              </w:rPr>
              <w:t>42,3</w:t>
            </w:r>
          </w:p>
        </w:tc>
      </w:tr>
      <w:tr w:rsidR="001B5566" w:rsidRPr="001B5566" w14:paraId="6B534FE5" w14:textId="77777777" w:rsidTr="002D2C53">
        <w:trPr>
          <w:trHeight w:val="315"/>
        </w:trPr>
        <w:tc>
          <w:tcPr>
            <w:tcW w:w="2520" w:type="pct"/>
            <w:tcBorders>
              <w:top w:val="single" w:sz="4" w:space="0" w:color="auto"/>
              <w:left w:val="single" w:sz="4" w:space="0" w:color="auto"/>
              <w:bottom w:val="single" w:sz="4" w:space="0" w:color="auto"/>
              <w:right w:val="single" w:sz="4" w:space="0" w:color="auto"/>
            </w:tcBorders>
            <w:noWrap/>
            <w:hideMark/>
          </w:tcPr>
          <w:p w14:paraId="4ED27E9C" w14:textId="77777777" w:rsidR="001B5566" w:rsidRPr="001B5566" w:rsidRDefault="001B5566" w:rsidP="001B5566">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Rabat-Salé-Kénitra</w:t>
            </w:r>
          </w:p>
        </w:tc>
        <w:tc>
          <w:tcPr>
            <w:tcW w:w="1258" w:type="pct"/>
            <w:tcBorders>
              <w:top w:val="single" w:sz="4" w:space="0" w:color="auto"/>
              <w:left w:val="single" w:sz="4" w:space="0" w:color="auto"/>
              <w:bottom w:val="single" w:sz="4" w:space="0" w:color="auto"/>
              <w:right w:val="single" w:sz="4" w:space="0" w:color="auto"/>
            </w:tcBorders>
            <w:noWrap/>
            <w:vAlign w:val="bottom"/>
            <w:hideMark/>
          </w:tcPr>
          <w:p w14:paraId="7C5015A3" w14:textId="77777777" w:rsidR="001B5566" w:rsidRPr="001B5566" w:rsidRDefault="001B5566" w:rsidP="001B5566">
            <w:pPr>
              <w:spacing w:line="240" w:lineRule="auto"/>
              <w:ind w:firstLineChars="300" w:firstLine="600"/>
              <w:jc w:val="center"/>
              <w:rPr>
                <w:rFonts w:ascii="Garamond" w:hAnsi="Garamond" w:cs="Calibri"/>
                <w:color w:val="000000"/>
                <w:sz w:val="20"/>
                <w:szCs w:val="20"/>
                <w:highlight w:val="yellow"/>
              </w:rPr>
            </w:pPr>
            <w:r w:rsidRPr="001B5566">
              <w:rPr>
                <w:rFonts w:ascii="Garamond" w:hAnsi="Garamond"/>
                <w:color w:val="000000"/>
                <w:sz w:val="20"/>
                <w:szCs w:val="20"/>
              </w:rPr>
              <w:t>44,8</w:t>
            </w:r>
          </w:p>
        </w:tc>
        <w:tc>
          <w:tcPr>
            <w:tcW w:w="1222" w:type="pct"/>
            <w:tcBorders>
              <w:top w:val="single" w:sz="4" w:space="0" w:color="auto"/>
              <w:left w:val="single" w:sz="4" w:space="0" w:color="auto"/>
              <w:bottom w:val="single" w:sz="4" w:space="0" w:color="auto"/>
              <w:right w:val="single" w:sz="4" w:space="0" w:color="auto"/>
            </w:tcBorders>
            <w:noWrap/>
            <w:vAlign w:val="bottom"/>
            <w:hideMark/>
          </w:tcPr>
          <w:p w14:paraId="275B0ECB" w14:textId="77777777" w:rsidR="001B5566" w:rsidRPr="001B5566" w:rsidRDefault="001B5566" w:rsidP="001B5566">
            <w:pPr>
              <w:spacing w:line="240" w:lineRule="auto"/>
              <w:ind w:firstLineChars="300" w:firstLine="600"/>
              <w:jc w:val="center"/>
              <w:rPr>
                <w:rFonts w:ascii="Garamond" w:hAnsi="Garamond" w:cs="Calibri"/>
                <w:color w:val="000000"/>
                <w:sz w:val="20"/>
                <w:szCs w:val="20"/>
                <w:highlight w:val="yellow"/>
              </w:rPr>
            </w:pPr>
            <w:r w:rsidRPr="001B5566">
              <w:rPr>
                <w:rFonts w:ascii="Garamond" w:hAnsi="Garamond"/>
                <w:color w:val="000000"/>
                <w:sz w:val="20"/>
                <w:szCs w:val="20"/>
              </w:rPr>
              <w:t>45,3</w:t>
            </w:r>
          </w:p>
        </w:tc>
      </w:tr>
      <w:tr w:rsidR="001B5566" w:rsidRPr="001B5566" w14:paraId="6987E43F" w14:textId="77777777" w:rsidTr="002D2C53">
        <w:trPr>
          <w:trHeight w:val="315"/>
        </w:trPr>
        <w:tc>
          <w:tcPr>
            <w:tcW w:w="2520" w:type="pct"/>
            <w:tcBorders>
              <w:top w:val="single" w:sz="4" w:space="0" w:color="auto"/>
              <w:left w:val="single" w:sz="4" w:space="0" w:color="auto"/>
              <w:bottom w:val="single" w:sz="4" w:space="0" w:color="auto"/>
              <w:right w:val="single" w:sz="4" w:space="0" w:color="auto"/>
            </w:tcBorders>
            <w:noWrap/>
            <w:hideMark/>
          </w:tcPr>
          <w:p w14:paraId="762CEF56" w14:textId="77777777" w:rsidR="001B5566" w:rsidRPr="001B5566" w:rsidRDefault="001B5566" w:rsidP="001B5566">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Béni Mellal-Khénifra</w:t>
            </w:r>
          </w:p>
        </w:tc>
        <w:tc>
          <w:tcPr>
            <w:tcW w:w="1258" w:type="pct"/>
            <w:tcBorders>
              <w:top w:val="single" w:sz="4" w:space="0" w:color="auto"/>
              <w:left w:val="single" w:sz="4" w:space="0" w:color="auto"/>
              <w:bottom w:val="single" w:sz="4" w:space="0" w:color="auto"/>
              <w:right w:val="single" w:sz="4" w:space="0" w:color="auto"/>
            </w:tcBorders>
            <w:noWrap/>
            <w:vAlign w:val="bottom"/>
            <w:hideMark/>
          </w:tcPr>
          <w:p w14:paraId="34E6ACDB" w14:textId="77777777" w:rsidR="001B5566" w:rsidRPr="001B5566" w:rsidRDefault="001B5566" w:rsidP="001B5566">
            <w:pPr>
              <w:spacing w:line="240" w:lineRule="auto"/>
              <w:ind w:firstLineChars="300" w:firstLine="600"/>
              <w:jc w:val="center"/>
              <w:rPr>
                <w:rFonts w:ascii="Garamond" w:hAnsi="Garamond" w:cs="Calibri"/>
                <w:color w:val="000000"/>
                <w:sz w:val="20"/>
                <w:szCs w:val="20"/>
                <w:highlight w:val="yellow"/>
              </w:rPr>
            </w:pPr>
            <w:r w:rsidRPr="001B5566">
              <w:rPr>
                <w:rFonts w:ascii="Garamond" w:hAnsi="Garamond"/>
                <w:color w:val="000000"/>
                <w:sz w:val="20"/>
                <w:szCs w:val="20"/>
              </w:rPr>
              <w:t>42,8</w:t>
            </w:r>
          </w:p>
        </w:tc>
        <w:tc>
          <w:tcPr>
            <w:tcW w:w="1222" w:type="pct"/>
            <w:tcBorders>
              <w:top w:val="single" w:sz="4" w:space="0" w:color="auto"/>
              <w:left w:val="single" w:sz="4" w:space="0" w:color="auto"/>
              <w:bottom w:val="single" w:sz="4" w:space="0" w:color="auto"/>
              <w:right w:val="single" w:sz="4" w:space="0" w:color="auto"/>
            </w:tcBorders>
            <w:noWrap/>
            <w:vAlign w:val="bottom"/>
            <w:hideMark/>
          </w:tcPr>
          <w:p w14:paraId="108215B8" w14:textId="77777777" w:rsidR="001B5566" w:rsidRPr="001B5566" w:rsidRDefault="001B5566" w:rsidP="001B5566">
            <w:pPr>
              <w:spacing w:line="240" w:lineRule="auto"/>
              <w:ind w:firstLineChars="300" w:firstLine="600"/>
              <w:jc w:val="center"/>
              <w:rPr>
                <w:rFonts w:ascii="Garamond" w:hAnsi="Garamond" w:cs="Calibri"/>
                <w:color w:val="000000"/>
                <w:sz w:val="20"/>
                <w:szCs w:val="20"/>
                <w:highlight w:val="yellow"/>
              </w:rPr>
            </w:pPr>
            <w:r w:rsidRPr="001B5566">
              <w:rPr>
                <w:rFonts w:ascii="Garamond" w:hAnsi="Garamond"/>
                <w:color w:val="000000"/>
                <w:sz w:val="20"/>
                <w:szCs w:val="20"/>
              </w:rPr>
              <w:t>43,8</w:t>
            </w:r>
          </w:p>
        </w:tc>
      </w:tr>
      <w:tr w:rsidR="001B5566" w:rsidRPr="001B5566" w14:paraId="29D7A884" w14:textId="77777777" w:rsidTr="002D2C53">
        <w:trPr>
          <w:trHeight w:val="315"/>
        </w:trPr>
        <w:tc>
          <w:tcPr>
            <w:tcW w:w="2520" w:type="pct"/>
            <w:tcBorders>
              <w:top w:val="single" w:sz="4" w:space="0" w:color="auto"/>
              <w:left w:val="single" w:sz="4" w:space="0" w:color="auto"/>
              <w:bottom w:val="single" w:sz="4" w:space="0" w:color="auto"/>
              <w:right w:val="single" w:sz="4" w:space="0" w:color="auto"/>
            </w:tcBorders>
            <w:noWrap/>
            <w:hideMark/>
          </w:tcPr>
          <w:p w14:paraId="1D4C2BC4" w14:textId="77777777" w:rsidR="001B5566" w:rsidRPr="001B5566" w:rsidRDefault="001B5566" w:rsidP="001B5566">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Casablanca-Settat</w:t>
            </w:r>
          </w:p>
        </w:tc>
        <w:tc>
          <w:tcPr>
            <w:tcW w:w="1258" w:type="pct"/>
            <w:tcBorders>
              <w:top w:val="single" w:sz="4" w:space="0" w:color="auto"/>
              <w:left w:val="single" w:sz="4" w:space="0" w:color="auto"/>
              <w:bottom w:val="single" w:sz="4" w:space="0" w:color="auto"/>
              <w:right w:val="single" w:sz="4" w:space="0" w:color="auto"/>
            </w:tcBorders>
            <w:noWrap/>
            <w:vAlign w:val="bottom"/>
            <w:hideMark/>
          </w:tcPr>
          <w:p w14:paraId="0E37C0BE" w14:textId="77777777" w:rsidR="001B5566" w:rsidRPr="001B5566" w:rsidRDefault="001B5566" w:rsidP="001B5566">
            <w:pPr>
              <w:spacing w:line="240" w:lineRule="auto"/>
              <w:ind w:firstLineChars="300" w:firstLine="600"/>
              <w:jc w:val="center"/>
              <w:rPr>
                <w:rFonts w:ascii="Garamond" w:hAnsi="Garamond" w:cs="Calibri"/>
                <w:color w:val="000000"/>
                <w:sz w:val="20"/>
                <w:szCs w:val="20"/>
                <w:highlight w:val="yellow"/>
              </w:rPr>
            </w:pPr>
            <w:r w:rsidRPr="001B5566">
              <w:rPr>
                <w:rFonts w:ascii="Garamond" w:hAnsi="Garamond"/>
                <w:color w:val="000000"/>
                <w:sz w:val="20"/>
                <w:szCs w:val="20"/>
              </w:rPr>
              <w:t>47,5</w:t>
            </w:r>
          </w:p>
        </w:tc>
        <w:tc>
          <w:tcPr>
            <w:tcW w:w="1222" w:type="pct"/>
            <w:tcBorders>
              <w:top w:val="single" w:sz="4" w:space="0" w:color="auto"/>
              <w:left w:val="single" w:sz="4" w:space="0" w:color="auto"/>
              <w:bottom w:val="single" w:sz="4" w:space="0" w:color="auto"/>
              <w:right w:val="single" w:sz="4" w:space="0" w:color="auto"/>
            </w:tcBorders>
            <w:noWrap/>
            <w:vAlign w:val="bottom"/>
            <w:hideMark/>
          </w:tcPr>
          <w:p w14:paraId="0BE9F7E4" w14:textId="77777777" w:rsidR="001B5566" w:rsidRPr="001B5566" w:rsidRDefault="001B5566" w:rsidP="001B5566">
            <w:pPr>
              <w:spacing w:line="240" w:lineRule="auto"/>
              <w:ind w:firstLineChars="300" w:firstLine="600"/>
              <w:jc w:val="center"/>
              <w:rPr>
                <w:rFonts w:ascii="Garamond" w:hAnsi="Garamond" w:cs="Calibri"/>
                <w:color w:val="000000"/>
                <w:sz w:val="20"/>
                <w:szCs w:val="20"/>
                <w:highlight w:val="yellow"/>
              </w:rPr>
            </w:pPr>
            <w:r w:rsidRPr="001B5566">
              <w:rPr>
                <w:rFonts w:ascii="Garamond" w:hAnsi="Garamond"/>
                <w:color w:val="000000"/>
                <w:sz w:val="20"/>
                <w:szCs w:val="20"/>
              </w:rPr>
              <w:t>47,9</w:t>
            </w:r>
          </w:p>
        </w:tc>
      </w:tr>
      <w:tr w:rsidR="001B5566" w:rsidRPr="001B5566" w14:paraId="6A51A148" w14:textId="77777777" w:rsidTr="002D2C53">
        <w:trPr>
          <w:trHeight w:val="315"/>
        </w:trPr>
        <w:tc>
          <w:tcPr>
            <w:tcW w:w="2520" w:type="pct"/>
            <w:tcBorders>
              <w:top w:val="single" w:sz="4" w:space="0" w:color="auto"/>
              <w:left w:val="single" w:sz="4" w:space="0" w:color="auto"/>
              <w:bottom w:val="single" w:sz="4" w:space="0" w:color="auto"/>
              <w:right w:val="single" w:sz="4" w:space="0" w:color="auto"/>
            </w:tcBorders>
            <w:noWrap/>
            <w:hideMark/>
          </w:tcPr>
          <w:p w14:paraId="51689CC1" w14:textId="77777777" w:rsidR="001B5566" w:rsidRPr="001B5566" w:rsidRDefault="001B5566" w:rsidP="001B5566">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Marrakech-Safi</w:t>
            </w:r>
          </w:p>
        </w:tc>
        <w:tc>
          <w:tcPr>
            <w:tcW w:w="1258" w:type="pct"/>
            <w:tcBorders>
              <w:top w:val="single" w:sz="4" w:space="0" w:color="auto"/>
              <w:left w:val="single" w:sz="4" w:space="0" w:color="auto"/>
              <w:bottom w:val="single" w:sz="4" w:space="0" w:color="auto"/>
              <w:right w:val="single" w:sz="4" w:space="0" w:color="auto"/>
            </w:tcBorders>
            <w:noWrap/>
            <w:vAlign w:val="bottom"/>
            <w:hideMark/>
          </w:tcPr>
          <w:p w14:paraId="355278EC" w14:textId="77777777" w:rsidR="001B5566" w:rsidRPr="001B5566" w:rsidRDefault="001B5566" w:rsidP="001B5566">
            <w:pPr>
              <w:spacing w:line="240" w:lineRule="auto"/>
              <w:ind w:firstLineChars="300" w:firstLine="600"/>
              <w:jc w:val="center"/>
              <w:rPr>
                <w:rFonts w:ascii="Garamond" w:hAnsi="Garamond" w:cs="Calibri"/>
                <w:color w:val="000000"/>
                <w:sz w:val="20"/>
                <w:szCs w:val="20"/>
                <w:highlight w:val="yellow"/>
              </w:rPr>
            </w:pPr>
            <w:r w:rsidRPr="001B5566">
              <w:rPr>
                <w:rFonts w:ascii="Garamond" w:hAnsi="Garamond"/>
                <w:color w:val="000000"/>
                <w:sz w:val="20"/>
                <w:szCs w:val="20"/>
              </w:rPr>
              <w:t>47,2</w:t>
            </w:r>
          </w:p>
        </w:tc>
        <w:tc>
          <w:tcPr>
            <w:tcW w:w="1222" w:type="pct"/>
            <w:tcBorders>
              <w:top w:val="single" w:sz="4" w:space="0" w:color="auto"/>
              <w:left w:val="single" w:sz="4" w:space="0" w:color="auto"/>
              <w:bottom w:val="single" w:sz="4" w:space="0" w:color="auto"/>
              <w:right w:val="single" w:sz="4" w:space="0" w:color="auto"/>
            </w:tcBorders>
            <w:noWrap/>
            <w:vAlign w:val="bottom"/>
            <w:hideMark/>
          </w:tcPr>
          <w:p w14:paraId="37F5C349" w14:textId="77777777" w:rsidR="001B5566" w:rsidRPr="001B5566" w:rsidRDefault="001B5566" w:rsidP="001B5566">
            <w:pPr>
              <w:spacing w:line="240" w:lineRule="auto"/>
              <w:ind w:firstLineChars="300" w:firstLine="600"/>
              <w:jc w:val="center"/>
              <w:rPr>
                <w:rFonts w:ascii="Garamond" w:hAnsi="Garamond" w:cs="Calibri"/>
                <w:color w:val="000000"/>
                <w:sz w:val="20"/>
                <w:szCs w:val="20"/>
                <w:highlight w:val="yellow"/>
              </w:rPr>
            </w:pPr>
            <w:r w:rsidRPr="001B5566">
              <w:rPr>
                <w:rFonts w:ascii="Garamond" w:hAnsi="Garamond"/>
                <w:color w:val="000000"/>
                <w:sz w:val="20"/>
                <w:szCs w:val="20"/>
              </w:rPr>
              <w:t>48,8</w:t>
            </w:r>
          </w:p>
        </w:tc>
      </w:tr>
      <w:tr w:rsidR="001B5566" w:rsidRPr="001B5566" w14:paraId="37C43770" w14:textId="77777777" w:rsidTr="002D2C53">
        <w:trPr>
          <w:trHeight w:val="315"/>
        </w:trPr>
        <w:tc>
          <w:tcPr>
            <w:tcW w:w="2520" w:type="pct"/>
            <w:tcBorders>
              <w:top w:val="single" w:sz="4" w:space="0" w:color="auto"/>
              <w:left w:val="single" w:sz="4" w:space="0" w:color="auto"/>
              <w:bottom w:val="single" w:sz="4" w:space="0" w:color="auto"/>
              <w:right w:val="single" w:sz="4" w:space="0" w:color="auto"/>
            </w:tcBorders>
            <w:noWrap/>
            <w:hideMark/>
          </w:tcPr>
          <w:p w14:paraId="58A53839" w14:textId="77777777" w:rsidR="001B5566" w:rsidRPr="001B5566" w:rsidRDefault="001B5566" w:rsidP="001B5566">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Drâa-Tafilalet</w:t>
            </w:r>
          </w:p>
        </w:tc>
        <w:tc>
          <w:tcPr>
            <w:tcW w:w="1258" w:type="pct"/>
            <w:tcBorders>
              <w:top w:val="single" w:sz="4" w:space="0" w:color="auto"/>
              <w:left w:val="single" w:sz="4" w:space="0" w:color="auto"/>
              <w:bottom w:val="single" w:sz="4" w:space="0" w:color="auto"/>
              <w:right w:val="single" w:sz="4" w:space="0" w:color="auto"/>
            </w:tcBorders>
            <w:noWrap/>
            <w:vAlign w:val="bottom"/>
            <w:hideMark/>
          </w:tcPr>
          <w:p w14:paraId="556AC037" w14:textId="77777777" w:rsidR="001B5566" w:rsidRPr="001B5566" w:rsidRDefault="001B5566" w:rsidP="001B5566">
            <w:pPr>
              <w:spacing w:line="240" w:lineRule="auto"/>
              <w:ind w:firstLineChars="300" w:firstLine="600"/>
              <w:jc w:val="center"/>
              <w:rPr>
                <w:rFonts w:ascii="Garamond" w:hAnsi="Garamond" w:cs="Calibri"/>
                <w:color w:val="000000"/>
                <w:sz w:val="20"/>
                <w:szCs w:val="20"/>
                <w:highlight w:val="yellow"/>
              </w:rPr>
            </w:pPr>
            <w:r w:rsidRPr="001B5566">
              <w:rPr>
                <w:rFonts w:ascii="Garamond" w:hAnsi="Garamond"/>
                <w:color w:val="000000"/>
                <w:sz w:val="20"/>
                <w:szCs w:val="20"/>
              </w:rPr>
              <w:t>38,2</w:t>
            </w:r>
          </w:p>
        </w:tc>
        <w:tc>
          <w:tcPr>
            <w:tcW w:w="1222" w:type="pct"/>
            <w:tcBorders>
              <w:top w:val="single" w:sz="4" w:space="0" w:color="auto"/>
              <w:left w:val="single" w:sz="4" w:space="0" w:color="auto"/>
              <w:bottom w:val="single" w:sz="4" w:space="0" w:color="auto"/>
              <w:right w:val="single" w:sz="4" w:space="0" w:color="auto"/>
            </w:tcBorders>
            <w:noWrap/>
            <w:vAlign w:val="bottom"/>
            <w:hideMark/>
          </w:tcPr>
          <w:p w14:paraId="7B5CF231" w14:textId="77777777" w:rsidR="001B5566" w:rsidRPr="001B5566" w:rsidRDefault="001B5566" w:rsidP="001B5566">
            <w:pPr>
              <w:spacing w:line="240" w:lineRule="auto"/>
              <w:ind w:firstLineChars="300" w:firstLine="600"/>
              <w:jc w:val="center"/>
              <w:rPr>
                <w:rFonts w:ascii="Garamond" w:hAnsi="Garamond" w:cs="Calibri"/>
                <w:color w:val="000000"/>
                <w:sz w:val="20"/>
                <w:szCs w:val="20"/>
                <w:highlight w:val="yellow"/>
              </w:rPr>
            </w:pPr>
            <w:r w:rsidRPr="001B5566">
              <w:rPr>
                <w:rFonts w:ascii="Garamond" w:hAnsi="Garamond"/>
                <w:color w:val="000000"/>
                <w:sz w:val="20"/>
                <w:szCs w:val="20"/>
              </w:rPr>
              <w:t>46,6</w:t>
            </w:r>
          </w:p>
        </w:tc>
      </w:tr>
      <w:tr w:rsidR="001B5566" w:rsidRPr="001B5566" w14:paraId="56C459A2" w14:textId="77777777" w:rsidTr="002D2C53">
        <w:trPr>
          <w:trHeight w:val="315"/>
        </w:trPr>
        <w:tc>
          <w:tcPr>
            <w:tcW w:w="2520" w:type="pct"/>
            <w:tcBorders>
              <w:top w:val="single" w:sz="4" w:space="0" w:color="auto"/>
              <w:left w:val="single" w:sz="4" w:space="0" w:color="auto"/>
              <w:bottom w:val="single" w:sz="4" w:space="0" w:color="auto"/>
              <w:right w:val="single" w:sz="4" w:space="0" w:color="auto"/>
            </w:tcBorders>
            <w:noWrap/>
            <w:hideMark/>
          </w:tcPr>
          <w:p w14:paraId="7D8FA46B" w14:textId="77777777" w:rsidR="001B5566" w:rsidRPr="001B5566" w:rsidRDefault="001B5566" w:rsidP="001B5566">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Souss-Massa</w:t>
            </w:r>
          </w:p>
        </w:tc>
        <w:tc>
          <w:tcPr>
            <w:tcW w:w="1258" w:type="pct"/>
            <w:tcBorders>
              <w:top w:val="single" w:sz="4" w:space="0" w:color="auto"/>
              <w:left w:val="single" w:sz="4" w:space="0" w:color="auto"/>
              <w:bottom w:val="single" w:sz="4" w:space="0" w:color="auto"/>
              <w:right w:val="single" w:sz="4" w:space="0" w:color="auto"/>
            </w:tcBorders>
            <w:noWrap/>
            <w:vAlign w:val="bottom"/>
            <w:hideMark/>
          </w:tcPr>
          <w:p w14:paraId="0AA389D2" w14:textId="77777777" w:rsidR="001B5566" w:rsidRPr="001B5566" w:rsidRDefault="001B5566" w:rsidP="001B5566">
            <w:pPr>
              <w:spacing w:line="240" w:lineRule="auto"/>
              <w:ind w:firstLineChars="300" w:firstLine="600"/>
              <w:jc w:val="center"/>
              <w:rPr>
                <w:rFonts w:ascii="Garamond" w:hAnsi="Garamond" w:cs="Calibri"/>
                <w:color w:val="000000"/>
                <w:sz w:val="20"/>
                <w:szCs w:val="20"/>
                <w:highlight w:val="yellow"/>
              </w:rPr>
            </w:pPr>
            <w:r w:rsidRPr="001B5566">
              <w:rPr>
                <w:rFonts w:ascii="Garamond" w:hAnsi="Garamond"/>
                <w:color w:val="000000"/>
                <w:sz w:val="20"/>
                <w:szCs w:val="20"/>
              </w:rPr>
              <w:t>41,7</w:t>
            </w:r>
          </w:p>
        </w:tc>
        <w:tc>
          <w:tcPr>
            <w:tcW w:w="1222" w:type="pct"/>
            <w:tcBorders>
              <w:top w:val="single" w:sz="4" w:space="0" w:color="auto"/>
              <w:left w:val="single" w:sz="4" w:space="0" w:color="auto"/>
              <w:bottom w:val="single" w:sz="4" w:space="0" w:color="auto"/>
              <w:right w:val="single" w:sz="4" w:space="0" w:color="auto"/>
            </w:tcBorders>
            <w:noWrap/>
            <w:vAlign w:val="bottom"/>
            <w:hideMark/>
          </w:tcPr>
          <w:p w14:paraId="3EEAF4F6" w14:textId="77777777" w:rsidR="001B5566" w:rsidRPr="001B5566" w:rsidRDefault="001B5566" w:rsidP="001B5566">
            <w:pPr>
              <w:spacing w:line="240" w:lineRule="auto"/>
              <w:ind w:firstLineChars="300" w:firstLine="600"/>
              <w:jc w:val="center"/>
              <w:rPr>
                <w:rFonts w:ascii="Garamond" w:hAnsi="Garamond" w:cs="Calibri"/>
                <w:color w:val="000000"/>
                <w:sz w:val="20"/>
                <w:szCs w:val="20"/>
                <w:highlight w:val="yellow"/>
              </w:rPr>
            </w:pPr>
            <w:r w:rsidRPr="001B5566">
              <w:rPr>
                <w:rFonts w:ascii="Garamond" w:hAnsi="Garamond"/>
                <w:color w:val="000000"/>
                <w:sz w:val="20"/>
                <w:szCs w:val="20"/>
              </w:rPr>
              <w:t>42,0</w:t>
            </w:r>
          </w:p>
        </w:tc>
      </w:tr>
      <w:tr w:rsidR="001B5566" w:rsidRPr="001B5566" w14:paraId="65436D4B" w14:textId="77777777" w:rsidTr="002D2C53">
        <w:trPr>
          <w:trHeight w:val="315"/>
        </w:trPr>
        <w:tc>
          <w:tcPr>
            <w:tcW w:w="2520" w:type="pct"/>
            <w:tcBorders>
              <w:top w:val="single" w:sz="4" w:space="0" w:color="auto"/>
              <w:left w:val="single" w:sz="4" w:space="0" w:color="auto"/>
              <w:bottom w:val="single" w:sz="4" w:space="0" w:color="auto"/>
              <w:right w:val="single" w:sz="4" w:space="0" w:color="auto"/>
            </w:tcBorders>
            <w:noWrap/>
            <w:hideMark/>
          </w:tcPr>
          <w:p w14:paraId="45AF74A4" w14:textId="77777777" w:rsidR="001B5566" w:rsidRPr="001B5566" w:rsidRDefault="001B5566" w:rsidP="001B5566">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Régions du Sud</w:t>
            </w:r>
          </w:p>
        </w:tc>
        <w:tc>
          <w:tcPr>
            <w:tcW w:w="1258" w:type="pct"/>
            <w:tcBorders>
              <w:top w:val="single" w:sz="4" w:space="0" w:color="auto"/>
              <w:left w:val="single" w:sz="4" w:space="0" w:color="auto"/>
              <w:bottom w:val="single" w:sz="4" w:space="0" w:color="auto"/>
              <w:right w:val="single" w:sz="4" w:space="0" w:color="auto"/>
            </w:tcBorders>
            <w:noWrap/>
            <w:vAlign w:val="bottom"/>
            <w:hideMark/>
          </w:tcPr>
          <w:p w14:paraId="771A9AC8" w14:textId="77777777" w:rsidR="001B5566" w:rsidRPr="001B5566" w:rsidRDefault="001B5566" w:rsidP="001B5566">
            <w:pPr>
              <w:spacing w:line="240" w:lineRule="auto"/>
              <w:ind w:firstLineChars="300" w:firstLine="600"/>
              <w:jc w:val="center"/>
              <w:rPr>
                <w:rFonts w:ascii="Garamond" w:hAnsi="Garamond" w:cs="Calibri"/>
                <w:color w:val="000000"/>
                <w:sz w:val="20"/>
                <w:szCs w:val="20"/>
                <w:highlight w:val="yellow"/>
              </w:rPr>
            </w:pPr>
            <w:r w:rsidRPr="001B5566">
              <w:rPr>
                <w:rFonts w:ascii="Garamond" w:hAnsi="Garamond"/>
                <w:color w:val="000000"/>
                <w:sz w:val="20"/>
                <w:szCs w:val="20"/>
              </w:rPr>
              <w:t>42,7</w:t>
            </w:r>
          </w:p>
        </w:tc>
        <w:tc>
          <w:tcPr>
            <w:tcW w:w="1222" w:type="pct"/>
            <w:tcBorders>
              <w:top w:val="single" w:sz="4" w:space="0" w:color="auto"/>
              <w:left w:val="single" w:sz="4" w:space="0" w:color="auto"/>
              <w:bottom w:val="single" w:sz="4" w:space="0" w:color="auto"/>
              <w:right w:val="single" w:sz="4" w:space="0" w:color="auto"/>
            </w:tcBorders>
            <w:noWrap/>
            <w:vAlign w:val="bottom"/>
            <w:hideMark/>
          </w:tcPr>
          <w:p w14:paraId="52B0D760" w14:textId="77777777" w:rsidR="001B5566" w:rsidRPr="001B5566" w:rsidRDefault="001B5566" w:rsidP="001B5566">
            <w:pPr>
              <w:spacing w:line="240" w:lineRule="auto"/>
              <w:ind w:firstLineChars="300" w:firstLine="600"/>
              <w:jc w:val="center"/>
              <w:rPr>
                <w:rFonts w:ascii="Garamond" w:hAnsi="Garamond" w:cs="Calibri"/>
                <w:color w:val="000000"/>
                <w:sz w:val="20"/>
                <w:szCs w:val="20"/>
                <w:highlight w:val="yellow"/>
              </w:rPr>
            </w:pPr>
            <w:r w:rsidRPr="001B5566">
              <w:rPr>
                <w:rFonts w:ascii="Garamond" w:hAnsi="Garamond"/>
                <w:color w:val="000000"/>
                <w:sz w:val="20"/>
                <w:szCs w:val="20"/>
              </w:rPr>
              <w:t>43,8</w:t>
            </w:r>
          </w:p>
        </w:tc>
      </w:tr>
      <w:tr w:rsidR="001B5566" w:rsidRPr="001B5566" w14:paraId="53EBD65F" w14:textId="77777777" w:rsidTr="002D2C53">
        <w:trPr>
          <w:trHeight w:val="315"/>
        </w:trPr>
        <w:tc>
          <w:tcPr>
            <w:tcW w:w="2520" w:type="pct"/>
            <w:tcBorders>
              <w:top w:val="single" w:sz="4" w:space="0" w:color="auto"/>
              <w:left w:val="single" w:sz="4" w:space="0" w:color="auto"/>
              <w:bottom w:val="single" w:sz="4" w:space="0" w:color="auto"/>
              <w:right w:val="single" w:sz="4" w:space="0" w:color="auto"/>
            </w:tcBorders>
            <w:noWrap/>
            <w:hideMark/>
          </w:tcPr>
          <w:p w14:paraId="66C4B3E8" w14:textId="77777777" w:rsidR="001B5566" w:rsidRPr="001B5566" w:rsidRDefault="001B5566" w:rsidP="001B5566">
            <w:pPr>
              <w:spacing w:line="240" w:lineRule="auto"/>
              <w:rPr>
                <w:rFonts w:ascii="Garamond" w:eastAsia="Book Antiqua" w:hAnsi="Garamond" w:cs="Book Antiqua"/>
                <w:b/>
                <w:bCs/>
                <w:sz w:val="20"/>
                <w:szCs w:val="20"/>
              </w:rPr>
            </w:pPr>
            <w:r w:rsidRPr="001B5566">
              <w:rPr>
                <w:rFonts w:ascii="Garamond" w:eastAsia="Book Antiqua" w:hAnsi="Garamond" w:cs="Book Antiqua"/>
                <w:b/>
                <w:bCs/>
                <w:sz w:val="20"/>
                <w:szCs w:val="20"/>
              </w:rPr>
              <w:t>Ensemble</w:t>
            </w:r>
          </w:p>
        </w:tc>
        <w:tc>
          <w:tcPr>
            <w:tcW w:w="1258" w:type="pct"/>
            <w:tcBorders>
              <w:top w:val="single" w:sz="4" w:space="0" w:color="auto"/>
              <w:left w:val="single" w:sz="4" w:space="0" w:color="auto"/>
              <w:bottom w:val="single" w:sz="4" w:space="0" w:color="auto"/>
              <w:right w:val="single" w:sz="4" w:space="0" w:color="auto"/>
            </w:tcBorders>
            <w:noWrap/>
            <w:vAlign w:val="bottom"/>
            <w:hideMark/>
          </w:tcPr>
          <w:p w14:paraId="2336A712" w14:textId="77777777" w:rsidR="001B5566" w:rsidRPr="001B5566" w:rsidRDefault="001B5566" w:rsidP="001B5566">
            <w:pPr>
              <w:spacing w:line="240" w:lineRule="auto"/>
              <w:ind w:firstLineChars="300" w:firstLine="602"/>
              <w:jc w:val="center"/>
              <w:rPr>
                <w:rFonts w:ascii="Garamond" w:hAnsi="Garamond" w:cs="Calibri"/>
                <w:b/>
                <w:bCs/>
                <w:color w:val="000000"/>
                <w:sz w:val="20"/>
                <w:szCs w:val="20"/>
                <w:highlight w:val="yellow"/>
              </w:rPr>
            </w:pPr>
            <w:r w:rsidRPr="001B5566">
              <w:rPr>
                <w:rFonts w:ascii="Garamond" w:hAnsi="Garamond"/>
                <w:b/>
                <w:bCs/>
                <w:color w:val="000000"/>
                <w:sz w:val="20"/>
                <w:szCs w:val="20"/>
              </w:rPr>
              <w:t>44,8</w:t>
            </w:r>
          </w:p>
        </w:tc>
        <w:tc>
          <w:tcPr>
            <w:tcW w:w="1222" w:type="pct"/>
            <w:tcBorders>
              <w:top w:val="single" w:sz="4" w:space="0" w:color="auto"/>
              <w:left w:val="single" w:sz="4" w:space="0" w:color="auto"/>
              <w:bottom w:val="single" w:sz="4" w:space="0" w:color="auto"/>
              <w:right w:val="single" w:sz="4" w:space="0" w:color="auto"/>
            </w:tcBorders>
            <w:noWrap/>
            <w:vAlign w:val="bottom"/>
            <w:hideMark/>
          </w:tcPr>
          <w:p w14:paraId="02B42493" w14:textId="77777777" w:rsidR="001B5566" w:rsidRPr="001B5566" w:rsidRDefault="001B5566" w:rsidP="001B5566">
            <w:pPr>
              <w:spacing w:line="240" w:lineRule="auto"/>
              <w:ind w:firstLineChars="300" w:firstLine="602"/>
              <w:jc w:val="center"/>
              <w:rPr>
                <w:rFonts w:ascii="Garamond" w:hAnsi="Garamond" w:cs="Calibri"/>
                <w:b/>
                <w:bCs/>
                <w:color w:val="000000"/>
                <w:sz w:val="20"/>
                <w:szCs w:val="20"/>
                <w:highlight w:val="yellow"/>
              </w:rPr>
            </w:pPr>
            <w:r w:rsidRPr="001B5566">
              <w:rPr>
                <w:rFonts w:ascii="Garamond" w:hAnsi="Garamond"/>
                <w:b/>
                <w:bCs/>
                <w:color w:val="000000"/>
                <w:sz w:val="20"/>
                <w:szCs w:val="20"/>
              </w:rPr>
              <w:t>46,1</w:t>
            </w:r>
          </w:p>
        </w:tc>
      </w:tr>
      <w:tr w:rsidR="002D2C53" w:rsidRPr="001B5566" w14:paraId="24168C9B" w14:textId="77777777" w:rsidTr="002D2C53">
        <w:trPr>
          <w:trHeight w:val="315"/>
        </w:trPr>
        <w:tc>
          <w:tcPr>
            <w:tcW w:w="5000" w:type="pct"/>
            <w:gridSpan w:val="3"/>
            <w:tcBorders>
              <w:top w:val="single" w:sz="4" w:space="0" w:color="auto"/>
              <w:left w:val="single" w:sz="4" w:space="0" w:color="auto"/>
              <w:bottom w:val="single" w:sz="4" w:space="0" w:color="auto"/>
              <w:right w:val="single" w:sz="4" w:space="0" w:color="auto"/>
            </w:tcBorders>
            <w:noWrap/>
            <w:hideMark/>
          </w:tcPr>
          <w:p w14:paraId="198BD27C" w14:textId="77777777" w:rsidR="002D2C53" w:rsidRPr="001B5566" w:rsidRDefault="002D2C53">
            <w:pPr>
              <w:spacing w:line="240" w:lineRule="auto"/>
              <w:rPr>
                <w:rFonts w:ascii="Garamond" w:eastAsia="Book Antiqua" w:hAnsi="Garamond" w:cs="Book Antiqua"/>
                <w:b/>
                <w:bCs/>
                <w:color w:val="0070C0"/>
                <w:sz w:val="20"/>
                <w:szCs w:val="20"/>
              </w:rPr>
            </w:pPr>
            <w:r w:rsidRPr="001B5566">
              <w:rPr>
                <w:rFonts w:ascii="Garamond" w:hAnsi="Garamond"/>
                <w:b/>
                <w:bCs/>
                <w:color w:val="0070C0"/>
                <w:sz w:val="20"/>
                <w:szCs w:val="20"/>
              </w:rPr>
              <w:t>Taux d'emploi (des 15 ans ou plus)</w:t>
            </w:r>
          </w:p>
        </w:tc>
      </w:tr>
      <w:tr w:rsidR="001B5566" w:rsidRPr="001B5566" w14:paraId="43D361F2" w14:textId="77777777" w:rsidTr="001B5566">
        <w:trPr>
          <w:trHeight w:val="315"/>
        </w:trPr>
        <w:tc>
          <w:tcPr>
            <w:tcW w:w="2520" w:type="pct"/>
            <w:tcBorders>
              <w:top w:val="single" w:sz="4" w:space="0" w:color="auto"/>
              <w:left w:val="single" w:sz="4" w:space="0" w:color="auto"/>
              <w:bottom w:val="single" w:sz="4" w:space="0" w:color="auto"/>
              <w:right w:val="single" w:sz="4" w:space="0" w:color="auto"/>
            </w:tcBorders>
            <w:noWrap/>
            <w:hideMark/>
          </w:tcPr>
          <w:p w14:paraId="101CDA92" w14:textId="77777777" w:rsidR="001B5566" w:rsidRPr="001B5566" w:rsidRDefault="001B5566" w:rsidP="001B5566">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Tanger-Tétouan-Al Hoceïma</w:t>
            </w:r>
          </w:p>
        </w:tc>
        <w:tc>
          <w:tcPr>
            <w:tcW w:w="1258" w:type="pct"/>
            <w:tcBorders>
              <w:top w:val="single" w:sz="4" w:space="0" w:color="auto"/>
              <w:left w:val="single" w:sz="4" w:space="0" w:color="auto"/>
              <w:bottom w:val="single" w:sz="4" w:space="0" w:color="auto"/>
              <w:right w:val="single" w:sz="4" w:space="0" w:color="auto"/>
            </w:tcBorders>
            <w:noWrap/>
            <w:vAlign w:val="bottom"/>
          </w:tcPr>
          <w:p w14:paraId="3DF9D8B9"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44,1</w:t>
            </w:r>
          </w:p>
        </w:tc>
        <w:tc>
          <w:tcPr>
            <w:tcW w:w="1222" w:type="pct"/>
            <w:tcBorders>
              <w:top w:val="single" w:sz="4" w:space="0" w:color="auto"/>
              <w:left w:val="single" w:sz="4" w:space="0" w:color="auto"/>
              <w:bottom w:val="single" w:sz="4" w:space="0" w:color="auto"/>
              <w:right w:val="single" w:sz="4" w:space="0" w:color="auto"/>
            </w:tcBorders>
            <w:noWrap/>
            <w:vAlign w:val="bottom"/>
          </w:tcPr>
          <w:p w14:paraId="34FC0833"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46,7</w:t>
            </w:r>
          </w:p>
        </w:tc>
      </w:tr>
      <w:tr w:rsidR="001B5566" w:rsidRPr="001B5566" w14:paraId="51C910BE" w14:textId="77777777" w:rsidTr="001B5566">
        <w:trPr>
          <w:trHeight w:val="315"/>
        </w:trPr>
        <w:tc>
          <w:tcPr>
            <w:tcW w:w="2520" w:type="pct"/>
            <w:tcBorders>
              <w:top w:val="single" w:sz="4" w:space="0" w:color="auto"/>
              <w:left w:val="single" w:sz="4" w:space="0" w:color="auto"/>
              <w:bottom w:val="single" w:sz="4" w:space="0" w:color="auto"/>
              <w:right w:val="single" w:sz="4" w:space="0" w:color="auto"/>
            </w:tcBorders>
            <w:noWrap/>
            <w:hideMark/>
          </w:tcPr>
          <w:p w14:paraId="1F615D74" w14:textId="77777777" w:rsidR="001B5566" w:rsidRPr="001B5566" w:rsidRDefault="001B5566" w:rsidP="001B5566">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Oriental</w:t>
            </w:r>
          </w:p>
        </w:tc>
        <w:tc>
          <w:tcPr>
            <w:tcW w:w="1258" w:type="pct"/>
            <w:tcBorders>
              <w:top w:val="single" w:sz="4" w:space="0" w:color="auto"/>
              <w:left w:val="single" w:sz="4" w:space="0" w:color="auto"/>
              <w:bottom w:val="single" w:sz="4" w:space="0" w:color="auto"/>
              <w:right w:val="single" w:sz="4" w:space="0" w:color="auto"/>
            </w:tcBorders>
            <w:noWrap/>
            <w:vAlign w:val="bottom"/>
          </w:tcPr>
          <w:p w14:paraId="754AEB20"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31,7</w:t>
            </w:r>
          </w:p>
        </w:tc>
        <w:tc>
          <w:tcPr>
            <w:tcW w:w="1222" w:type="pct"/>
            <w:tcBorders>
              <w:top w:val="single" w:sz="4" w:space="0" w:color="auto"/>
              <w:left w:val="single" w:sz="4" w:space="0" w:color="auto"/>
              <w:bottom w:val="single" w:sz="4" w:space="0" w:color="auto"/>
              <w:right w:val="single" w:sz="4" w:space="0" w:color="auto"/>
            </w:tcBorders>
            <w:noWrap/>
            <w:vAlign w:val="bottom"/>
          </w:tcPr>
          <w:p w14:paraId="562B2F79"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35,3</w:t>
            </w:r>
          </w:p>
        </w:tc>
      </w:tr>
      <w:tr w:rsidR="001B5566" w:rsidRPr="001B5566" w14:paraId="564356D6" w14:textId="77777777" w:rsidTr="001B5566">
        <w:trPr>
          <w:trHeight w:val="315"/>
        </w:trPr>
        <w:tc>
          <w:tcPr>
            <w:tcW w:w="2520" w:type="pct"/>
            <w:tcBorders>
              <w:top w:val="single" w:sz="4" w:space="0" w:color="auto"/>
              <w:left w:val="single" w:sz="4" w:space="0" w:color="auto"/>
              <w:bottom w:val="single" w:sz="4" w:space="0" w:color="auto"/>
              <w:right w:val="single" w:sz="4" w:space="0" w:color="auto"/>
            </w:tcBorders>
            <w:noWrap/>
            <w:hideMark/>
          </w:tcPr>
          <w:p w14:paraId="2994366C" w14:textId="77777777" w:rsidR="001B5566" w:rsidRPr="001B5566" w:rsidRDefault="001B5566" w:rsidP="001B5566">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Fès-Meknès</w:t>
            </w:r>
          </w:p>
        </w:tc>
        <w:tc>
          <w:tcPr>
            <w:tcW w:w="1258" w:type="pct"/>
            <w:tcBorders>
              <w:top w:val="single" w:sz="4" w:space="0" w:color="auto"/>
              <w:left w:val="single" w:sz="4" w:space="0" w:color="auto"/>
              <w:bottom w:val="single" w:sz="4" w:space="0" w:color="auto"/>
              <w:right w:val="single" w:sz="4" w:space="0" w:color="auto"/>
            </w:tcBorders>
            <w:noWrap/>
            <w:vAlign w:val="bottom"/>
          </w:tcPr>
          <w:p w14:paraId="35F88834"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37,0</w:t>
            </w:r>
          </w:p>
        </w:tc>
        <w:tc>
          <w:tcPr>
            <w:tcW w:w="1222" w:type="pct"/>
            <w:tcBorders>
              <w:top w:val="single" w:sz="4" w:space="0" w:color="auto"/>
              <w:left w:val="single" w:sz="4" w:space="0" w:color="auto"/>
              <w:bottom w:val="single" w:sz="4" w:space="0" w:color="auto"/>
              <w:right w:val="single" w:sz="4" w:space="0" w:color="auto"/>
            </w:tcBorders>
            <w:noWrap/>
            <w:vAlign w:val="bottom"/>
          </w:tcPr>
          <w:p w14:paraId="1A8E0ADC"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36,1</w:t>
            </w:r>
          </w:p>
        </w:tc>
      </w:tr>
      <w:tr w:rsidR="001B5566" w:rsidRPr="001B5566" w14:paraId="54576956" w14:textId="77777777" w:rsidTr="001B5566">
        <w:trPr>
          <w:trHeight w:val="315"/>
        </w:trPr>
        <w:tc>
          <w:tcPr>
            <w:tcW w:w="2520" w:type="pct"/>
            <w:tcBorders>
              <w:top w:val="single" w:sz="4" w:space="0" w:color="auto"/>
              <w:left w:val="single" w:sz="4" w:space="0" w:color="auto"/>
              <w:bottom w:val="single" w:sz="4" w:space="0" w:color="auto"/>
              <w:right w:val="single" w:sz="4" w:space="0" w:color="auto"/>
            </w:tcBorders>
            <w:noWrap/>
            <w:hideMark/>
          </w:tcPr>
          <w:p w14:paraId="7067436E" w14:textId="77777777" w:rsidR="001B5566" w:rsidRPr="001B5566" w:rsidRDefault="001B5566" w:rsidP="001B5566">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Rabat-Salé-Kénitra</w:t>
            </w:r>
          </w:p>
        </w:tc>
        <w:tc>
          <w:tcPr>
            <w:tcW w:w="1258" w:type="pct"/>
            <w:tcBorders>
              <w:top w:val="single" w:sz="4" w:space="0" w:color="auto"/>
              <w:left w:val="single" w:sz="4" w:space="0" w:color="auto"/>
              <w:bottom w:val="single" w:sz="4" w:space="0" w:color="auto"/>
              <w:right w:val="single" w:sz="4" w:space="0" w:color="auto"/>
            </w:tcBorders>
            <w:noWrap/>
            <w:vAlign w:val="bottom"/>
          </w:tcPr>
          <w:p w14:paraId="4492BE2F"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39,1</w:t>
            </w:r>
          </w:p>
        </w:tc>
        <w:tc>
          <w:tcPr>
            <w:tcW w:w="1222" w:type="pct"/>
            <w:tcBorders>
              <w:top w:val="single" w:sz="4" w:space="0" w:color="auto"/>
              <w:left w:val="single" w:sz="4" w:space="0" w:color="auto"/>
              <w:bottom w:val="single" w:sz="4" w:space="0" w:color="auto"/>
              <w:right w:val="single" w:sz="4" w:space="0" w:color="auto"/>
            </w:tcBorders>
            <w:noWrap/>
            <w:vAlign w:val="bottom"/>
          </w:tcPr>
          <w:p w14:paraId="4C96E837"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40,0</w:t>
            </w:r>
          </w:p>
        </w:tc>
      </w:tr>
      <w:tr w:rsidR="001B5566" w:rsidRPr="001B5566" w14:paraId="0041DF03" w14:textId="77777777" w:rsidTr="001B5566">
        <w:trPr>
          <w:trHeight w:val="315"/>
        </w:trPr>
        <w:tc>
          <w:tcPr>
            <w:tcW w:w="2520" w:type="pct"/>
            <w:tcBorders>
              <w:top w:val="single" w:sz="4" w:space="0" w:color="auto"/>
              <w:left w:val="single" w:sz="4" w:space="0" w:color="auto"/>
              <w:bottom w:val="single" w:sz="4" w:space="0" w:color="auto"/>
              <w:right w:val="single" w:sz="4" w:space="0" w:color="auto"/>
            </w:tcBorders>
            <w:noWrap/>
            <w:hideMark/>
          </w:tcPr>
          <w:p w14:paraId="3870DC8A" w14:textId="77777777" w:rsidR="001B5566" w:rsidRPr="001B5566" w:rsidRDefault="001B5566" w:rsidP="001B5566">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Béni Mellal-Khénifra</w:t>
            </w:r>
          </w:p>
        </w:tc>
        <w:tc>
          <w:tcPr>
            <w:tcW w:w="1258" w:type="pct"/>
            <w:tcBorders>
              <w:top w:val="single" w:sz="4" w:space="0" w:color="auto"/>
              <w:left w:val="single" w:sz="4" w:space="0" w:color="auto"/>
              <w:bottom w:val="single" w:sz="4" w:space="0" w:color="auto"/>
              <w:right w:val="single" w:sz="4" w:space="0" w:color="auto"/>
            </w:tcBorders>
            <w:noWrap/>
            <w:vAlign w:val="bottom"/>
          </w:tcPr>
          <w:p w14:paraId="5CC95ADF"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37,9</w:t>
            </w:r>
          </w:p>
        </w:tc>
        <w:tc>
          <w:tcPr>
            <w:tcW w:w="1222" w:type="pct"/>
            <w:tcBorders>
              <w:top w:val="single" w:sz="4" w:space="0" w:color="auto"/>
              <w:left w:val="single" w:sz="4" w:space="0" w:color="auto"/>
              <w:bottom w:val="single" w:sz="4" w:space="0" w:color="auto"/>
              <w:right w:val="single" w:sz="4" w:space="0" w:color="auto"/>
            </w:tcBorders>
            <w:noWrap/>
            <w:vAlign w:val="bottom"/>
          </w:tcPr>
          <w:p w14:paraId="33AFF474"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39,6</w:t>
            </w:r>
          </w:p>
        </w:tc>
      </w:tr>
      <w:tr w:rsidR="001B5566" w:rsidRPr="001B5566" w14:paraId="08171EFE" w14:textId="77777777" w:rsidTr="001B5566">
        <w:trPr>
          <w:trHeight w:val="315"/>
        </w:trPr>
        <w:tc>
          <w:tcPr>
            <w:tcW w:w="2520" w:type="pct"/>
            <w:tcBorders>
              <w:top w:val="single" w:sz="4" w:space="0" w:color="auto"/>
              <w:left w:val="single" w:sz="4" w:space="0" w:color="auto"/>
              <w:bottom w:val="single" w:sz="4" w:space="0" w:color="auto"/>
              <w:right w:val="single" w:sz="4" w:space="0" w:color="auto"/>
            </w:tcBorders>
            <w:noWrap/>
            <w:hideMark/>
          </w:tcPr>
          <w:p w14:paraId="7A151389" w14:textId="77777777" w:rsidR="001B5566" w:rsidRPr="001B5566" w:rsidRDefault="001B5566" w:rsidP="001B5566">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Casablanca-Settat</w:t>
            </w:r>
          </w:p>
        </w:tc>
        <w:tc>
          <w:tcPr>
            <w:tcW w:w="1258" w:type="pct"/>
            <w:tcBorders>
              <w:top w:val="single" w:sz="4" w:space="0" w:color="auto"/>
              <w:left w:val="single" w:sz="4" w:space="0" w:color="auto"/>
              <w:bottom w:val="single" w:sz="4" w:space="0" w:color="auto"/>
              <w:right w:val="single" w:sz="4" w:space="0" w:color="auto"/>
            </w:tcBorders>
            <w:noWrap/>
            <w:vAlign w:val="bottom"/>
          </w:tcPr>
          <w:p w14:paraId="159B5760"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41,4</w:t>
            </w:r>
          </w:p>
        </w:tc>
        <w:tc>
          <w:tcPr>
            <w:tcW w:w="1222" w:type="pct"/>
            <w:tcBorders>
              <w:top w:val="single" w:sz="4" w:space="0" w:color="auto"/>
              <w:left w:val="single" w:sz="4" w:space="0" w:color="auto"/>
              <w:bottom w:val="single" w:sz="4" w:space="0" w:color="auto"/>
              <w:right w:val="single" w:sz="4" w:space="0" w:color="auto"/>
            </w:tcBorders>
            <w:noWrap/>
            <w:vAlign w:val="bottom"/>
          </w:tcPr>
          <w:p w14:paraId="0373AF42"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40,2</w:t>
            </w:r>
          </w:p>
        </w:tc>
      </w:tr>
      <w:tr w:rsidR="001B5566" w:rsidRPr="001B5566" w14:paraId="7FB1EBF1" w14:textId="77777777" w:rsidTr="001B5566">
        <w:trPr>
          <w:trHeight w:val="315"/>
        </w:trPr>
        <w:tc>
          <w:tcPr>
            <w:tcW w:w="2520" w:type="pct"/>
            <w:tcBorders>
              <w:top w:val="single" w:sz="4" w:space="0" w:color="auto"/>
              <w:left w:val="single" w:sz="4" w:space="0" w:color="auto"/>
              <w:bottom w:val="single" w:sz="4" w:space="0" w:color="auto"/>
              <w:right w:val="single" w:sz="4" w:space="0" w:color="auto"/>
            </w:tcBorders>
            <w:noWrap/>
            <w:hideMark/>
          </w:tcPr>
          <w:p w14:paraId="7A0CA999" w14:textId="77777777" w:rsidR="001B5566" w:rsidRPr="001B5566" w:rsidRDefault="001B5566" w:rsidP="001B5566">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Marrakech-Safi</w:t>
            </w:r>
          </w:p>
        </w:tc>
        <w:tc>
          <w:tcPr>
            <w:tcW w:w="1258" w:type="pct"/>
            <w:tcBorders>
              <w:top w:val="single" w:sz="4" w:space="0" w:color="auto"/>
              <w:left w:val="single" w:sz="4" w:space="0" w:color="auto"/>
              <w:bottom w:val="single" w:sz="4" w:space="0" w:color="auto"/>
              <w:right w:val="single" w:sz="4" w:space="0" w:color="auto"/>
            </w:tcBorders>
            <w:noWrap/>
            <w:vAlign w:val="bottom"/>
          </w:tcPr>
          <w:p w14:paraId="52D33CAE"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43,8</w:t>
            </w:r>
          </w:p>
        </w:tc>
        <w:tc>
          <w:tcPr>
            <w:tcW w:w="1222" w:type="pct"/>
            <w:tcBorders>
              <w:top w:val="single" w:sz="4" w:space="0" w:color="auto"/>
              <w:left w:val="single" w:sz="4" w:space="0" w:color="auto"/>
              <w:bottom w:val="single" w:sz="4" w:space="0" w:color="auto"/>
              <w:right w:val="single" w:sz="4" w:space="0" w:color="auto"/>
            </w:tcBorders>
            <w:noWrap/>
            <w:vAlign w:val="bottom"/>
          </w:tcPr>
          <w:p w14:paraId="0CCBC0D9"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44,6</w:t>
            </w:r>
          </w:p>
        </w:tc>
      </w:tr>
      <w:tr w:rsidR="001B5566" w:rsidRPr="001B5566" w14:paraId="3D836A33" w14:textId="77777777" w:rsidTr="001B5566">
        <w:trPr>
          <w:trHeight w:val="315"/>
        </w:trPr>
        <w:tc>
          <w:tcPr>
            <w:tcW w:w="2520" w:type="pct"/>
            <w:tcBorders>
              <w:top w:val="single" w:sz="4" w:space="0" w:color="auto"/>
              <w:left w:val="single" w:sz="4" w:space="0" w:color="auto"/>
              <w:bottom w:val="single" w:sz="4" w:space="0" w:color="auto"/>
              <w:right w:val="single" w:sz="4" w:space="0" w:color="auto"/>
            </w:tcBorders>
            <w:noWrap/>
            <w:hideMark/>
          </w:tcPr>
          <w:p w14:paraId="67B575B5" w14:textId="77777777" w:rsidR="001B5566" w:rsidRPr="001B5566" w:rsidRDefault="001B5566" w:rsidP="001B5566">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Drâa-Tafilalet</w:t>
            </w:r>
          </w:p>
        </w:tc>
        <w:tc>
          <w:tcPr>
            <w:tcW w:w="1258" w:type="pct"/>
            <w:tcBorders>
              <w:top w:val="single" w:sz="4" w:space="0" w:color="auto"/>
              <w:left w:val="single" w:sz="4" w:space="0" w:color="auto"/>
              <w:bottom w:val="single" w:sz="4" w:space="0" w:color="auto"/>
              <w:right w:val="single" w:sz="4" w:space="0" w:color="auto"/>
            </w:tcBorders>
            <w:noWrap/>
            <w:vAlign w:val="bottom"/>
          </w:tcPr>
          <w:p w14:paraId="37719604"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35,6</w:t>
            </w:r>
          </w:p>
        </w:tc>
        <w:tc>
          <w:tcPr>
            <w:tcW w:w="1222" w:type="pct"/>
            <w:tcBorders>
              <w:top w:val="single" w:sz="4" w:space="0" w:color="auto"/>
              <w:left w:val="single" w:sz="4" w:space="0" w:color="auto"/>
              <w:bottom w:val="single" w:sz="4" w:space="0" w:color="auto"/>
              <w:right w:val="single" w:sz="4" w:space="0" w:color="auto"/>
            </w:tcBorders>
            <w:noWrap/>
            <w:vAlign w:val="bottom"/>
          </w:tcPr>
          <w:p w14:paraId="1B94FB8F"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42,6</w:t>
            </w:r>
          </w:p>
        </w:tc>
      </w:tr>
      <w:tr w:rsidR="001B5566" w:rsidRPr="001B5566" w14:paraId="1229197F" w14:textId="77777777" w:rsidTr="001B5566">
        <w:trPr>
          <w:trHeight w:val="315"/>
        </w:trPr>
        <w:tc>
          <w:tcPr>
            <w:tcW w:w="2520" w:type="pct"/>
            <w:tcBorders>
              <w:top w:val="single" w:sz="4" w:space="0" w:color="auto"/>
              <w:left w:val="single" w:sz="4" w:space="0" w:color="auto"/>
              <w:bottom w:val="single" w:sz="4" w:space="0" w:color="auto"/>
              <w:right w:val="single" w:sz="4" w:space="0" w:color="auto"/>
            </w:tcBorders>
            <w:noWrap/>
            <w:hideMark/>
          </w:tcPr>
          <w:p w14:paraId="758E0AC7" w14:textId="77777777" w:rsidR="001B5566" w:rsidRPr="001B5566" w:rsidRDefault="001B5566" w:rsidP="001B5566">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Souss-Massa</w:t>
            </w:r>
          </w:p>
        </w:tc>
        <w:tc>
          <w:tcPr>
            <w:tcW w:w="1258" w:type="pct"/>
            <w:tcBorders>
              <w:top w:val="single" w:sz="4" w:space="0" w:color="auto"/>
              <w:left w:val="single" w:sz="4" w:space="0" w:color="auto"/>
              <w:bottom w:val="single" w:sz="4" w:space="0" w:color="auto"/>
              <w:right w:val="single" w:sz="4" w:space="0" w:color="auto"/>
            </w:tcBorders>
            <w:noWrap/>
            <w:vAlign w:val="bottom"/>
          </w:tcPr>
          <w:p w14:paraId="654075D8"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36,3</w:t>
            </w:r>
          </w:p>
        </w:tc>
        <w:tc>
          <w:tcPr>
            <w:tcW w:w="1222" w:type="pct"/>
            <w:tcBorders>
              <w:top w:val="single" w:sz="4" w:space="0" w:color="auto"/>
              <w:left w:val="single" w:sz="4" w:space="0" w:color="auto"/>
              <w:bottom w:val="single" w:sz="4" w:space="0" w:color="auto"/>
              <w:right w:val="single" w:sz="4" w:space="0" w:color="auto"/>
            </w:tcBorders>
            <w:noWrap/>
            <w:vAlign w:val="bottom"/>
          </w:tcPr>
          <w:p w14:paraId="74F5BB8D"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36,9</w:t>
            </w:r>
          </w:p>
        </w:tc>
      </w:tr>
      <w:tr w:rsidR="001B5566" w:rsidRPr="001B5566" w14:paraId="179C5E6A" w14:textId="77777777" w:rsidTr="001B5566">
        <w:trPr>
          <w:trHeight w:val="315"/>
        </w:trPr>
        <w:tc>
          <w:tcPr>
            <w:tcW w:w="2520" w:type="pct"/>
            <w:tcBorders>
              <w:top w:val="single" w:sz="4" w:space="0" w:color="auto"/>
              <w:left w:val="single" w:sz="4" w:space="0" w:color="auto"/>
              <w:bottom w:val="single" w:sz="4" w:space="0" w:color="auto"/>
              <w:right w:val="single" w:sz="4" w:space="0" w:color="auto"/>
            </w:tcBorders>
            <w:noWrap/>
            <w:hideMark/>
          </w:tcPr>
          <w:p w14:paraId="4DC3C79F" w14:textId="77777777" w:rsidR="001B5566" w:rsidRPr="001B5566" w:rsidRDefault="001B5566" w:rsidP="001B5566">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Régions du Sud</w:t>
            </w:r>
          </w:p>
        </w:tc>
        <w:tc>
          <w:tcPr>
            <w:tcW w:w="1258" w:type="pct"/>
            <w:tcBorders>
              <w:top w:val="single" w:sz="4" w:space="0" w:color="auto"/>
              <w:left w:val="single" w:sz="4" w:space="0" w:color="auto"/>
              <w:bottom w:val="single" w:sz="4" w:space="0" w:color="auto"/>
              <w:right w:val="single" w:sz="4" w:space="0" w:color="auto"/>
            </w:tcBorders>
            <w:noWrap/>
            <w:vAlign w:val="bottom"/>
          </w:tcPr>
          <w:p w14:paraId="6ACDF839"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31,9</w:t>
            </w:r>
          </w:p>
        </w:tc>
        <w:tc>
          <w:tcPr>
            <w:tcW w:w="1222" w:type="pct"/>
            <w:tcBorders>
              <w:top w:val="single" w:sz="4" w:space="0" w:color="auto"/>
              <w:left w:val="single" w:sz="4" w:space="0" w:color="auto"/>
              <w:bottom w:val="single" w:sz="4" w:space="0" w:color="auto"/>
              <w:right w:val="single" w:sz="4" w:space="0" w:color="auto"/>
            </w:tcBorders>
            <w:noWrap/>
            <w:vAlign w:val="bottom"/>
          </w:tcPr>
          <w:p w14:paraId="7AB89E43"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34,7</w:t>
            </w:r>
          </w:p>
        </w:tc>
      </w:tr>
      <w:tr w:rsidR="001B5566" w:rsidRPr="001B5566" w14:paraId="7674D615" w14:textId="77777777" w:rsidTr="001B5566">
        <w:trPr>
          <w:trHeight w:val="315"/>
        </w:trPr>
        <w:tc>
          <w:tcPr>
            <w:tcW w:w="2520" w:type="pct"/>
            <w:tcBorders>
              <w:top w:val="single" w:sz="4" w:space="0" w:color="auto"/>
              <w:left w:val="single" w:sz="4" w:space="0" w:color="auto"/>
              <w:bottom w:val="single" w:sz="4" w:space="0" w:color="auto"/>
              <w:right w:val="single" w:sz="4" w:space="0" w:color="auto"/>
            </w:tcBorders>
            <w:noWrap/>
            <w:hideMark/>
          </w:tcPr>
          <w:p w14:paraId="64DEB58A" w14:textId="77777777" w:rsidR="001B5566" w:rsidRPr="001B5566" w:rsidRDefault="001B5566" w:rsidP="001B5566">
            <w:pPr>
              <w:spacing w:line="240" w:lineRule="auto"/>
              <w:rPr>
                <w:rFonts w:ascii="Garamond" w:eastAsia="Book Antiqua" w:hAnsi="Garamond" w:cs="Book Antiqua"/>
                <w:b/>
                <w:bCs/>
                <w:sz w:val="20"/>
                <w:szCs w:val="20"/>
              </w:rPr>
            </w:pPr>
            <w:r w:rsidRPr="001B5566">
              <w:rPr>
                <w:rFonts w:ascii="Garamond" w:eastAsia="Book Antiqua" w:hAnsi="Garamond" w:cs="Book Antiqua"/>
                <w:b/>
                <w:bCs/>
                <w:sz w:val="20"/>
                <w:szCs w:val="20"/>
              </w:rPr>
              <w:t>Ensemble</w:t>
            </w:r>
          </w:p>
        </w:tc>
        <w:tc>
          <w:tcPr>
            <w:tcW w:w="1258" w:type="pct"/>
            <w:tcBorders>
              <w:top w:val="single" w:sz="4" w:space="0" w:color="auto"/>
              <w:left w:val="single" w:sz="4" w:space="0" w:color="auto"/>
              <w:bottom w:val="single" w:sz="4" w:space="0" w:color="auto"/>
              <w:right w:val="single" w:sz="4" w:space="0" w:color="auto"/>
            </w:tcBorders>
            <w:noWrap/>
            <w:vAlign w:val="bottom"/>
          </w:tcPr>
          <w:p w14:paraId="4EE74F57" w14:textId="77777777" w:rsidR="001B5566" w:rsidRPr="001B5566" w:rsidRDefault="001B5566" w:rsidP="001B5566">
            <w:pPr>
              <w:spacing w:line="240" w:lineRule="auto"/>
              <w:ind w:firstLineChars="300" w:firstLine="602"/>
              <w:jc w:val="center"/>
              <w:rPr>
                <w:rFonts w:ascii="Garamond" w:hAnsi="Garamond"/>
                <w:b/>
                <w:bCs/>
                <w:color w:val="000000"/>
                <w:sz w:val="20"/>
                <w:szCs w:val="20"/>
              </w:rPr>
            </w:pPr>
            <w:r w:rsidRPr="001B5566">
              <w:rPr>
                <w:rFonts w:ascii="Garamond" w:hAnsi="Garamond"/>
                <w:b/>
                <w:bCs/>
                <w:color w:val="000000"/>
                <w:sz w:val="20"/>
                <w:szCs w:val="20"/>
              </w:rPr>
              <w:t>39,3</w:t>
            </w:r>
          </w:p>
        </w:tc>
        <w:tc>
          <w:tcPr>
            <w:tcW w:w="1222" w:type="pct"/>
            <w:tcBorders>
              <w:top w:val="single" w:sz="4" w:space="0" w:color="auto"/>
              <w:left w:val="single" w:sz="4" w:space="0" w:color="auto"/>
              <w:bottom w:val="single" w:sz="4" w:space="0" w:color="auto"/>
              <w:right w:val="single" w:sz="4" w:space="0" w:color="auto"/>
            </w:tcBorders>
            <w:noWrap/>
            <w:vAlign w:val="bottom"/>
          </w:tcPr>
          <w:p w14:paraId="1ADB9F24" w14:textId="77777777" w:rsidR="001B5566" w:rsidRPr="001B5566" w:rsidRDefault="001B5566" w:rsidP="001B5566">
            <w:pPr>
              <w:spacing w:line="240" w:lineRule="auto"/>
              <w:ind w:firstLineChars="300" w:firstLine="602"/>
              <w:jc w:val="center"/>
              <w:rPr>
                <w:rFonts w:ascii="Garamond" w:hAnsi="Garamond"/>
                <w:b/>
                <w:bCs/>
                <w:color w:val="000000"/>
                <w:sz w:val="20"/>
                <w:szCs w:val="20"/>
              </w:rPr>
            </w:pPr>
            <w:r w:rsidRPr="001B5566">
              <w:rPr>
                <w:rFonts w:ascii="Garamond" w:hAnsi="Garamond"/>
                <w:b/>
                <w:bCs/>
                <w:color w:val="000000"/>
                <w:sz w:val="20"/>
                <w:szCs w:val="20"/>
              </w:rPr>
              <w:t>40,2</w:t>
            </w:r>
          </w:p>
        </w:tc>
      </w:tr>
      <w:tr w:rsidR="002D2C53" w:rsidRPr="001B5566" w14:paraId="408A936C" w14:textId="77777777" w:rsidTr="002D2C53">
        <w:trPr>
          <w:trHeight w:val="315"/>
        </w:trPr>
        <w:tc>
          <w:tcPr>
            <w:tcW w:w="5000" w:type="pct"/>
            <w:gridSpan w:val="3"/>
            <w:tcBorders>
              <w:top w:val="single" w:sz="4" w:space="0" w:color="auto"/>
              <w:left w:val="single" w:sz="4" w:space="0" w:color="auto"/>
              <w:bottom w:val="single" w:sz="4" w:space="0" w:color="auto"/>
              <w:right w:val="single" w:sz="4" w:space="0" w:color="auto"/>
            </w:tcBorders>
            <w:noWrap/>
            <w:hideMark/>
          </w:tcPr>
          <w:p w14:paraId="7B45D1B2" w14:textId="77777777" w:rsidR="002D2C53" w:rsidRPr="001B5566" w:rsidRDefault="002D2C53">
            <w:pPr>
              <w:spacing w:line="240" w:lineRule="auto"/>
              <w:rPr>
                <w:rFonts w:ascii="Garamond" w:eastAsia="Book Antiqua" w:hAnsi="Garamond" w:cs="Book Antiqua"/>
                <w:b/>
                <w:bCs/>
                <w:sz w:val="20"/>
                <w:szCs w:val="20"/>
              </w:rPr>
            </w:pPr>
            <w:r w:rsidRPr="001B5566">
              <w:rPr>
                <w:rFonts w:ascii="Garamond" w:hAnsi="Garamond"/>
                <w:b/>
                <w:bCs/>
                <w:color w:val="0070C0"/>
                <w:sz w:val="20"/>
                <w:szCs w:val="20"/>
              </w:rPr>
              <w:t>Taux de chômage</w:t>
            </w:r>
          </w:p>
        </w:tc>
      </w:tr>
      <w:tr w:rsidR="001B5566" w:rsidRPr="001B5566" w14:paraId="5968357C" w14:textId="77777777" w:rsidTr="001B5566">
        <w:trPr>
          <w:trHeight w:val="315"/>
        </w:trPr>
        <w:tc>
          <w:tcPr>
            <w:tcW w:w="2520" w:type="pct"/>
            <w:tcBorders>
              <w:top w:val="single" w:sz="4" w:space="0" w:color="auto"/>
              <w:left w:val="single" w:sz="4" w:space="0" w:color="auto"/>
              <w:bottom w:val="single" w:sz="4" w:space="0" w:color="auto"/>
              <w:right w:val="single" w:sz="4" w:space="0" w:color="auto"/>
            </w:tcBorders>
            <w:noWrap/>
            <w:hideMark/>
          </w:tcPr>
          <w:p w14:paraId="1F467685" w14:textId="77777777" w:rsidR="001B5566" w:rsidRPr="001B5566" w:rsidRDefault="001B5566" w:rsidP="001B5566">
            <w:pPr>
              <w:tabs>
                <w:tab w:val="left" w:pos="2505"/>
              </w:tabs>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Tanger-Tétouan-Al Hoceïma</w:t>
            </w:r>
            <w:r w:rsidRPr="001B5566">
              <w:rPr>
                <w:rFonts w:ascii="Garamond" w:eastAsia="Book Antiqua" w:hAnsi="Garamond" w:cs="Book Antiqua"/>
                <w:sz w:val="20"/>
                <w:szCs w:val="20"/>
              </w:rPr>
              <w:tab/>
            </w:r>
          </w:p>
        </w:tc>
        <w:tc>
          <w:tcPr>
            <w:tcW w:w="1258" w:type="pct"/>
            <w:tcBorders>
              <w:top w:val="single" w:sz="4" w:space="0" w:color="auto"/>
              <w:left w:val="single" w:sz="4" w:space="0" w:color="auto"/>
              <w:bottom w:val="single" w:sz="4" w:space="0" w:color="auto"/>
              <w:right w:val="single" w:sz="4" w:space="0" w:color="auto"/>
            </w:tcBorders>
            <w:noWrap/>
            <w:vAlign w:val="bottom"/>
          </w:tcPr>
          <w:p w14:paraId="6D3D8F73"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8,7</w:t>
            </w:r>
          </w:p>
        </w:tc>
        <w:tc>
          <w:tcPr>
            <w:tcW w:w="1222" w:type="pct"/>
            <w:tcBorders>
              <w:top w:val="single" w:sz="4" w:space="0" w:color="auto"/>
              <w:left w:val="single" w:sz="4" w:space="0" w:color="auto"/>
              <w:bottom w:val="single" w:sz="4" w:space="0" w:color="auto"/>
              <w:right w:val="single" w:sz="4" w:space="0" w:color="auto"/>
            </w:tcBorders>
            <w:noWrap/>
            <w:vAlign w:val="bottom"/>
          </w:tcPr>
          <w:p w14:paraId="6DB52563"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10,2</w:t>
            </w:r>
          </w:p>
        </w:tc>
      </w:tr>
      <w:tr w:rsidR="001B5566" w:rsidRPr="001B5566" w14:paraId="7CFE7AEB" w14:textId="77777777" w:rsidTr="001B5566">
        <w:trPr>
          <w:trHeight w:val="315"/>
        </w:trPr>
        <w:tc>
          <w:tcPr>
            <w:tcW w:w="2520" w:type="pct"/>
            <w:tcBorders>
              <w:top w:val="single" w:sz="4" w:space="0" w:color="auto"/>
              <w:left w:val="single" w:sz="4" w:space="0" w:color="auto"/>
              <w:bottom w:val="single" w:sz="4" w:space="0" w:color="auto"/>
              <w:right w:val="single" w:sz="4" w:space="0" w:color="auto"/>
            </w:tcBorders>
            <w:noWrap/>
            <w:hideMark/>
          </w:tcPr>
          <w:p w14:paraId="0DD8ACE4" w14:textId="77777777" w:rsidR="001B5566" w:rsidRPr="001B5566" w:rsidRDefault="001B5566" w:rsidP="001B5566">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Oriental</w:t>
            </w:r>
          </w:p>
        </w:tc>
        <w:tc>
          <w:tcPr>
            <w:tcW w:w="1258" w:type="pct"/>
            <w:tcBorders>
              <w:top w:val="single" w:sz="4" w:space="0" w:color="auto"/>
              <w:left w:val="single" w:sz="4" w:space="0" w:color="auto"/>
              <w:bottom w:val="single" w:sz="4" w:space="0" w:color="auto"/>
              <w:right w:val="single" w:sz="4" w:space="0" w:color="auto"/>
            </w:tcBorders>
            <w:noWrap/>
            <w:vAlign w:val="bottom"/>
          </w:tcPr>
          <w:p w14:paraId="4C6D6E4F"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24,6</w:t>
            </w:r>
          </w:p>
        </w:tc>
        <w:tc>
          <w:tcPr>
            <w:tcW w:w="1222" w:type="pct"/>
            <w:tcBorders>
              <w:top w:val="single" w:sz="4" w:space="0" w:color="auto"/>
              <w:left w:val="single" w:sz="4" w:space="0" w:color="auto"/>
              <w:bottom w:val="single" w:sz="4" w:space="0" w:color="auto"/>
              <w:right w:val="single" w:sz="4" w:space="0" w:color="auto"/>
            </w:tcBorders>
            <w:noWrap/>
            <w:vAlign w:val="bottom"/>
          </w:tcPr>
          <w:p w14:paraId="1D2DB17B"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18,4</w:t>
            </w:r>
          </w:p>
        </w:tc>
      </w:tr>
      <w:tr w:rsidR="001B5566" w:rsidRPr="001B5566" w14:paraId="5B510CFE" w14:textId="77777777" w:rsidTr="001B5566">
        <w:trPr>
          <w:trHeight w:val="315"/>
        </w:trPr>
        <w:tc>
          <w:tcPr>
            <w:tcW w:w="2520" w:type="pct"/>
            <w:tcBorders>
              <w:top w:val="single" w:sz="4" w:space="0" w:color="auto"/>
              <w:left w:val="single" w:sz="4" w:space="0" w:color="auto"/>
              <w:bottom w:val="single" w:sz="4" w:space="0" w:color="auto"/>
              <w:right w:val="single" w:sz="4" w:space="0" w:color="auto"/>
            </w:tcBorders>
            <w:noWrap/>
            <w:hideMark/>
          </w:tcPr>
          <w:p w14:paraId="49BE9543" w14:textId="77777777" w:rsidR="001B5566" w:rsidRPr="001B5566" w:rsidRDefault="001B5566" w:rsidP="001B5566">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Fès-Meknès</w:t>
            </w:r>
          </w:p>
        </w:tc>
        <w:tc>
          <w:tcPr>
            <w:tcW w:w="1258" w:type="pct"/>
            <w:tcBorders>
              <w:top w:val="single" w:sz="4" w:space="0" w:color="auto"/>
              <w:left w:val="single" w:sz="4" w:space="0" w:color="auto"/>
              <w:bottom w:val="single" w:sz="4" w:space="0" w:color="auto"/>
              <w:right w:val="single" w:sz="4" w:space="0" w:color="auto"/>
            </w:tcBorders>
            <w:noWrap/>
            <w:vAlign w:val="bottom"/>
          </w:tcPr>
          <w:p w14:paraId="2F7109FA"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12,9</w:t>
            </w:r>
          </w:p>
        </w:tc>
        <w:tc>
          <w:tcPr>
            <w:tcW w:w="1222" w:type="pct"/>
            <w:tcBorders>
              <w:top w:val="single" w:sz="4" w:space="0" w:color="auto"/>
              <w:left w:val="single" w:sz="4" w:space="0" w:color="auto"/>
              <w:bottom w:val="single" w:sz="4" w:space="0" w:color="auto"/>
              <w:right w:val="single" w:sz="4" w:space="0" w:color="auto"/>
            </w:tcBorders>
            <w:noWrap/>
            <w:vAlign w:val="bottom"/>
          </w:tcPr>
          <w:p w14:paraId="1E987F1C"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14,8</w:t>
            </w:r>
          </w:p>
        </w:tc>
      </w:tr>
      <w:tr w:rsidR="001B5566" w:rsidRPr="001B5566" w14:paraId="4027F3A0" w14:textId="77777777" w:rsidTr="001B5566">
        <w:trPr>
          <w:trHeight w:val="315"/>
        </w:trPr>
        <w:tc>
          <w:tcPr>
            <w:tcW w:w="2520" w:type="pct"/>
            <w:tcBorders>
              <w:top w:val="single" w:sz="4" w:space="0" w:color="auto"/>
              <w:left w:val="single" w:sz="4" w:space="0" w:color="auto"/>
              <w:bottom w:val="single" w:sz="4" w:space="0" w:color="auto"/>
              <w:right w:val="single" w:sz="4" w:space="0" w:color="auto"/>
            </w:tcBorders>
            <w:noWrap/>
            <w:hideMark/>
          </w:tcPr>
          <w:p w14:paraId="4F6C527A" w14:textId="77777777" w:rsidR="001B5566" w:rsidRPr="001B5566" w:rsidRDefault="001B5566" w:rsidP="001B5566">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Rabat-Salé-Kénitra</w:t>
            </w:r>
          </w:p>
        </w:tc>
        <w:tc>
          <w:tcPr>
            <w:tcW w:w="1258" w:type="pct"/>
            <w:tcBorders>
              <w:top w:val="single" w:sz="4" w:space="0" w:color="auto"/>
              <w:left w:val="single" w:sz="4" w:space="0" w:color="auto"/>
              <w:bottom w:val="single" w:sz="4" w:space="0" w:color="auto"/>
              <w:right w:val="single" w:sz="4" w:space="0" w:color="auto"/>
            </w:tcBorders>
            <w:noWrap/>
            <w:vAlign w:val="bottom"/>
          </w:tcPr>
          <w:p w14:paraId="09A4E2DF"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12,7</w:t>
            </w:r>
          </w:p>
        </w:tc>
        <w:tc>
          <w:tcPr>
            <w:tcW w:w="1222" w:type="pct"/>
            <w:tcBorders>
              <w:top w:val="single" w:sz="4" w:space="0" w:color="auto"/>
              <w:left w:val="single" w:sz="4" w:space="0" w:color="auto"/>
              <w:bottom w:val="single" w:sz="4" w:space="0" w:color="auto"/>
              <w:right w:val="single" w:sz="4" w:space="0" w:color="auto"/>
            </w:tcBorders>
            <w:noWrap/>
            <w:vAlign w:val="bottom"/>
          </w:tcPr>
          <w:p w14:paraId="15A0429B"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11,7</w:t>
            </w:r>
          </w:p>
        </w:tc>
      </w:tr>
      <w:tr w:rsidR="001B5566" w:rsidRPr="001B5566" w14:paraId="5C0F5518" w14:textId="77777777" w:rsidTr="001B5566">
        <w:trPr>
          <w:trHeight w:val="315"/>
        </w:trPr>
        <w:tc>
          <w:tcPr>
            <w:tcW w:w="2520" w:type="pct"/>
            <w:tcBorders>
              <w:top w:val="single" w:sz="4" w:space="0" w:color="auto"/>
              <w:left w:val="single" w:sz="4" w:space="0" w:color="auto"/>
              <w:bottom w:val="single" w:sz="4" w:space="0" w:color="auto"/>
              <w:right w:val="single" w:sz="4" w:space="0" w:color="auto"/>
            </w:tcBorders>
            <w:noWrap/>
            <w:hideMark/>
          </w:tcPr>
          <w:p w14:paraId="57BA0742" w14:textId="77777777" w:rsidR="001B5566" w:rsidRPr="001B5566" w:rsidRDefault="001B5566" w:rsidP="001B5566">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Béni Mellal-Khénifra</w:t>
            </w:r>
          </w:p>
        </w:tc>
        <w:tc>
          <w:tcPr>
            <w:tcW w:w="1258" w:type="pct"/>
            <w:tcBorders>
              <w:top w:val="single" w:sz="4" w:space="0" w:color="auto"/>
              <w:left w:val="single" w:sz="4" w:space="0" w:color="auto"/>
              <w:bottom w:val="single" w:sz="4" w:space="0" w:color="auto"/>
              <w:right w:val="single" w:sz="4" w:space="0" w:color="auto"/>
            </w:tcBorders>
            <w:noWrap/>
            <w:vAlign w:val="bottom"/>
          </w:tcPr>
          <w:p w14:paraId="16B5496B"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11,3</w:t>
            </w:r>
          </w:p>
        </w:tc>
        <w:tc>
          <w:tcPr>
            <w:tcW w:w="1222" w:type="pct"/>
            <w:tcBorders>
              <w:top w:val="single" w:sz="4" w:space="0" w:color="auto"/>
              <w:left w:val="single" w:sz="4" w:space="0" w:color="auto"/>
              <w:bottom w:val="single" w:sz="4" w:space="0" w:color="auto"/>
              <w:right w:val="single" w:sz="4" w:space="0" w:color="auto"/>
            </w:tcBorders>
            <w:noWrap/>
            <w:vAlign w:val="bottom"/>
          </w:tcPr>
          <w:p w14:paraId="43CE4A90"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9,7</w:t>
            </w:r>
          </w:p>
        </w:tc>
      </w:tr>
      <w:tr w:rsidR="001B5566" w:rsidRPr="001B5566" w14:paraId="67EBF5E4" w14:textId="77777777" w:rsidTr="001B5566">
        <w:trPr>
          <w:trHeight w:val="315"/>
        </w:trPr>
        <w:tc>
          <w:tcPr>
            <w:tcW w:w="2520" w:type="pct"/>
            <w:tcBorders>
              <w:top w:val="single" w:sz="4" w:space="0" w:color="auto"/>
              <w:left w:val="single" w:sz="4" w:space="0" w:color="auto"/>
              <w:bottom w:val="single" w:sz="4" w:space="0" w:color="auto"/>
              <w:right w:val="single" w:sz="4" w:space="0" w:color="auto"/>
            </w:tcBorders>
            <w:noWrap/>
            <w:hideMark/>
          </w:tcPr>
          <w:p w14:paraId="5340714E" w14:textId="77777777" w:rsidR="001B5566" w:rsidRPr="001B5566" w:rsidRDefault="001B5566" w:rsidP="001B5566">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Casablanca-Settat</w:t>
            </w:r>
          </w:p>
        </w:tc>
        <w:tc>
          <w:tcPr>
            <w:tcW w:w="1258" w:type="pct"/>
            <w:tcBorders>
              <w:top w:val="single" w:sz="4" w:space="0" w:color="auto"/>
              <w:left w:val="single" w:sz="4" w:space="0" w:color="auto"/>
              <w:bottom w:val="single" w:sz="4" w:space="0" w:color="auto"/>
              <w:right w:val="single" w:sz="4" w:space="0" w:color="auto"/>
            </w:tcBorders>
            <w:noWrap/>
            <w:vAlign w:val="bottom"/>
          </w:tcPr>
          <w:p w14:paraId="6A479347"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12,7</w:t>
            </w:r>
          </w:p>
        </w:tc>
        <w:tc>
          <w:tcPr>
            <w:tcW w:w="1222" w:type="pct"/>
            <w:tcBorders>
              <w:top w:val="single" w:sz="4" w:space="0" w:color="auto"/>
              <w:left w:val="single" w:sz="4" w:space="0" w:color="auto"/>
              <w:bottom w:val="single" w:sz="4" w:space="0" w:color="auto"/>
              <w:right w:val="single" w:sz="4" w:space="0" w:color="auto"/>
            </w:tcBorders>
            <w:noWrap/>
            <w:vAlign w:val="bottom"/>
          </w:tcPr>
          <w:p w14:paraId="56E9F1BE"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16,1</w:t>
            </w:r>
          </w:p>
        </w:tc>
      </w:tr>
      <w:tr w:rsidR="001B5566" w:rsidRPr="001B5566" w14:paraId="1DCF539C" w14:textId="77777777" w:rsidTr="001B5566">
        <w:trPr>
          <w:trHeight w:val="315"/>
        </w:trPr>
        <w:tc>
          <w:tcPr>
            <w:tcW w:w="2520" w:type="pct"/>
            <w:tcBorders>
              <w:top w:val="single" w:sz="4" w:space="0" w:color="auto"/>
              <w:left w:val="single" w:sz="4" w:space="0" w:color="auto"/>
              <w:bottom w:val="single" w:sz="4" w:space="0" w:color="auto"/>
              <w:right w:val="single" w:sz="4" w:space="0" w:color="auto"/>
            </w:tcBorders>
            <w:noWrap/>
            <w:hideMark/>
          </w:tcPr>
          <w:p w14:paraId="62450CEF" w14:textId="77777777" w:rsidR="001B5566" w:rsidRPr="001B5566" w:rsidRDefault="001B5566" w:rsidP="001B5566">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Marrakech-Safi</w:t>
            </w:r>
          </w:p>
        </w:tc>
        <w:tc>
          <w:tcPr>
            <w:tcW w:w="1258" w:type="pct"/>
            <w:tcBorders>
              <w:top w:val="single" w:sz="4" w:space="0" w:color="auto"/>
              <w:left w:val="single" w:sz="4" w:space="0" w:color="auto"/>
              <w:bottom w:val="single" w:sz="4" w:space="0" w:color="auto"/>
              <w:right w:val="single" w:sz="4" w:space="0" w:color="auto"/>
            </w:tcBorders>
            <w:noWrap/>
            <w:vAlign w:val="bottom"/>
          </w:tcPr>
          <w:p w14:paraId="0E0E1640"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7,2</w:t>
            </w:r>
          </w:p>
        </w:tc>
        <w:tc>
          <w:tcPr>
            <w:tcW w:w="1222" w:type="pct"/>
            <w:tcBorders>
              <w:top w:val="single" w:sz="4" w:space="0" w:color="auto"/>
              <w:left w:val="single" w:sz="4" w:space="0" w:color="auto"/>
              <w:bottom w:val="single" w:sz="4" w:space="0" w:color="auto"/>
              <w:right w:val="single" w:sz="4" w:space="0" w:color="auto"/>
            </w:tcBorders>
            <w:noWrap/>
            <w:vAlign w:val="bottom"/>
          </w:tcPr>
          <w:p w14:paraId="4D785E88"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8,7</w:t>
            </w:r>
          </w:p>
        </w:tc>
      </w:tr>
      <w:tr w:rsidR="001B5566" w:rsidRPr="001B5566" w14:paraId="5FC9EEF9" w14:textId="77777777" w:rsidTr="001B5566">
        <w:trPr>
          <w:trHeight w:val="315"/>
        </w:trPr>
        <w:tc>
          <w:tcPr>
            <w:tcW w:w="2520" w:type="pct"/>
            <w:tcBorders>
              <w:top w:val="single" w:sz="4" w:space="0" w:color="auto"/>
              <w:left w:val="single" w:sz="4" w:space="0" w:color="auto"/>
              <w:bottom w:val="single" w:sz="4" w:space="0" w:color="auto"/>
              <w:right w:val="single" w:sz="4" w:space="0" w:color="auto"/>
            </w:tcBorders>
            <w:noWrap/>
            <w:hideMark/>
          </w:tcPr>
          <w:p w14:paraId="35C75719" w14:textId="77777777" w:rsidR="001B5566" w:rsidRPr="001B5566" w:rsidRDefault="001B5566" w:rsidP="001B5566">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Drâa-Tafilalet</w:t>
            </w:r>
          </w:p>
        </w:tc>
        <w:tc>
          <w:tcPr>
            <w:tcW w:w="1258" w:type="pct"/>
            <w:tcBorders>
              <w:top w:val="single" w:sz="4" w:space="0" w:color="auto"/>
              <w:left w:val="single" w:sz="4" w:space="0" w:color="auto"/>
              <w:bottom w:val="single" w:sz="4" w:space="0" w:color="auto"/>
              <w:right w:val="single" w:sz="4" w:space="0" w:color="auto"/>
            </w:tcBorders>
            <w:noWrap/>
            <w:vAlign w:val="bottom"/>
          </w:tcPr>
          <w:p w14:paraId="3B65223D"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6,9</w:t>
            </w:r>
          </w:p>
        </w:tc>
        <w:tc>
          <w:tcPr>
            <w:tcW w:w="1222" w:type="pct"/>
            <w:tcBorders>
              <w:top w:val="single" w:sz="4" w:space="0" w:color="auto"/>
              <w:left w:val="single" w:sz="4" w:space="0" w:color="auto"/>
              <w:bottom w:val="single" w:sz="4" w:space="0" w:color="auto"/>
              <w:right w:val="single" w:sz="4" w:space="0" w:color="auto"/>
            </w:tcBorders>
            <w:noWrap/>
            <w:vAlign w:val="bottom"/>
          </w:tcPr>
          <w:p w14:paraId="31DF54EE"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8,5</w:t>
            </w:r>
          </w:p>
        </w:tc>
      </w:tr>
      <w:tr w:rsidR="001B5566" w:rsidRPr="001B5566" w14:paraId="455FB5D7" w14:textId="77777777" w:rsidTr="001B5566">
        <w:trPr>
          <w:trHeight w:val="315"/>
        </w:trPr>
        <w:tc>
          <w:tcPr>
            <w:tcW w:w="2520" w:type="pct"/>
            <w:tcBorders>
              <w:top w:val="single" w:sz="4" w:space="0" w:color="auto"/>
              <w:left w:val="single" w:sz="4" w:space="0" w:color="auto"/>
              <w:bottom w:val="single" w:sz="4" w:space="0" w:color="auto"/>
              <w:right w:val="single" w:sz="4" w:space="0" w:color="auto"/>
            </w:tcBorders>
            <w:noWrap/>
            <w:hideMark/>
          </w:tcPr>
          <w:p w14:paraId="60E1AF5B" w14:textId="77777777" w:rsidR="001B5566" w:rsidRPr="001B5566" w:rsidRDefault="001B5566" w:rsidP="001B5566">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Souss-Massa</w:t>
            </w:r>
          </w:p>
        </w:tc>
        <w:tc>
          <w:tcPr>
            <w:tcW w:w="1258" w:type="pct"/>
            <w:tcBorders>
              <w:top w:val="single" w:sz="4" w:space="0" w:color="auto"/>
              <w:left w:val="single" w:sz="4" w:space="0" w:color="auto"/>
              <w:bottom w:val="single" w:sz="4" w:space="0" w:color="auto"/>
              <w:right w:val="single" w:sz="4" w:space="0" w:color="auto"/>
            </w:tcBorders>
            <w:noWrap/>
            <w:vAlign w:val="bottom"/>
          </w:tcPr>
          <w:p w14:paraId="4D111B49"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12,9</w:t>
            </w:r>
          </w:p>
        </w:tc>
        <w:tc>
          <w:tcPr>
            <w:tcW w:w="1222" w:type="pct"/>
            <w:tcBorders>
              <w:top w:val="single" w:sz="4" w:space="0" w:color="auto"/>
              <w:left w:val="single" w:sz="4" w:space="0" w:color="auto"/>
              <w:bottom w:val="single" w:sz="4" w:space="0" w:color="auto"/>
              <w:right w:val="single" w:sz="4" w:space="0" w:color="auto"/>
            </w:tcBorders>
            <w:noWrap/>
            <w:vAlign w:val="bottom"/>
          </w:tcPr>
          <w:p w14:paraId="2450A892"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12,2</w:t>
            </w:r>
          </w:p>
        </w:tc>
      </w:tr>
      <w:tr w:rsidR="001B5566" w:rsidRPr="001B5566" w14:paraId="2E388D2F" w14:textId="77777777" w:rsidTr="001B5566">
        <w:trPr>
          <w:trHeight w:val="315"/>
        </w:trPr>
        <w:tc>
          <w:tcPr>
            <w:tcW w:w="2520" w:type="pct"/>
            <w:tcBorders>
              <w:top w:val="single" w:sz="4" w:space="0" w:color="auto"/>
              <w:left w:val="single" w:sz="4" w:space="0" w:color="auto"/>
              <w:bottom w:val="single" w:sz="4" w:space="0" w:color="auto"/>
              <w:right w:val="single" w:sz="4" w:space="0" w:color="auto"/>
            </w:tcBorders>
            <w:noWrap/>
            <w:hideMark/>
          </w:tcPr>
          <w:p w14:paraId="03CFD9EB" w14:textId="77777777" w:rsidR="001B5566" w:rsidRPr="001B5566" w:rsidRDefault="001B5566" w:rsidP="001B5566">
            <w:pPr>
              <w:spacing w:line="240" w:lineRule="auto"/>
              <w:rPr>
                <w:rFonts w:ascii="Garamond" w:eastAsia="Book Antiqua" w:hAnsi="Garamond" w:cs="Book Antiqua"/>
                <w:sz w:val="20"/>
                <w:szCs w:val="20"/>
              </w:rPr>
            </w:pPr>
            <w:r w:rsidRPr="001B5566">
              <w:rPr>
                <w:rFonts w:ascii="Garamond" w:eastAsia="Book Antiqua" w:hAnsi="Garamond" w:cs="Book Antiqua"/>
                <w:sz w:val="20"/>
                <w:szCs w:val="20"/>
              </w:rPr>
              <w:t>Régions du Sud</w:t>
            </w:r>
          </w:p>
        </w:tc>
        <w:tc>
          <w:tcPr>
            <w:tcW w:w="1258" w:type="pct"/>
            <w:tcBorders>
              <w:top w:val="single" w:sz="4" w:space="0" w:color="auto"/>
              <w:left w:val="single" w:sz="4" w:space="0" w:color="auto"/>
              <w:bottom w:val="single" w:sz="4" w:space="0" w:color="auto"/>
              <w:right w:val="single" w:sz="4" w:space="0" w:color="auto"/>
            </w:tcBorders>
            <w:noWrap/>
            <w:vAlign w:val="bottom"/>
          </w:tcPr>
          <w:p w14:paraId="57E7B38F"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25,2</w:t>
            </w:r>
          </w:p>
        </w:tc>
        <w:tc>
          <w:tcPr>
            <w:tcW w:w="1222" w:type="pct"/>
            <w:tcBorders>
              <w:top w:val="single" w:sz="4" w:space="0" w:color="auto"/>
              <w:left w:val="single" w:sz="4" w:space="0" w:color="auto"/>
              <w:bottom w:val="single" w:sz="4" w:space="0" w:color="auto"/>
              <w:right w:val="single" w:sz="4" w:space="0" w:color="auto"/>
            </w:tcBorders>
            <w:noWrap/>
            <w:vAlign w:val="bottom"/>
          </w:tcPr>
          <w:p w14:paraId="6EE04EB6"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20,8</w:t>
            </w:r>
          </w:p>
        </w:tc>
      </w:tr>
      <w:tr w:rsidR="001B5566" w:rsidRPr="001B5566" w14:paraId="4F134B4F" w14:textId="77777777" w:rsidTr="001B5566">
        <w:trPr>
          <w:trHeight w:val="315"/>
        </w:trPr>
        <w:tc>
          <w:tcPr>
            <w:tcW w:w="2520" w:type="pct"/>
            <w:tcBorders>
              <w:top w:val="single" w:sz="4" w:space="0" w:color="auto"/>
              <w:left w:val="single" w:sz="4" w:space="0" w:color="auto"/>
              <w:bottom w:val="single" w:sz="4" w:space="0" w:color="auto"/>
              <w:right w:val="single" w:sz="4" w:space="0" w:color="auto"/>
            </w:tcBorders>
            <w:noWrap/>
            <w:hideMark/>
          </w:tcPr>
          <w:p w14:paraId="4A8D21A9" w14:textId="77777777" w:rsidR="001B5566" w:rsidRPr="001B5566" w:rsidRDefault="001B5566" w:rsidP="001B5566">
            <w:pPr>
              <w:spacing w:line="240" w:lineRule="auto"/>
              <w:rPr>
                <w:rFonts w:ascii="Garamond" w:eastAsia="Book Antiqua" w:hAnsi="Garamond" w:cs="Book Antiqua"/>
                <w:b/>
                <w:bCs/>
                <w:sz w:val="20"/>
                <w:szCs w:val="20"/>
              </w:rPr>
            </w:pPr>
            <w:r w:rsidRPr="001B5566">
              <w:rPr>
                <w:rFonts w:ascii="Garamond" w:eastAsia="Book Antiqua" w:hAnsi="Garamond" w:cs="Book Antiqua"/>
                <w:b/>
                <w:bCs/>
                <w:sz w:val="20"/>
                <w:szCs w:val="20"/>
              </w:rPr>
              <w:t>Ensemble</w:t>
            </w:r>
          </w:p>
        </w:tc>
        <w:tc>
          <w:tcPr>
            <w:tcW w:w="1258" w:type="pct"/>
            <w:tcBorders>
              <w:top w:val="single" w:sz="4" w:space="0" w:color="auto"/>
              <w:left w:val="single" w:sz="4" w:space="0" w:color="auto"/>
              <w:bottom w:val="single" w:sz="4" w:space="0" w:color="auto"/>
              <w:right w:val="single" w:sz="4" w:space="0" w:color="auto"/>
            </w:tcBorders>
            <w:noWrap/>
            <w:vAlign w:val="bottom"/>
          </w:tcPr>
          <w:p w14:paraId="23512537"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12,3</w:t>
            </w:r>
          </w:p>
        </w:tc>
        <w:tc>
          <w:tcPr>
            <w:tcW w:w="1222" w:type="pct"/>
            <w:tcBorders>
              <w:top w:val="single" w:sz="4" w:space="0" w:color="auto"/>
              <w:left w:val="single" w:sz="4" w:space="0" w:color="auto"/>
              <w:bottom w:val="single" w:sz="4" w:space="0" w:color="auto"/>
              <w:right w:val="single" w:sz="4" w:space="0" w:color="auto"/>
            </w:tcBorders>
            <w:noWrap/>
            <w:vAlign w:val="bottom"/>
          </w:tcPr>
          <w:p w14:paraId="7B0D7A21" w14:textId="77777777" w:rsidR="001B5566" w:rsidRPr="001B5566" w:rsidRDefault="001B5566" w:rsidP="001B5566">
            <w:pPr>
              <w:spacing w:line="240" w:lineRule="auto"/>
              <w:ind w:firstLineChars="300" w:firstLine="600"/>
              <w:jc w:val="center"/>
              <w:rPr>
                <w:rFonts w:ascii="Garamond" w:hAnsi="Garamond"/>
                <w:color w:val="000000"/>
                <w:sz w:val="20"/>
                <w:szCs w:val="20"/>
              </w:rPr>
            </w:pPr>
            <w:r w:rsidRPr="001B5566">
              <w:rPr>
                <w:rFonts w:ascii="Garamond" w:hAnsi="Garamond"/>
                <w:color w:val="000000"/>
                <w:sz w:val="20"/>
                <w:szCs w:val="20"/>
              </w:rPr>
              <w:t>12,8</w:t>
            </w:r>
          </w:p>
        </w:tc>
      </w:tr>
    </w:tbl>
    <w:p w14:paraId="323CF156" w14:textId="77777777" w:rsidR="002D2C53" w:rsidRDefault="002D2C53" w:rsidP="002D2C53">
      <w:pPr>
        <w:tabs>
          <w:tab w:val="left" w:pos="-720"/>
        </w:tabs>
        <w:suppressAutoHyphens/>
        <w:jc w:val="both"/>
        <w:rPr>
          <w:rFonts w:ascii="Times New Roman" w:eastAsia="Calibri" w:hAnsi="Times New Roman" w:cs="Times New Roman"/>
          <w:color w:val="222222"/>
          <w:sz w:val="20"/>
          <w:szCs w:val="20"/>
          <w:shd w:val="clear" w:color="auto" w:fill="FFFFFF"/>
        </w:rPr>
      </w:pPr>
      <w:r>
        <w:rPr>
          <w:rFonts w:ascii="Times New Roman" w:eastAsia="Calibri" w:hAnsi="Times New Roman" w:cs="Times New Roman"/>
          <w:color w:val="222222"/>
          <w:sz w:val="20"/>
          <w:szCs w:val="20"/>
          <w:shd w:val="clear" w:color="auto" w:fill="FFFFFF"/>
        </w:rPr>
        <w:t xml:space="preserve">Source : Enquête nationale sur l'emploi, Haut-Commissariat au Plan </w:t>
      </w:r>
    </w:p>
    <w:p w14:paraId="67034FB3" w14:textId="77777777" w:rsidR="002D2C53" w:rsidRDefault="002D2C53" w:rsidP="002D2C53">
      <w:pPr>
        <w:tabs>
          <w:tab w:val="left" w:pos="-720"/>
        </w:tabs>
        <w:suppressAutoHyphens/>
        <w:jc w:val="both"/>
        <w:rPr>
          <w:rFonts w:ascii="Times New Roman" w:eastAsia="Calibri" w:hAnsi="Times New Roman" w:cs="Times New Roman"/>
          <w:color w:val="222222"/>
          <w:sz w:val="20"/>
          <w:szCs w:val="20"/>
          <w:shd w:val="clear" w:color="auto" w:fill="FFFFFF"/>
        </w:rPr>
      </w:pPr>
    </w:p>
    <w:p w14:paraId="05156F9B" w14:textId="77777777" w:rsidR="009478BE" w:rsidRPr="00EE2BE0" w:rsidRDefault="009478BE" w:rsidP="002D2C53">
      <w:pPr>
        <w:spacing w:line="259" w:lineRule="auto"/>
        <w:rPr>
          <w:rFonts w:asciiTheme="majorHAnsi" w:eastAsiaTheme="majorEastAsia" w:hAnsiTheme="majorHAnsi" w:cs="Calibri Light"/>
          <w:color w:val="2F5496" w:themeColor="accent1" w:themeShade="BF"/>
          <w:sz w:val="24"/>
          <w:szCs w:val="24"/>
        </w:rPr>
      </w:pPr>
    </w:p>
    <w:sectPr w:rsidR="009478BE" w:rsidRPr="00EE2BE0" w:rsidSect="007635BA">
      <w:pgSz w:w="11906" w:h="16838"/>
      <w:pgMar w:top="1417" w:right="1417" w:bottom="1417" w:left="1417"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AD2D4" w14:textId="77777777" w:rsidR="00AE697D" w:rsidRDefault="00AE697D" w:rsidP="002D0FCF">
      <w:pPr>
        <w:spacing w:after="0" w:line="240" w:lineRule="auto"/>
      </w:pPr>
      <w:r>
        <w:separator/>
      </w:r>
    </w:p>
  </w:endnote>
  <w:endnote w:type="continuationSeparator" w:id="0">
    <w:p w14:paraId="715C8053" w14:textId="77777777" w:rsidR="00AE697D" w:rsidRDefault="00AE697D" w:rsidP="002D0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altName w:val="Times New Roman"/>
    <w:panose1 w:val="02020603050405020304"/>
    <w:charset w:val="00"/>
    <w:family w:val="roman"/>
    <w:pitch w:val="variable"/>
    <w:sig w:usb0="00000000"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rowallia New">
    <w:altName w:val="Arial Unicode MS"/>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33047"/>
      <w:docPartObj>
        <w:docPartGallery w:val="Page Numbers (Bottom of Page)"/>
        <w:docPartUnique/>
      </w:docPartObj>
    </w:sdtPr>
    <w:sdtEndPr/>
    <w:sdtContent>
      <w:p w14:paraId="74D2EB40" w14:textId="77777777" w:rsidR="00F006D2" w:rsidRDefault="00F006D2">
        <w:pPr>
          <w:pStyle w:val="Pieddepage"/>
          <w:jc w:val="center"/>
        </w:pPr>
        <w:r w:rsidRPr="00F554F3">
          <w:rPr>
            <w:sz w:val="18"/>
            <w:szCs w:val="18"/>
          </w:rPr>
          <w:fldChar w:fldCharType="begin"/>
        </w:r>
        <w:r w:rsidRPr="00F554F3">
          <w:rPr>
            <w:sz w:val="18"/>
            <w:szCs w:val="18"/>
          </w:rPr>
          <w:instrText xml:space="preserve"> PAGE   \* MERGEFORMAT </w:instrText>
        </w:r>
        <w:r w:rsidRPr="00F554F3">
          <w:rPr>
            <w:sz w:val="18"/>
            <w:szCs w:val="18"/>
          </w:rPr>
          <w:fldChar w:fldCharType="separate"/>
        </w:r>
        <w:r w:rsidR="00992396">
          <w:rPr>
            <w:noProof/>
            <w:sz w:val="18"/>
            <w:szCs w:val="18"/>
          </w:rPr>
          <w:t>8</w:t>
        </w:r>
        <w:r w:rsidRPr="00F554F3">
          <w:rPr>
            <w:sz w:val="18"/>
            <w:szCs w:val="18"/>
          </w:rPr>
          <w:fldChar w:fldCharType="end"/>
        </w:r>
      </w:p>
    </w:sdtContent>
  </w:sdt>
  <w:p w14:paraId="5A97EEA9" w14:textId="77777777" w:rsidR="00F006D2" w:rsidRDefault="00F006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12ACF" w14:textId="77777777" w:rsidR="00AE697D" w:rsidRDefault="00AE697D" w:rsidP="002D0FCF">
      <w:pPr>
        <w:spacing w:after="0" w:line="240" w:lineRule="auto"/>
      </w:pPr>
      <w:r>
        <w:separator/>
      </w:r>
    </w:p>
  </w:footnote>
  <w:footnote w:type="continuationSeparator" w:id="0">
    <w:p w14:paraId="04B10D04" w14:textId="77777777" w:rsidR="00AE697D" w:rsidRDefault="00AE697D" w:rsidP="002D0FCF">
      <w:pPr>
        <w:spacing w:after="0" w:line="240" w:lineRule="auto"/>
      </w:pPr>
      <w:r>
        <w:continuationSeparator/>
      </w:r>
    </w:p>
  </w:footnote>
  <w:footnote w:id="1">
    <w:p w14:paraId="7C9180AA" w14:textId="77D87599" w:rsidR="00F006D2" w:rsidRPr="001F21D2" w:rsidRDefault="00F006D2" w:rsidP="001F21D2">
      <w:pPr>
        <w:pStyle w:val="Notedebasdepage"/>
        <w:rPr>
          <w:sz w:val="16"/>
          <w:szCs w:val="16"/>
        </w:rPr>
      </w:pPr>
      <w:r>
        <w:rPr>
          <w:rStyle w:val="Appelnotedebasdep"/>
        </w:rPr>
        <w:footnoteRef/>
      </w:r>
      <w:r>
        <w:t xml:space="preserve"> </w:t>
      </w:r>
      <w:r w:rsidRPr="003904BF">
        <w:rPr>
          <w:sz w:val="16"/>
          <w:szCs w:val="16"/>
        </w:rPr>
        <w:t xml:space="preserve">Au niveau de cette note, la somme des chiffres </w:t>
      </w:r>
      <w:r w:rsidR="003904BF" w:rsidRPr="003904BF">
        <w:rPr>
          <w:sz w:val="16"/>
          <w:szCs w:val="16"/>
        </w:rPr>
        <w:t>pourrait</w:t>
      </w:r>
      <w:r w:rsidRPr="003904BF">
        <w:rPr>
          <w:sz w:val="16"/>
          <w:szCs w:val="16"/>
        </w:rPr>
        <w:t xml:space="preserve"> ne pas correspondre au total indiqué, en raison de l'arrondissement.</w:t>
      </w:r>
    </w:p>
  </w:footnote>
  <w:footnote w:id="2">
    <w:p w14:paraId="7502013A" w14:textId="77777777" w:rsidR="00F006D2" w:rsidRPr="00805346" w:rsidRDefault="00F006D2" w:rsidP="00B05BD0">
      <w:pPr>
        <w:pStyle w:val="Notedebasdepage"/>
        <w:rPr>
          <w:sz w:val="16"/>
          <w:szCs w:val="16"/>
        </w:rPr>
      </w:pPr>
      <w:r>
        <w:rPr>
          <w:rStyle w:val="Appelnotedebasdep"/>
        </w:rPr>
        <w:footnoteRef/>
      </w:r>
      <w:r w:rsidRPr="00805346">
        <w:rPr>
          <w:sz w:val="16"/>
          <w:szCs w:val="16"/>
        </w:rPr>
        <w:t>Selon l’auto-détermination des répondants.</w:t>
      </w:r>
    </w:p>
  </w:footnote>
  <w:footnote w:id="3">
    <w:p w14:paraId="68F60547" w14:textId="77777777" w:rsidR="00F006D2" w:rsidRDefault="00F006D2" w:rsidP="003513E8">
      <w:pPr>
        <w:pStyle w:val="Notedebasdepage"/>
        <w:rPr>
          <w:sz w:val="14"/>
          <w:szCs w:val="14"/>
        </w:rPr>
      </w:pPr>
      <w:r>
        <w:rPr>
          <w:rStyle w:val="Appelnotedebasdep"/>
        </w:rPr>
        <w:footnoteRef/>
      </w:r>
      <w:r>
        <w:rPr>
          <w:sz w:val="14"/>
          <w:szCs w:val="14"/>
        </w:rPr>
        <w:t xml:space="preserve">  L’écart entre l’augmentation d’emploi au niveau global et par secteurs concerne les activités mal ou non désignées.</w:t>
      </w:r>
    </w:p>
  </w:footnote>
  <w:footnote w:id="4">
    <w:p w14:paraId="413574B2" w14:textId="77777777" w:rsidR="00F006D2" w:rsidRPr="00151F1D" w:rsidRDefault="00F006D2" w:rsidP="002D0FCF">
      <w:pPr>
        <w:pStyle w:val="Corpsdetexte"/>
        <w:bidi w:val="0"/>
        <w:rPr>
          <w:rFonts w:ascii="Book Antiqua" w:hAnsi="Book Antiqua"/>
          <w:sz w:val="16"/>
          <w:szCs w:val="16"/>
        </w:rPr>
      </w:pPr>
      <w:r>
        <w:rPr>
          <w:rFonts w:ascii="Book Antiqua" w:hAnsi="Book Antiqua"/>
          <w:b/>
          <w:bCs/>
          <w:color w:val="222222"/>
          <w:sz w:val="18"/>
          <w:szCs w:val="18"/>
          <w:shd w:val="clear" w:color="auto" w:fill="FFFFFF"/>
          <w:vertAlign w:val="superscript"/>
        </w:rPr>
        <w:footnoteRef/>
      </w:r>
      <w:r w:rsidRPr="00151F1D">
        <w:rPr>
          <w:rFonts w:ascii="Book Antiqua" w:hAnsi="Book Antiqua"/>
          <w:sz w:val="16"/>
          <w:szCs w:val="16"/>
        </w:rPr>
        <w:t>Les diplômes de n</w:t>
      </w:r>
      <w:r w:rsidRPr="00151F1D">
        <w:rPr>
          <w:rFonts w:ascii="Book Antiqua" w:hAnsi="Book Antiqua"/>
          <w:spacing w:val="-2"/>
          <w:sz w:val="16"/>
          <w:szCs w:val="16"/>
          <w:lang w:eastAsia="en-US"/>
        </w:rPr>
        <w:t>iveau</w:t>
      </w:r>
      <w:r w:rsidRPr="00151F1D">
        <w:rPr>
          <w:rFonts w:ascii="Book Antiqua" w:hAnsi="Book Antiqua"/>
          <w:sz w:val="16"/>
          <w:szCs w:val="16"/>
        </w:rPr>
        <w:t xml:space="preserve"> supérieur </w:t>
      </w:r>
      <w:r w:rsidRPr="00151F1D">
        <w:rPr>
          <w:rFonts w:ascii="Book Antiqua" w:hAnsi="Book Antiqua"/>
          <w:spacing w:val="-2"/>
          <w:sz w:val="16"/>
          <w:szCs w:val="16"/>
          <w:lang w:eastAsia="en-US"/>
        </w:rPr>
        <w:t>regroupent le b</w:t>
      </w:r>
      <w:r w:rsidRPr="00151F1D">
        <w:rPr>
          <w:rFonts w:ascii="Book Antiqua" w:hAnsi="Book Antiqua"/>
          <w:sz w:val="16"/>
          <w:szCs w:val="16"/>
        </w:rPr>
        <w:t>accalauréat, les diplômes de techniciens ou de techniciens spécialisés et les diplômes d'enseignement supérieur (facultés, grandes écoles et instituts).</w:t>
      </w:r>
    </w:p>
    <w:p w14:paraId="3ACAACD4" w14:textId="77777777" w:rsidR="00F006D2" w:rsidRPr="00151F1D" w:rsidRDefault="00F006D2" w:rsidP="002D0FCF">
      <w:pPr>
        <w:pStyle w:val="Notedebasdepage"/>
        <w:rPr>
          <w:sz w:val="16"/>
          <w:szCs w:val="16"/>
          <w:lang w:bidi="ar-MA"/>
        </w:rPr>
      </w:pPr>
    </w:p>
  </w:footnote>
  <w:footnote w:id="5">
    <w:p w14:paraId="0C550488" w14:textId="77777777" w:rsidR="00F006D2" w:rsidRPr="00151F1D" w:rsidRDefault="00F006D2" w:rsidP="002D0FCF">
      <w:pPr>
        <w:pStyle w:val="Notedebasdepage"/>
        <w:rPr>
          <w:rFonts w:ascii="Book Antiqua" w:hAnsi="Book Antiqua"/>
          <w:sz w:val="16"/>
          <w:szCs w:val="16"/>
          <w:lang w:bidi="ar-MA"/>
        </w:rPr>
      </w:pPr>
      <w:r w:rsidRPr="00151F1D">
        <w:rPr>
          <w:rFonts w:ascii="Book Antiqua" w:hAnsi="Book Antiqua" w:cs="Traditional Arabic"/>
          <w:b/>
          <w:bCs/>
          <w:noProof/>
          <w:color w:val="222222"/>
          <w:sz w:val="16"/>
          <w:szCs w:val="16"/>
          <w:shd w:val="clear" w:color="auto" w:fill="FFFFFF"/>
          <w:vertAlign w:val="superscript"/>
        </w:rPr>
        <w:footnoteRef/>
      </w:r>
      <w:r w:rsidRPr="00151F1D">
        <w:rPr>
          <w:rFonts w:ascii="Book Antiqua" w:hAnsi="Book Antiqua"/>
          <w:sz w:val="16"/>
          <w:szCs w:val="16"/>
        </w:rPr>
        <w:t>Les diplômes de n</w:t>
      </w:r>
      <w:r w:rsidRPr="00151F1D">
        <w:rPr>
          <w:rFonts w:ascii="Book Antiqua" w:hAnsi="Book Antiqua"/>
          <w:spacing w:val="-2"/>
          <w:sz w:val="16"/>
          <w:szCs w:val="16"/>
          <w:lang w:eastAsia="en-US"/>
        </w:rPr>
        <w:t>iveau moyen regroupent les certificats de l'enseignement primaire, du secondaire collégial et les diplômes de qualification ou de spécialisation professionnelle.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67B4F"/>
    <w:multiLevelType w:val="hybridMultilevel"/>
    <w:tmpl w:val="0B02A664"/>
    <w:lvl w:ilvl="0" w:tplc="1A1C14B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31C642A6"/>
    <w:multiLevelType w:val="multilevel"/>
    <w:tmpl w:val="CDAE4488"/>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09175B9"/>
    <w:multiLevelType w:val="hybridMultilevel"/>
    <w:tmpl w:val="3348DD78"/>
    <w:lvl w:ilvl="0" w:tplc="C0BEF51E">
      <w:start w:val="3"/>
      <w:numFmt w:val="upperRoman"/>
      <w:lvlText w:val="%1."/>
      <w:lvlJc w:val="left"/>
      <w:pPr>
        <w:ind w:left="1080" w:hanging="720"/>
      </w:pPr>
      <w:rPr>
        <w:rFonts w:eastAsia="Book Antiqua" w:cs="Book Antiqua"/>
        <w:i w:val="0"/>
        <w:color w:val="0070C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78BE"/>
    <w:rsid w:val="00004964"/>
    <w:rsid w:val="000133A2"/>
    <w:rsid w:val="00036323"/>
    <w:rsid w:val="00063E66"/>
    <w:rsid w:val="00070426"/>
    <w:rsid w:val="000727E4"/>
    <w:rsid w:val="000764D3"/>
    <w:rsid w:val="0008360C"/>
    <w:rsid w:val="000A7A59"/>
    <w:rsid w:val="000D0AEC"/>
    <w:rsid w:val="000F4F7E"/>
    <w:rsid w:val="00106064"/>
    <w:rsid w:val="0011152E"/>
    <w:rsid w:val="0012221D"/>
    <w:rsid w:val="00150ED6"/>
    <w:rsid w:val="00151F1D"/>
    <w:rsid w:val="00172133"/>
    <w:rsid w:val="00184C39"/>
    <w:rsid w:val="001A0278"/>
    <w:rsid w:val="001B5566"/>
    <w:rsid w:val="001E0408"/>
    <w:rsid w:val="001E75ED"/>
    <w:rsid w:val="001F21D2"/>
    <w:rsid w:val="00201F0E"/>
    <w:rsid w:val="002129E8"/>
    <w:rsid w:val="00222044"/>
    <w:rsid w:val="002266D0"/>
    <w:rsid w:val="00227A95"/>
    <w:rsid w:val="00236946"/>
    <w:rsid w:val="00246760"/>
    <w:rsid w:val="00294868"/>
    <w:rsid w:val="002A075C"/>
    <w:rsid w:val="002A0BA7"/>
    <w:rsid w:val="002B6495"/>
    <w:rsid w:val="002D0FCF"/>
    <w:rsid w:val="002D2C53"/>
    <w:rsid w:val="002F570A"/>
    <w:rsid w:val="003052C0"/>
    <w:rsid w:val="00307174"/>
    <w:rsid w:val="00317E8B"/>
    <w:rsid w:val="00331707"/>
    <w:rsid w:val="003513E8"/>
    <w:rsid w:val="00353770"/>
    <w:rsid w:val="00383415"/>
    <w:rsid w:val="00385027"/>
    <w:rsid w:val="003904BF"/>
    <w:rsid w:val="003A6E99"/>
    <w:rsid w:val="003B7438"/>
    <w:rsid w:val="00452E2B"/>
    <w:rsid w:val="004763DC"/>
    <w:rsid w:val="00486B4D"/>
    <w:rsid w:val="00494483"/>
    <w:rsid w:val="004A43A3"/>
    <w:rsid w:val="004A603E"/>
    <w:rsid w:val="004D0C71"/>
    <w:rsid w:val="004F0B83"/>
    <w:rsid w:val="00510A7D"/>
    <w:rsid w:val="005276BC"/>
    <w:rsid w:val="00535E49"/>
    <w:rsid w:val="0054730B"/>
    <w:rsid w:val="005655AA"/>
    <w:rsid w:val="00571042"/>
    <w:rsid w:val="00571E10"/>
    <w:rsid w:val="005B1D6D"/>
    <w:rsid w:val="005D1CF2"/>
    <w:rsid w:val="005E092F"/>
    <w:rsid w:val="005F6E0E"/>
    <w:rsid w:val="00610C84"/>
    <w:rsid w:val="00626D02"/>
    <w:rsid w:val="0065036F"/>
    <w:rsid w:val="00650AEF"/>
    <w:rsid w:val="006944D9"/>
    <w:rsid w:val="00695DAA"/>
    <w:rsid w:val="006A7F11"/>
    <w:rsid w:val="006B3846"/>
    <w:rsid w:val="006B5159"/>
    <w:rsid w:val="006C3280"/>
    <w:rsid w:val="006D4BCF"/>
    <w:rsid w:val="00703A56"/>
    <w:rsid w:val="007077DC"/>
    <w:rsid w:val="00714C25"/>
    <w:rsid w:val="0072419D"/>
    <w:rsid w:val="0072652D"/>
    <w:rsid w:val="00734862"/>
    <w:rsid w:val="00736EF9"/>
    <w:rsid w:val="007635BA"/>
    <w:rsid w:val="007738D9"/>
    <w:rsid w:val="00775983"/>
    <w:rsid w:val="007B2DB4"/>
    <w:rsid w:val="007B66BE"/>
    <w:rsid w:val="007D3D48"/>
    <w:rsid w:val="007D5FEF"/>
    <w:rsid w:val="00805346"/>
    <w:rsid w:val="008063FC"/>
    <w:rsid w:val="008065D7"/>
    <w:rsid w:val="0082638E"/>
    <w:rsid w:val="00826A47"/>
    <w:rsid w:val="00874561"/>
    <w:rsid w:val="008921DC"/>
    <w:rsid w:val="008D3C02"/>
    <w:rsid w:val="008E0275"/>
    <w:rsid w:val="0090603C"/>
    <w:rsid w:val="009478BE"/>
    <w:rsid w:val="00992396"/>
    <w:rsid w:val="009D1318"/>
    <w:rsid w:val="00A27933"/>
    <w:rsid w:val="00A52F08"/>
    <w:rsid w:val="00A54B60"/>
    <w:rsid w:val="00A6191C"/>
    <w:rsid w:val="00A671F8"/>
    <w:rsid w:val="00AC22F3"/>
    <w:rsid w:val="00AC749E"/>
    <w:rsid w:val="00AE697D"/>
    <w:rsid w:val="00B05BD0"/>
    <w:rsid w:val="00B14987"/>
    <w:rsid w:val="00B56D0A"/>
    <w:rsid w:val="00BD416B"/>
    <w:rsid w:val="00BF500B"/>
    <w:rsid w:val="00BF7B25"/>
    <w:rsid w:val="00C055BF"/>
    <w:rsid w:val="00C11D75"/>
    <w:rsid w:val="00C47849"/>
    <w:rsid w:val="00C646F4"/>
    <w:rsid w:val="00C93E6A"/>
    <w:rsid w:val="00CA1B1A"/>
    <w:rsid w:val="00CC3FA2"/>
    <w:rsid w:val="00CC5142"/>
    <w:rsid w:val="00CD407A"/>
    <w:rsid w:val="00CE1325"/>
    <w:rsid w:val="00CE37DD"/>
    <w:rsid w:val="00D0403B"/>
    <w:rsid w:val="00D67CA4"/>
    <w:rsid w:val="00DE0885"/>
    <w:rsid w:val="00DF04F2"/>
    <w:rsid w:val="00E03548"/>
    <w:rsid w:val="00E6625E"/>
    <w:rsid w:val="00EA576E"/>
    <w:rsid w:val="00ED0939"/>
    <w:rsid w:val="00EE2BE0"/>
    <w:rsid w:val="00EE6360"/>
    <w:rsid w:val="00EF47CF"/>
    <w:rsid w:val="00F006D2"/>
    <w:rsid w:val="00F2381A"/>
    <w:rsid w:val="00F36045"/>
    <w:rsid w:val="00F51000"/>
    <w:rsid w:val="00F51FA0"/>
    <w:rsid w:val="00F554F3"/>
    <w:rsid w:val="00F66A39"/>
    <w:rsid w:val="00F71E6B"/>
    <w:rsid w:val="00FA4AE8"/>
    <w:rsid w:val="00FB763C"/>
    <w:rsid w:val="00FD082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D7D75"/>
  <w15:docId w15:val="{67038C0D-A5EB-44F2-8042-BF8AB7B0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FEF"/>
    <w:pPr>
      <w:spacing w:line="256" w:lineRule="auto"/>
    </w:pPr>
    <w:rPr>
      <w:rFonts w:asciiTheme="majorBidi" w:hAnsiTheme="majorBidi" w:cstheme="majorBidi"/>
      <w:sz w:val="28"/>
      <w:szCs w:val="28"/>
      <w:lang w:val="fr-FR"/>
    </w:rPr>
  </w:style>
  <w:style w:type="paragraph" w:styleId="Titre1">
    <w:name w:val="heading 1"/>
    <w:basedOn w:val="Normal"/>
    <w:next w:val="Normal"/>
    <w:link w:val="Titre1Car"/>
    <w:uiPriority w:val="9"/>
    <w:qFormat/>
    <w:rsid w:val="009478BE"/>
    <w:pPr>
      <w:keepNext/>
      <w:keepLines/>
      <w:bidi/>
      <w:spacing w:before="240" w:after="0" w:line="259" w:lineRule="auto"/>
      <w:outlineLvl w:val="0"/>
    </w:pPr>
    <w:rPr>
      <w:rFonts w:asciiTheme="majorHAnsi" w:eastAsiaTheme="majorEastAsia" w:hAnsiTheme="majorHAnsi"/>
      <w:color w:val="2F5496" w:themeColor="accent1" w:themeShade="BF"/>
      <w:sz w:val="32"/>
      <w:szCs w:val="32"/>
      <w:lang w:val="en-US"/>
    </w:rPr>
  </w:style>
  <w:style w:type="paragraph" w:styleId="Titre2">
    <w:name w:val="heading 2"/>
    <w:basedOn w:val="Normal"/>
    <w:next w:val="Normal"/>
    <w:link w:val="Titre2Car"/>
    <w:uiPriority w:val="9"/>
    <w:semiHidden/>
    <w:unhideWhenUsed/>
    <w:qFormat/>
    <w:rsid w:val="009478BE"/>
    <w:pPr>
      <w:keepNext/>
      <w:keepLines/>
      <w:bidi/>
      <w:spacing w:before="40" w:after="0" w:line="259" w:lineRule="auto"/>
      <w:outlineLvl w:val="1"/>
    </w:pPr>
    <w:rPr>
      <w:rFonts w:asciiTheme="majorHAnsi" w:eastAsiaTheme="majorEastAsia" w:hAnsiTheme="majorHAnsi"/>
      <w:color w:val="2F5496" w:themeColor="accent1" w:themeShade="BF"/>
      <w:sz w:val="26"/>
      <w:szCs w:val="26"/>
      <w:lang w:val="en-US"/>
    </w:rPr>
  </w:style>
  <w:style w:type="paragraph" w:styleId="Titre3">
    <w:name w:val="heading 3"/>
    <w:basedOn w:val="Normal"/>
    <w:next w:val="Normal"/>
    <w:link w:val="Titre3Car"/>
    <w:uiPriority w:val="9"/>
    <w:semiHidden/>
    <w:unhideWhenUsed/>
    <w:qFormat/>
    <w:rsid w:val="009478BE"/>
    <w:pPr>
      <w:keepNext/>
      <w:keepLines/>
      <w:bidi/>
      <w:spacing w:before="40" w:after="0" w:line="259" w:lineRule="auto"/>
      <w:outlineLvl w:val="2"/>
    </w:pPr>
    <w:rPr>
      <w:rFonts w:asciiTheme="majorHAnsi" w:eastAsiaTheme="majorEastAsia" w:hAnsiTheme="majorHAnsi"/>
      <w:color w:val="1F3763" w:themeColor="accent1" w:themeShade="7F"/>
      <w:sz w:val="24"/>
      <w:szCs w:val="24"/>
      <w:lang w:val="en-US"/>
    </w:rPr>
  </w:style>
  <w:style w:type="paragraph" w:styleId="Titre4">
    <w:name w:val="heading 4"/>
    <w:basedOn w:val="Normal"/>
    <w:next w:val="Normal"/>
    <w:link w:val="Titre4Car"/>
    <w:uiPriority w:val="9"/>
    <w:semiHidden/>
    <w:unhideWhenUsed/>
    <w:qFormat/>
    <w:rsid w:val="009478BE"/>
    <w:pPr>
      <w:keepNext/>
      <w:keepLines/>
      <w:bidi/>
      <w:spacing w:before="40" w:after="0" w:line="259" w:lineRule="auto"/>
      <w:outlineLvl w:val="3"/>
    </w:pPr>
    <w:rPr>
      <w:rFonts w:asciiTheme="majorHAnsi" w:eastAsiaTheme="majorEastAsia" w:hAnsiTheme="majorHAnsi"/>
      <w:i/>
      <w:iCs/>
      <w:color w:val="2F5496" w:themeColor="accent1" w:themeShade="BF"/>
      <w:sz w:val="22"/>
      <w:szCs w:val="22"/>
      <w:lang w:val="en-US"/>
    </w:rPr>
  </w:style>
  <w:style w:type="paragraph" w:styleId="Titre5">
    <w:name w:val="heading 5"/>
    <w:basedOn w:val="Normal"/>
    <w:next w:val="Normal"/>
    <w:link w:val="Titre5Car"/>
    <w:uiPriority w:val="9"/>
    <w:semiHidden/>
    <w:unhideWhenUsed/>
    <w:qFormat/>
    <w:rsid w:val="009478BE"/>
    <w:pPr>
      <w:keepNext/>
      <w:keepLines/>
      <w:bidi/>
      <w:spacing w:before="40" w:after="0" w:line="259" w:lineRule="auto"/>
      <w:outlineLvl w:val="4"/>
    </w:pPr>
    <w:rPr>
      <w:rFonts w:asciiTheme="majorHAnsi" w:eastAsiaTheme="majorEastAsia" w:hAnsiTheme="majorHAnsi"/>
      <w:color w:val="2F5496" w:themeColor="accent1" w:themeShade="BF"/>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MTopic1">
    <w:name w:val="MM Topic 1"/>
    <w:basedOn w:val="Titre1"/>
    <w:rsid w:val="009478BE"/>
    <w:pPr>
      <w:numPr>
        <w:numId w:val="1"/>
      </w:numPr>
      <w:tabs>
        <w:tab w:val="num" w:pos="360"/>
      </w:tabs>
      <w:bidi w:val="0"/>
      <w:spacing w:line="256" w:lineRule="auto"/>
    </w:pPr>
    <w:rPr>
      <w:lang w:val="fr-FR"/>
    </w:rPr>
  </w:style>
  <w:style w:type="character" w:customStyle="1" w:styleId="MMTopic2Car">
    <w:name w:val="MM Topic 2 Car"/>
    <w:basedOn w:val="Policepardfaut"/>
    <w:link w:val="MMTopic2"/>
    <w:locked/>
    <w:rsid w:val="009478BE"/>
    <w:rPr>
      <w:rFonts w:asciiTheme="majorHAnsi" w:eastAsiaTheme="majorEastAsia" w:hAnsiTheme="majorHAnsi" w:cs="Calibri Light"/>
      <w:color w:val="2F5496" w:themeColor="accent1" w:themeShade="BF"/>
      <w:sz w:val="26"/>
      <w:szCs w:val="26"/>
    </w:rPr>
  </w:style>
  <w:style w:type="paragraph" w:customStyle="1" w:styleId="MMTopic2">
    <w:name w:val="MM Topic 2"/>
    <w:basedOn w:val="Titre2"/>
    <w:link w:val="MMTopic2Car"/>
    <w:rsid w:val="009478BE"/>
    <w:pPr>
      <w:numPr>
        <w:ilvl w:val="1"/>
        <w:numId w:val="1"/>
      </w:numPr>
      <w:bidi w:val="0"/>
      <w:spacing w:line="256" w:lineRule="auto"/>
    </w:pPr>
    <w:rPr>
      <w:rFonts w:cs="Calibri Light"/>
    </w:rPr>
  </w:style>
  <w:style w:type="paragraph" w:customStyle="1" w:styleId="MMTopic3">
    <w:name w:val="MM Topic 3"/>
    <w:basedOn w:val="Titre3"/>
    <w:rsid w:val="009478BE"/>
    <w:pPr>
      <w:numPr>
        <w:ilvl w:val="2"/>
        <w:numId w:val="1"/>
      </w:numPr>
      <w:tabs>
        <w:tab w:val="num" w:pos="360"/>
      </w:tabs>
      <w:bidi w:val="0"/>
      <w:spacing w:line="256" w:lineRule="auto"/>
      <w:ind w:left="360"/>
    </w:pPr>
    <w:rPr>
      <w:lang w:val="fr-FR"/>
    </w:rPr>
  </w:style>
  <w:style w:type="paragraph" w:customStyle="1" w:styleId="MMTopic4">
    <w:name w:val="MM Topic 4"/>
    <w:basedOn w:val="Titre4"/>
    <w:rsid w:val="009478BE"/>
    <w:pPr>
      <w:numPr>
        <w:ilvl w:val="3"/>
        <w:numId w:val="1"/>
      </w:numPr>
      <w:tabs>
        <w:tab w:val="num" w:pos="360"/>
      </w:tabs>
      <w:bidi w:val="0"/>
      <w:spacing w:line="256" w:lineRule="auto"/>
      <w:ind w:left="540"/>
    </w:pPr>
    <w:rPr>
      <w:sz w:val="28"/>
      <w:szCs w:val="28"/>
      <w:lang w:val="fr-FR"/>
    </w:rPr>
  </w:style>
  <w:style w:type="paragraph" w:customStyle="1" w:styleId="MMTopic5">
    <w:name w:val="MM Topic 5"/>
    <w:basedOn w:val="Titre5"/>
    <w:rsid w:val="009478BE"/>
    <w:pPr>
      <w:numPr>
        <w:ilvl w:val="4"/>
        <w:numId w:val="1"/>
      </w:numPr>
      <w:tabs>
        <w:tab w:val="num" w:pos="360"/>
      </w:tabs>
      <w:bidi w:val="0"/>
      <w:spacing w:line="256" w:lineRule="auto"/>
      <w:ind w:left="720"/>
    </w:pPr>
    <w:rPr>
      <w:sz w:val="28"/>
      <w:szCs w:val="28"/>
      <w:lang w:val="fr-FR"/>
    </w:rPr>
  </w:style>
  <w:style w:type="character" w:customStyle="1" w:styleId="Titre1Car">
    <w:name w:val="Titre 1 Car"/>
    <w:basedOn w:val="Policepardfaut"/>
    <w:link w:val="Titre1"/>
    <w:uiPriority w:val="9"/>
    <w:rsid w:val="009478BE"/>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9478BE"/>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9478BE"/>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9478BE"/>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9478BE"/>
    <w:rPr>
      <w:rFonts w:asciiTheme="majorHAnsi" w:eastAsiaTheme="majorEastAsia" w:hAnsiTheme="majorHAnsi" w:cstheme="majorBidi"/>
      <w:color w:val="2F5496" w:themeColor="accent1" w:themeShade="BF"/>
    </w:rPr>
  </w:style>
  <w:style w:type="paragraph" w:styleId="Notedebasdepage">
    <w:name w:val="footnote text"/>
    <w:basedOn w:val="Normal"/>
    <w:link w:val="NotedebasdepageCar"/>
    <w:uiPriority w:val="99"/>
    <w:semiHidden/>
    <w:unhideWhenUsed/>
    <w:rsid w:val="002D0FCF"/>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2D0FCF"/>
    <w:rPr>
      <w:rFonts w:ascii="Times New Roman" w:eastAsia="Times New Roman" w:hAnsi="Times New Roman" w:cs="Times New Roman"/>
      <w:sz w:val="20"/>
      <w:szCs w:val="20"/>
      <w:lang w:val="fr-FR" w:eastAsia="fr-FR"/>
    </w:rPr>
  </w:style>
  <w:style w:type="paragraph" w:styleId="Corpsdetexte">
    <w:name w:val="Body Text"/>
    <w:basedOn w:val="Normal"/>
    <w:link w:val="CorpsdetexteCar"/>
    <w:uiPriority w:val="99"/>
    <w:semiHidden/>
    <w:unhideWhenUsed/>
    <w:rsid w:val="002D0FCF"/>
    <w:pPr>
      <w:bidi/>
      <w:spacing w:after="120" w:line="240" w:lineRule="auto"/>
    </w:pPr>
    <w:rPr>
      <w:rFonts w:ascii="Times New Roman" w:eastAsia="Times New Roman" w:hAnsi="Times New Roman" w:cs="Traditional Arabic"/>
      <w:noProof/>
      <w:sz w:val="20"/>
      <w:szCs w:val="20"/>
      <w:lang w:eastAsia="fr-FR"/>
    </w:rPr>
  </w:style>
  <w:style w:type="character" w:customStyle="1" w:styleId="CorpsdetexteCar">
    <w:name w:val="Corps de texte Car"/>
    <w:basedOn w:val="Policepardfaut"/>
    <w:link w:val="Corpsdetexte"/>
    <w:uiPriority w:val="99"/>
    <w:semiHidden/>
    <w:rsid w:val="002D0FCF"/>
    <w:rPr>
      <w:rFonts w:ascii="Times New Roman" w:eastAsia="Times New Roman" w:hAnsi="Times New Roman" w:cs="Traditional Arabic"/>
      <w:noProof/>
      <w:sz w:val="20"/>
      <w:szCs w:val="20"/>
      <w:lang w:val="fr-FR" w:eastAsia="fr-FR"/>
    </w:rPr>
  </w:style>
  <w:style w:type="character" w:styleId="Appelnotedebasdep">
    <w:name w:val="footnote reference"/>
    <w:basedOn w:val="Policepardfaut"/>
    <w:uiPriority w:val="99"/>
    <w:semiHidden/>
    <w:unhideWhenUsed/>
    <w:rsid w:val="00070426"/>
    <w:rPr>
      <w:vertAlign w:val="superscript"/>
    </w:rPr>
  </w:style>
  <w:style w:type="paragraph" w:styleId="Paragraphedeliste">
    <w:name w:val="List Paragraph"/>
    <w:basedOn w:val="Normal"/>
    <w:uiPriority w:val="34"/>
    <w:qFormat/>
    <w:rsid w:val="002D2C53"/>
    <w:pPr>
      <w:spacing w:after="0" w:line="276" w:lineRule="auto"/>
      <w:ind w:left="720"/>
      <w:contextualSpacing/>
    </w:pPr>
    <w:rPr>
      <w:rFonts w:ascii="Arial" w:eastAsia="Arial" w:hAnsi="Arial" w:cs="Arial"/>
      <w:sz w:val="22"/>
      <w:szCs w:val="22"/>
      <w:lang w:eastAsia="fr-FR"/>
    </w:rPr>
  </w:style>
  <w:style w:type="table" w:styleId="Grilledutableau">
    <w:name w:val="Table Grid"/>
    <w:basedOn w:val="TableauNormal"/>
    <w:uiPriority w:val="39"/>
    <w:rsid w:val="002D2C53"/>
    <w:pPr>
      <w:spacing w:after="0" w:line="240" w:lineRule="auto"/>
    </w:pPr>
    <w:rPr>
      <w:rFonts w:ascii="Arial" w:eastAsia="Arial" w:hAnsi="Arial" w:cs="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2D2C53"/>
    <w:rPr>
      <w:color w:val="0000FF"/>
      <w:u w:val="single"/>
    </w:rPr>
  </w:style>
  <w:style w:type="character" w:customStyle="1" w:styleId="MMTitleCar">
    <w:name w:val="MM Title Car"/>
    <w:basedOn w:val="Policepardfaut"/>
    <w:link w:val="MMTitle"/>
    <w:locked/>
    <w:rsid w:val="003513E8"/>
    <w:rPr>
      <w:rFonts w:asciiTheme="majorHAnsi" w:eastAsiaTheme="majorEastAsia" w:hAnsiTheme="majorHAnsi" w:cs="Calibri Light"/>
      <w:spacing w:val="-10"/>
      <w:kern w:val="28"/>
      <w:sz w:val="56"/>
      <w:szCs w:val="56"/>
    </w:rPr>
  </w:style>
  <w:style w:type="paragraph" w:customStyle="1" w:styleId="MMTitle">
    <w:name w:val="MM Title"/>
    <w:basedOn w:val="Titre"/>
    <w:link w:val="MMTitleCar"/>
    <w:rsid w:val="003513E8"/>
    <w:rPr>
      <w:rFonts w:cs="Calibri Light"/>
      <w:lang w:val="en-US"/>
    </w:rPr>
  </w:style>
  <w:style w:type="paragraph" w:styleId="Titre">
    <w:name w:val="Title"/>
    <w:basedOn w:val="Normal"/>
    <w:next w:val="Normal"/>
    <w:link w:val="TitreCar"/>
    <w:uiPriority w:val="10"/>
    <w:qFormat/>
    <w:rsid w:val="003513E8"/>
    <w:pPr>
      <w:spacing w:after="0" w:line="240" w:lineRule="auto"/>
      <w:contextualSpacing/>
    </w:pPr>
    <w:rPr>
      <w:rFonts w:asciiTheme="majorHAnsi" w:eastAsiaTheme="majorEastAsia" w:hAnsiTheme="majorHAnsi"/>
      <w:spacing w:val="-10"/>
      <w:kern w:val="28"/>
      <w:sz w:val="56"/>
      <w:szCs w:val="56"/>
    </w:rPr>
  </w:style>
  <w:style w:type="character" w:customStyle="1" w:styleId="TitreCar">
    <w:name w:val="Titre Car"/>
    <w:basedOn w:val="Policepardfaut"/>
    <w:link w:val="Titre"/>
    <w:uiPriority w:val="10"/>
    <w:rsid w:val="003513E8"/>
    <w:rPr>
      <w:rFonts w:asciiTheme="majorHAnsi" w:eastAsiaTheme="majorEastAsia" w:hAnsiTheme="majorHAnsi" w:cstheme="majorBidi"/>
      <w:spacing w:val="-10"/>
      <w:kern w:val="28"/>
      <w:sz w:val="56"/>
      <w:szCs w:val="56"/>
      <w:lang w:val="fr-FR"/>
    </w:rPr>
  </w:style>
  <w:style w:type="paragraph" w:styleId="Textedebulles">
    <w:name w:val="Balloon Text"/>
    <w:basedOn w:val="Normal"/>
    <w:link w:val="TextedebullesCar"/>
    <w:uiPriority w:val="99"/>
    <w:semiHidden/>
    <w:unhideWhenUsed/>
    <w:rsid w:val="006A7F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7F11"/>
    <w:rPr>
      <w:rFonts w:ascii="Tahoma" w:hAnsi="Tahoma" w:cs="Tahoma"/>
      <w:sz w:val="16"/>
      <w:szCs w:val="16"/>
      <w:lang w:val="fr-FR"/>
    </w:rPr>
  </w:style>
  <w:style w:type="character" w:styleId="Marquedecommentaire">
    <w:name w:val="annotation reference"/>
    <w:basedOn w:val="Policepardfaut"/>
    <w:uiPriority w:val="99"/>
    <w:semiHidden/>
    <w:unhideWhenUsed/>
    <w:rsid w:val="00703A56"/>
    <w:rPr>
      <w:sz w:val="16"/>
      <w:szCs w:val="16"/>
    </w:rPr>
  </w:style>
  <w:style w:type="paragraph" w:styleId="Commentaire">
    <w:name w:val="annotation text"/>
    <w:basedOn w:val="Normal"/>
    <w:link w:val="CommentaireCar"/>
    <w:uiPriority w:val="99"/>
    <w:semiHidden/>
    <w:unhideWhenUsed/>
    <w:rsid w:val="00703A56"/>
    <w:pPr>
      <w:spacing w:line="240" w:lineRule="auto"/>
    </w:pPr>
    <w:rPr>
      <w:sz w:val="20"/>
      <w:szCs w:val="20"/>
    </w:rPr>
  </w:style>
  <w:style w:type="character" w:customStyle="1" w:styleId="CommentaireCar">
    <w:name w:val="Commentaire Car"/>
    <w:basedOn w:val="Policepardfaut"/>
    <w:link w:val="Commentaire"/>
    <w:uiPriority w:val="99"/>
    <w:semiHidden/>
    <w:rsid w:val="00703A56"/>
    <w:rPr>
      <w:rFonts w:asciiTheme="majorBidi" w:hAnsiTheme="majorBidi" w:cstheme="majorBidi"/>
      <w:sz w:val="20"/>
      <w:szCs w:val="20"/>
      <w:lang w:val="fr-FR"/>
    </w:rPr>
  </w:style>
  <w:style w:type="paragraph" w:styleId="Objetducommentaire">
    <w:name w:val="annotation subject"/>
    <w:basedOn w:val="Commentaire"/>
    <w:next w:val="Commentaire"/>
    <w:link w:val="ObjetducommentaireCar"/>
    <w:uiPriority w:val="99"/>
    <w:semiHidden/>
    <w:unhideWhenUsed/>
    <w:rsid w:val="00703A56"/>
    <w:rPr>
      <w:b/>
      <w:bCs/>
    </w:rPr>
  </w:style>
  <w:style w:type="character" w:customStyle="1" w:styleId="ObjetducommentaireCar">
    <w:name w:val="Objet du commentaire Car"/>
    <w:basedOn w:val="CommentaireCar"/>
    <w:link w:val="Objetducommentaire"/>
    <w:uiPriority w:val="99"/>
    <w:semiHidden/>
    <w:rsid w:val="00703A56"/>
    <w:rPr>
      <w:rFonts w:asciiTheme="majorBidi" w:hAnsiTheme="majorBidi" w:cstheme="majorBidi"/>
      <w:b/>
      <w:bCs/>
      <w:sz w:val="20"/>
      <w:szCs w:val="20"/>
      <w:lang w:val="fr-FR"/>
    </w:rPr>
  </w:style>
  <w:style w:type="paragraph" w:styleId="En-tte">
    <w:name w:val="header"/>
    <w:basedOn w:val="Normal"/>
    <w:link w:val="En-tteCar"/>
    <w:uiPriority w:val="99"/>
    <w:semiHidden/>
    <w:unhideWhenUsed/>
    <w:rsid w:val="00F554F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554F3"/>
    <w:rPr>
      <w:rFonts w:asciiTheme="majorBidi" w:hAnsiTheme="majorBidi" w:cstheme="majorBidi"/>
      <w:sz w:val="28"/>
      <w:szCs w:val="28"/>
      <w:lang w:val="fr-FR"/>
    </w:rPr>
  </w:style>
  <w:style w:type="paragraph" w:styleId="Pieddepage">
    <w:name w:val="footer"/>
    <w:basedOn w:val="Normal"/>
    <w:link w:val="PieddepageCar"/>
    <w:uiPriority w:val="99"/>
    <w:unhideWhenUsed/>
    <w:rsid w:val="00F554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554F3"/>
    <w:rPr>
      <w:rFonts w:asciiTheme="majorBidi" w:hAnsiTheme="majorBidi" w:cstheme="majorBidi"/>
      <w:sz w:val="28"/>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5483">
      <w:bodyDiv w:val="1"/>
      <w:marLeft w:val="0"/>
      <w:marRight w:val="0"/>
      <w:marTop w:val="0"/>
      <w:marBottom w:val="0"/>
      <w:divBdr>
        <w:top w:val="none" w:sz="0" w:space="0" w:color="auto"/>
        <w:left w:val="none" w:sz="0" w:space="0" w:color="auto"/>
        <w:bottom w:val="none" w:sz="0" w:space="0" w:color="auto"/>
        <w:right w:val="none" w:sz="0" w:space="0" w:color="auto"/>
      </w:divBdr>
    </w:div>
    <w:div w:id="266011547">
      <w:bodyDiv w:val="1"/>
      <w:marLeft w:val="0"/>
      <w:marRight w:val="0"/>
      <w:marTop w:val="0"/>
      <w:marBottom w:val="0"/>
      <w:divBdr>
        <w:top w:val="none" w:sz="0" w:space="0" w:color="auto"/>
        <w:left w:val="none" w:sz="0" w:space="0" w:color="auto"/>
        <w:bottom w:val="none" w:sz="0" w:space="0" w:color="auto"/>
        <w:right w:val="none" w:sz="0" w:space="0" w:color="auto"/>
      </w:divBdr>
    </w:div>
    <w:div w:id="343821316">
      <w:bodyDiv w:val="1"/>
      <w:marLeft w:val="0"/>
      <w:marRight w:val="0"/>
      <w:marTop w:val="0"/>
      <w:marBottom w:val="0"/>
      <w:divBdr>
        <w:top w:val="none" w:sz="0" w:space="0" w:color="auto"/>
        <w:left w:val="none" w:sz="0" w:space="0" w:color="auto"/>
        <w:bottom w:val="none" w:sz="0" w:space="0" w:color="auto"/>
        <w:right w:val="none" w:sz="0" w:space="0" w:color="auto"/>
      </w:divBdr>
    </w:div>
    <w:div w:id="410741262">
      <w:bodyDiv w:val="1"/>
      <w:marLeft w:val="0"/>
      <w:marRight w:val="0"/>
      <w:marTop w:val="0"/>
      <w:marBottom w:val="0"/>
      <w:divBdr>
        <w:top w:val="none" w:sz="0" w:space="0" w:color="auto"/>
        <w:left w:val="none" w:sz="0" w:space="0" w:color="auto"/>
        <w:bottom w:val="none" w:sz="0" w:space="0" w:color="auto"/>
        <w:right w:val="none" w:sz="0" w:space="0" w:color="auto"/>
      </w:divBdr>
    </w:div>
    <w:div w:id="431439384">
      <w:bodyDiv w:val="1"/>
      <w:marLeft w:val="0"/>
      <w:marRight w:val="0"/>
      <w:marTop w:val="0"/>
      <w:marBottom w:val="0"/>
      <w:divBdr>
        <w:top w:val="none" w:sz="0" w:space="0" w:color="auto"/>
        <w:left w:val="none" w:sz="0" w:space="0" w:color="auto"/>
        <w:bottom w:val="none" w:sz="0" w:space="0" w:color="auto"/>
        <w:right w:val="none" w:sz="0" w:space="0" w:color="auto"/>
      </w:divBdr>
    </w:div>
    <w:div w:id="559438447">
      <w:bodyDiv w:val="1"/>
      <w:marLeft w:val="0"/>
      <w:marRight w:val="0"/>
      <w:marTop w:val="0"/>
      <w:marBottom w:val="0"/>
      <w:divBdr>
        <w:top w:val="none" w:sz="0" w:space="0" w:color="auto"/>
        <w:left w:val="none" w:sz="0" w:space="0" w:color="auto"/>
        <w:bottom w:val="none" w:sz="0" w:space="0" w:color="auto"/>
        <w:right w:val="none" w:sz="0" w:space="0" w:color="auto"/>
      </w:divBdr>
    </w:div>
    <w:div w:id="567230935">
      <w:bodyDiv w:val="1"/>
      <w:marLeft w:val="0"/>
      <w:marRight w:val="0"/>
      <w:marTop w:val="0"/>
      <w:marBottom w:val="0"/>
      <w:divBdr>
        <w:top w:val="none" w:sz="0" w:space="0" w:color="auto"/>
        <w:left w:val="none" w:sz="0" w:space="0" w:color="auto"/>
        <w:bottom w:val="none" w:sz="0" w:space="0" w:color="auto"/>
        <w:right w:val="none" w:sz="0" w:space="0" w:color="auto"/>
      </w:divBdr>
    </w:div>
    <w:div w:id="640502099">
      <w:bodyDiv w:val="1"/>
      <w:marLeft w:val="0"/>
      <w:marRight w:val="0"/>
      <w:marTop w:val="0"/>
      <w:marBottom w:val="0"/>
      <w:divBdr>
        <w:top w:val="none" w:sz="0" w:space="0" w:color="auto"/>
        <w:left w:val="none" w:sz="0" w:space="0" w:color="auto"/>
        <w:bottom w:val="none" w:sz="0" w:space="0" w:color="auto"/>
        <w:right w:val="none" w:sz="0" w:space="0" w:color="auto"/>
      </w:divBdr>
    </w:div>
    <w:div w:id="647856028">
      <w:bodyDiv w:val="1"/>
      <w:marLeft w:val="0"/>
      <w:marRight w:val="0"/>
      <w:marTop w:val="0"/>
      <w:marBottom w:val="0"/>
      <w:divBdr>
        <w:top w:val="none" w:sz="0" w:space="0" w:color="auto"/>
        <w:left w:val="none" w:sz="0" w:space="0" w:color="auto"/>
        <w:bottom w:val="none" w:sz="0" w:space="0" w:color="auto"/>
        <w:right w:val="none" w:sz="0" w:space="0" w:color="auto"/>
      </w:divBdr>
    </w:div>
    <w:div w:id="705132621">
      <w:bodyDiv w:val="1"/>
      <w:marLeft w:val="0"/>
      <w:marRight w:val="0"/>
      <w:marTop w:val="0"/>
      <w:marBottom w:val="0"/>
      <w:divBdr>
        <w:top w:val="none" w:sz="0" w:space="0" w:color="auto"/>
        <w:left w:val="none" w:sz="0" w:space="0" w:color="auto"/>
        <w:bottom w:val="none" w:sz="0" w:space="0" w:color="auto"/>
        <w:right w:val="none" w:sz="0" w:space="0" w:color="auto"/>
      </w:divBdr>
    </w:div>
    <w:div w:id="769467691">
      <w:bodyDiv w:val="1"/>
      <w:marLeft w:val="0"/>
      <w:marRight w:val="0"/>
      <w:marTop w:val="0"/>
      <w:marBottom w:val="0"/>
      <w:divBdr>
        <w:top w:val="none" w:sz="0" w:space="0" w:color="auto"/>
        <w:left w:val="none" w:sz="0" w:space="0" w:color="auto"/>
        <w:bottom w:val="none" w:sz="0" w:space="0" w:color="auto"/>
        <w:right w:val="none" w:sz="0" w:space="0" w:color="auto"/>
      </w:divBdr>
    </w:div>
    <w:div w:id="834607398">
      <w:bodyDiv w:val="1"/>
      <w:marLeft w:val="0"/>
      <w:marRight w:val="0"/>
      <w:marTop w:val="0"/>
      <w:marBottom w:val="0"/>
      <w:divBdr>
        <w:top w:val="none" w:sz="0" w:space="0" w:color="auto"/>
        <w:left w:val="none" w:sz="0" w:space="0" w:color="auto"/>
        <w:bottom w:val="none" w:sz="0" w:space="0" w:color="auto"/>
        <w:right w:val="none" w:sz="0" w:space="0" w:color="auto"/>
      </w:divBdr>
    </w:div>
    <w:div w:id="945817617">
      <w:bodyDiv w:val="1"/>
      <w:marLeft w:val="0"/>
      <w:marRight w:val="0"/>
      <w:marTop w:val="0"/>
      <w:marBottom w:val="0"/>
      <w:divBdr>
        <w:top w:val="none" w:sz="0" w:space="0" w:color="auto"/>
        <w:left w:val="none" w:sz="0" w:space="0" w:color="auto"/>
        <w:bottom w:val="none" w:sz="0" w:space="0" w:color="auto"/>
        <w:right w:val="none" w:sz="0" w:space="0" w:color="auto"/>
      </w:divBdr>
    </w:div>
    <w:div w:id="1273897089">
      <w:bodyDiv w:val="1"/>
      <w:marLeft w:val="0"/>
      <w:marRight w:val="0"/>
      <w:marTop w:val="0"/>
      <w:marBottom w:val="0"/>
      <w:divBdr>
        <w:top w:val="none" w:sz="0" w:space="0" w:color="auto"/>
        <w:left w:val="none" w:sz="0" w:space="0" w:color="auto"/>
        <w:bottom w:val="none" w:sz="0" w:space="0" w:color="auto"/>
        <w:right w:val="none" w:sz="0" w:space="0" w:color="auto"/>
      </w:divBdr>
    </w:div>
    <w:div w:id="1416777976">
      <w:bodyDiv w:val="1"/>
      <w:marLeft w:val="0"/>
      <w:marRight w:val="0"/>
      <w:marTop w:val="0"/>
      <w:marBottom w:val="0"/>
      <w:divBdr>
        <w:top w:val="none" w:sz="0" w:space="0" w:color="auto"/>
        <w:left w:val="none" w:sz="0" w:space="0" w:color="auto"/>
        <w:bottom w:val="none" w:sz="0" w:space="0" w:color="auto"/>
        <w:right w:val="none" w:sz="0" w:space="0" w:color="auto"/>
      </w:divBdr>
    </w:div>
    <w:div w:id="1445035397">
      <w:bodyDiv w:val="1"/>
      <w:marLeft w:val="0"/>
      <w:marRight w:val="0"/>
      <w:marTop w:val="0"/>
      <w:marBottom w:val="0"/>
      <w:divBdr>
        <w:top w:val="none" w:sz="0" w:space="0" w:color="auto"/>
        <w:left w:val="none" w:sz="0" w:space="0" w:color="auto"/>
        <w:bottom w:val="none" w:sz="0" w:space="0" w:color="auto"/>
        <w:right w:val="none" w:sz="0" w:space="0" w:color="auto"/>
      </w:divBdr>
    </w:div>
    <w:div w:id="1640498671">
      <w:bodyDiv w:val="1"/>
      <w:marLeft w:val="0"/>
      <w:marRight w:val="0"/>
      <w:marTop w:val="0"/>
      <w:marBottom w:val="0"/>
      <w:divBdr>
        <w:top w:val="none" w:sz="0" w:space="0" w:color="auto"/>
        <w:left w:val="none" w:sz="0" w:space="0" w:color="auto"/>
        <w:bottom w:val="none" w:sz="0" w:space="0" w:color="auto"/>
        <w:right w:val="none" w:sz="0" w:space="0" w:color="auto"/>
      </w:divBdr>
    </w:div>
    <w:div w:id="1666668167">
      <w:bodyDiv w:val="1"/>
      <w:marLeft w:val="0"/>
      <w:marRight w:val="0"/>
      <w:marTop w:val="0"/>
      <w:marBottom w:val="0"/>
      <w:divBdr>
        <w:top w:val="none" w:sz="0" w:space="0" w:color="auto"/>
        <w:left w:val="none" w:sz="0" w:space="0" w:color="auto"/>
        <w:bottom w:val="none" w:sz="0" w:space="0" w:color="auto"/>
        <w:right w:val="none" w:sz="0" w:space="0" w:color="auto"/>
      </w:divBdr>
    </w:div>
    <w:div w:id="1714185837">
      <w:bodyDiv w:val="1"/>
      <w:marLeft w:val="0"/>
      <w:marRight w:val="0"/>
      <w:marTop w:val="0"/>
      <w:marBottom w:val="0"/>
      <w:divBdr>
        <w:top w:val="none" w:sz="0" w:space="0" w:color="auto"/>
        <w:left w:val="none" w:sz="0" w:space="0" w:color="auto"/>
        <w:bottom w:val="none" w:sz="0" w:space="0" w:color="auto"/>
        <w:right w:val="none" w:sz="0" w:space="0" w:color="auto"/>
      </w:divBdr>
    </w:div>
    <w:div w:id="1813017412">
      <w:bodyDiv w:val="1"/>
      <w:marLeft w:val="0"/>
      <w:marRight w:val="0"/>
      <w:marTop w:val="0"/>
      <w:marBottom w:val="0"/>
      <w:divBdr>
        <w:top w:val="none" w:sz="0" w:space="0" w:color="auto"/>
        <w:left w:val="none" w:sz="0" w:space="0" w:color="auto"/>
        <w:bottom w:val="none" w:sz="0" w:space="0" w:color="auto"/>
        <w:right w:val="none" w:sz="0" w:space="0" w:color="auto"/>
      </w:divBdr>
    </w:div>
    <w:div w:id="1957101577">
      <w:bodyDiv w:val="1"/>
      <w:marLeft w:val="0"/>
      <w:marRight w:val="0"/>
      <w:marTop w:val="0"/>
      <w:marBottom w:val="0"/>
      <w:divBdr>
        <w:top w:val="none" w:sz="0" w:space="0" w:color="auto"/>
        <w:left w:val="none" w:sz="0" w:space="0" w:color="auto"/>
        <w:bottom w:val="none" w:sz="0" w:space="0" w:color="auto"/>
        <w:right w:val="none" w:sz="0" w:space="0" w:color="auto"/>
      </w:divBdr>
    </w:div>
    <w:div w:id="2025667438">
      <w:bodyDiv w:val="1"/>
      <w:marLeft w:val="0"/>
      <w:marRight w:val="0"/>
      <w:marTop w:val="0"/>
      <w:marBottom w:val="0"/>
      <w:divBdr>
        <w:top w:val="none" w:sz="0" w:space="0" w:color="auto"/>
        <w:left w:val="none" w:sz="0" w:space="0" w:color="auto"/>
        <w:bottom w:val="none" w:sz="0" w:space="0" w:color="auto"/>
        <w:right w:val="none" w:sz="0" w:space="0" w:color="auto"/>
      </w:divBdr>
    </w:div>
    <w:div w:id="205314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hyperlink" Target="http://www.hcp.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labroude\Downloads\Graphique%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labroude\Desktop\note%202%20trim%202021\Graphique%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aaib\Desktop\T2%202021\2021T2%20-%20Note%20sur%20les%20chiffres%20cl&#233;s%20-%20Annexe%20-DEE1507202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nlabroude\Desktop\note%202%20trim%202021\nbre%20heur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ownloads\2021T2%20-%20Note%20sur%20les%20chiffres%20cl&#233;s%20-%20Annexe%20-DEE1507202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ownloads\2021T2%20-%20Note%20sur%20les%20chiffres%20cl&#233;s%20-%20Tabulation%20%231%20-DEE%201507202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kelkachach\Downloads\2021T2%20-%20Note%20sur%20les%20chiffres%20cl&#233;s%20-%20Annexe%20-DEE1507202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kelkachach\Downloads\2021T2%20-%20Note%20sur%20les%20chiffres%20cl&#233;s%20-%20Annexe%20-DEE1507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7840581284234001E-2"/>
          <c:y val="8.0092602413327135E-2"/>
          <c:w val="0.94431883743153278"/>
          <c:h val="0.62887484513232483"/>
        </c:manualLayout>
      </c:layout>
      <c:lineChart>
        <c:grouping val="standard"/>
        <c:varyColors val="0"/>
        <c:ser>
          <c:idx val="0"/>
          <c:order val="0"/>
          <c:tx>
            <c:strRef>
              <c:f>Feuil1!$C$5</c:f>
              <c:strCache>
                <c:ptCount val="1"/>
                <c:pt idx="0">
                  <c:v>Urbain</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Feuil1!$B$6:$B$10</c:f>
              <c:numCache>
                <c:formatCode>General</c:formatCode>
                <c:ptCount val="5"/>
                <c:pt idx="0">
                  <c:v>2021</c:v>
                </c:pt>
                <c:pt idx="1">
                  <c:v>2020</c:v>
                </c:pt>
                <c:pt idx="2">
                  <c:v>2019</c:v>
                </c:pt>
                <c:pt idx="3">
                  <c:v>2018</c:v>
                </c:pt>
                <c:pt idx="4">
                  <c:v>2017</c:v>
                </c:pt>
              </c:numCache>
            </c:numRef>
          </c:cat>
          <c:val>
            <c:numRef>
              <c:f>Feuil1!$C$6:$C$10</c:f>
              <c:numCache>
                <c:formatCode>General</c:formatCode>
                <c:ptCount val="5"/>
                <c:pt idx="0" formatCode="0.0">
                  <c:v>42.583674526107494</c:v>
                </c:pt>
                <c:pt idx="1">
                  <c:v>42.2</c:v>
                </c:pt>
                <c:pt idx="2">
                  <c:v>41.8</c:v>
                </c:pt>
                <c:pt idx="3">
                  <c:v>42.6</c:v>
                </c:pt>
                <c:pt idx="4">
                  <c:v>42.3</c:v>
                </c:pt>
              </c:numCache>
            </c:numRef>
          </c:val>
          <c:smooth val="0"/>
          <c:extLst>
            <c:ext xmlns:c16="http://schemas.microsoft.com/office/drawing/2014/chart" uri="{C3380CC4-5D6E-409C-BE32-E72D297353CC}">
              <c16:uniqueId val="{00000000-AD35-4158-A186-A158DFE497E0}"/>
            </c:ext>
          </c:extLst>
        </c:ser>
        <c:ser>
          <c:idx val="1"/>
          <c:order val="1"/>
          <c:tx>
            <c:strRef>
              <c:f>Feuil1!$D$5</c:f>
              <c:strCache>
                <c:ptCount val="1"/>
                <c:pt idx="0">
                  <c:v>Rural</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Feuil1!$B$6:$B$10</c:f>
              <c:numCache>
                <c:formatCode>General</c:formatCode>
                <c:ptCount val="5"/>
                <c:pt idx="0">
                  <c:v>2021</c:v>
                </c:pt>
                <c:pt idx="1">
                  <c:v>2020</c:v>
                </c:pt>
                <c:pt idx="2">
                  <c:v>2019</c:v>
                </c:pt>
                <c:pt idx="3">
                  <c:v>2018</c:v>
                </c:pt>
                <c:pt idx="4">
                  <c:v>2017</c:v>
                </c:pt>
              </c:numCache>
            </c:numRef>
          </c:cat>
          <c:val>
            <c:numRef>
              <c:f>Feuil1!$D$6:$D$10</c:f>
              <c:numCache>
                <c:formatCode>General</c:formatCode>
                <c:ptCount val="5"/>
                <c:pt idx="0" formatCode="0.0">
                  <c:v>52.893975487927648</c:v>
                </c:pt>
                <c:pt idx="1">
                  <c:v>49.6</c:v>
                </c:pt>
                <c:pt idx="2">
                  <c:v>53.2</c:v>
                </c:pt>
                <c:pt idx="3">
                  <c:v>54.9</c:v>
                </c:pt>
                <c:pt idx="4">
                  <c:v>56</c:v>
                </c:pt>
              </c:numCache>
            </c:numRef>
          </c:val>
          <c:smooth val="0"/>
          <c:extLst>
            <c:ext xmlns:c16="http://schemas.microsoft.com/office/drawing/2014/chart" uri="{C3380CC4-5D6E-409C-BE32-E72D297353CC}">
              <c16:uniqueId val="{00000001-AD35-4158-A186-A158DFE497E0}"/>
            </c:ext>
          </c:extLst>
        </c:ser>
        <c:ser>
          <c:idx val="2"/>
          <c:order val="2"/>
          <c:tx>
            <c:strRef>
              <c:f>Feuil1!$E$5</c:f>
              <c:strCache>
                <c:ptCount val="1"/>
                <c:pt idx="0">
                  <c:v>Ensemble</c:v>
                </c:pt>
              </c:strCache>
            </c:strRef>
          </c:tx>
          <c:spPr>
            <a:ln w="19050" cap="rnd" cmpd="sng" algn="ctr">
              <a:solidFill>
                <a:schemeClr val="accent3">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Feuil1!$B$6:$B$10</c:f>
              <c:numCache>
                <c:formatCode>General</c:formatCode>
                <c:ptCount val="5"/>
                <c:pt idx="0">
                  <c:v>2021</c:v>
                </c:pt>
                <c:pt idx="1">
                  <c:v>2020</c:v>
                </c:pt>
                <c:pt idx="2">
                  <c:v>2019</c:v>
                </c:pt>
                <c:pt idx="3">
                  <c:v>2018</c:v>
                </c:pt>
                <c:pt idx="4">
                  <c:v>2017</c:v>
                </c:pt>
              </c:numCache>
            </c:numRef>
          </c:cat>
          <c:val>
            <c:numRef>
              <c:f>Feuil1!$E$6:$E$10</c:f>
              <c:numCache>
                <c:formatCode>General</c:formatCode>
                <c:ptCount val="5"/>
                <c:pt idx="0" formatCode="0.0">
                  <c:v>46.149704648037357</c:v>
                </c:pt>
                <c:pt idx="1">
                  <c:v>44.8</c:v>
                </c:pt>
                <c:pt idx="2">
                  <c:v>45.8</c:v>
                </c:pt>
                <c:pt idx="3">
                  <c:v>47</c:v>
                </c:pt>
                <c:pt idx="4">
                  <c:v>47.3</c:v>
                </c:pt>
              </c:numCache>
            </c:numRef>
          </c:val>
          <c:smooth val="0"/>
          <c:extLst>
            <c:ext xmlns:c16="http://schemas.microsoft.com/office/drawing/2014/chart" uri="{C3380CC4-5D6E-409C-BE32-E72D297353CC}">
              <c16:uniqueId val="{00000002-AD35-4158-A186-A158DFE497E0}"/>
            </c:ext>
          </c:extLst>
        </c:ser>
        <c:dLbls>
          <c:showLegendKey val="0"/>
          <c:showVal val="1"/>
          <c:showCatName val="0"/>
          <c:showSerName val="0"/>
          <c:showPercent val="0"/>
          <c:showBubbleSize val="0"/>
        </c:dLbls>
        <c:marker val="1"/>
        <c:smooth val="0"/>
        <c:axId val="83653376"/>
        <c:axId val="83654912"/>
      </c:lineChart>
      <c:catAx>
        <c:axId val="83653376"/>
        <c:scaling>
          <c:orientation val="maxMin"/>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latin typeface="+mn-lt"/>
                <a:ea typeface="+mn-ea"/>
                <a:cs typeface="+mn-cs"/>
              </a:defRPr>
            </a:pPr>
            <a:endParaRPr lang="fr-FR"/>
          </a:p>
        </c:txPr>
        <c:crossAx val="83654912"/>
        <c:crosses val="autoZero"/>
        <c:auto val="1"/>
        <c:lblAlgn val="ctr"/>
        <c:lblOffset val="100"/>
        <c:noMultiLvlLbl val="0"/>
      </c:catAx>
      <c:valAx>
        <c:axId val="83654912"/>
        <c:scaling>
          <c:orientation val="minMax"/>
        </c:scaling>
        <c:delete val="1"/>
        <c:axPos val="r"/>
        <c:numFmt formatCode="0.0" sourceLinked="1"/>
        <c:majorTickMark val="none"/>
        <c:minorTickMark val="none"/>
        <c:tickLblPos val="nextTo"/>
        <c:crossAx val="83653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fr-F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Feuil1!$C$5</c:f>
              <c:strCache>
                <c:ptCount val="1"/>
                <c:pt idx="0">
                  <c:v>Urbain</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Feuil1!$B$17:$B$21</c:f>
              <c:numCache>
                <c:formatCode>General</c:formatCode>
                <c:ptCount val="5"/>
                <c:pt idx="0">
                  <c:v>2021</c:v>
                </c:pt>
                <c:pt idx="1">
                  <c:v>2020</c:v>
                </c:pt>
                <c:pt idx="2">
                  <c:v>2019</c:v>
                </c:pt>
                <c:pt idx="3">
                  <c:v>2018</c:v>
                </c:pt>
                <c:pt idx="4">
                  <c:v>2017</c:v>
                </c:pt>
              </c:numCache>
            </c:numRef>
          </c:cat>
          <c:val>
            <c:numRef>
              <c:f>Feuil1!$C$17:$C$21</c:f>
              <c:numCache>
                <c:formatCode>0.0</c:formatCode>
                <c:ptCount val="5"/>
                <c:pt idx="0">
                  <c:v>34.850955130521591</c:v>
                </c:pt>
                <c:pt idx="1">
                  <c:v>35.64406231654015</c:v>
                </c:pt>
                <c:pt idx="2">
                  <c:v>36.9</c:v>
                </c:pt>
                <c:pt idx="3">
                  <c:v>36.800000000000011</c:v>
                </c:pt>
                <c:pt idx="4">
                  <c:v>36.4</c:v>
                </c:pt>
              </c:numCache>
            </c:numRef>
          </c:val>
          <c:smooth val="0"/>
          <c:extLst>
            <c:ext xmlns:c16="http://schemas.microsoft.com/office/drawing/2014/chart" uri="{C3380CC4-5D6E-409C-BE32-E72D297353CC}">
              <c16:uniqueId val="{00000000-C0BE-4AB1-988B-84181BE49200}"/>
            </c:ext>
          </c:extLst>
        </c:ser>
        <c:ser>
          <c:idx val="1"/>
          <c:order val="1"/>
          <c:tx>
            <c:strRef>
              <c:f>Feuil1!$D$5</c:f>
              <c:strCache>
                <c:ptCount val="1"/>
                <c:pt idx="0">
                  <c:v>Rural</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Feuil1!$B$17:$B$21</c:f>
              <c:numCache>
                <c:formatCode>General</c:formatCode>
                <c:ptCount val="5"/>
                <c:pt idx="0">
                  <c:v>2021</c:v>
                </c:pt>
                <c:pt idx="1">
                  <c:v>2020</c:v>
                </c:pt>
                <c:pt idx="2">
                  <c:v>2019</c:v>
                </c:pt>
                <c:pt idx="3">
                  <c:v>2018</c:v>
                </c:pt>
                <c:pt idx="4">
                  <c:v>2017</c:v>
                </c:pt>
              </c:numCache>
            </c:numRef>
          </c:cat>
          <c:val>
            <c:numRef>
              <c:f>Feuil1!$D$17:$D$21</c:f>
              <c:numCache>
                <c:formatCode>0.0</c:formatCode>
                <c:ptCount val="5"/>
                <c:pt idx="0">
                  <c:v>50.380547655491547</c:v>
                </c:pt>
                <c:pt idx="1">
                  <c:v>46.010996649719864</c:v>
                </c:pt>
                <c:pt idx="2">
                  <c:v>51.6</c:v>
                </c:pt>
                <c:pt idx="3">
                  <c:v>53.1</c:v>
                </c:pt>
                <c:pt idx="4">
                  <c:v>54.2</c:v>
                </c:pt>
              </c:numCache>
            </c:numRef>
          </c:val>
          <c:smooth val="0"/>
          <c:extLst>
            <c:ext xmlns:c16="http://schemas.microsoft.com/office/drawing/2014/chart" uri="{C3380CC4-5D6E-409C-BE32-E72D297353CC}">
              <c16:uniqueId val="{00000001-C0BE-4AB1-988B-84181BE49200}"/>
            </c:ext>
          </c:extLst>
        </c:ser>
        <c:ser>
          <c:idx val="2"/>
          <c:order val="2"/>
          <c:tx>
            <c:strRef>
              <c:f>Feuil1!$E$5</c:f>
              <c:strCache>
                <c:ptCount val="1"/>
                <c:pt idx="0">
                  <c:v>Ensemble</c:v>
                </c:pt>
              </c:strCache>
            </c:strRef>
          </c:tx>
          <c:spPr>
            <a:ln w="19050" cap="rnd" cmpd="sng" algn="ctr">
              <a:solidFill>
                <a:schemeClr val="accent3">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Feuil1!$B$17:$B$21</c:f>
              <c:numCache>
                <c:formatCode>General</c:formatCode>
                <c:ptCount val="5"/>
                <c:pt idx="0">
                  <c:v>2021</c:v>
                </c:pt>
                <c:pt idx="1">
                  <c:v>2020</c:v>
                </c:pt>
                <c:pt idx="2">
                  <c:v>2019</c:v>
                </c:pt>
                <c:pt idx="3">
                  <c:v>2018</c:v>
                </c:pt>
                <c:pt idx="4">
                  <c:v>2017</c:v>
                </c:pt>
              </c:numCache>
            </c:numRef>
          </c:cat>
          <c:val>
            <c:numRef>
              <c:f>Feuil1!$E$17:$E$21</c:f>
              <c:numCache>
                <c:formatCode>0.0</c:formatCode>
                <c:ptCount val="5"/>
                <c:pt idx="0">
                  <c:v>40.222184828902357</c:v>
                </c:pt>
                <c:pt idx="1">
                  <c:v>39.276722634799796</c:v>
                </c:pt>
                <c:pt idx="2">
                  <c:v>42.1</c:v>
                </c:pt>
                <c:pt idx="3">
                  <c:v>42.7</c:v>
                </c:pt>
                <c:pt idx="4">
                  <c:v>42.9</c:v>
                </c:pt>
              </c:numCache>
            </c:numRef>
          </c:val>
          <c:smooth val="0"/>
          <c:extLst>
            <c:ext xmlns:c16="http://schemas.microsoft.com/office/drawing/2014/chart" uri="{C3380CC4-5D6E-409C-BE32-E72D297353CC}">
              <c16:uniqueId val="{00000002-C0BE-4AB1-988B-84181BE49200}"/>
            </c:ext>
          </c:extLst>
        </c:ser>
        <c:dLbls>
          <c:showLegendKey val="0"/>
          <c:showVal val="1"/>
          <c:showCatName val="0"/>
          <c:showSerName val="0"/>
          <c:showPercent val="0"/>
          <c:showBubbleSize val="0"/>
        </c:dLbls>
        <c:marker val="1"/>
        <c:smooth val="0"/>
        <c:axId val="102851712"/>
        <c:axId val="102853248"/>
      </c:lineChart>
      <c:catAx>
        <c:axId val="102851712"/>
        <c:scaling>
          <c:orientation val="maxMin"/>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fr-FR"/>
          </a:p>
        </c:txPr>
        <c:crossAx val="102853248"/>
        <c:crosses val="autoZero"/>
        <c:auto val="1"/>
        <c:lblAlgn val="ctr"/>
        <c:lblOffset val="100"/>
        <c:noMultiLvlLbl val="0"/>
      </c:catAx>
      <c:valAx>
        <c:axId val="102853248"/>
        <c:scaling>
          <c:orientation val="minMax"/>
        </c:scaling>
        <c:delete val="1"/>
        <c:axPos val="r"/>
        <c:numFmt formatCode="0.0" sourceLinked="1"/>
        <c:majorTickMark val="none"/>
        <c:minorTickMark val="none"/>
        <c:tickLblPos val="nextTo"/>
        <c:crossAx val="102851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fr-F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Feuil2!$B$8</c:f>
              <c:strCache>
                <c:ptCount val="1"/>
                <c:pt idx="0">
                  <c:v>Urbain</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Feuil2!$A$9:$A$12</c:f>
              <c:strCache>
                <c:ptCount val="4"/>
                <c:pt idx="0">
                  <c:v>Agriculture, forêt et pêche</c:v>
                </c:pt>
                <c:pt idx="1">
                  <c:v>Industrie (y compris artisanat)</c:v>
                </c:pt>
                <c:pt idx="2">
                  <c:v>BTP</c:v>
                </c:pt>
                <c:pt idx="3">
                  <c:v>Services</c:v>
                </c:pt>
              </c:strCache>
            </c:strRef>
          </c:cat>
          <c:val>
            <c:numRef>
              <c:f>Feuil2!$B$9:$B$12</c:f>
              <c:numCache>
                <c:formatCode>_-* #\ ##0_-;\-* #\ ##0_-;_-* "-"??_-;_-@_-</c:formatCode>
                <c:ptCount val="4"/>
                <c:pt idx="0">
                  <c:v>-22000</c:v>
                </c:pt>
                <c:pt idx="1">
                  <c:v>-47000</c:v>
                </c:pt>
                <c:pt idx="2">
                  <c:v>85000</c:v>
                </c:pt>
                <c:pt idx="3">
                  <c:v>-20000</c:v>
                </c:pt>
              </c:numCache>
            </c:numRef>
          </c:val>
          <c:extLst>
            <c:ext xmlns:c16="http://schemas.microsoft.com/office/drawing/2014/chart" uri="{C3380CC4-5D6E-409C-BE32-E72D297353CC}">
              <c16:uniqueId val="{00000000-C516-4DD2-896C-F1AF948DF0A9}"/>
            </c:ext>
          </c:extLst>
        </c:ser>
        <c:ser>
          <c:idx val="1"/>
          <c:order val="1"/>
          <c:tx>
            <c:strRef>
              <c:f>Feuil2!$C$8</c:f>
              <c:strCache>
                <c:ptCount val="1"/>
                <c:pt idx="0">
                  <c:v>Rural</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Feuil2!$A$9:$A$12</c:f>
              <c:strCache>
                <c:ptCount val="4"/>
                <c:pt idx="0">
                  <c:v>Agriculture, forêt et pêche</c:v>
                </c:pt>
                <c:pt idx="1">
                  <c:v>Industrie (y compris artisanat)</c:v>
                </c:pt>
                <c:pt idx="2">
                  <c:v>BTP</c:v>
                </c:pt>
                <c:pt idx="3">
                  <c:v>Services</c:v>
                </c:pt>
              </c:strCache>
            </c:strRef>
          </c:cat>
          <c:val>
            <c:numRef>
              <c:f>Feuil2!$C$9:$C$12</c:f>
              <c:numCache>
                <c:formatCode>_-* #\ ##0_-;\-* #\ ##0_-;_-* "-"??_-;_-@_-</c:formatCode>
                <c:ptCount val="4"/>
                <c:pt idx="0">
                  <c:v>339000</c:v>
                </c:pt>
                <c:pt idx="1">
                  <c:v>-7000</c:v>
                </c:pt>
                <c:pt idx="2">
                  <c:v>23000</c:v>
                </c:pt>
                <c:pt idx="3">
                  <c:v>60000</c:v>
                </c:pt>
              </c:numCache>
            </c:numRef>
          </c:val>
          <c:extLst>
            <c:ext xmlns:c16="http://schemas.microsoft.com/office/drawing/2014/chart" uri="{C3380CC4-5D6E-409C-BE32-E72D297353CC}">
              <c16:uniqueId val="{00000001-C516-4DD2-896C-F1AF948DF0A9}"/>
            </c:ext>
          </c:extLst>
        </c:ser>
        <c:ser>
          <c:idx val="2"/>
          <c:order val="2"/>
          <c:tx>
            <c:strRef>
              <c:f>Feuil2!$D$8</c:f>
              <c:strCache>
                <c:ptCount val="1"/>
                <c:pt idx="0">
                  <c:v>Ensemble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Feuil2!$A$9:$A$12</c:f>
              <c:strCache>
                <c:ptCount val="4"/>
                <c:pt idx="0">
                  <c:v>Agriculture, forêt et pêche</c:v>
                </c:pt>
                <c:pt idx="1">
                  <c:v>Industrie (y compris artisanat)</c:v>
                </c:pt>
                <c:pt idx="2">
                  <c:v>BTP</c:v>
                </c:pt>
                <c:pt idx="3">
                  <c:v>Services</c:v>
                </c:pt>
              </c:strCache>
            </c:strRef>
          </c:cat>
          <c:val>
            <c:numRef>
              <c:f>Feuil2!$D$9:$D$12</c:f>
              <c:numCache>
                <c:formatCode>_-* #\ ##0_-;\-* #\ ##0_-;_-* "-"??_-;_-@_-</c:formatCode>
                <c:ptCount val="4"/>
                <c:pt idx="0">
                  <c:v>318000</c:v>
                </c:pt>
                <c:pt idx="1">
                  <c:v>-53000</c:v>
                </c:pt>
                <c:pt idx="2">
                  <c:v>108000</c:v>
                </c:pt>
                <c:pt idx="3">
                  <c:v>40000</c:v>
                </c:pt>
              </c:numCache>
            </c:numRef>
          </c:val>
          <c:extLst>
            <c:ext xmlns:c16="http://schemas.microsoft.com/office/drawing/2014/chart" uri="{C3380CC4-5D6E-409C-BE32-E72D297353CC}">
              <c16:uniqueId val="{00000002-C516-4DD2-896C-F1AF948DF0A9}"/>
            </c:ext>
          </c:extLst>
        </c:ser>
        <c:dLbls>
          <c:showLegendKey val="0"/>
          <c:showVal val="0"/>
          <c:showCatName val="0"/>
          <c:showSerName val="0"/>
          <c:showPercent val="0"/>
          <c:showBubbleSize val="0"/>
        </c:dLbls>
        <c:gapWidth val="219"/>
        <c:overlap val="-27"/>
        <c:axId val="108774912"/>
        <c:axId val="114840320"/>
      </c:barChart>
      <c:catAx>
        <c:axId val="10877491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14840320"/>
        <c:crosses val="autoZero"/>
        <c:auto val="1"/>
        <c:lblAlgn val="ctr"/>
        <c:lblOffset val="100"/>
        <c:noMultiLvlLbl val="0"/>
      </c:catAx>
      <c:valAx>
        <c:axId val="114840320"/>
        <c:scaling>
          <c:orientation val="minMax"/>
        </c:scaling>
        <c:delete val="1"/>
        <c:axPos val="l"/>
        <c:numFmt formatCode="_-* #\ ##0_-;\-* #\ ##0_-;_-* &quot;-&quot;??_-;_-@_-" sourceLinked="1"/>
        <c:majorTickMark val="none"/>
        <c:minorTickMark val="none"/>
        <c:tickLblPos val="nextTo"/>
        <c:crossAx val="108774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Feuil2!$B$4</c:f>
              <c:strCache>
                <c:ptCount val="1"/>
                <c:pt idx="0">
                  <c:v>2ème trimestre 2019</c:v>
                </c:pt>
              </c:strCache>
            </c:strRef>
          </c:tx>
          <c:spPr>
            <a:solidFill>
              <a:srgbClr val="002060"/>
            </a:solidFill>
          </c:spPr>
          <c:invertIfNegative val="0"/>
          <c:dLbls>
            <c:spPr>
              <a:noFill/>
              <a:ln>
                <a:noFill/>
              </a:ln>
              <a:effectLst/>
            </c:spPr>
            <c:txPr>
              <a:bodyPr/>
              <a:lstStyle/>
              <a:p>
                <a:pPr>
                  <a:defRPr sz="800">
                    <a:latin typeface="Times New Roman" pitchFamily="18" charset="0"/>
                    <a:cs typeface="Times New Roman" pitchFamily="18"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Feuil2!$A$5:$A$9</c:f>
              <c:strCache>
                <c:ptCount val="5"/>
                <c:pt idx="0">
                  <c:v>Total</c:v>
                </c:pt>
                <c:pt idx="1">
                  <c:v>Agriculture, forêt et pêche</c:v>
                </c:pt>
                <c:pt idx="2">
                  <c:v>Industrie (y compris artisanat)</c:v>
                </c:pt>
                <c:pt idx="3">
                  <c:v>BTP</c:v>
                </c:pt>
                <c:pt idx="4">
                  <c:v>Services</c:v>
                </c:pt>
              </c:strCache>
            </c:strRef>
          </c:cat>
          <c:val>
            <c:numRef>
              <c:f>Feuil2!$B$5:$B$9</c:f>
              <c:numCache>
                <c:formatCode>General</c:formatCode>
                <c:ptCount val="5"/>
                <c:pt idx="0">
                  <c:v>45</c:v>
                </c:pt>
                <c:pt idx="1">
                  <c:v>39</c:v>
                </c:pt>
                <c:pt idx="2">
                  <c:v>48</c:v>
                </c:pt>
                <c:pt idx="3">
                  <c:v>47</c:v>
                </c:pt>
                <c:pt idx="4">
                  <c:v>49</c:v>
                </c:pt>
              </c:numCache>
            </c:numRef>
          </c:val>
          <c:extLst>
            <c:ext xmlns:c16="http://schemas.microsoft.com/office/drawing/2014/chart" uri="{C3380CC4-5D6E-409C-BE32-E72D297353CC}">
              <c16:uniqueId val="{00000000-AA64-4C8C-9363-2D6698CBBF0D}"/>
            </c:ext>
          </c:extLst>
        </c:ser>
        <c:ser>
          <c:idx val="1"/>
          <c:order val="1"/>
          <c:tx>
            <c:strRef>
              <c:f>Feuil2!$C$4</c:f>
              <c:strCache>
                <c:ptCount val="1"/>
                <c:pt idx="0">
                  <c:v>2ème trimestre 2020</c:v>
                </c:pt>
              </c:strCache>
            </c:strRef>
          </c:tx>
          <c:spPr>
            <a:solidFill>
              <a:schemeClr val="bg1">
                <a:lumMod val="65000"/>
              </a:schemeClr>
            </a:solidFill>
          </c:spPr>
          <c:invertIfNegative val="0"/>
          <c:dLbls>
            <c:spPr>
              <a:noFill/>
              <a:ln>
                <a:noFill/>
              </a:ln>
              <a:effectLst/>
            </c:spPr>
            <c:txPr>
              <a:bodyPr/>
              <a:lstStyle/>
              <a:p>
                <a:pPr>
                  <a:defRPr sz="800">
                    <a:latin typeface="Times New Roman" pitchFamily="18" charset="0"/>
                    <a:cs typeface="Times New Roman" pitchFamily="18"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Feuil2!$A$5:$A$9</c:f>
              <c:strCache>
                <c:ptCount val="5"/>
                <c:pt idx="0">
                  <c:v>Total</c:v>
                </c:pt>
                <c:pt idx="1">
                  <c:v>Agriculture, forêt et pêche</c:v>
                </c:pt>
                <c:pt idx="2">
                  <c:v>Industrie (y compris artisanat)</c:v>
                </c:pt>
                <c:pt idx="3">
                  <c:v>BTP</c:v>
                </c:pt>
                <c:pt idx="4">
                  <c:v>Services</c:v>
                </c:pt>
              </c:strCache>
            </c:strRef>
          </c:cat>
          <c:val>
            <c:numRef>
              <c:f>Feuil2!$C$5:$C$9</c:f>
              <c:numCache>
                <c:formatCode>General</c:formatCode>
                <c:ptCount val="5"/>
                <c:pt idx="0">
                  <c:v>22</c:v>
                </c:pt>
                <c:pt idx="1">
                  <c:v>27</c:v>
                </c:pt>
                <c:pt idx="2">
                  <c:v>19</c:v>
                </c:pt>
                <c:pt idx="3">
                  <c:v>14</c:v>
                </c:pt>
                <c:pt idx="4">
                  <c:v>22</c:v>
                </c:pt>
              </c:numCache>
            </c:numRef>
          </c:val>
          <c:extLst>
            <c:ext xmlns:c16="http://schemas.microsoft.com/office/drawing/2014/chart" uri="{C3380CC4-5D6E-409C-BE32-E72D297353CC}">
              <c16:uniqueId val="{00000001-AA64-4C8C-9363-2D6698CBBF0D}"/>
            </c:ext>
          </c:extLst>
        </c:ser>
        <c:ser>
          <c:idx val="2"/>
          <c:order val="2"/>
          <c:tx>
            <c:strRef>
              <c:f>Feuil2!$D$4</c:f>
              <c:strCache>
                <c:ptCount val="1"/>
                <c:pt idx="0">
                  <c:v>2ème trimestre 2021</c:v>
                </c:pt>
              </c:strCache>
            </c:strRef>
          </c:tx>
          <c:spPr>
            <a:solidFill>
              <a:schemeClr val="accent6">
                <a:lumMod val="60000"/>
                <a:lumOff val="40000"/>
              </a:schemeClr>
            </a:solidFill>
          </c:spPr>
          <c:invertIfNegative val="0"/>
          <c:dLbls>
            <c:spPr>
              <a:noFill/>
              <a:ln>
                <a:noFill/>
              </a:ln>
              <a:effectLst/>
            </c:spPr>
            <c:txPr>
              <a:bodyPr/>
              <a:lstStyle/>
              <a:p>
                <a:pPr>
                  <a:defRPr sz="800">
                    <a:latin typeface="Times New Roman" pitchFamily="18" charset="0"/>
                    <a:cs typeface="Times New Roman" pitchFamily="18"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Feuil2!$A$5:$A$9</c:f>
              <c:strCache>
                <c:ptCount val="5"/>
                <c:pt idx="0">
                  <c:v>Total</c:v>
                </c:pt>
                <c:pt idx="1">
                  <c:v>Agriculture, forêt et pêche</c:v>
                </c:pt>
                <c:pt idx="2">
                  <c:v>Industrie (y compris artisanat)</c:v>
                </c:pt>
                <c:pt idx="3">
                  <c:v>BTP</c:v>
                </c:pt>
                <c:pt idx="4">
                  <c:v>Services</c:v>
                </c:pt>
              </c:strCache>
            </c:strRef>
          </c:cat>
          <c:val>
            <c:numRef>
              <c:f>Feuil2!$D$5:$D$9</c:f>
              <c:numCache>
                <c:formatCode>General</c:formatCode>
                <c:ptCount val="5"/>
                <c:pt idx="0">
                  <c:v>43</c:v>
                </c:pt>
                <c:pt idx="1">
                  <c:v>39</c:v>
                </c:pt>
                <c:pt idx="2">
                  <c:v>47</c:v>
                </c:pt>
                <c:pt idx="3">
                  <c:v>43</c:v>
                </c:pt>
                <c:pt idx="4">
                  <c:v>46</c:v>
                </c:pt>
              </c:numCache>
            </c:numRef>
          </c:val>
          <c:extLst>
            <c:ext xmlns:c16="http://schemas.microsoft.com/office/drawing/2014/chart" uri="{C3380CC4-5D6E-409C-BE32-E72D297353CC}">
              <c16:uniqueId val="{00000002-AA64-4C8C-9363-2D6698CBBF0D}"/>
            </c:ext>
          </c:extLst>
        </c:ser>
        <c:dLbls>
          <c:showLegendKey val="0"/>
          <c:showVal val="0"/>
          <c:showCatName val="0"/>
          <c:showSerName val="0"/>
          <c:showPercent val="0"/>
          <c:showBubbleSize val="0"/>
        </c:dLbls>
        <c:gapWidth val="150"/>
        <c:overlap val="-17"/>
        <c:axId val="144671872"/>
        <c:axId val="144849152"/>
      </c:barChart>
      <c:catAx>
        <c:axId val="144671872"/>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fr-FR"/>
          </a:p>
        </c:txPr>
        <c:crossAx val="144849152"/>
        <c:crosses val="autoZero"/>
        <c:auto val="1"/>
        <c:lblAlgn val="ctr"/>
        <c:lblOffset val="100"/>
        <c:noMultiLvlLbl val="0"/>
      </c:catAx>
      <c:valAx>
        <c:axId val="144849152"/>
        <c:scaling>
          <c:orientation val="minMax"/>
        </c:scaling>
        <c:delete val="1"/>
        <c:axPos val="l"/>
        <c:numFmt formatCode="General" sourceLinked="1"/>
        <c:majorTickMark val="out"/>
        <c:minorTickMark val="none"/>
        <c:tickLblPos val="nextTo"/>
        <c:crossAx val="144671872"/>
        <c:crosses val="autoZero"/>
        <c:crossBetween val="between"/>
      </c:valAx>
    </c:plotArea>
    <c:legend>
      <c:legendPos val="b"/>
      <c:overlay val="0"/>
      <c:txPr>
        <a:bodyPr/>
        <a:lstStyle/>
        <a:p>
          <a:pPr>
            <a:defRPr>
              <a:latin typeface="Times New Roman" pitchFamily="18" charset="0"/>
              <a:cs typeface="Times New Roman" pitchFamily="18" charset="0"/>
            </a:defRPr>
          </a:pPr>
          <a:endParaRPr lang="fr-FR"/>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Feuil4!$D$2</c:f>
              <c:strCache>
                <c:ptCount val="1"/>
                <c:pt idx="0">
                  <c:v>Urbain </c:v>
                </c:pt>
              </c:strCache>
            </c:strRef>
          </c:tx>
          <c:marker>
            <c:symbol val="none"/>
          </c:marker>
          <c:dLbls>
            <c:spPr>
              <a:noFill/>
              <a:ln>
                <a:noFill/>
              </a:ln>
              <a:effectLst/>
            </c:spPr>
            <c:txPr>
              <a:bodyPr/>
              <a:lstStyle/>
              <a:p>
                <a:pPr>
                  <a:defRPr sz="800" b="1"/>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Feuil4!$C$3:$C$7</c:f>
              <c:numCache>
                <c:formatCode>General</c:formatCode>
                <c:ptCount val="5"/>
                <c:pt idx="0">
                  <c:v>2017</c:v>
                </c:pt>
                <c:pt idx="1">
                  <c:v>2018</c:v>
                </c:pt>
                <c:pt idx="2">
                  <c:v>2019</c:v>
                </c:pt>
                <c:pt idx="3">
                  <c:v>2020</c:v>
                </c:pt>
                <c:pt idx="4">
                  <c:v>2021</c:v>
                </c:pt>
              </c:numCache>
            </c:numRef>
          </c:cat>
          <c:val>
            <c:numRef>
              <c:f>Feuil4!$D$3:$D$7</c:f>
              <c:numCache>
                <c:formatCode>General</c:formatCode>
                <c:ptCount val="5"/>
                <c:pt idx="0">
                  <c:v>14</c:v>
                </c:pt>
                <c:pt idx="1">
                  <c:v>13.6</c:v>
                </c:pt>
                <c:pt idx="2">
                  <c:v>11.7</c:v>
                </c:pt>
                <c:pt idx="3">
                  <c:v>15.6</c:v>
                </c:pt>
                <c:pt idx="4">
                  <c:v>18.2</c:v>
                </c:pt>
              </c:numCache>
            </c:numRef>
          </c:val>
          <c:smooth val="0"/>
          <c:extLst>
            <c:ext xmlns:c16="http://schemas.microsoft.com/office/drawing/2014/chart" uri="{C3380CC4-5D6E-409C-BE32-E72D297353CC}">
              <c16:uniqueId val="{00000000-83AA-429B-8026-49DC25F99A76}"/>
            </c:ext>
          </c:extLst>
        </c:ser>
        <c:ser>
          <c:idx val="1"/>
          <c:order val="1"/>
          <c:tx>
            <c:strRef>
              <c:f>Feuil4!$E$2</c:f>
              <c:strCache>
                <c:ptCount val="1"/>
                <c:pt idx="0">
                  <c:v>Rural</c:v>
                </c:pt>
              </c:strCache>
            </c:strRef>
          </c:tx>
          <c:marker>
            <c:symbol val="none"/>
          </c:marker>
          <c:dLbls>
            <c:spPr>
              <a:noFill/>
              <a:ln>
                <a:noFill/>
              </a:ln>
              <a:effectLst/>
            </c:spPr>
            <c:txPr>
              <a:bodyPr/>
              <a:lstStyle/>
              <a:p>
                <a:pPr>
                  <a:defRPr sz="800" b="1"/>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Feuil4!$C$3:$C$7</c:f>
              <c:numCache>
                <c:formatCode>General</c:formatCode>
                <c:ptCount val="5"/>
                <c:pt idx="0">
                  <c:v>2017</c:v>
                </c:pt>
                <c:pt idx="1">
                  <c:v>2018</c:v>
                </c:pt>
                <c:pt idx="2">
                  <c:v>2019</c:v>
                </c:pt>
                <c:pt idx="3">
                  <c:v>2020</c:v>
                </c:pt>
                <c:pt idx="4">
                  <c:v>2021</c:v>
                </c:pt>
              </c:numCache>
            </c:numRef>
          </c:cat>
          <c:val>
            <c:numRef>
              <c:f>Feuil4!$E$3:$E$7</c:f>
              <c:numCache>
                <c:formatCode>General</c:formatCode>
                <c:ptCount val="5"/>
                <c:pt idx="0">
                  <c:v>3.2</c:v>
                </c:pt>
                <c:pt idx="1">
                  <c:v>3.3</c:v>
                </c:pt>
                <c:pt idx="2">
                  <c:v>3</c:v>
                </c:pt>
                <c:pt idx="3">
                  <c:v>7.2</c:v>
                </c:pt>
                <c:pt idx="4">
                  <c:v>4.8</c:v>
                </c:pt>
              </c:numCache>
            </c:numRef>
          </c:val>
          <c:smooth val="0"/>
          <c:extLst>
            <c:ext xmlns:c16="http://schemas.microsoft.com/office/drawing/2014/chart" uri="{C3380CC4-5D6E-409C-BE32-E72D297353CC}">
              <c16:uniqueId val="{00000001-83AA-429B-8026-49DC25F99A76}"/>
            </c:ext>
          </c:extLst>
        </c:ser>
        <c:ser>
          <c:idx val="2"/>
          <c:order val="2"/>
          <c:tx>
            <c:strRef>
              <c:f>Feuil4!$F$2</c:f>
              <c:strCache>
                <c:ptCount val="1"/>
                <c:pt idx="0">
                  <c:v>National</c:v>
                </c:pt>
              </c:strCache>
            </c:strRef>
          </c:tx>
          <c:marker>
            <c:symbol val="none"/>
          </c:marker>
          <c:dLbls>
            <c:spPr>
              <a:noFill/>
              <a:ln>
                <a:noFill/>
              </a:ln>
              <a:effectLst/>
            </c:spPr>
            <c:txPr>
              <a:bodyPr/>
              <a:lstStyle/>
              <a:p>
                <a:pPr>
                  <a:defRPr sz="800" b="1"/>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Feuil4!$C$3:$C$7</c:f>
              <c:numCache>
                <c:formatCode>General</c:formatCode>
                <c:ptCount val="5"/>
                <c:pt idx="0">
                  <c:v>2017</c:v>
                </c:pt>
                <c:pt idx="1">
                  <c:v>2018</c:v>
                </c:pt>
                <c:pt idx="2">
                  <c:v>2019</c:v>
                </c:pt>
                <c:pt idx="3">
                  <c:v>2020</c:v>
                </c:pt>
                <c:pt idx="4">
                  <c:v>2021</c:v>
                </c:pt>
              </c:numCache>
            </c:numRef>
          </c:cat>
          <c:val>
            <c:numRef>
              <c:f>Feuil4!$F$3:$F$7</c:f>
              <c:numCache>
                <c:formatCode>General</c:formatCode>
                <c:ptCount val="5"/>
                <c:pt idx="0">
                  <c:v>9.3000000000000007</c:v>
                </c:pt>
                <c:pt idx="1">
                  <c:v>9.3000000000000007</c:v>
                </c:pt>
                <c:pt idx="2">
                  <c:v>8.1</c:v>
                </c:pt>
                <c:pt idx="3">
                  <c:v>12.3</c:v>
                </c:pt>
                <c:pt idx="4">
                  <c:v>12.8</c:v>
                </c:pt>
              </c:numCache>
            </c:numRef>
          </c:val>
          <c:smooth val="0"/>
          <c:extLst>
            <c:ext xmlns:c16="http://schemas.microsoft.com/office/drawing/2014/chart" uri="{C3380CC4-5D6E-409C-BE32-E72D297353CC}">
              <c16:uniqueId val="{00000002-83AA-429B-8026-49DC25F99A76}"/>
            </c:ext>
          </c:extLst>
        </c:ser>
        <c:dLbls>
          <c:showLegendKey val="0"/>
          <c:showVal val="0"/>
          <c:showCatName val="0"/>
          <c:showSerName val="0"/>
          <c:showPercent val="0"/>
          <c:showBubbleSize val="0"/>
        </c:dLbls>
        <c:smooth val="0"/>
        <c:axId val="157620864"/>
        <c:axId val="158187904"/>
      </c:lineChart>
      <c:catAx>
        <c:axId val="157620864"/>
        <c:scaling>
          <c:orientation val="minMax"/>
        </c:scaling>
        <c:delete val="0"/>
        <c:axPos val="b"/>
        <c:numFmt formatCode="General" sourceLinked="1"/>
        <c:majorTickMark val="out"/>
        <c:minorTickMark val="none"/>
        <c:tickLblPos val="nextTo"/>
        <c:txPr>
          <a:bodyPr/>
          <a:lstStyle/>
          <a:p>
            <a:pPr>
              <a:defRPr sz="800" b="1"/>
            </a:pPr>
            <a:endParaRPr lang="fr-FR"/>
          </a:p>
        </c:txPr>
        <c:crossAx val="158187904"/>
        <c:crosses val="autoZero"/>
        <c:auto val="1"/>
        <c:lblAlgn val="ctr"/>
        <c:lblOffset val="100"/>
        <c:noMultiLvlLbl val="0"/>
      </c:catAx>
      <c:valAx>
        <c:axId val="158187904"/>
        <c:scaling>
          <c:orientation val="minMax"/>
        </c:scaling>
        <c:delete val="1"/>
        <c:axPos val="l"/>
        <c:numFmt formatCode="General" sourceLinked="1"/>
        <c:majorTickMark val="out"/>
        <c:minorTickMark val="none"/>
        <c:tickLblPos val="nextTo"/>
        <c:crossAx val="157620864"/>
        <c:crosses val="autoZero"/>
        <c:crossBetween val="between"/>
      </c:valAx>
    </c:plotArea>
    <c:legend>
      <c:legendPos val="b"/>
      <c:overlay val="0"/>
      <c:txPr>
        <a:bodyPr/>
        <a:lstStyle/>
        <a:p>
          <a:pPr>
            <a:defRPr sz="900" b="1"/>
          </a:pPr>
          <a:endParaRPr lang="fr-FR"/>
        </a:p>
      </c:txPr>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Feuil1!$C$18</c:f>
              <c:strCache>
                <c:ptCount val="1"/>
                <c:pt idx="0">
                  <c:v>2020</c:v>
                </c:pt>
              </c:strCache>
            </c:strRef>
          </c:tx>
          <c:spPr>
            <a:solidFill>
              <a:srgbClr val="002060"/>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Feuil1!$B$19:$B$24</c:f>
              <c:strCache>
                <c:ptCount val="6"/>
                <c:pt idx="0">
                  <c:v>Hommes</c:v>
                </c:pt>
                <c:pt idx="1">
                  <c:v>Femmes</c:v>
                </c:pt>
                <c:pt idx="2">
                  <c:v>15-24 ans</c:v>
                </c:pt>
                <c:pt idx="3">
                  <c:v>Non diplômés</c:v>
                </c:pt>
                <c:pt idx="4">
                  <c:v>Diplômés</c:v>
                </c:pt>
                <c:pt idx="5">
                  <c:v>National</c:v>
                </c:pt>
              </c:strCache>
            </c:strRef>
          </c:cat>
          <c:val>
            <c:numRef>
              <c:f>Feuil1!$C$19:$C$24</c:f>
              <c:numCache>
                <c:formatCode>0.0</c:formatCode>
                <c:ptCount val="6"/>
                <c:pt idx="0">
                  <c:v>11.343122614512183</c:v>
                </c:pt>
                <c:pt idx="1">
                  <c:v>15.593907329539839</c:v>
                </c:pt>
                <c:pt idx="2">
                  <c:v>33.373981518142372</c:v>
                </c:pt>
                <c:pt idx="3">
                  <c:v>6.6462661652532624</c:v>
                </c:pt>
                <c:pt idx="4">
                  <c:v>18.177829603631928</c:v>
                </c:pt>
                <c:pt idx="5">
                  <c:v>12.343487902050272</c:v>
                </c:pt>
              </c:numCache>
            </c:numRef>
          </c:val>
          <c:extLst>
            <c:ext xmlns:c16="http://schemas.microsoft.com/office/drawing/2014/chart" uri="{C3380CC4-5D6E-409C-BE32-E72D297353CC}">
              <c16:uniqueId val="{00000000-BA53-47CB-9B43-BA570E3D6500}"/>
            </c:ext>
          </c:extLst>
        </c:ser>
        <c:ser>
          <c:idx val="1"/>
          <c:order val="1"/>
          <c:tx>
            <c:strRef>
              <c:f>Feuil1!$D$18</c:f>
              <c:strCache>
                <c:ptCount val="1"/>
                <c:pt idx="0">
                  <c:v>2021</c:v>
                </c:pt>
              </c:strCache>
            </c:strRef>
          </c:tx>
          <c:spPr>
            <a:solidFill>
              <a:schemeClr val="accent6">
                <a:lumMod val="60000"/>
                <a:lumOff val="40000"/>
              </a:schemeClr>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Feuil1!$B$19:$B$24</c:f>
              <c:strCache>
                <c:ptCount val="6"/>
                <c:pt idx="0">
                  <c:v>Hommes</c:v>
                </c:pt>
                <c:pt idx="1">
                  <c:v>Femmes</c:v>
                </c:pt>
                <c:pt idx="2">
                  <c:v>15-24 ans</c:v>
                </c:pt>
                <c:pt idx="3">
                  <c:v>Non diplômés</c:v>
                </c:pt>
                <c:pt idx="4">
                  <c:v>Diplômés</c:v>
                </c:pt>
                <c:pt idx="5">
                  <c:v>National</c:v>
                </c:pt>
              </c:strCache>
            </c:strRef>
          </c:cat>
          <c:val>
            <c:numRef>
              <c:f>Feuil1!$D$19:$D$24</c:f>
              <c:numCache>
                <c:formatCode>0.0</c:formatCode>
                <c:ptCount val="6"/>
                <c:pt idx="0">
                  <c:v>11.850254504054986</c:v>
                </c:pt>
                <c:pt idx="1">
                  <c:v>15.864955021852367</c:v>
                </c:pt>
                <c:pt idx="2">
                  <c:v>30.801824710460881</c:v>
                </c:pt>
                <c:pt idx="3">
                  <c:v>4.9508478614563352</c:v>
                </c:pt>
                <c:pt idx="4">
                  <c:v>20.429913622170126</c:v>
                </c:pt>
                <c:pt idx="5">
                  <c:v>12.844112144035803</c:v>
                </c:pt>
              </c:numCache>
            </c:numRef>
          </c:val>
          <c:extLst>
            <c:ext xmlns:c16="http://schemas.microsoft.com/office/drawing/2014/chart" uri="{C3380CC4-5D6E-409C-BE32-E72D297353CC}">
              <c16:uniqueId val="{00000001-BA53-47CB-9B43-BA570E3D6500}"/>
            </c:ext>
          </c:extLst>
        </c:ser>
        <c:dLbls>
          <c:showLegendKey val="0"/>
          <c:showVal val="1"/>
          <c:showCatName val="0"/>
          <c:showSerName val="0"/>
          <c:showPercent val="0"/>
          <c:showBubbleSize val="0"/>
        </c:dLbls>
        <c:gapWidth val="100"/>
        <c:overlap val="-24"/>
        <c:axId val="159509888"/>
        <c:axId val="160441472"/>
      </c:barChart>
      <c:catAx>
        <c:axId val="1595098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60441472"/>
        <c:crosses val="autoZero"/>
        <c:auto val="1"/>
        <c:lblAlgn val="ctr"/>
        <c:lblOffset val="100"/>
        <c:noMultiLvlLbl val="0"/>
      </c:catAx>
      <c:valAx>
        <c:axId val="160441472"/>
        <c:scaling>
          <c:orientation val="minMax"/>
        </c:scaling>
        <c:delete val="1"/>
        <c:axPos val="l"/>
        <c:numFmt formatCode="0.0" sourceLinked="1"/>
        <c:majorTickMark val="none"/>
        <c:minorTickMark val="none"/>
        <c:tickLblPos val="nextTo"/>
        <c:crossAx val="159509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Feuil1!$B$25</c:f>
              <c:strCache>
                <c:ptCount val="1"/>
                <c:pt idx="0">
                  <c:v>2020</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Feuil1!$A$26:$A$32</c:f>
              <c:strCache>
                <c:ptCount val="7"/>
                <c:pt idx="0">
                  <c:v>Urbain </c:v>
                </c:pt>
                <c:pt idx="1">
                  <c:v>Rural </c:v>
                </c:pt>
                <c:pt idx="2">
                  <c:v>Masculin</c:v>
                </c:pt>
                <c:pt idx="3">
                  <c:v>Féminin</c:v>
                </c:pt>
                <c:pt idx="4">
                  <c:v>25-34 ans</c:v>
                </c:pt>
                <c:pt idx="5">
                  <c:v>Aucun diplôme</c:v>
                </c:pt>
                <c:pt idx="6">
                  <c:v>National</c:v>
                </c:pt>
              </c:strCache>
            </c:strRef>
          </c:cat>
          <c:val>
            <c:numRef>
              <c:f>Feuil1!$B$26:$B$32</c:f>
              <c:numCache>
                <c:formatCode>0.0</c:formatCode>
                <c:ptCount val="7"/>
                <c:pt idx="0">
                  <c:v>12.178785316259329</c:v>
                </c:pt>
                <c:pt idx="1">
                  <c:v>14.080754842646797</c:v>
                </c:pt>
                <c:pt idx="2" formatCode="###0.0">
                  <c:v>14.225383974258147</c:v>
                </c:pt>
                <c:pt idx="3" formatCode="###0.0">
                  <c:v>8.6385069914478851</c:v>
                </c:pt>
                <c:pt idx="4" formatCode="###0.0">
                  <c:v>16.576059663367889</c:v>
                </c:pt>
                <c:pt idx="5" formatCode="###0.0">
                  <c:v>12.657127246901</c:v>
                </c:pt>
                <c:pt idx="6">
                  <c:v>12.959658949717655</c:v>
                </c:pt>
              </c:numCache>
            </c:numRef>
          </c:val>
          <c:extLst>
            <c:ext xmlns:c16="http://schemas.microsoft.com/office/drawing/2014/chart" uri="{C3380CC4-5D6E-409C-BE32-E72D297353CC}">
              <c16:uniqueId val="{00000000-B5C5-4150-9882-049838BD2D17}"/>
            </c:ext>
          </c:extLst>
        </c:ser>
        <c:ser>
          <c:idx val="1"/>
          <c:order val="1"/>
          <c:tx>
            <c:strRef>
              <c:f>Feuil1!$C$25</c:f>
              <c:strCache>
                <c:ptCount val="1"/>
                <c:pt idx="0">
                  <c:v>2021</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Feuil1!$A$26:$A$32</c:f>
              <c:strCache>
                <c:ptCount val="7"/>
                <c:pt idx="0">
                  <c:v>Urbain </c:v>
                </c:pt>
                <c:pt idx="1">
                  <c:v>Rural </c:v>
                </c:pt>
                <c:pt idx="2">
                  <c:v>Masculin</c:v>
                </c:pt>
                <c:pt idx="3">
                  <c:v>Féminin</c:v>
                </c:pt>
                <c:pt idx="4">
                  <c:v>25-34 ans</c:v>
                </c:pt>
                <c:pt idx="5">
                  <c:v>Aucun diplôme</c:v>
                </c:pt>
                <c:pt idx="6">
                  <c:v>National</c:v>
                </c:pt>
              </c:strCache>
            </c:strRef>
          </c:cat>
          <c:val>
            <c:numRef>
              <c:f>Feuil1!$C$26:$C$32</c:f>
              <c:numCache>
                <c:formatCode>0.0</c:formatCode>
                <c:ptCount val="7"/>
                <c:pt idx="0">
                  <c:v>8.9228374885771693</c:v>
                </c:pt>
                <c:pt idx="1">
                  <c:v>9.4971113518565602</c:v>
                </c:pt>
                <c:pt idx="2" formatCode="###0.0">
                  <c:v>10.431920274393985</c:v>
                </c:pt>
                <c:pt idx="3" formatCode="###0.0">
                  <c:v>5.1575288603537803</c:v>
                </c:pt>
                <c:pt idx="4" formatCode="###0.0">
                  <c:v>12.172457343656855</c:v>
                </c:pt>
                <c:pt idx="5" formatCode="###0.0">
                  <c:v>8.3879252888036504</c:v>
                </c:pt>
                <c:pt idx="6">
                  <c:v>9.1716356668134331</c:v>
                </c:pt>
              </c:numCache>
            </c:numRef>
          </c:val>
          <c:extLst>
            <c:ext xmlns:c16="http://schemas.microsoft.com/office/drawing/2014/chart" uri="{C3380CC4-5D6E-409C-BE32-E72D297353CC}">
              <c16:uniqueId val="{00000001-B5C5-4150-9882-049838BD2D17}"/>
            </c:ext>
          </c:extLst>
        </c:ser>
        <c:dLbls>
          <c:showLegendKey val="0"/>
          <c:showVal val="0"/>
          <c:showCatName val="0"/>
          <c:showSerName val="0"/>
          <c:showPercent val="0"/>
          <c:showBubbleSize val="0"/>
        </c:dLbls>
        <c:gapWidth val="219"/>
        <c:overlap val="-27"/>
        <c:axId val="162250752"/>
        <c:axId val="162252672"/>
      </c:barChart>
      <c:catAx>
        <c:axId val="162250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62252672"/>
        <c:crosses val="autoZero"/>
        <c:auto val="1"/>
        <c:lblAlgn val="ctr"/>
        <c:lblOffset val="100"/>
        <c:noMultiLvlLbl val="0"/>
      </c:catAx>
      <c:valAx>
        <c:axId val="162252672"/>
        <c:scaling>
          <c:orientation val="minMax"/>
        </c:scaling>
        <c:delete val="1"/>
        <c:axPos val="l"/>
        <c:numFmt formatCode="0.0" sourceLinked="1"/>
        <c:majorTickMark val="none"/>
        <c:minorTickMark val="none"/>
        <c:tickLblPos val="nextTo"/>
        <c:crossAx val="1622507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solidFill>
              <a:schemeClr val="accent6">
                <a:lumMod val="60000"/>
                <a:lumOff val="40000"/>
              </a:schemeClr>
            </a:solidFill>
            <a:ln>
              <a:noFill/>
            </a:ln>
          </c:spPr>
          <c:invertIfNegative val="0"/>
          <c:dPt>
            <c:idx val="6"/>
            <c:invertIfNegative val="0"/>
            <c:bubble3D val="0"/>
            <c:spPr>
              <a:solidFill>
                <a:srgbClr val="002060"/>
              </a:solidFill>
              <a:ln>
                <a:noFill/>
              </a:ln>
            </c:spPr>
            <c:extLst>
              <c:ext xmlns:c16="http://schemas.microsoft.com/office/drawing/2014/chart" uri="{C3380CC4-5D6E-409C-BE32-E72D297353CC}">
                <c16:uniqueId val="{00000001-4EAB-4DAE-9D25-EE845CC61A1C}"/>
              </c:ext>
            </c:extLst>
          </c:dPt>
          <c:dLbls>
            <c:spPr>
              <a:noFill/>
              <a:ln>
                <a:noFill/>
              </a:ln>
              <a:effectLst/>
            </c:spPr>
            <c:txPr>
              <a:bodyPr/>
              <a:lstStyle/>
              <a:p>
                <a:pPr>
                  <a:defRPr sz="1000">
                    <a:latin typeface="Times New Roman" pitchFamily="18" charset="0"/>
                    <a:cs typeface="Times New Roman" pitchFamily="18"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'2021T2.REG'!$G$4:$G$14</c:f>
              <c:strCache>
                <c:ptCount val="11"/>
                <c:pt idx="0">
                  <c:v>Souss-Massa</c:v>
                </c:pt>
                <c:pt idx="1">
                  <c:v>Fès-Meknès</c:v>
                </c:pt>
                <c:pt idx="2">
                  <c:v>Oriental</c:v>
                </c:pt>
                <c:pt idx="3">
                  <c:v>Régions du Sud</c:v>
                </c:pt>
                <c:pt idx="4">
                  <c:v>Béni Mellal-Khénifra</c:v>
                </c:pt>
                <c:pt idx="5">
                  <c:v>Rabat-Salé-Kénitra</c:v>
                </c:pt>
                <c:pt idx="6">
                  <c:v>National</c:v>
                </c:pt>
                <c:pt idx="7">
                  <c:v>Drâa-Tafilalet</c:v>
                </c:pt>
                <c:pt idx="8">
                  <c:v>Casablanca-Settat</c:v>
                </c:pt>
                <c:pt idx="9">
                  <c:v>Marrakech-Safi</c:v>
                </c:pt>
                <c:pt idx="10">
                  <c:v>Tanger-Tétouan-Al Hoceïma</c:v>
                </c:pt>
              </c:strCache>
            </c:strRef>
          </c:cat>
          <c:val>
            <c:numRef>
              <c:f>'2021T2.REG'!$H$4:$H$14</c:f>
              <c:numCache>
                <c:formatCode>0.0</c:formatCode>
                <c:ptCount val="11"/>
                <c:pt idx="0">
                  <c:v>42.016719879438902</c:v>
                </c:pt>
                <c:pt idx="1">
                  <c:v>42.321339705725102</c:v>
                </c:pt>
                <c:pt idx="2">
                  <c:v>43.259091931362946</c:v>
                </c:pt>
                <c:pt idx="3">
                  <c:v>43.773348150013547</c:v>
                </c:pt>
                <c:pt idx="4">
                  <c:v>43.800974578241458</c:v>
                </c:pt>
                <c:pt idx="5">
                  <c:v>45.346051228125063</c:v>
                </c:pt>
                <c:pt idx="6">
                  <c:v>46.149704648037357</c:v>
                </c:pt>
                <c:pt idx="7">
                  <c:v>46.555646762787035</c:v>
                </c:pt>
                <c:pt idx="8">
                  <c:v>47.888238044507162</c:v>
                </c:pt>
                <c:pt idx="9">
                  <c:v>48.817167716396476</c:v>
                </c:pt>
                <c:pt idx="10">
                  <c:v>52.008791020297494</c:v>
                </c:pt>
              </c:numCache>
            </c:numRef>
          </c:val>
          <c:extLst>
            <c:ext xmlns:c16="http://schemas.microsoft.com/office/drawing/2014/chart" uri="{C3380CC4-5D6E-409C-BE32-E72D297353CC}">
              <c16:uniqueId val="{00000002-4EAB-4DAE-9D25-EE845CC61A1C}"/>
            </c:ext>
          </c:extLst>
        </c:ser>
        <c:dLbls>
          <c:showLegendKey val="0"/>
          <c:showVal val="1"/>
          <c:showCatName val="0"/>
          <c:showSerName val="0"/>
          <c:showPercent val="0"/>
          <c:showBubbleSize val="0"/>
        </c:dLbls>
        <c:gapWidth val="150"/>
        <c:axId val="162425088"/>
        <c:axId val="162730368"/>
      </c:barChart>
      <c:catAx>
        <c:axId val="162425088"/>
        <c:scaling>
          <c:orientation val="minMax"/>
        </c:scaling>
        <c:delete val="0"/>
        <c:axPos val="l"/>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fr-FR"/>
          </a:p>
        </c:txPr>
        <c:crossAx val="162730368"/>
        <c:crosses val="autoZero"/>
        <c:auto val="1"/>
        <c:lblAlgn val="ctr"/>
        <c:lblOffset val="100"/>
        <c:noMultiLvlLbl val="0"/>
      </c:catAx>
      <c:valAx>
        <c:axId val="162730368"/>
        <c:scaling>
          <c:orientation val="minMax"/>
        </c:scaling>
        <c:delete val="1"/>
        <c:axPos val="b"/>
        <c:numFmt formatCode="0.0" sourceLinked="1"/>
        <c:majorTickMark val="out"/>
        <c:minorTickMark val="none"/>
        <c:tickLblPos val="nextTo"/>
        <c:crossAx val="162425088"/>
        <c:crosses val="autoZero"/>
        <c:crossBetween val="between"/>
      </c:valAx>
      <c:spPr>
        <a:noFill/>
        <a:ln w="25400">
          <a:noFill/>
        </a:ln>
      </c:spPr>
    </c:plotArea>
    <c:plotVisOnly val="1"/>
    <c:dispBlanksAs val="gap"/>
    <c:showDLblsOverMax val="0"/>
  </c:chart>
  <c:spPr>
    <a:noFill/>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solidFill>
              <a:schemeClr val="accent6">
                <a:lumMod val="60000"/>
                <a:lumOff val="40000"/>
              </a:schemeClr>
            </a:solidFill>
            <a:ln>
              <a:noFill/>
            </a:ln>
          </c:spPr>
          <c:invertIfNegative val="0"/>
          <c:dPt>
            <c:idx val="6"/>
            <c:invertIfNegative val="0"/>
            <c:bubble3D val="0"/>
            <c:spPr>
              <a:solidFill>
                <a:srgbClr val="002060"/>
              </a:solidFill>
              <a:ln>
                <a:noFill/>
              </a:ln>
            </c:spPr>
            <c:extLst>
              <c:ext xmlns:c16="http://schemas.microsoft.com/office/drawing/2014/chart" uri="{C3380CC4-5D6E-409C-BE32-E72D297353CC}">
                <c16:uniqueId val="{00000001-030C-47A0-BC48-00CCB913F415}"/>
              </c:ext>
            </c:extLst>
          </c:dPt>
          <c:dLbls>
            <c:spPr>
              <a:noFill/>
              <a:ln>
                <a:noFill/>
              </a:ln>
              <a:effectLst/>
            </c:spPr>
            <c:txPr>
              <a:bodyPr/>
              <a:lstStyle/>
              <a:p>
                <a:pPr>
                  <a:defRPr>
                    <a:latin typeface="Times New Roman" pitchFamily="18" charset="0"/>
                    <a:cs typeface="Times New Roman" pitchFamily="18"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'2021T2.REG'!$G$34:$G$44</c:f>
              <c:strCache>
                <c:ptCount val="11"/>
                <c:pt idx="0">
                  <c:v>Drâa-Tafilalet</c:v>
                </c:pt>
                <c:pt idx="1">
                  <c:v>Marrakech-Safi</c:v>
                </c:pt>
                <c:pt idx="2">
                  <c:v>Béni Mellal-Khénifra</c:v>
                </c:pt>
                <c:pt idx="3">
                  <c:v>Tanger-Tétouan-Al Hoceïma</c:v>
                </c:pt>
                <c:pt idx="4">
                  <c:v>Rabat-Salé-Kénitra</c:v>
                </c:pt>
                <c:pt idx="5">
                  <c:v>Souss-Massa</c:v>
                </c:pt>
                <c:pt idx="6">
                  <c:v>National</c:v>
                </c:pt>
                <c:pt idx="7">
                  <c:v>Fès-Meknès</c:v>
                </c:pt>
                <c:pt idx="8">
                  <c:v>Casablanca-Settat</c:v>
                </c:pt>
                <c:pt idx="9">
                  <c:v>Oriental</c:v>
                </c:pt>
                <c:pt idx="10">
                  <c:v>Régions du Sud</c:v>
                </c:pt>
              </c:strCache>
            </c:strRef>
          </c:cat>
          <c:val>
            <c:numRef>
              <c:f>'2021T2.REG'!$H$34:$H$44</c:f>
              <c:numCache>
                <c:formatCode>0.0</c:formatCode>
                <c:ptCount val="11"/>
                <c:pt idx="0">
                  <c:v>8.4769524907570233</c:v>
                </c:pt>
                <c:pt idx="1">
                  <c:v>8.6582209129630687</c:v>
                </c:pt>
                <c:pt idx="2">
                  <c:v>9.692562367601802</c:v>
                </c:pt>
                <c:pt idx="3">
                  <c:v>10.2335986829747</c:v>
                </c:pt>
                <c:pt idx="4">
                  <c:v>11.705585844311139</c:v>
                </c:pt>
                <c:pt idx="5">
                  <c:v>12.208185783666693</c:v>
                </c:pt>
                <c:pt idx="6">
                  <c:v>12.844112144035801</c:v>
                </c:pt>
                <c:pt idx="7">
                  <c:v>14.752944283328338</c:v>
                </c:pt>
                <c:pt idx="8">
                  <c:v>16.062563837908591</c:v>
                </c:pt>
                <c:pt idx="9">
                  <c:v>18.38731178160609</c:v>
                </c:pt>
                <c:pt idx="10">
                  <c:v>20.774346661340729</c:v>
                </c:pt>
              </c:numCache>
            </c:numRef>
          </c:val>
          <c:extLst>
            <c:ext xmlns:c16="http://schemas.microsoft.com/office/drawing/2014/chart" uri="{C3380CC4-5D6E-409C-BE32-E72D297353CC}">
              <c16:uniqueId val="{00000002-030C-47A0-BC48-00CCB913F415}"/>
            </c:ext>
          </c:extLst>
        </c:ser>
        <c:dLbls>
          <c:showLegendKey val="0"/>
          <c:showVal val="1"/>
          <c:showCatName val="0"/>
          <c:showSerName val="0"/>
          <c:showPercent val="0"/>
          <c:showBubbleSize val="0"/>
        </c:dLbls>
        <c:gapWidth val="150"/>
        <c:axId val="160313728"/>
        <c:axId val="160315264"/>
      </c:barChart>
      <c:catAx>
        <c:axId val="160313728"/>
        <c:scaling>
          <c:orientation val="minMax"/>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fr-FR"/>
          </a:p>
        </c:txPr>
        <c:crossAx val="160315264"/>
        <c:crosses val="autoZero"/>
        <c:auto val="1"/>
        <c:lblAlgn val="ctr"/>
        <c:lblOffset val="100"/>
        <c:noMultiLvlLbl val="0"/>
      </c:catAx>
      <c:valAx>
        <c:axId val="160315264"/>
        <c:scaling>
          <c:orientation val="minMax"/>
        </c:scaling>
        <c:delete val="1"/>
        <c:axPos val="b"/>
        <c:numFmt formatCode="0.0" sourceLinked="1"/>
        <c:majorTickMark val="out"/>
        <c:minorTickMark val="none"/>
        <c:tickLblPos val="nextTo"/>
        <c:crossAx val="160313728"/>
        <c:crosses val="autoZero"/>
        <c:crossBetween val="between"/>
      </c:valAx>
      <c:spPr>
        <a:noFill/>
      </c:spPr>
    </c:plotArea>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35FD5-7E23-480E-8993-8B40F5C3E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11</Pages>
  <Words>2410</Words>
  <Characters>13255</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Zineb El Ouazzani Touhami</dc:creator>
  <cp:lastModifiedBy>O.Marseli</cp:lastModifiedBy>
  <cp:revision>13</cp:revision>
  <cp:lastPrinted>2021-08-02T09:14:00Z</cp:lastPrinted>
  <dcterms:created xsi:type="dcterms:W3CDTF">2021-08-02T10:22:00Z</dcterms:created>
  <dcterms:modified xsi:type="dcterms:W3CDTF">2021-08-02T14:46:00Z</dcterms:modified>
</cp:coreProperties>
</file>