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BFB88" w14:textId="77777777" w:rsidR="00984E6A" w:rsidRDefault="00004707" w:rsidP="001D223E">
      <w:pPr>
        <w:jc w:val="right"/>
        <w:rPr>
          <w:rtl/>
        </w:rPr>
      </w:pPr>
      <w:r>
        <w:rPr>
          <w:noProof/>
          <w:rtl/>
          <w:lang w:val="en-US" w:eastAsia="en-US"/>
        </w:rPr>
        <w:pict w14:anchorId="4F54BC25">
          <v:group id="Group 27" o:spid="_x0000_s1026" style="position:absolute;margin-left:-206.5pt;margin-top:-69.55pt;width:910.15pt;height:142.55pt;z-index:25166080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Q68MA&#10;AADaAAAADwAAAGRycy9kb3ducmV2LnhtbESPQWsCMRSE7wX/Q3hCbzVrD7asRhGlIB6kqyIen5vn&#10;ZnHzsiRxXf99Uyj0OMzMN8xs0dtGdORD7VjBeJSBIC6drrlScDx8vX2CCBFZY+OYFDwpwGI+eJlh&#10;rt2DC+r2sRIJwiFHBSbGNpcylIYshpFriZN3dd5iTNJXUnt8JLht5HuWTaTFmtOCwZZWhsrb/m4V&#10;nLeX1a7ouzi+fD93ja+K05qNUq/DfjkFEamP/+G/9kYr+IDfK+kG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dQ68MAAADa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yaAsEA&#10;AADaAAAADwAAAGRycy9kb3ducmV2LnhtbERPz2vCMBS+D/wfwhO8jJnawxjVWMpAEMHD3A4en81r&#10;2q15KUm01b9+OQx2/Ph+b8rJ9uJGPnSOFayWGQji2umOjYKvz93LG4gQkTX2jknBnQKU29nTBgvt&#10;Rv6g2ykakUI4FKigjXEopAx1SxbD0g3EiWuctxgT9EZqj2MKt73Ms+xVWuw4NbQ40HtL9c/pahVw&#10;czT757x5DIez+c4vevRmrJRazKdqDSLSFP/Ff+69VpC2pivp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cmgL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/mcQA&#10;AADaAAAADwAAAGRycy9kb3ducmV2LnhtbESPQWvCQBSE74L/YXmFXqTZmEPR6CoiCFLooerB42v2&#10;ZRObfRt2tybtr+8WCj0OM/MNs96OthN38qF1rGCe5SCIK6dbNgou58PTAkSIyBo7x6TgiwJsN9PJ&#10;GkvtBn6j+ykakSAcSlTQxNiXUoaqIYshcz1x8mrnLcYkvZHa45DgtpNFnj9Liy2nhQZ72jdUfZw+&#10;rQKuX81xVtTf/cvV3Ip3PXgz7JR6fBh3KxCRxvgf/msftYIl/F5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QP5nEAAAA2g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J63MUA&#10;AADbAAAADwAAAGRycy9kb3ducmV2LnhtbESPQUvDQBCF7wX/wzKCl2I35iAlZluKIBTBQ6uHHsfs&#10;ZBPNzobdtYn++s5B6G2G9+a9b+rt7Ad1ppj6wAYeVgUo4ibYnp2Bj/eX+zWolJEtDoHJwC8l2G5u&#10;FjVWNkx8oPMxOyUhnCo00OU8VlqnpiOPaRVGYtHaED1mWaPTNuIk4X7QZVE8ao89S0OHIz131Hwf&#10;f7wBbt/cflm2f+PryX2Vn3aKbtoZc3c7755AZZrz1fx/vbeCL/Tyiwy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nrcxQAAANsAAAAPAAAAAAAAAAAAAAAAAJgCAABkcnMv&#10;ZG93bnJldi54bWxQSwUGAAAAAAQABAD1AAAAig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fR8IA&#10;AADbAAAADwAAAGRycy9kb3ducmV2LnhtbERPTWsCMRC9F/wPYQQvpWbdQylbo4ggiOBB24PH6WY2&#10;u3UzWZLorv76RhB6m8f7nPlysK24kg+NYwWzaQaCuHS6YaPg+2vz9gEiRGSNrWNScKMAy8XoZY6F&#10;dj0f6HqMRqQQDgUqqGPsCilDWZPFMHUdceIq5y3GBL2R2mOfwm0r8yx7lxYbTg01drSuqTwfL1YB&#10;V3uzfc2re7c7md/8R/fe9CulJuNh9Qki0hD/xU/3Vqf5M3j8k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Ht9H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BMMIA&#10;AADbAAAADwAAAGRycy9kb3ducmV2LnhtbERPPWvDMBDdA/0P4gpdQiLHQylOZBMKhVDo0LRDxot1&#10;lp1YJyMpsdtfXwUC3e7xPm9TTbYXV/Khc6xgtcxAENdOd2wUfH+9LV5AhIissXdMCn4oQFU+zDZY&#10;aDfyJ1330YgUwqFABW2MQyFlqFuyGJZuIE5c47zFmKA3UnscU7jtZZ5lz9Jix6mhxYFeW6rP+4tV&#10;wM2H2c3z5nd4P5hTftSjN+NWqafHabsGEWmK/+K7e6fT/Bxuv6Q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EEw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kq8IA&#10;AADbAAAADwAAAGRycy9kb3ducmV2LnhtbERPTWvCQBC9C/6HZQq9SLMxBZHoKiIIUuih6sHjNDvZ&#10;xGZnw+7WpP313UKht3m8z1lvR9uJO/nQOlYwz3IQxJXTLRsFl/PhaQkiRGSNnWNS8EUBtpvpZI2l&#10;dgO/0f0UjUghHEpU0MTYl1KGqiGLIXM9ceJq5y3GBL2R2uOQwm0nizxfSIstp4YGe9o3VH2cPq0C&#10;rl/NcVbU3/3L1dyKdz14M+yUenwYdysQkcb4L/5zH3Wa/wy/v6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OSr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838IA&#10;AADbAAAADwAAAGRycy9kb3ducmV2LnhtbERPTWvCQBC9C/6HZQq9SLMxFJHoKiIIUuih6sHjNDvZ&#10;xGZnw+7WpP313UKht3m8z1lvR9uJO/nQOlYwz3IQxJXTLRsFl/PhaQkiRGSNnWNS8EUBtpvpZI2l&#10;dgO/0f0UjUghHEpU0MTYl1KGqiGLIXM9ceJq5y3GBL2R2uOQwm0nizxfSIstp4YGe9o3VH2cPq0C&#10;rl/NcVbU3/3L1dyKdz14M+yUenwYdysQkcb4L/5zH3Wa/wy/v6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aXzf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ZRMIA&#10;AADbAAAADwAAAGRycy9kb3ducmV2LnhtbERPTWvCQBC9C/6HZQq9SLMxUJHoKiIIUuih6sHjNDvZ&#10;xGZnw+7WpP313UKht3m8z1lvR9uJO/nQOlYwz3IQxJXTLRsFl/PhaQkiRGSNnWNS8EUBtpvpZI2l&#10;dgO/0f0UjUghHEpU0MTYl1KGqiGLIXM9ceJq5y3GBL2R2uOQwm0nizxfSIstp4YGe9o3VH2cPq0C&#10;rl/NcVbU3/3L1dyKdz14M+yUenwYdysQkcb4L/5zH3Wa/wy/v6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dlE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12,3702;11940,3085;6269,617;0,0" o:connectangles="0,0,0,0"/>
            </v:shape>
          </v:group>
        </w:pict>
      </w:r>
      <w:r>
        <w:rPr>
          <w:noProof/>
          <w:rtl/>
          <w:lang w:eastAsia="fr-FR"/>
        </w:rPr>
        <w:object w:dxaOrig="1440" w:dyaOrig="1440" w14:anchorId="00C2B4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9.1pt;margin-top:-68.55pt;width:98.45pt;height:49.5pt;z-index:251659776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048" DrawAspect="Content" ObjectID="_1670593369" r:id="rId9"/>
        </w:object>
      </w:r>
      <w:r w:rsidR="001D223E">
        <w:t xml:space="preserve">                                                                               </w:t>
      </w:r>
      <w:r w:rsidR="00AD03CD">
        <w:t xml:space="preserve">                   </w:t>
      </w:r>
    </w:p>
    <w:p w14:paraId="244D5D5C" w14:textId="77777777" w:rsidR="00463BA2" w:rsidRPr="00AD1337" w:rsidRDefault="00463BA2" w:rsidP="00224A45">
      <w:pPr>
        <w:rPr>
          <w:rtl/>
        </w:rPr>
      </w:pPr>
    </w:p>
    <w:p w14:paraId="47035ACD" w14:textId="77777777"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14:paraId="66BF5624" w14:textId="77777777"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14:paraId="5558A3F4" w14:textId="77777777"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</w:p>
    <w:p w14:paraId="4496B1AA" w14:textId="77777777" w:rsidR="00FB117E" w:rsidRPr="00AD1337" w:rsidRDefault="00B54CDA" w:rsidP="008B7D11">
      <w:pPr>
        <w:tabs>
          <w:tab w:val="left" w:pos="7760"/>
        </w:tabs>
        <w:jc w:val="right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48681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</w:t>
      </w:r>
      <w:r w:rsidR="008B7D11">
        <w:rPr>
          <w:rFonts w:ascii="Calibri" w:hAnsi="Calibri" w:cs="Arabic Transparent"/>
          <w:b/>
          <w:bCs/>
          <w:color w:val="660066"/>
          <w:sz w:val="32"/>
          <w:szCs w:val="32"/>
        </w:rPr>
        <w:t>20</w:t>
      </w:r>
    </w:p>
    <w:p w14:paraId="642AA16B" w14:textId="77777777" w:rsidR="00870B7B" w:rsidRPr="00AD1337" w:rsidRDefault="00004707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  <w:lang w:val="en-US" w:eastAsia="en-US"/>
        </w:rPr>
        <w:pict w14:anchorId="489C22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" strokecolor="#e46c0a"/>
        </w:pict>
      </w:r>
    </w:p>
    <w:p w14:paraId="527F7DD5" w14:textId="77777777" w:rsidR="00FB117E" w:rsidRPr="00AD1337" w:rsidRDefault="00004707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  <w:rtl/>
          <w:lang w:val="en-US" w:eastAsia="en-US"/>
        </w:rPr>
        <w:pict w14:anchorId="28F2ED61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37.15pt;margin-top:3.65pt;width:496.9pt;height:84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14:paraId="40A1046C" w14:textId="77777777"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B54CDA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</w:t>
                  </w:r>
                  <w:r w:rsidR="001E0153">
                    <w:rPr>
                      <w:rFonts w:ascii="Calibri" w:hAnsi="Calibri"/>
                      <w:sz w:val="22"/>
                      <w:szCs w:val="22"/>
                    </w:rPr>
                    <w:t>20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14:paraId="7C337AF9" w14:textId="77777777"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وترصد هذه الإرتسامات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B54CDA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الثالث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B54CDA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2020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B54CDA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</w:t>
                  </w:r>
                  <w:r w:rsidR="001E0153">
                    <w:rPr>
                      <w:rFonts w:ascii="Calibri" w:hAnsi="Calibri"/>
                      <w:sz w:val="22"/>
                      <w:szCs w:val="22"/>
                    </w:rPr>
                    <w:t>20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</w:txbxContent>
            </v:textbox>
          </v:shape>
        </w:pict>
      </w:r>
    </w:p>
    <w:p w14:paraId="000B26CE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46DC58D2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0E483BAC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0425EC43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3DE57159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263A4737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24CAC154" w14:textId="77777777"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14:paraId="11677DC6" w14:textId="77777777" w:rsidR="004559FB" w:rsidRPr="00AD1337" w:rsidRDefault="003024E2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رتسامات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B54CD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الثالث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B54CD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2020</w:t>
      </w:r>
    </w:p>
    <w:p w14:paraId="4A50C8A1" w14:textId="77777777" w:rsidR="006641B2" w:rsidRPr="00787837" w:rsidRDefault="006A2352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FF0000"/>
          <w:sz w:val="28"/>
          <w:rtl/>
          <w:lang w:bidi="ar-MA"/>
        </w:rPr>
      </w:pPr>
      <w:r w:rsidRPr="008E4C50">
        <w:rPr>
          <w:noProof/>
          <w:rtl/>
          <w:lang w:val="en-US" w:eastAsia="en-US"/>
        </w:rPr>
        <w:drawing>
          <wp:anchor distT="0" distB="0" distL="114300" distR="114300" simplePos="0" relativeHeight="251656704" behindDoc="0" locked="0" layoutInCell="1" allowOverlap="1" wp14:anchorId="0A8966CD" wp14:editId="6EBC43EC">
            <wp:simplePos x="0" y="0"/>
            <wp:positionH relativeFrom="margin">
              <wp:posOffset>23495</wp:posOffset>
            </wp:positionH>
            <wp:positionV relativeFrom="margin">
              <wp:posOffset>3947160</wp:posOffset>
            </wp:positionV>
            <wp:extent cx="2962275" cy="2428875"/>
            <wp:effectExtent l="0" t="0" r="0" b="0"/>
            <wp:wrapSquare wrapText="bothSides"/>
            <wp:docPr id="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1B2" w:rsidRPr="00787837">
        <w:rPr>
          <w:rFonts w:ascii="Calibri" w:hAnsi="Calibri" w:hint="cs"/>
          <w:b/>
          <w:bCs/>
          <w:color w:val="FF0000"/>
          <w:sz w:val="28"/>
          <w:rtl/>
          <w:lang w:bidi="ar-MA"/>
        </w:rPr>
        <w:t xml:space="preserve">قطاع الصناعة </w:t>
      </w:r>
    </w:p>
    <w:p w14:paraId="182DAF11" w14:textId="5C355732" w:rsidR="00647D50" w:rsidRDefault="007A21DC" w:rsidP="00793CD5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B54CDA">
        <w:rPr>
          <w:rFonts w:cs="Times New Roman"/>
          <w:sz w:val="26"/>
          <w:szCs w:val="26"/>
          <w:rtl/>
          <w:lang w:bidi="ar-MA"/>
        </w:rPr>
        <w:t>الثالث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B54CDA">
        <w:rPr>
          <w:rFonts w:cs="Times New Roman" w:hint="cs"/>
          <w:sz w:val="26"/>
          <w:szCs w:val="26"/>
          <w:rtl/>
          <w:lang w:bidi="ar-MA"/>
        </w:rPr>
        <w:t>2020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47D50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647D50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144E6" w:rsidRPr="00AD1337">
        <w:rPr>
          <w:rFonts w:cs="Times New Roman"/>
          <w:sz w:val="26"/>
          <w:szCs w:val="26"/>
          <w:rtl/>
          <w:lang w:bidi="ar-MA"/>
        </w:rPr>
        <w:t>عرف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8399B">
        <w:rPr>
          <w:rFonts w:cs="Times New Roman" w:hint="cs"/>
          <w:sz w:val="26"/>
          <w:szCs w:val="26"/>
          <w:rtl/>
          <w:lang w:bidi="ar-MA"/>
        </w:rPr>
        <w:t>انخفاضا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E8399B">
        <w:rPr>
          <w:rFonts w:cs="Times New Roman" w:hint="cs"/>
          <w:sz w:val="26"/>
          <w:szCs w:val="26"/>
          <w:rtl/>
          <w:lang w:bidi="ar-MA"/>
        </w:rPr>
        <w:t>تراجع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إنتاج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E8399B">
        <w:rPr>
          <w:rFonts w:cs="Times New Roman" w:hint="cs"/>
          <w:sz w:val="26"/>
          <w:szCs w:val="26"/>
          <w:rtl/>
          <w:lang w:bidi="ar-MA"/>
        </w:rPr>
        <w:t>ال</w:t>
      </w:r>
      <w:r w:rsidR="00E8399B" w:rsidRPr="00E8399B">
        <w:rPr>
          <w:rFonts w:cs="Times New Roman"/>
          <w:sz w:val="26"/>
          <w:szCs w:val="26"/>
          <w:rtl/>
          <w:lang w:bidi="ar-MA"/>
        </w:rPr>
        <w:t xml:space="preserve">صناعات </w:t>
      </w:r>
      <w:r w:rsidR="00E8399B">
        <w:rPr>
          <w:rFonts w:cs="Times New Roman" w:hint="cs"/>
          <w:sz w:val="26"/>
          <w:szCs w:val="26"/>
          <w:rtl/>
          <w:lang w:bidi="ar-MA"/>
        </w:rPr>
        <w:t>ال</w:t>
      </w:r>
      <w:r w:rsidR="00E8399B" w:rsidRPr="00E8399B">
        <w:rPr>
          <w:rFonts w:cs="Times New Roman"/>
          <w:sz w:val="26"/>
          <w:szCs w:val="26"/>
          <w:rtl/>
          <w:lang w:bidi="ar-MA"/>
        </w:rPr>
        <w:t>غذائية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793CD5" w:rsidRPr="00793CD5">
        <w:rPr>
          <w:rFonts w:cs="Times New Roman"/>
          <w:sz w:val="26"/>
          <w:szCs w:val="26"/>
          <w:rtl/>
          <w:lang w:bidi="ar-MA"/>
        </w:rPr>
        <w:t>صنع الأجهزة الكهربائية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793CD5">
        <w:rPr>
          <w:rFonts w:cs="Times New Roman" w:hint="cs"/>
          <w:sz w:val="26"/>
          <w:szCs w:val="26"/>
          <w:rtl/>
          <w:lang w:bidi="ar-MA"/>
        </w:rPr>
        <w:t>و</w:t>
      </w:r>
      <w:r w:rsidR="00793CD5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793CD5" w:rsidRPr="00793CD5">
        <w:rPr>
          <w:rFonts w:cs="Times New Roman"/>
          <w:sz w:val="26"/>
          <w:szCs w:val="26"/>
          <w:rtl/>
          <w:lang w:bidi="ar-MA"/>
        </w:rPr>
        <w:t>صناعة النسيج</w:t>
      </w:r>
      <w:r w:rsidR="00793CD5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647D50">
        <w:rPr>
          <w:rFonts w:cs="Times New Roman" w:hint="cs"/>
          <w:sz w:val="26"/>
          <w:szCs w:val="26"/>
          <w:rtl/>
          <w:lang w:bidi="ar-MA"/>
        </w:rPr>
        <w:t>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</w:t>
      </w:r>
      <w:r w:rsidR="00793CD5">
        <w:rPr>
          <w:rFonts w:cs="Times New Roman" w:hint="cs"/>
          <w:sz w:val="26"/>
          <w:szCs w:val="26"/>
          <w:rtl/>
          <w:lang w:bidi="ar-MA"/>
        </w:rPr>
        <w:t>لزيادة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9963B5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5A6C9C">
        <w:rPr>
          <w:rFonts w:cs="Times New Roman"/>
          <w:sz w:val="26"/>
          <w:szCs w:val="26"/>
          <w:rtl/>
          <w:lang w:bidi="ar-MA"/>
        </w:rPr>
        <w:t>صنع منتجات</w:t>
      </w:r>
      <w:r w:rsidR="00793CD5" w:rsidRPr="00793CD5">
        <w:rPr>
          <w:rFonts w:cs="Times New Roman"/>
          <w:sz w:val="26"/>
          <w:szCs w:val="26"/>
          <w:rtl/>
          <w:lang w:bidi="ar-MA"/>
        </w:rPr>
        <w:t xml:space="preserve"> أخرى غير معدنية</w:t>
      </w:r>
      <w:r w:rsidR="00647D50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3729AC" w:rsidRPr="004866D0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793CD5" w:rsidRPr="00793CD5">
        <w:rPr>
          <w:rFonts w:cs="Times New Roman"/>
          <w:sz w:val="26"/>
          <w:szCs w:val="26"/>
          <w:rtl/>
          <w:lang w:bidi="ar-MA"/>
        </w:rPr>
        <w:t>صناعة المشروبات</w:t>
      </w:r>
      <w:r w:rsidR="003729AC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647D50" w:rsidRPr="001E0153">
        <w:rPr>
          <w:rFonts w:cs="Times New Roman" w:hint="cs"/>
          <w:sz w:val="26"/>
          <w:szCs w:val="26"/>
          <w:rtl/>
          <w:lang w:bidi="ar-MA"/>
        </w:rPr>
        <w:t>.</w:t>
      </w:r>
    </w:p>
    <w:p w14:paraId="2BA1EC34" w14:textId="3D727C0B" w:rsidR="00647D50" w:rsidRDefault="00AE6F8A" w:rsidP="0089145A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 w:rsidRPr="008E4C50">
        <w:rPr>
          <w:noProof/>
          <w:rtl/>
          <w:lang w:val="en-US" w:eastAsia="en-US"/>
        </w:rPr>
        <w:drawing>
          <wp:anchor distT="0" distB="0" distL="114300" distR="114300" simplePos="0" relativeHeight="251652608" behindDoc="0" locked="0" layoutInCell="1" allowOverlap="1" wp14:anchorId="3D3043A1" wp14:editId="7F9F4E67">
            <wp:simplePos x="0" y="0"/>
            <wp:positionH relativeFrom="margin">
              <wp:posOffset>82550</wp:posOffset>
            </wp:positionH>
            <wp:positionV relativeFrom="margin">
              <wp:posOffset>6559550</wp:posOffset>
            </wp:positionV>
            <wp:extent cx="2743200" cy="2386965"/>
            <wp:effectExtent l="0" t="0" r="0" b="635"/>
            <wp:wrapSquare wrapText="bothSides"/>
            <wp:docPr id="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07B23">
        <w:rPr>
          <w:rFonts w:cs="Times New Roman" w:hint="cs"/>
          <w:sz w:val="26"/>
          <w:szCs w:val="26"/>
          <w:rtl/>
          <w:lang w:bidi="ar-MA"/>
        </w:rPr>
        <w:t>أقل من عادي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34404C">
        <w:rPr>
          <w:rFonts w:cs="Times New Roman" w:hint="cs"/>
          <w:sz w:val="26"/>
          <w:szCs w:val="26"/>
          <w:rtl/>
          <w:lang w:bidi="ar-MA"/>
        </w:rPr>
        <w:t xml:space="preserve">القطاع. </w:t>
      </w:r>
      <w:r w:rsidR="00647D50"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5A6C9C">
        <w:rPr>
          <w:rFonts w:cs="Times New Roman" w:hint="cs"/>
          <w:noProof/>
          <w:sz w:val="26"/>
          <w:szCs w:val="26"/>
          <w:rtl/>
          <w:lang w:eastAsia="fr-FR"/>
        </w:rPr>
        <w:t xml:space="preserve"> 76</w:t>
      </w:r>
      <w:r w:rsidR="00647D5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47D50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7DEF563C" w14:textId="77777777" w:rsidR="00647D50" w:rsidRDefault="00647D50" w:rsidP="00770330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 عرف ا</w:t>
      </w:r>
      <w:r w:rsidR="00770330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70330">
        <w:rPr>
          <w:rFonts w:cs="Times New Roman" w:hint="cs"/>
          <w:noProof/>
          <w:sz w:val="26"/>
          <w:szCs w:val="26"/>
          <w:rtl/>
          <w:lang w:eastAsia="fr-FR"/>
        </w:rPr>
        <w:t>لزيادة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14:paraId="61CC49B6" w14:textId="53734F57" w:rsidR="00647D50" w:rsidRDefault="00647D50" w:rsidP="00060F0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9145A">
        <w:rPr>
          <w:rFonts w:cs="Times New Roman" w:hint="cs"/>
          <w:noProof/>
          <w:sz w:val="26"/>
          <w:szCs w:val="26"/>
          <w:rtl/>
          <w:lang w:eastAsia="fr-FR" w:bidi="ar-MA"/>
        </w:rPr>
        <w:t>انخفاضا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14:paraId="7534A627" w14:textId="18B23FF3" w:rsidR="00F3134D" w:rsidRPr="00AD1337" w:rsidRDefault="00F3134D" w:rsidP="00177B1B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B54CDA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B54CDA">
        <w:rPr>
          <w:rFonts w:cs="Times New Roman" w:hint="cs"/>
          <w:noProof/>
          <w:sz w:val="26"/>
          <w:szCs w:val="26"/>
          <w:rtl/>
          <w:lang w:eastAsia="fr-FR"/>
        </w:rPr>
        <w:t>2020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9E425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الطاقة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177B1B">
        <w:rPr>
          <w:rFonts w:cs="Times New Roman" w:hint="cs"/>
          <w:noProof/>
          <w:sz w:val="26"/>
          <w:szCs w:val="26"/>
          <w:rtl/>
          <w:lang w:eastAsia="fr-FR"/>
        </w:rPr>
        <w:t>ارتفاع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 xml:space="preserve">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</w:t>
      </w:r>
      <w:r w:rsidR="00177B1B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 w:rsidR="002A5A92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 w:rsidR="0089145A">
        <w:rPr>
          <w:rFonts w:cs="Times New Roman" w:hint="cs"/>
          <w:noProof/>
          <w:sz w:val="26"/>
          <w:szCs w:val="26"/>
          <w:rtl/>
          <w:lang w:eastAsia="fr-FR"/>
        </w:rPr>
        <w:t>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77B1B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2A5A92">
        <w:rPr>
          <w:rFonts w:cs="Times New Roman" w:hint="cs"/>
          <w:noProof/>
          <w:sz w:val="26"/>
          <w:szCs w:val="26"/>
          <w:rtl/>
          <w:lang w:eastAsia="fr-FR"/>
        </w:rPr>
        <w:t>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نسبة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878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7837">
        <w:rPr>
          <w:rFonts w:cs="Times New Roman"/>
          <w:noProof/>
          <w:sz w:val="26"/>
          <w:szCs w:val="26"/>
          <w:lang w:eastAsia="fr-FR"/>
        </w:rPr>
        <w:t>92</w:t>
      </w:r>
      <w:r w:rsidR="007878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7FD71A9A" w14:textId="094C1B48" w:rsidR="00F3134D" w:rsidRDefault="004D5A76" w:rsidP="004D5A7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1D8FBA3C" wp14:editId="2DE84A2B">
            <wp:simplePos x="0" y="0"/>
            <wp:positionH relativeFrom="margin">
              <wp:posOffset>2957195</wp:posOffset>
            </wp:positionH>
            <wp:positionV relativeFrom="margin">
              <wp:posOffset>2776220</wp:posOffset>
            </wp:positionV>
            <wp:extent cx="2752725" cy="2581275"/>
            <wp:effectExtent l="0" t="0" r="0" b="0"/>
            <wp:wrapSquare wrapText="bothSides"/>
            <wp:docPr id="3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3721A34" wp14:editId="0B641AC8">
            <wp:simplePos x="0" y="0"/>
            <wp:positionH relativeFrom="margin">
              <wp:posOffset>147320</wp:posOffset>
            </wp:positionH>
            <wp:positionV relativeFrom="margin">
              <wp:posOffset>2785745</wp:posOffset>
            </wp:positionV>
            <wp:extent cx="2781300" cy="2562225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وقد يكون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وف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ما يخص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اعتبرعاد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89145A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وقد يكون عدد المشتغلين عرف ارتفاعا.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لإنتاج المستعملة ل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نسبة</w:t>
      </w:r>
      <w:r w:rsidR="00D6714D">
        <w:rPr>
          <w:rFonts w:cs="Times New Roman" w:hint="cs"/>
          <w:noProof/>
          <w:sz w:val="26"/>
          <w:szCs w:val="26"/>
          <w:rtl/>
          <w:lang w:eastAsia="fr-FR"/>
        </w:rPr>
        <w:t xml:space="preserve"> 76</w:t>
      </w:r>
      <w:r w:rsidR="00F3134D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14:paraId="7A2490A2" w14:textId="77777777" w:rsidR="00CD6AF1" w:rsidRDefault="00CD6AF1" w:rsidP="0099309C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 w:bidi="ar-MA"/>
        </w:rPr>
      </w:pPr>
    </w:p>
    <w:p w14:paraId="67CD9F72" w14:textId="77777777" w:rsidR="00002B64" w:rsidRDefault="000325CB" w:rsidP="00EF4FC9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lang w:bidi="ar-MA"/>
        </w:rPr>
      </w:pPr>
      <w:r>
        <w:rPr>
          <w:rFonts w:ascii="Calibri" w:hAnsi="Calibri" w:hint="cs"/>
          <w:sz w:val="24"/>
          <w:szCs w:val="24"/>
          <w:rtl/>
          <w:lang w:bidi="ar-MA"/>
        </w:rPr>
        <w:t xml:space="preserve">      </w:t>
      </w:r>
    </w:p>
    <w:p w14:paraId="566AB759" w14:textId="77777777" w:rsidR="005D5F07" w:rsidRDefault="005D5F07" w:rsidP="007E18A0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14:paraId="5708B07D" w14:textId="77777777" w:rsidR="00BA2CCF" w:rsidRPr="001D4ABF" w:rsidRDefault="001D4ABF" w:rsidP="009E425D">
      <w:pPr>
        <w:pStyle w:val="Retraitcorpsdetexte"/>
        <w:spacing w:before="240"/>
        <w:ind w:right="-142" w:firstLine="0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14:paraId="03679F7A" w14:textId="77777777" w:rsidR="00183681" w:rsidRPr="00AD1337" w:rsidRDefault="008715A6" w:rsidP="0007224C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val="en-US" w:eastAsia="en-US"/>
        </w:rPr>
        <w:drawing>
          <wp:anchor distT="0" distB="0" distL="114300" distR="114300" simplePos="0" relativeHeight="251654656" behindDoc="0" locked="0" layoutInCell="1" allowOverlap="1" wp14:anchorId="1A640EA0" wp14:editId="0B91CACC">
            <wp:simplePos x="0" y="0"/>
            <wp:positionH relativeFrom="margin">
              <wp:posOffset>-1270</wp:posOffset>
            </wp:positionH>
            <wp:positionV relativeFrom="margin">
              <wp:posOffset>532130</wp:posOffset>
            </wp:positionV>
            <wp:extent cx="3101340" cy="2781300"/>
            <wp:effectExtent l="0" t="0" r="381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B54CDA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B54CDA">
        <w:rPr>
          <w:rFonts w:cs="Times New Roman"/>
          <w:noProof/>
          <w:sz w:val="26"/>
          <w:szCs w:val="26"/>
          <w:rtl/>
          <w:lang w:eastAsia="fr-FR"/>
        </w:rPr>
        <w:t>2020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F3134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F3134D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271C6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74ABD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تراجعا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التطور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الى</w:t>
      </w:r>
      <w:r w:rsidR="00B74ABD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07224C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07224C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07224C">
        <w:rPr>
          <w:rFonts w:cs="Times New Roman" w:hint="cs"/>
          <w:noProof/>
          <w:sz w:val="26"/>
          <w:szCs w:val="26"/>
          <w:rtl/>
          <w:lang w:eastAsia="fr-FR"/>
        </w:rPr>
        <w:t xml:space="preserve">البناء المتخصصة" </w:t>
      </w:r>
      <w:r w:rsidR="00E449FF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7224C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07224C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07224C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7224C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07224C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07224C" w:rsidRPr="00976975">
        <w:rPr>
          <w:rFonts w:cs="Times New Roman"/>
          <w:noProof/>
          <w:sz w:val="26"/>
          <w:szCs w:val="26"/>
          <w:rtl/>
          <w:lang w:eastAsia="fr-FR"/>
        </w:rPr>
        <w:t xml:space="preserve">" </w:t>
      </w:r>
      <w:r w:rsidR="00363676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من جهة اخرى</w:t>
      </w:r>
      <w:r w:rsidR="00B124E8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الى </w:t>
      </w:r>
      <w:r w:rsidR="00B74ABD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B74ABD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C602A4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395DCCA9" w14:textId="77777777" w:rsidR="00183681" w:rsidRDefault="00183681" w:rsidP="00E449FF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</w:t>
      </w:r>
      <w:r w:rsidR="00E449FF">
        <w:rPr>
          <w:rFonts w:cs="Times New Roman" w:hint="cs"/>
          <w:noProof/>
          <w:sz w:val="26"/>
          <w:szCs w:val="26"/>
          <w:rtl/>
          <w:lang w:eastAsia="fr-FR"/>
        </w:rPr>
        <w:t xml:space="preserve">أقل من </w:t>
      </w:r>
      <w:r w:rsidR="00E449FF"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 w:rsidR="00E449FF">
        <w:rPr>
          <w:rFonts w:cs="Times New Roman" w:hint="cs"/>
          <w:noProof/>
          <w:sz w:val="26"/>
          <w:szCs w:val="26"/>
          <w:rtl/>
          <w:lang w:eastAsia="fr-FR"/>
        </w:rPr>
        <w:t xml:space="preserve">ي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قطاع البناء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عرف ا</w:t>
      </w:r>
      <w:r w:rsidR="00E449FF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ا. </w:t>
      </w:r>
      <w:r w:rsidR="00BB1A32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B1A32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</w:t>
      </w:r>
      <w:r w:rsidR="00B3351B">
        <w:rPr>
          <w:rFonts w:cs="Times New Roman" w:hint="cs"/>
          <w:noProof/>
          <w:sz w:val="26"/>
          <w:szCs w:val="26"/>
          <w:rtl/>
          <w:lang w:eastAsia="fr-FR" w:bidi="ar-MA"/>
        </w:rPr>
        <w:t>ة</w:t>
      </w:r>
      <w:r w:rsidR="00B3351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449FF">
        <w:rPr>
          <w:rFonts w:cs="Times New Roman" w:hint="cs"/>
          <w:noProof/>
          <w:sz w:val="26"/>
          <w:szCs w:val="26"/>
          <w:rtl/>
          <w:lang w:eastAsia="fr-FR"/>
        </w:rPr>
        <w:t>62</w:t>
      </w:r>
      <w:r w:rsidR="00E449F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5E8131DB" w14:textId="77777777" w:rsidR="009E425D" w:rsidRDefault="009E425D" w:rsidP="009E425D">
      <w:pPr>
        <w:pStyle w:val="Retraitcorpsdetexte"/>
        <w:ind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14:paraId="1D627CD2" w14:textId="77777777" w:rsidR="00E449FF" w:rsidRDefault="00E449FF" w:rsidP="009E425D">
      <w:pPr>
        <w:pStyle w:val="Retraitcorpsdetexte"/>
        <w:ind w:firstLine="0"/>
        <w:jc w:val="both"/>
        <w:rPr>
          <w:rFonts w:cs="Times New Roman"/>
          <w:noProof/>
          <w:sz w:val="26"/>
          <w:szCs w:val="26"/>
          <w:lang w:eastAsia="fr-FR"/>
        </w:rPr>
      </w:pPr>
    </w:p>
    <w:p w14:paraId="665B4B18" w14:textId="77777777" w:rsidR="0007224C" w:rsidRDefault="0007224C" w:rsidP="009E425D">
      <w:pPr>
        <w:pStyle w:val="Retraitcorpsdetexte"/>
        <w:ind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14:paraId="575CCA82" w14:textId="77777777" w:rsidR="00E449FF" w:rsidRDefault="00E449FF" w:rsidP="009E425D">
      <w:pPr>
        <w:pStyle w:val="Retraitcorpsdetexte"/>
        <w:ind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14:paraId="1DD1C18F" w14:textId="77777777" w:rsidR="006C7BC4" w:rsidRPr="00AD1337" w:rsidRDefault="000838A8" w:rsidP="009E425D">
      <w:pPr>
        <w:pStyle w:val="Retraitcorpsdetexte"/>
        <w:ind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B54CDA">
        <w:rPr>
          <w:rFonts w:ascii="Calibri" w:hAnsi="Calibri" w:hint="cs"/>
          <w:b/>
          <w:bCs/>
          <w:color w:val="660066"/>
          <w:sz w:val="28"/>
          <w:rtl/>
        </w:rPr>
        <w:t>الرابع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486816">
        <w:rPr>
          <w:rFonts w:ascii="Calibri" w:hAnsi="Calibri"/>
          <w:b/>
          <w:bCs/>
          <w:color w:val="660066"/>
          <w:sz w:val="28"/>
          <w:rtl/>
        </w:rPr>
        <w:t>20</w:t>
      </w:r>
      <w:r w:rsidR="00B602CC">
        <w:rPr>
          <w:rFonts w:ascii="Calibri" w:hAnsi="Calibri"/>
          <w:b/>
          <w:bCs/>
          <w:color w:val="660066"/>
          <w:sz w:val="28"/>
        </w:rPr>
        <w:t>20</w:t>
      </w:r>
    </w:p>
    <w:p w14:paraId="12FB46BF" w14:textId="77777777"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14:paraId="4CD5BEEA" w14:textId="110BD3ED" w:rsidR="00476D7A" w:rsidRDefault="008715A6" w:rsidP="0068465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8E4C50">
        <w:rPr>
          <w:noProof/>
          <w:rtl/>
          <w:lang w:val="en-US" w:eastAsia="en-US"/>
        </w:rPr>
        <w:drawing>
          <wp:anchor distT="0" distB="0" distL="114300" distR="114300" simplePos="0" relativeHeight="251655680" behindDoc="0" locked="0" layoutInCell="1" allowOverlap="1" wp14:anchorId="731DB033" wp14:editId="54FD884A">
            <wp:simplePos x="0" y="0"/>
            <wp:positionH relativeFrom="margin">
              <wp:posOffset>52070</wp:posOffset>
            </wp:positionH>
            <wp:positionV relativeFrom="margin">
              <wp:posOffset>4669790</wp:posOffset>
            </wp:positionV>
            <wp:extent cx="3076575" cy="2981325"/>
            <wp:effectExtent l="0" t="0" r="0" b="0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B54CDA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</w:t>
      </w:r>
      <w:r w:rsidR="00B602CC">
        <w:rPr>
          <w:rFonts w:cs="Times New Roman"/>
          <w:noProof/>
          <w:sz w:val="26"/>
          <w:szCs w:val="26"/>
          <w:lang w:eastAsia="fr-FR"/>
        </w:rPr>
        <w:t>20</w:t>
      </w:r>
      <w:r w:rsidR="00476D7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7D1765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76D7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57A39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82833">
        <w:rPr>
          <w:rFonts w:cs="Times New Roman" w:hint="cs"/>
          <w:noProof/>
          <w:sz w:val="26"/>
          <w:szCs w:val="26"/>
          <w:rtl/>
          <w:lang w:eastAsia="fr-FR"/>
        </w:rPr>
        <w:t>رتفاع</w:t>
      </w:r>
      <w:r w:rsidR="00D57A39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882833" w:rsidRPr="00882833">
        <w:rPr>
          <w:rFonts w:cs="Times New Roman"/>
          <w:noProof/>
          <w:sz w:val="26"/>
          <w:szCs w:val="26"/>
          <w:rtl/>
          <w:lang w:eastAsia="fr-FR"/>
        </w:rPr>
        <w:t>صنع منتجات  أخرى غير معدنية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882833" w:rsidRPr="00882833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882833" w:rsidRPr="00882833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882833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882833" w:rsidRPr="00882833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236A1" w:rsidRPr="00356A7D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، ومن جهة أخرى</w:t>
      </w:r>
      <w:r w:rsidR="00F71729" w:rsidRPr="005365F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A031A" w:rsidRPr="005365F8">
        <w:rPr>
          <w:rFonts w:cs="Times New Roman"/>
          <w:noProof/>
          <w:sz w:val="26"/>
          <w:szCs w:val="26"/>
          <w:rtl/>
          <w:lang w:eastAsia="fr-FR"/>
        </w:rPr>
        <w:t>المرتقب في أنشطة "</w:t>
      </w:r>
      <w:r w:rsidR="005120F6" w:rsidRPr="005120F6">
        <w:rPr>
          <w:rFonts w:cs="Times New Roman"/>
          <w:noProof/>
          <w:sz w:val="26"/>
          <w:szCs w:val="26"/>
          <w:rtl/>
          <w:lang w:eastAsia="fr-FR"/>
        </w:rPr>
        <w:t>صنع منتجات من المطاط والبلاستيك</w:t>
      </w:r>
      <w:r w:rsidR="003A031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3A031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68465A" w:rsidRPr="0068465A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68465A" w:rsidRPr="0068465A">
        <w:rPr>
          <w:rFonts w:cs="Times New Roman"/>
          <w:noProof/>
          <w:sz w:val="26"/>
          <w:szCs w:val="26"/>
          <w:rtl/>
          <w:lang w:eastAsia="fr-FR"/>
        </w:rPr>
        <w:t xml:space="preserve">صناعات </w:t>
      </w:r>
      <w:r w:rsidR="0068465A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68465A" w:rsidRPr="0068465A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3A031A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3F09F352" w14:textId="77777777" w:rsidR="00476D7A" w:rsidRDefault="00476D7A" w:rsidP="00B91D7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>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14:paraId="7BC8623C" w14:textId="77777777" w:rsidR="00C70376" w:rsidRDefault="00C70376" w:rsidP="00B91D7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14:paraId="516D82A5" w14:textId="77777777" w:rsidR="00C70376" w:rsidRDefault="00C70376" w:rsidP="00B91D7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14:paraId="51BAC1C7" w14:textId="77777777" w:rsidR="00476D7A" w:rsidRPr="005365F8" w:rsidRDefault="00476D7A" w:rsidP="00C70376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lastRenderedPageBreak/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B54CDA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B602CC">
        <w:rPr>
          <w:rFonts w:cs="Times New Roman"/>
          <w:noProof/>
          <w:sz w:val="26"/>
          <w:szCs w:val="26"/>
          <w:lang w:eastAsia="fr-FR"/>
        </w:rPr>
        <w:t>2020</w:t>
      </w:r>
      <w:r>
        <w:rPr>
          <w:rFonts w:cs="Times New Roman" w:hint="cs"/>
          <w:noProof/>
          <w:sz w:val="26"/>
          <w:szCs w:val="26"/>
          <w:rtl/>
          <w:lang w:eastAsia="fr-FR"/>
        </w:rPr>
        <w:t>، ا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 w:rsidR="004B0FC2">
        <w:rPr>
          <w:rFonts w:cs="Times New Roman" w:hint="cs"/>
          <w:noProof/>
          <w:sz w:val="26"/>
          <w:szCs w:val="26"/>
          <w:rtl/>
          <w:lang w:eastAsia="fr-FR"/>
        </w:rPr>
        <w:t>الركود المرتقب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 xml:space="preserve"> كذلك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74EA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B91D75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</w:p>
    <w:p w14:paraId="34521A72" w14:textId="77777777" w:rsidR="00742D5D" w:rsidRDefault="00742D5D" w:rsidP="00205E9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 مقاولي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يتوقعون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4CCD515E" w14:textId="77777777" w:rsidR="00F5219E" w:rsidRDefault="00F5219E" w:rsidP="00205E9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</w:p>
    <w:p w14:paraId="7BB767B3" w14:textId="77777777" w:rsidR="005F4100" w:rsidRPr="00AD1337" w:rsidRDefault="005F410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14:paraId="46123517" w14:textId="77777777"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14:paraId="438B7EF5" w14:textId="0039E95B" w:rsidR="0013195B" w:rsidRDefault="00B44011" w:rsidP="00F5219E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ascii="Calibri" w:hAnsi="Calibri" w:hint="cs"/>
          <w:b/>
          <w:bCs/>
          <w:noProof/>
          <w:color w:val="C00000"/>
          <w:sz w:val="28"/>
          <w:rtl/>
          <w:lang w:val="en-US" w:eastAsia="en-US"/>
        </w:rPr>
        <w:drawing>
          <wp:anchor distT="0" distB="0" distL="114300" distR="114300" simplePos="0" relativeHeight="251653632" behindDoc="0" locked="0" layoutInCell="1" allowOverlap="1" wp14:anchorId="1D627127" wp14:editId="72DBE154">
            <wp:simplePos x="0" y="0"/>
            <wp:positionH relativeFrom="margin">
              <wp:posOffset>82296</wp:posOffset>
            </wp:positionH>
            <wp:positionV relativeFrom="margin">
              <wp:posOffset>2223465</wp:posOffset>
            </wp:positionV>
            <wp:extent cx="2826385" cy="2556510"/>
            <wp:effectExtent l="0" t="0" r="0" b="0"/>
            <wp:wrapSquare wrapText="bothSides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</w:t>
      </w:r>
      <w:r w:rsidR="00D87663" w:rsidRPr="006100C0">
        <w:rPr>
          <w:rFonts w:cs="Times New Roman" w:hint="cs"/>
          <w:noProof/>
          <w:sz w:val="26"/>
          <w:szCs w:val="26"/>
          <w:rtl/>
          <w:lang w:eastAsia="fr-FR"/>
        </w:rPr>
        <w:t>نشاط قطاع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البناء</w:t>
      </w:r>
      <w:r w:rsidR="00AC1E9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1E6214">
        <w:rPr>
          <w:rFonts w:cs="Times New Roman" w:hint="cs"/>
          <w:noProof/>
          <w:sz w:val="26"/>
          <w:szCs w:val="26"/>
          <w:rtl/>
          <w:lang w:eastAsia="fr-FR" w:bidi="ar-MA"/>
        </w:rPr>
        <w:t>ا</w:t>
      </w:r>
      <w:r w:rsidR="00DE2709">
        <w:rPr>
          <w:rFonts w:cs="Times New Roman" w:hint="cs"/>
          <w:noProof/>
          <w:sz w:val="26"/>
          <w:szCs w:val="26"/>
          <w:rtl/>
          <w:lang w:eastAsia="fr-FR" w:bidi="ar-MA"/>
        </w:rPr>
        <w:t>نخفاض</w:t>
      </w:r>
      <w:r w:rsidR="001E6214">
        <w:rPr>
          <w:rFonts w:cs="Times New Roman" w:hint="cs"/>
          <w:noProof/>
          <w:sz w:val="26"/>
          <w:szCs w:val="26"/>
          <w:rtl/>
          <w:lang w:eastAsia="fr-FR" w:bidi="ar-MA"/>
        </w:rPr>
        <w:t>ا طفيفا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87663" w:rsidRPr="00D87663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B54CDA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B602CC">
        <w:rPr>
          <w:rFonts w:cs="Times New Roman" w:hint="cs"/>
          <w:noProof/>
          <w:sz w:val="26"/>
          <w:szCs w:val="26"/>
          <w:rtl/>
          <w:lang w:eastAsia="fr-FR"/>
        </w:rPr>
        <w:t>20</w:t>
      </w:r>
      <w:r w:rsidR="00B602CC">
        <w:rPr>
          <w:rFonts w:cs="Times New Roman"/>
          <w:noProof/>
          <w:sz w:val="26"/>
          <w:szCs w:val="26"/>
          <w:lang w:eastAsia="fr-FR"/>
        </w:rPr>
        <w:t>20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F5219E" w:rsidRPr="00F5219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 xml:space="preserve">من جهة 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إلى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39385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DE2709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المنتظر في 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AA3FA9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DE2709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DE2709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DE2709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E2709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DE2709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DE2709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5219E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>من جهة اخرى</w:t>
      </w:r>
      <w:r w:rsidR="00F5219E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35F9E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>لى التحسن</w:t>
      </w:r>
      <w:r w:rsidR="00F5219E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 xml:space="preserve">المرتقب </w:t>
      </w:r>
      <w:r w:rsidR="00F5219E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F5219E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المباني".</w:t>
      </w:r>
    </w:p>
    <w:p w14:paraId="59926168" w14:textId="755EA0D4" w:rsidR="00D66EB0" w:rsidRPr="00AD1337" w:rsidRDefault="00D66EB0" w:rsidP="0000178B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87663">
        <w:rPr>
          <w:rFonts w:cs="Times New Roman" w:hint="cs"/>
          <w:noProof/>
          <w:sz w:val="26"/>
          <w:szCs w:val="26"/>
          <w:rtl/>
          <w:lang w:eastAsia="fr-FR"/>
        </w:rPr>
        <w:t>أغلبية مقاولي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00178B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</w:t>
      </w:r>
      <w:r w:rsidR="006663B3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نفس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الفصل</w:t>
      </w:r>
      <w:r w:rsidR="006663B3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14:paraId="5FAFBBE7" w14:textId="0A160C5D" w:rsidR="00340BFB" w:rsidRDefault="00340BFB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14:paraId="73C8870C" w14:textId="77777777"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14:paraId="6EF1DA68" w14:textId="77777777"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D234E" w14:textId="77777777" w:rsidR="00004707" w:rsidRDefault="00004707" w:rsidP="000E251D">
      <w:r>
        <w:separator/>
      </w:r>
    </w:p>
  </w:endnote>
  <w:endnote w:type="continuationSeparator" w:id="0">
    <w:p w14:paraId="1E535A9A" w14:textId="77777777" w:rsidR="00004707" w:rsidRDefault="00004707" w:rsidP="000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3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7"/>
      <w:gridCol w:w="8752"/>
    </w:tblGrid>
    <w:tr w:rsidR="002249B4" w14:paraId="1A596385" w14:textId="77777777" w:rsidTr="00C52E9B">
      <w:trPr>
        <w:trHeight w:val="253"/>
      </w:trPr>
      <w:tc>
        <w:tcPr>
          <w:tcW w:w="137" w:type="pct"/>
          <w:tcBorders>
            <w:top w:val="single" w:sz="4" w:space="0" w:color="943634"/>
          </w:tcBorders>
          <w:shd w:val="clear" w:color="auto" w:fill="auto"/>
        </w:tcPr>
        <w:p w14:paraId="1C6CA1B8" w14:textId="77777777" w:rsidR="002249B4" w:rsidRPr="005A6FED" w:rsidRDefault="002249B4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863" w:type="pct"/>
          <w:tcBorders>
            <w:top w:val="single" w:sz="4" w:space="0" w:color="auto"/>
          </w:tcBorders>
        </w:tcPr>
        <w:p w14:paraId="0E84DE86" w14:textId="77777777" w:rsidR="002249B4" w:rsidRPr="005A6FED" w:rsidRDefault="002249B4" w:rsidP="00EA35C1">
          <w:pPr>
            <w:rPr>
              <w:rFonts w:cs="Times New Roman"/>
              <w:sz w:val="22"/>
              <w:szCs w:val="22"/>
              <w:lang w:bidi="ar-MA"/>
            </w:rPr>
          </w:pPr>
          <w:r w:rsidRPr="005A6FED">
            <w:rPr>
              <w:rFonts w:cs="Times New Roman"/>
              <w:sz w:val="22"/>
              <w:szCs w:val="22"/>
              <w:rtl/>
            </w:rPr>
            <w:t>البحوث الفصلية حول الظرفية الاقتصادية</w:t>
          </w:r>
          <w:r w:rsidR="000F3C91">
            <w:rPr>
              <w:rFonts w:cs="Times New Roman"/>
              <w:sz w:val="22"/>
              <w:szCs w:val="22"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"الصناعة </w:t>
          </w:r>
          <w:r w:rsidR="000F3C91" w:rsidRPr="005A6FED">
            <w:rPr>
              <w:rFonts w:cs="Times New Roman" w:hint="cs"/>
              <w:sz w:val="22"/>
              <w:szCs w:val="22"/>
              <w:rtl/>
            </w:rPr>
            <w:t>والبناء</w:t>
          </w:r>
          <w:r w:rsidR="00C52E9B">
            <w:rPr>
              <w:rFonts w:cs="Times New Roman" w:hint="cs"/>
              <w:sz w:val="22"/>
              <w:szCs w:val="22"/>
              <w:rtl/>
            </w:rPr>
            <w:t xml:space="preserve">          </w:t>
          </w:r>
          <w:r w:rsidR="000F3C91">
            <w:rPr>
              <w:rFonts w:cs="Times New Roman"/>
              <w:sz w:val="22"/>
              <w:szCs w:val="22"/>
            </w:rPr>
            <w:t xml:space="preserve">             </w:t>
          </w:r>
          <w:r w:rsidR="00C52E9B">
            <w:rPr>
              <w:rFonts w:cs="Times New Roman"/>
              <w:sz w:val="22"/>
              <w:szCs w:val="22"/>
            </w:rPr>
            <w:t xml:space="preserve"> </w:t>
          </w:r>
          <w:r w:rsidR="007B0DCA">
            <w:rPr>
              <w:noProof/>
            </w:rPr>
            <w:fldChar w:fldCharType="begin"/>
          </w:r>
          <w:r w:rsidR="002B7294">
            <w:rPr>
              <w:noProof/>
            </w:rPr>
            <w:instrText xml:space="preserve"> PAGE   \* MERGEFORMAT </w:instrText>
          </w:r>
          <w:r w:rsidR="007B0DCA">
            <w:rPr>
              <w:noProof/>
            </w:rPr>
            <w:fldChar w:fldCharType="separate"/>
          </w:r>
          <w:r w:rsidR="008715A6">
            <w:rPr>
              <w:noProof/>
              <w:rtl/>
            </w:rPr>
            <w:t>4</w:t>
          </w:r>
          <w:r w:rsidR="007B0DCA">
            <w:rPr>
              <w:noProof/>
            </w:rPr>
            <w:fldChar w:fldCharType="end"/>
          </w:r>
          <w:r w:rsidR="000753D2">
            <w:rPr>
              <w:rFonts w:hint="cs"/>
              <w:noProof/>
              <w:rtl/>
            </w:rPr>
            <w:t xml:space="preserve">     </w:t>
          </w:r>
          <w:r w:rsidR="000753D2">
            <w:rPr>
              <w:rFonts w:cs="Times New Roman" w:hint="cs"/>
              <w:sz w:val="22"/>
              <w:szCs w:val="22"/>
              <w:rtl/>
            </w:rPr>
            <w:t xml:space="preserve">                      </w:t>
          </w:r>
          <w:r w:rsidR="00EA35C1">
            <w:rPr>
              <w:rFonts w:cs="Times New Roman" w:hint="cs"/>
              <w:sz w:val="22"/>
              <w:szCs w:val="22"/>
              <w:rtl/>
            </w:rPr>
            <w:t xml:space="preserve">دجنبر </w:t>
          </w:r>
          <w:r w:rsidR="000F3C91">
            <w:rPr>
              <w:rFonts w:cs="Times New Roman" w:hint="cs"/>
              <w:sz w:val="22"/>
              <w:szCs w:val="22"/>
              <w:rtl/>
            </w:rPr>
            <w:t>-</w:t>
          </w:r>
          <w:r w:rsidR="009873B2">
            <w:rPr>
              <w:rFonts w:cs="Times New Roman"/>
              <w:sz w:val="22"/>
              <w:szCs w:val="22"/>
            </w:rPr>
            <w:t>2020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</w:p>
      </w:tc>
    </w:tr>
  </w:tbl>
  <w:p w14:paraId="724B9891" w14:textId="77777777" w:rsidR="000E251D" w:rsidRPr="00317159" w:rsidRDefault="000E251D" w:rsidP="00C52E9B">
    <w:pPr>
      <w:pStyle w:val="Pieddepage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F415B" w14:textId="77777777" w:rsidR="00004707" w:rsidRDefault="00004707" w:rsidP="000E251D">
      <w:r>
        <w:separator/>
      </w:r>
    </w:p>
  </w:footnote>
  <w:footnote w:type="continuationSeparator" w:id="0">
    <w:p w14:paraId="53EA2315" w14:textId="77777777" w:rsidR="00004707" w:rsidRDefault="00004707" w:rsidP="000E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 w15:restartNumberingAfterBreak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 w15:restartNumberingAfterBreak="0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 w15:restartNumberingAfterBreak="0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 w15:restartNumberingAfterBreak="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 w15:restartNumberingAfterBreak="0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 w15:restartNumberingAfterBreak="0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9FB"/>
    <w:rsid w:val="0000178B"/>
    <w:rsid w:val="000028BF"/>
    <w:rsid w:val="00002B64"/>
    <w:rsid w:val="00004707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5CB"/>
    <w:rsid w:val="00032689"/>
    <w:rsid w:val="0003658F"/>
    <w:rsid w:val="000365F4"/>
    <w:rsid w:val="00036FC3"/>
    <w:rsid w:val="00040F45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0F02"/>
    <w:rsid w:val="0006322D"/>
    <w:rsid w:val="00063239"/>
    <w:rsid w:val="000654DD"/>
    <w:rsid w:val="000657C4"/>
    <w:rsid w:val="0007049E"/>
    <w:rsid w:val="0007070B"/>
    <w:rsid w:val="000711FC"/>
    <w:rsid w:val="0007224C"/>
    <w:rsid w:val="000753D2"/>
    <w:rsid w:val="0007691D"/>
    <w:rsid w:val="00077408"/>
    <w:rsid w:val="00082557"/>
    <w:rsid w:val="000838A8"/>
    <w:rsid w:val="00083993"/>
    <w:rsid w:val="00084C8F"/>
    <w:rsid w:val="00085DD0"/>
    <w:rsid w:val="00093354"/>
    <w:rsid w:val="0009747C"/>
    <w:rsid w:val="000A060A"/>
    <w:rsid w:val="000A0811"/>
    <w:rsid w:val="000A3DC7"/>
    <w:rsid w:val="000A6CCA"/>
    <w:rsid w:val="000B2EA9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3C91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1441"/>
    <w:rsid w:val="001241FB"/>
    <w:rsid w:val="0012526A"/>
    <w:rsid w:val="00126CE9"/>
    <w:rsid w:val="00130BDB"/>
    <w:rsid w:val="0013195B"/>
    <w:rsid w:val="00132A8E"/>
    <w:rsid w:val="00132EA2"/>
    <w:rsid w:val="001354E2"/>
    <w:rsid w:val="00140042"/>
    <w:rsid w:val="00140D5A"/>
    <w:rsid w:val="00142697"/>
    <w:rsid w:val="00143138"/>
    <w:rsid w:val="00143950"/>
    <w:rsid w:val="001529DA"/>
    <w:rsid w:val="00162D9A"/>
    <w:rsid w:val="001641FB"/>
    <w:rsid w:val="00166E4D"/>
    <w:rsid w:val="001703CF"/>
    <w:rsid w:val="00170A3E"/>
    <w:rsid w:val="001711F3"/>
    <w:rsid w:val="001732E6"/>
    <w:rsid w:val="00173BA5"/>
    <w:rsid w:val="00174239"/>
    <w:rsid w:val="0017456E"/>
    <w:rsid w:val="00174995"/>
    <w:rsid w:val="001751C1"/>
    <w:rsid w:val="001762D6"/>
    <w:rsid w:val="00176CFE"/>
    <w:rsid w:val="00177B1B"/>
    <w:rsid w:val="001826A5"/>
    <w:rsid w:val="00182F91"/>
    <w:rsid w:val="00183681"/>
    <w:rsid w:val="00184198"/>
    <w:rsid w:val="00184F33"/>
    <w:rsid w:val="001872CC"/>
    <w:rsid w:val="0018778B"/>
    <w:rsid w:val="00190968"/>
    <w:rsid w:val="00192A27"/>
    <w:rsid w:val="001930C0"/>
    <w:rsid w:val="001938B7"/>
    <w:rsid w:val="00195A85"/>
    <w:rsid w:val="001973DF"/>
    <w:rsid w:val="001A004E"/>
    <w:rsid w:val="001A1344"/>
    <w:rsid w:val="001A18E2"/>
    <w:rsid w:val="001A6544"/>
    <w:rsid w:val="001A6AD9"/>
    <w:rsid w:val="001A778D"/>
    <w:rsid w:val="001B4146"/>
    <w:rsid w:val="001B52D7"/>
    <w:rsid w:val="001B5BA6"/>
    <w:rsid w:val="001B6BB1"/>
    <w:rsid w:val="001C053B"/>
    <w:rsid w:val="001C220A"/>
    <w:rsid w:val="001C3436"/>
    <w:rsid w:val="001C3E3F"/>
    <w:rsid w:val="001C58C3"/>
    <w:rsid w:val="001C76EE"/>
    <w:rsid w:val="001D223E"/>
    <w:rsid w:val="001D26A0"/>
    <w:rsid w:val="001D3760"/>
    <w:rsid w:val="001D4ABF"/>
    <w:rsid w:val="001D6BA5"/>
    <w:rsid w:val="001E0153"/>
    <w:rsid w:val="001E1085"/>
    <w:rsid w:val="001E2FEF"/>
    <w:rsid w:val="001E482F"/>
    <w:rsid w:val="001E4BFA"/>
    <w:rsid w:val="001E6214"/>
    <w:rsid w:val="001E6433"/>
    <w:rsid w:val="001E6A8E"/>
    <w:rsid w:val="001E7CF3"/>
    <w:rsid w:val="001F2C4F"/>
    <w:rsid w:val="001F3090"/>
    <w:rsid w:val="001F3500"/>
    <w:rsid w:val="001F3BB0"/>
    <w:rsid w:val="001F46A9"/>
    <w:rsid w:val="001F4B8C"/>
    <w:rsid w:val="00201527"/>
    <w:rsid w:val="0020243C"/>
    <w:rsid w:val="00203A6B"/>
    <w:rsid w:val="00204032"/>
    <w:rsid w:val="00205020"/>
    <w:rsid w:val="00205E9C"/>
    <w:rsid w:val="00206740"/>
    <w:rsid w:val="00207013"/>
    <w:rsid w:val="002077CD"/>
    <w:rsid w:val="00211D51"/>
    <w:rsid w:val="002168CD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636EE"/>
    <w:rsid w:val="00270EA6"/>
    <w:rsid w:val="002719EC"/>
    <w:rsid w:val="00271BA7"/>
    <w:rsid w:val="00271C6A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5A92"/>
    <w:rsid w:val="002A6F5C"/>
    <w:rsid w:val="002A70D3"/>
    <w:rsid w:val="002A7384"/>
    <w:rsid w:val="002B290B"/>
    <w:rsid w:val="002B37D3"/>
    <w:rsid w:val="002B7294"/>
    <w:rsid w:val="002B72E0"/>
    <w:rsid w:val="002B7FF6"/>
    <w:rsid w:val="002C15BC"/>
    <w:rsid w:val="002C5B68"/>
    <w:rsid w:val="002C6BBC"/>
    <w:rsid w:val="002C6C93"/>
    <w:rsid w:val="002D14E3"/>
    <w:rsid w:val="002D2976"/>
    <w:rsid w:val="002D56B9"/>
    <w:rsid w:val="002D69D5"/>
    <w:rsid w:val="002E0005"/>
    <w:rsid w:val="002E1071"/>
    <w:rsid w:val="002E13BA"/>
    <w:rsid w:val="002E4C07"/>
    <w:rsid w:val="002F100B"/>
    <w:rsid w:val="002F2296"/>
    <w:rsid w:val="002F2D8C"/>
    <w:rsid w:val="002F382A"/>
    <w:rsid w:val="00300DEB"/>
    <w:rsid w:val="00302030"/>
    <w:rsid w:val="003024E2"/>
    <w:rsid w:val="00306037"/>
    <w:rsid w:val="00310816"/>
    <w:rsid w:val="003108B5"/>
    <w:rsid w:val="0031235E"/>
    <w:rsid w:val="003144E6"/>
    <w:rsid w:val="00314A87"/>
    <w:rsid w:val="00314D4E"/>
    <w:rsid w:val="00316A86"/>
    <w:rsid w:val="00317159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1201"/>
    <w:rsid w:val="00342945"/>
    <w:rsid w:val="00343A3B"/>
    <w:rsid w:val="0034404C"/>
    <w:rsid w:val="00344CE3"/>
    <w:rsid w:val="00346AFF"/>
    <w:rsid w:val="0035510C"/>
    <w:rsid w:val="00356A7D"/>
    <w:rsid w:val="00361087"/>
    <w:rsid w:val="00362D44"/>
    <w:rsid w:val="00363676"/>
    <w:rsid w:val="00364CD0"/>
    <w:rsid w:val="003677B3"/>
    <w:rsid w:val="003705C6"/>
    <w:rsid w:val="003729AC"/>
    <w:rsid w:val="00375BF0"/>
    <w:rsid w:val="00375F9F"/>
    <w:rsid w:val="00377535"/>
    <w:rsid w:val="00380648"/>
    <w:rsid w:val="003818DB"/>
    <w:rsid w:val="00386611"/>
    <w:rsid w:val="003873E4"/>
    <w:rsid w:val="00393855"/>
    <w:rsid w:val="00393E8F"/>
    <w:rsid w:val="003A031A"/>
    <w:rsid w:val="003A276D"/>
    <w:rsid w:val="003A2920"/>
    <w:rsid w:val="003A3C13"/>
    <w:rsid w:val="003A4559"/>
    <w:rsid w:val="003A5B16"/>
    <w:rsid w:val="003B6D89"/>
    <w:rsid w:val="003C1C1B"/>
    <w:rsid w:val="003C322F"/>
    <w:rsid w:val="003C56B6"/>
    <w:rsid w:val="003D0C3D"/>
    <w:rsid w:val="003D4F40"/>
    <w:rsid w:val="003E2303"/>
    <w:rsid w:val="003E3FC2"/>
    <w:rsid w:val="003E7962"/>
    <w:rsid w:val="003F2F93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41B7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2BAF"/>
    <w:rsid w:val="004551FE"/>
    <w:rsid w:val="004559FB"/>
    <w:rsid w:val="004573EE"/>
    <w:rsid w:val="00463BA2"/>
    <w:rsid w:val="00464B65"/>
    <w:rsid w:val="0046579C"/>
    <w:rsid w:val="00465F18"/>
    <w:rsid w:val="004666CE"/>
    <w:rsid w:val="00470EFE"/>
    <w:rsid w:val="0047141D"/>
    <w:rsid w:val="00471A7E"/>
    <w:rsid w:val="00472AC5"/>
    <w:rsid w:val="00474170"/>
    <w:rsid w:val="00474E92"/>
    <w:rsid w:val="00476D7A"/>
    <w:rsid w:val="00480C55"/>
    <w:rsid w:val="00482288"/>
    <w:rsid w:val="0048318F"/>
    <w:rsid w:val="00485220"/>
    <w:rsid w:val="004866D0"/>
    <w:rsid w:val="00486816"/>
    <w:rsid w:val="00490CC8"/>
    <w:rsid w:val="0049363F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0FC2"/>
    <w:rsid w:val="004B45CB"/>
    <w:rsid w:val="004B506C"/>
    <w:rsid w:val="004B7082"/>
    <w:rsid w:val="004B7154"/>
    <w:rsid w:val="004C2ACE"/>
    <w:rsid w:val="004C5BDA"/>
    <w:rsid w:val="004D03DC"/>
    <w:rsid w:val="004D0E23"/>
    <w:rsid w:val="004D5A76"/>
    <w:rsid w:val="004E71EC"/>
    <w:rsid w:val="004E72B3"/>
    <w:rsid w:val="004F0A6F"/>
    <w:rsid w:val="004F5041"/>
    <w:rsid w:val="004F64BA"/>
    <w:rsid w:val="0050230A"/>
    <w:rsid w:val="005044D9"/>
    <w:rsid w:val="005055E7"/>
    <w:rsid w:val="0050605A"/>
    <w:rsid w:val="00507BE5"/>
    <w:rsid w:val="005102E3"/>
    <w:rsid w:val="00511FEE"/>
    <w:rsid w:val="005120F6"/>
    <w:rsid w:val="005142C2"/>
    <w:rsid w:val="0051593C"/>
    <w:rsid w:val="00516ACF"/>
    <w:rsid w:val="00520824"/>
    <w:rsid w:val="005230CD"/>
    <w:rsid w:val="00525527"/>
    <w:rsid w:val="0053024E"/>
    <w:rsid w:val="00530CEF"/>
    <w:rsid w:val="005326DD"/>
    <w:rsid w:val="00532FF9"/>
    <w:rsid w:val="0054614A"/>
    <w:rsid w:val="00553026"/>
    <w:rsid w:val="00553842"/>
    <w:rsid w:val="00561281"/>
    <w:rsid w:val="0056149E"/>
    <w:rsid w:val="00561B82"/>
    <w:rsid w:val="00561CC4"/>
    <w:rsid w:val="0056350E"/>
    <w:rsid w:val="005635E6"/>
    <w:rsid w:val="00565BB9"/>
    <w:rsid w:val="0057004E"/>
    <w:rsid w:val="00571554"/>
    <w:rsid w:val="005734CB"/>
    <w:rsid w:val="00573CA1"/>
    <w:rsid w:val="0058261F"/>
    <w:rsid w:val="005830D8"/>
    <w:rsid w:val="00585BD6"/>
    <w:rsid w:val="00592ED6"/>
    <w:rsid w:val="00593F00"/>
    <w:rsid w:val="005949A9"/>
    <w:rsid w:val="0059592D"/>
    <w:rsid w:val="00595BC4"/>
    <w:rsid w:val="00597456"/>
    <w:rsid w:val="005A0B83"/>
    <w:rsid w:val="005A153A"/>
    <w:rsid w:val="005A1AB3"/>
    <w:rsid w:val="005A21C1"/>
    <w:rsid w:val="005A2EE2"/>
    <w:rsid w:val="005A2F81"/>
    <w:rsid w:val="005A3ED7"/>
    <w:rsid w:val="005A6C9C"/>
    <w:rsid w:val="005A6FED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5F07"/>
    <w:rsid w:val="005D791E"/>
    <w:rsid w:val="005D7E0F"/>
    <w:rsid w:val="005E1D1B"/>
    <w:rsid w:val="005E3687"/>
    <w:rsid w:val="005E39DC"/>
    <w:rsid w:val="005E3C7C"/>
    <w:rsid w:val="005E67E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46C0A"/>
    <w:rsid w:val="00647D50"/>
    <w:rsid w:val="006503BA"/>
    <w:rsid w:val="00651E41"/>
    <w:rsid w:val="006533F7"/>
    <w:rsid w:val="00653CD6"/>
    <w:rsid w:val="00654198"/>
    <w:rsid w:val="00660F38"/>
    <w:rsid w:val="006634F3"/>
    <w:rsid w:val="00663F53"/>
    <w:rsid w:val="006641B2"/>
    <w:rsid w:val="006663B3"/>
    <w:rsid w:val="00666607"/>
    <w:rsid w:val="00666EC9"/>
    <w:rsid w:val="0066709A"/>
    <w:rsid w:val="00671C2B"/>
    <w:rsid w:val="00673E57"/>
    <w:rsid w:val="00680583"/>
    <w:rsid w:val="00684106"/>
    <w:rsid w:val="0068465A"/>
    <w:rsid w:val="0068589B"/>
    <w:rsid w:val="006876CE"/>
    <w:rsid w:val="006926C0"/>
    <w:rsid w:val="0069333C"/>
    <w:rsid w:val="0069453B"/>
    <w:rsid w:val="006A0E3F"/>
    <w:rsid w:val="006A18DF"/>
    <w:rsid w:val="006A2352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0F1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549A"/>
    <w:rsid w:val="006F681C"/>
    <w:rsid w:val="006F6A60"/>
    <w:rsid w:val="006F7803"/>
    <w:rsid w:val="006F7C15"/>
    <w:rsid w:val="00700124"/>
    <w:rsid w:val="007004AD"/>
    <w:rsid w:val="00701EF7"/>
    <w:rsid w:val="00710412"/>
    <w:rsid w:val="007130E7"/>
    <w:rsid w:val="007151AC"/>
    <w:rsid w:val="00715A4E"/>
    <w:rsid w:val="00716BCD"/>
    <w:rsid w:val="007229BC"/>
    <w:rsid w:val="007246DA"/>
    <w:rsid w:val="007262FE"/>
    <w:rsid w:val="00726709"/>
    <w:rsid w:val="00732E82"/>
    <w:rsid w:val="00733F9C"/>
    <w:rsid w:val="00741EDC"/>
    <w:rsid w:val="00742D5D"/>
    <w:rsid w:val="00743304"/>
    <w:rsid w:val="00747D2E"/>
    <w:rsid w:val="00752B0C"/>
    <w:rsid w:val="00754718"/>
    <w:rsid w:val="0076571C"/>
    <w:rsid w:val="00766750"/>
    <w:rsid w:val="007673F4"/>
    <w:rsid w:val="00767DE1"/>
    <w:rsid w:val="00770330"/>
    <w:rsid w:val="007737C4"/>
    <w:rsid w:val="00782AAE"/>
    <w:rsid w:val="00784772"/>
    <w:rsid w:val="0078558E"/>
    <w:rsid w:val="00785625"/>
    <w:rsid w:val="00785E54"/>
    <w:rsid w:val="00786CC5"/>
    <w:rsid w:val="007870D8"/>
    <w:rsid w:val="00787837"/>
    <w:rsid w:val="00791A32"/>
    <w:rsid w:val="00793CD5"/>
    <w:rsid w:val="00795CAA"/>
    <w:rsid w:val="0079634C"/>
    <w:rsid w:val="00796595"/>
    <w:rsid w:val="00796E2F"/>
    <w:rsid w:val="00797756"/>
    <w:rsid w:val="007A0FB5"/>
    <w:rsid w:val="007A105D"/>
    <w:rsid w:val="007A21DC"/>
    <w:rsid w:val="007A4F6A"/>
    <w:rsid w:val="007A6CE7"/>
    <w:rsid w:val="007B0DCA"/>
    <w:rsid w:val="007B2DC9"/>
    <w:rsid w:val="007C02AD"/>
    <w:rsid w:val="007C17D7"/>
    <w:rsid w:val="007C39BB"/>
    <w:rsid w:val="007C439E"/>
    <w:rsid w:val="007C6F51"/>
    <w:rsid w:val="007D1765"/>
    <w:rsid w:val="007D3AC1"/>
    <w:rsid w:val="007D56FF"/>
    <w:rsid w:val="007D7194"/>
    <w:rsid w:val="007E0E7D"/>
    <w:rsid w:val="007E1694"/>
    <w:rsid w:val="007E1726"/>
    <w:rsid w:val="007E17C2"/>
    <w:rsid w:val="007E18A0"/>
    <w:rsid w:val="007E4817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0718D"/>
    <w:rsid w:val="0081073F"/>
    <w:rsid w:val="00810F2E"/>
    <w:rsid w:val="00813DC1"/>
    <w:rsid w:val="00814740"/>
    <w:rsid w:val="00814D8C"/>
    <w:rsid w:val="0082039D"/>
    <w:rsid w:val="00820FB6"/>
    <w:rsid w:val="00823856"/>
    <w:rsid w:val="00824381"/>
    <w:rsid w:val="00826B2D"/>
    <w:rsid w:val="00827D5B"/>
    <w:rsid w:val="00832F49"/>
    <w:rsid w:val="00832F5E"/>
    <w:rsid w:val="008340F7"/>
    <w:rsid w:val="0083479D"/>
    <w:rsid w:val="00840FEA"/>
    <w:rsid w:val="008418A4"/>
    <w:rsid w:val="00842958"/>
    <w:rsid w:val="00846446"/>
    <w:rsid w:val="00852032"/>
    <w:rsid w:val="00852F48"/>
    <w:rsid w:val="0085677C"/>
    <w:rsid w:val="00856AA8"/>
    <w:rsid w:val="008576C0"/>
    <w:rsid w:val="0086080B"/>
    <w:rsid w:val="008634C2"/>
    <w:rsid w:val="008634D8"/>
    <w:rsid w:val="00863C9C"/>
    <w:rsid w:val="00863F07"/>
    <w:rsid w:val="00865E4F"/>
    <w:rsid w:val="00870B7B"/>
    <w:rsid w:val="00871420"/>
    <w:rsid w:val="008715A6"/>
    <w:rsid w:val="0087225E"/>
    <w:rsid w:val="00872EF0"/>
    <w:rsid w:val="00876CCF"/>
    <w:rsid w:val="00881CE2"/>
    <w:rsid w:val="008824B1"/>
    <w:rsid w:val="00882833"/>
    <w:rsid w:val="0088576A"/>
    <w:rsid w:val="00887DD2"/>
    <w:rsid w:val="0089145A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B7D11"/>
    <w:rsid w:val="008C29E1"/>
    <w:rsid w:val="008C2C36"/>
    <w:rsid w:val="008C3DC3"/>
    <w:rsid w:val="008D59AE"/>
    <w:rsid w:val="008D61F3"/>
    <w:rsid w:val="008D6974"/>
    <w:rsid w:val="008D69BD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06076"/>
    <w:rsid w:val="00910F07"/>
    <w:rsid w:val="009113DD"/>
    <w:rsid w:val="009113E6"/>
    <w:rsid w:val="0091366F"/>
    <w:rsid w:val="0091494E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576C6"/>
    <w:rsid w:val="00960092"/>
    <w:rsid w:val="00960FCA"/>
    <w:rsid w:val="0096186B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3B2"/>
    <w:rsid w:val="00987981"/>
    <w:rsid w:val="00990E56"/>
    <w:rsid w:val="009911D9"/>
    <w:rsid w:val="009921DD"/>
    <w:rsid w:val="0099293B"/>
    <w:rsid w:val="0099309C"/>
    <w:rsid w:val="009963B5"/>
    <w:rsid w:val="009A0A20"/>
    <w:rsid w:val="009A1F57"/>
    <w:rsid w:val="009A3C12"/>
    <w:rsid w:val="009A628F"/>
    <w:rsid w:val="009A68B8"/>
    <w:rsid w:val="009A7006"/>
    <w:rsid w:val="009A7049"/>
    <w:rsid w:val="009C0042"/>
    <w:rsid w:val="009C5899"/>
    <w:rsid w:val="009C780E"/>
    <w:rsid w:val="009C78E1"/>
    <w:rsid w:val="009D1660"/>
    <w:rsid w:val="009D62E4"/>
    <w:rsid w:val="009D6334"/>
    <w:rsid w:val="009E19DD"/>
    <w:rsid w:val="009E425D"/>
    <w:rsid w:val="009E6644"/>
    <w:rsid w:val="009E73FF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472C"/>
    <w:rsid w:val="00A04F3B"/>
    <w:rsid w:val="00A06584"/>
    <w:rsid w:val="00A17405"/>
    <w:rsid w:val="00A175B3"/>
    <w:rsid w:val="00A179F2"/>
    <w:rsid w:val="00A17A21"/>
    <w:rsid w:val="00A26CD4"/>
    <w:rsid w:val="00A26F8F"/>
    <w:rsid w:val="00A31842"/>
    <w:rsid w:val="00A4347D"/>
    <w:rsid w:val="00A44E94"/>
    <w:rsid w:val="00A460BB"/>
    <w:rsid w:val="00A474C3"/>
    <w:rsid w:val="00A5009D"/>
    <w:rsid w:val="00A53941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6FD3"/>
    <w:rsid w:val="00A9770D"/>
    <w:rsid w:val="00AA0107"/>
    <w:rsid w:val="00AA2780"/>
    <w:rsid w:val="00AA3FA9"/>
    <w:rsid w:val="00AB040C"/>
    <w:rsid w:val="00AB3EBB"/>
    <w:rsid w:val="00AB4F2D"/>
    <w:rsid w:val="00AB5A51"/>
    <w:rsid w:val="00AC0BAD"/>
    <w:rsid w:val="00AC1D46"/>
    <w:rsid w:val="00AC1E93"/>
    <w:rsid w:val="00AC68C9"/>
    <w:rsid w:val="00AD03CD"/>
    <w:rsid w:val="00AD0872"/>
    <w:rsid w:val="00AD08B3"/>
    <w:rsid w:val="00AD1337"/>
    <w:rsid w:val="00AD29F9"/>
    <w:rsid w:val="00AD2EE7"/>
    <w:rsid w:val="00AD3318"/>
    <w:rsid w:val="00AD4B6C"/>
    <w:rsid w:val="00AD5C9E"/>
    <w:rsid w:val="00AE3D51"/>
    <w:rsid w:val="00AE5259"/>
    <w:rsid w:val="00AE5C5D"/>
    <w:rsid w:val="00AE63CF"/>
    <w:rsid w:val="00AE6F8A"/>
    <w:rsid w:val="00AF0BD7"/>
    <w:rsid w:val="00AF16D8"/>
    <w:rsid w:val="00AF2340"/>
    <w:rsid w:val="00AF5A6B"/>
    <w:rsid w:val="00AF721F"/>
    <w:rsid w:val="00B007D9"/>
    <w:rsid w:val="00B01F7F"/>
    <w:rsid w:val="00B050BE"/>
    <w:rsid w:val="00B1017E"/>
    <w:rsid w:val="00B11E39"/>
    <w:rsid w:val="00B120F8"/>
    <w:rsid w:val="00B124E8"/>
    <w:rsid w:val="00B12E1A"/>
    <w:rsid w:val="00B14E52"/>
    <w:rsid w:val="00B205F6"/>
    <w:rsid w:val="00B22AEE"/>
    <w:rsid w:val="00B23860"/>
    <w:rsid w:val="00B25491"/>
    <w:rsid w:val="00B2616A"/>
    <w:rsid w:val="00B26299"/>
    <w:rsid w:val="00B26CE3"/>
    <w:rsid w:val="00B27ABE"/>
    <w:rsid w:val="00B31E81"/>
    <w:rsid w:val="00B31F77"/>
    <w:rsid w:val="00B32A94"/>
    <w:rsid w:val="00B32D9C"/>
    <w:rsid w:val="00B3351B"/>
    <w:rsid w:val="00B33893"/>
    <w:rsid w:val="00B349BE"/>
    <w:rsid w:val="00B369B6"/>
    <w:rsid w:val="00B44011"/>
    <w:rsid w:val="00B448DD"/>
    <w:rsid w:val="00B44F01"/>
    <w:rsid w:val="00B45920"/>
    <w:rsid w:val="00B45EFC"/>
    <w:rsid w:val="00B511E9"/>
    <w:rsid w:val="00B522C3"/>
    <w:rsid w:val="00B53DD5"/>
    <w:rsid w:val="00B54CDA"/>
    <w:rsid w:val="00B56B5F"/>
    <w:rsid w:val="00B5733C"/>
    <w:rsid w:val="00B602CC"/>
    <w:rsid w:val="00B640ED"/>
    <w:rsid w:val="00B67F05"/>
    <w:rsid w:val="00B70A22"/>
    <w:rsid w:val="00B70F5A"/>
    <w:rsid w:val="00B74ABD"/>
    <w:rsid w:val="00B76C6E"/>
    <w:rsid w:val="00B807BE"/>
    <w:rsid w:val="00B8169C"/>
    <w:rsid w:val="00B81DC7"/>
    <w:rsid w:val="00B83673"/>
    <w:rsid w:val="00B84289"/>
    <w:rsid w:val="00B85EDC"/>
    <w:rsid w:val="00B866C8"/>
    <w:rsid w:val="00B876DF"/>
    <w:rsid w:val="00B91B98"/>
    <w:rsid w:val="00B91D75"/>
    <w:rsid w:val="00B94146"/>
    <w:rsid w:val="00B9578F"/>
    <w:rsid w:val="00B97EEB"/>
    <w:rsid w:val="00BA2CCF"/>
    <w:rsid w:val="00BA4E38"/>
    <w:rsid w:val="00BA5322"/>
    <w:rsid w:val="00BA5872"/>
    <w:rsid w:val="00BA5C5A"/>
    <w:rsid w:val="00BA5F97"/>
    <w:rsid w:val="00BA602D"/>
    <w:rsid w:val="00BA6A7F"/>
    <w:rsid w:val="00BA75D7"/>
    <w:rsid w:val="00BB03F8"/>
    <w:rsid w:val="00BB16A6"/>
    <w:rsid w:val="00BB1769"/>
    <w:rsid w:val="00BB1A32"/>
    <w:rsid w:val="00BB3509"/>
    <w:rsid w:val="00BB5334"/>
    <w:rsid w:val="00BB54A8"/>
    <w:rsid w:val="00BC4F68"/>
    <w:rsid w:val="00BC5875"/>
    <w:rsid w:val="00BC6421"/>
    <w:rsid w:val="00BD094C"/>
    <w:rsid w:val="00BD30AF"/>
    <w:rsid w:val="00BE00BE"/>
    <w:rsid w:val="00BE1CBF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413C"/>
    <w:rsid w:val="00C36985"/>
    <w:rsid w:val="00C37212"/>
    <w:rsid w:val="00C40F00"/>
    <w:rsid w:val="00C42B6F"/>
    <w:rsid w:val="00C45AF7"/>
    <w:rsid w:val="00C46166"/>
    <w:rsid w:val="00C50A60"/>
    <w:rsid w:val="00C52E9B"/>
    <w:rsid w:val="00C560D7"/>
    <w:rsid w:val="00C56AAB"/>
    <w:rsid w:val="00C602A4"/>
    <w:rsid w:val="00C62C0E"/>
    <w:rsid w:val="00C633BC"/>
    <w:rsid w:val="00C637F5"/>
    <w:rsid w:val="00C64ABE"/>
    <w:rsid w:val="00C65217"/>
    <w:rsid w:val="00C70376"/>
    <w:rsid w:val="00C741FD"/>
    <w:rsid w:val="00C7540C"/>
    <w:rsid w:val="00C759B3"/>
    <w:rsid w:val="00C8074C"/>
    <w:rsid w:val="00C8219C"/>
    <w:rsid w:val="00C8289F"/>
    <w:rsid w:val="00C86956"/>
    <w:rsid w:val="00C9110F"/>
    <w:rsid w:val="00C94596"/>
    <w:rsid w:val="00C94AC9"/>
    <w:rsid w:val="00C95132"/>
    <w:rsid w:val="00C95443"/>
    <w:rsid w:val="00C95E78"/>
    <w:rsid w:val="00C97B2B"/>
    <w:rsid w:val="00CA5D2F"/>
    <w:rsid w:val="00CA7A82"/>
    <w:rsid w:val="00CB0274"/>
    <w:rsid w:val="00CB1CF8"/>
    <w:rsid w:val="00CB21AD"/>
    <w:rsid w:val="00CB23A1"/>
    <w:rsid w:val="00CB34DD"/>
    <w:rsid w:val="00CB34EF"/>
    <w:rsid w:val="00CB5B9D"/>
    <w:rsid w:val="00CC316A"/>
    <w:rsid w:val="00CC3A4E"/>
    <w:rsid w:val="00CC3E1F"/>
    <w:rsid w:val="00CC4A78"/>
    <w:rsid w:val="00CC5BC5"/>
    <w:rsid w:val="00CD18C6"/>
    <w:rsid w:val="00CD3752"/>
    <w:rsid w:val="00CD6AF1"/>
    <w:rsid w:val="00CD72FA"/>
    <w:rsid w:val="00CE0410"/>
    <w:rsid w:val="00CE126F"/>
    <w:rsid w:val="00CE13A8"/>
    <w:rsid w:val="00CE4E7B"/>
    <w:rsid w:val="00CE5879"/>
    <w:rsid w:val="00CE7B29"/>
    <w:rsid w:val="00CF3734"/>
    <w:rsid w:val="00CF4006"/>
    <w:rsid w:val="00CF42EF"/>
    <w:rsid w:val="00CF5085"/>
    <w:rsid w:val="00CF6C90"/>
    <w:rsid w:val="00D0195D"/>
    <w:rsid w:val="00D03C03"/>
    <w:rsid w:val="00D06A8C"/>
    <w:rsid w:val="00D07B23"/>
    <w:rsid w:val="00D10B11"/>
    <w:rsid w:val="00D12516"/>
    <w:rsid w:val="00D125B6"/>
    <w:rsid w:val="00D22B89"/>
    <w:rsid w:val="00D26F4C"/>
    <w:rsid w:val="00D27CAA"/>
    <w:rsid w:val="00D304DD"/>
    <w:rsid w:val="00D305A2"/>
    <w:rsid w:val="00D31AEA"/>
    <w:rsid w:val="00D31D01"/>
    <w:rsid w:val="00D33725"/>
    <w:rsid w:val="00D34FF3"/>
    <w:rsid w:val="00D352B2"/>
    <w:rsid w:val="00D3783A"/>
    <w:rsid w:val="00D423FB"/>
    <w:rsid w:val="00D43292"/>
    <w:rsid w:val="00D5069E"/>
    <w:rsid w:val="00D5158B"/>
    <w:rsid w:val="00D537C2"/>
    <w:rsid w:val="00D5435F"/>
    <w:rsid w:val="00D55CFC"/>
    <w:rsid w:val="00D57A39"/>
    <w:rsid w:val="00D60A60"/>
    <w:rsid w:val="00D63BA7"/>
    <w:rsid w:val="00D65D53"/>
    <w:rsid w:val="00D669C1"/>
    <w:rsid w:val="00D66EB0"/>
    <w:rsid w:val="00D6714D"/>
    <w:rsid w:val="00D6798F"/>
    <w:rsid w:val="00D70B72"/>
    <w:rsid w:val="00D71BA4"/>
    <w:rsid w:val="00D72320"/>
    <w:rsid w:val="00D73D82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87663"/>
    <w:rsid w:val="00D93FDC"/>
    <w:rsid w:val="00D97663"/>
    <w:rsid w:val="00D9772D"/>
    <w:rsid w:val="00DA0446"/>
    <w:rsid w:val="00DA0708"/>
    <w:rsid w:val="00DA140F"/>
    <w:rsid w:val="00DA1921"/>
    <w:rsid w:val="00DA1F61"/>
    <w:rsid w:val="00DA4529"/>
    <w:rsid w:val="00DA79BD"/>
    <w:rsid w:val="00DB1800"/>
    <w:rsid w:val="00DB37A2"/>
    <w:rsid w:val="00DB57C1"/>
    <w:rsid w:val="00DB58BF"/>
    <w:rsid w:val="00DC2341"/>
    <w:rsid w:val="00DD0F99"/>
    <w:rsid w:val="00DD3437"/>
    <w:rsid w:val="00DD7A42"/>
    <w:rsid w:val="00DE2709"/>
    <w:rsid w:val="00DE28B8"/>
    <w:rsid w:val="00DE6B94"/>
    <w:rsid w:val="00DF16A1"/>
    <w:rsid w:val="00E122E1"/>
    <w:rsid w:val="00E13DB8"/>
    <w:rsid w:val="00E15843"/>
    <w:rsid w:val="00E16988"/>
    <w:rsid w:val="00E20C84"/>
    <w:rsid w:val="00E236A1"/>
    <w:rsid w:val="00E23F42"/>
    <w:rsid w:val="00E24835"/>
    <w:rsid w:val="00E26C06"/>
    <w:rsid w:val="00E30BAD"/>
    <w:rsid w:val="00E30FD6"/>
    <w:rsid w:val="00E357A9"/>
    <w:rsid w:val="00E35F9E"/>
    <w:rsid w:val="00E36C16"/>
    <w:rsid w:val="00E37B14"/>
    <w:rsid w:val="00E422E0"/>
    <w:rsid w:val="00E43EF0"/>
    <w:rsid w:val="00E449FF"/>
    <w:rsid w:val="00E44BD8"/>
    <w:rsid w:val="00E460CB"/>
    <w:rsid w:val="00E46CA3"/>
    <w:rsid w:val="00E5010C"/>
    <w:rsid w:val="00E50DDF"/>
    <w:rsid w:val="00E512AD"/>
    <w:rsid w:val="00E56D4F"/>
    <w:rsid w:val="00E60C43"/>
    <w:rsid w:val="00E60D85"/>
    <w:rsid w:val="00E6121B"/>
    <w:rsid w:val="00E62BEA"/>
    <w:rsid w:val="00E63D92"/>
    <w:rsid w:val="00E67E5C"/>
    <w:rsid w:val="00E70B84"/>
    <w:rsid w:val="00E725BB"/>
    <w:rsid w:val="00E74010"/>
    <w:rsid w:val="00E7439A"/>
    <w:rsid w:val="00E74597"/>
    <w:rsid w:val="00E74EA4"/>
    <w:rsid w:val="00E803D0"/>
    <w:rsid w:val="00E817EE"/>
    <w:rsid w:val="00E8399B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35C1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1CA9"/>
    <w:rsid w:val="00EE2467"/>
    <w:rsid w:val="00EE27A7"/>
    <w:rsid w:val="00EE2FC3"/>
    <w:rsid w:val="00EE3A3C"/>
    <w:rsid w:val="00EE3B01"/>
    <w:rsid w:val="00EE44C7"/>
    <w:rsid w:val="00EE500E"/>
    <w:rsid w:val="00EE5ADC"/>
    <w:rsid w:val="00EE65F7"/>
    <w:rsid w:val="00EF1761"/>
    <w:rsid w:val="00EF2FAE"/>
    <w:rsid w:val="00EF4FC9"/>
    <w:rsid w:val="00EF5E49"/>
    <w:rsid w:val="00EF6C75"/>
    <w:rsid w:val="00EF6C93"/>
    <w:rsid w:val="00EF7137"/>
    <w:rsid w:val="00EF74BE"/>
    <w:rsid w:val="00EF78BA"/>
    <w:rsid w:val="00F02EC5"/>
    <w:rsid w:val="00F1017D"/>
    <w:rsid w:val="00F103BB"/>
    <w:rsid w:val="00F10880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134D"/>
    <w:rsid w:val="00F340AD"/>
    <w:rsid w:val="00F34762"/>
    <w:rsid w:val="00F36DC3"/>
    <w:rsid w:val="00F4332F"/>
    <w:rsid w:val="00F4394D"/>
    <w:rsid w:val="00F467EA"/>
    <w:rsid w:val="00F47DC1"/>
    <w:rsid w:val="00F5219E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1729"/>
    <w:rsid w:val="00F72E2A"/>
    <w:rsid w:val="00F744BD"/>
    <w:rsid w:val="00F755A8"/>
    <w:rsid w:val="00F778E1"/>
    <w:rsid w:val="00F815EE"/>
    <w:rsid w:val="00F83D5D"/>
    <w:rsid w:val="00F8496F"/>
    <w:rsid w:val="00F876C5"/>
    <w:rsid w:val="00F914A7"/>
    <w:rsid w:val="00F937AA"/>
    <w:rsid w:val="00F97AE5"/>
    <w:rsid w:val="00FA2F35"/>
    <w:rsid w:val="00FA7EEA"/>
    <w:rsid w:val="00FB117E"/>
    <w:rsid w:val="00FB2304"/>
    <w:rsid w:val="00FB3ED7"/>
    <w:rsid w:val="00FC2D66"/>
    <w:rsid w:val="00FC3324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3E8"/>
    <w:rsid w:val="00FF3B82"/>
    <w:rsid w:val="00FF5095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  <w14:docId w14:val="1A39C25D"/>
  <w15:docId w15:val="{00AA9F71-9020-4113-A3C9-65B2074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customStyle="1" w:styleId="Accentuationlgre1">
    <w:name w:val="Accentuation légère1"/>
    <w:uiPriority w:val="19"/>
    <w:qFormat/>
    <w:rsid w:val="00931D5D"/>
    <w:rPr>
      <w:i/>
      <w:iCs/>
    </w:rPr>
  </w:style>
  <w:style w:type="character" w:customStyle="1" w:styleId="Accentuationintense1">
    <w:name w:val="Accentuation intense1"/>
    <w:uiPriority w:val="21"/>
    <w:qFormat/>
    <w:rsid w:val="00931D5D"/>
    <w:rPr>
      <w:b/>
      <w:bCs/>
      <w:i/>
      <w:iCs/>
    </w:rPr>
  </w:style>
  <w:style w:type="character" w:customStyle="1" w:styleId="Rfrencelgre1">
    <w:name w:val="Référence légère1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5054"/>
          <c:h val="0.63442226698406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31.65</c:v>
                </c:pt>
                <c:pt idx="1">
                  <c:v>10.64</c:v>
                </c:pt>
                <c:pt idx="2">
                  <c:v>10.63</c:v>
                </c:pt>
                <c:pt idx="3">
                  <c:v>5.346594280808751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B0-46D0-A25D-046B297FBF44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25.12</c:v>
                </c:pt>
                <c:pt idx="1">
                  <c:v>50.8</c:v>
                </c:pt>
                <c:pt idx="2">
                  <c:v>70.08</c:v>
                </c:pt>
                <c:pt idx="3">
                  <c:v>74.697392598231616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B0-46D0-A25D-046B297FBF44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43.23</c:v>
                </c:pt>
                <c:pt idx="1">
                  <c:v>38.56</c:v>
                </c:pt>
                <c:pt idx="2">
                  <c:v>19.28</c:v>
                </c:pt>
                <c:pt idx="3">
                  <c:v>19.956013120959639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B0-46D0-A25D-046B297FBF44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-11.58</c:v>
                </c:pt>
                <c:pt idx="1">
                  <c:v>-27.91</c:v>
                </c:pt>
                <c:pt idx="2">
                  <c:v>-8.65</c:v>
                </c:pt>
                <c:pt idx="3">
                  <c:v>-14.609418840150887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B0-46D0-A25D-046B297FB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265720"/>
        <c:axId val="331266112"/>
      </c:barChart>
      <c:catAx>
        <c:axId val="331265720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6112"/>
        <c:crosses val="autoZero"/>
        <c:auto val="1"/>
        <c:lblAlgn val="ctr"/>
        <c:lblOffset val="100"/>
        <c:tickLblSkip val="1"/>
        <c:noMultiLvlLbl val="0"/>
      </c:catAx>
      <c:valAx>
        <c:axId val="331266112"/>
        <c:scaling>
          <c:orientation val="minMax"/>
          <c:max val="80"/>
          <c:min val="-3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5720"/>
        <c:crosses val="autoZero"/>
        <c:crossBetween val="between"/>
        <c:majorUnit val="20"/>
        <c:minorUnit val="4"/>
      </c:valAx>
    </c:plotArea>
    <c:legend>
      <c:legendPos val="r"/>
      <c:layout>
        <c:manualLayout>
          <c:xMode val="edge"/>
          <c:yMode val="edge"/>
          <c:x val="0.80733177583571258"/>
          <c:y val="0.35647849103607943"/>
          <c:w val="0.16550008172055442"/>
          <c:h val="0.29890297611103761"/>
        </c:manualLayout>
      </c:layout>
      <c:overlay val="0"/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86.74</c:v>
                </c:pt>
                <c:pt idx="1">
                  <c:v>0</c:v>
                </c:pt>
                <c:pt idx="2">
                  <c:v>78.150000000000006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CB-4287-8E16-470352DD88A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0.21</c:v>
                </c:pt>
                <c:pt idx="1">
                  <c:v>86.95</c:v>
                </c:pt>
                <c:pt idx="2">
                  <c:v>5.87</c:v>
                </c:pt>
                <c:pt idx="3">
                  <c:v>17.338144587092877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CB-4287-8E16-470352DD88A1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13.05</c:v>
                </c:pt>
                <c:pt idx="1">
                  <c:v>13.05</c:v>
                </c:pt>
                <c:pt idx="2">
                  <c:v>15.98</c:v>
                </c:pt>
                <c:pt idx="3">
                  <c:v>82.66185541290713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CB-4287-8E16-470352DD88A1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73.69</c:v>
                </c:pt>
                <c:pt idx="1">
                  <c:v>-13.05</c:v>
                </c:pt>
                <c:pt idx="2">
                  <c:v>62.17</c:v>
                </c:pt>
                <c:pt idx="3">
                  <c:v>-82.66185541290713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CB-4287-8E16-470352DD8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266896"/>
        <c:axId val="331267288"/>
      </c:barChart>
      <c:catAx>
        <c:axId val="331266896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7288"/>
        <c:crosses val="autoZero"/>
        <c:auto val="1"/>
        <c:lblAlgn val="ctr"/>
        <c:lblOffset val="100"/>
        <c:tickLblSkip val="1"/>
        <c:noMultiLvlLbl val="0"/>
      </c:catAx>
      <c:valAx>
        <c:axId val="331267288"/>
        <c:scaling>
          <c:orientation val="minMax"/>
          <c:max val="90"/>
          <c:min val="-9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6896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8948"/>
          <c:y val="0.44950153015105476"/>
          <c:w val="0.17535716308842694"/>
          <c:h val="0.29890330098779239"/>
        </c:manualLayout>
      </c:layout>
      <c:overlay val="0"/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775"/>
          <c:y val="6.44607355115094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69.48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57-4679-B5DE-1404D90C838F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30.52</c:v>
                </c:pt>
                <c:pt idx="1">
                  <c:v>85.7</c:v>
                </c:pt>
                <c:pt idx="2">
                  <c:v>39.24</c:v>
                </c:pt>
                <c:pt idx="3">
                  <c:v>38.264742529246881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57-4679-B5DE-1404D90C838F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14.3</c:v>
                </c:pt>
                <c:pt idx="2">
                  <c:v>60.76</c:v>
                </c:pt>
                <c:pt idx="3">
                  <c:v>61.735257470753126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57-4679-B5DE-1404D90C838F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69.48</c:v>
                </c:pt>
                <c:pt idx="1">
                  <c:v>-14.3</c:v>
                </c:pt>
                <c:pt idx="2">
                  <c:v>-60.76</c:v>
                </c:pt>
                <c:pt idx="3">
                  <c:v>-61.735257470753126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57-4679-B5DE-1404D90C8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268072"/>
        <c:axId val="331268464"/>
      </c:barChart>
      <c:catAx>
        <c:axId val="331268072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8464"/>
        <c:crosses val="autoZero"/>
        <c:auto val="1"/>
        <c:lblAlgn val="ctr"/>
        <c:lblOffset val="100"/>
        <c:tickLblSkip val="1"/>
        <c:noMultiLvlLbl val="0"/>
      </c:catAx>
      <c:valAx>
        <c:axId val="331268464"/>
        <c:scaling>
          <c:orientation val="minMax"/>
          <c:max val="90"/>
          <c:min val="-7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8072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512766363971"/>
          <c:w val="0.1391667125525394"/>
          <c:h val="0.29890326927525029"/>
        </c:manualLayout>
      </c:layout>
      <c:overlay val="0"/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87.48</c:v>
                </c:pt>
                <c:pt idx="1">
                  <c:v>0</c:v>
                </c:pt>
                <c:pt idx="2">
                  <c:v>0</c:v>
                </c:pt>
                <c:pt idx="3">
                  <c:v>82.16582128813954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7-4535-B545-7C05350A9F10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12.52</c:v>
                </c:pt>
                <c:pt idx="1">
                  <c:v>100</c:v>
                </c:pt>
                <c:pt idx="2">
                  <c:v>100</c:v>
                </c:pt>
                <c:pt idx="3">
                  <c:v>17.834178711860464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D7-4535-B545-7C05350A9F10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D7-4535-B545-7C05350A9F10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87.48</c:v>
                </c:pt>
                <c:pt idx="1">
                  <c:v>0</c:v>
                </c:pt>
                <c:pt idx="2">
                  <c:v>0</c:v>
                </c:pt>
                <c:pt idx="3">
                  <c:v>82.16582128813954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D7-4535-B545-7C05350A9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269248"/>
        <c:axId val="291308968"/>
      </c:barChart>
      <c:catAx>
        <c:axId val="33126924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91308968"/>
        <c:crosses val="autoZero"/>
        <c:auto val="1"/>
        <c:lblAlgn val="ctr"/>
        <c:lblOffset val="100"/>
        <c:tickLblSkip val="1"/>
        <c:noMultiLvlLbl val="0"/>
      </c:catAx>
      <c:valAx>
        <c:axId val="291308968"/>
        <c:scaling>
          <c:orientation val="minMax"/>
          <c:max val="110"/>
          <c:min val="-1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3126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3647698293032556"/>
          <c:h val="0.27208261129521122"/>
        </c:manualLayout>
      </c:layout>
      <c:overlay val="0"/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39329366018"/>
          <c:y val="9.8946535792615066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12.461600739322849</c:v>
                </c:pt>
                <c:pt idx="1">
                  <c:v>33.847336000000006</c:v>
                </c:pt>
                <c:pt idx="2">
                  <c:v>1.7637899999999995</c:v>
                </c:pt>
                <c:pt idx="3">
                  <c:v>5.7746440000000003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BD-4EDA-9B0F-FD1B9BCBE799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49.061112870668893</c:v>
                </c:pt>
                <c:pt idx="1">
                  <c:v>62.028310000000019</c:v>
                </c:pt>
                <c:pt idx="2">
                  <c:v>52.889670999999993</c:v>
                </c:pt>
                <c:pt idx="3">
                  <c:v>34.474277000000001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BD-4EDA-9B0F-FD1B9BCBE799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38.477283679995075</c:v>
                </c:pt>
                <c:pt idx="1">
                  <c:v>4.1243519999999974</c:v>
                </c:pt>
                <c:pt idx="2">
                  <c:v>45.346536</c:v>
                </c:pt>
                <c:pt idx="3">
                  <c:v>59.751076000000005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BD-4EDA-9B0F-FD1B9BCBE799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-26.015682940672242</c:v>
                </c:pt>
                <c:pt idx="1">
                  <c:v>29.722984</c:v>
                </c:pt>
                <c:pt idx="2">
                  <c:v>-43.582746</c:v>
                </c:pt>
                <c:pt idx="3">
                  <c:v>-53.976432000000003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BD-4EDA-9B0F-FD1B9BCBE7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309752"/>
        <c:axId val="291310144"/>
      </c:barChart>
      <c:catAx>
        <c:axId val="291309752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291310144"/>
        <c:crosses val="autoZero"/>
        <c:auto val="1"/>
        <c:lblAlgn val="ctr"/>
        <c:lblOffset val="100"/>
        <c:noMultiLvlLbl val="0"/>
      </c:catAx>
      <c:valAx>
        <c:axId val="29131014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291309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604"/>
          <c:w val="0.17876511939504094"/>
          <c:h val="0.33139938757655646"/>
        </c:manualLayout>
      </c:layout>
      <c:overlay val="0"/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34602064517"/>
          <c:y val="1.796211117174710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856"/>
          <c:h val="0.66167066255026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36.75</c:v>
                </c:pt>
                <c:pt idx="1">
                  <c:v>86.74</c:v>
                </c:pt>
                <c:pt idx="2">
                  <c:v>6.75</c:v>
                </c:pt>
                <c:pt idx="3">
                  <c:v>84.72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B9-4D55-B032-6D6FDF48A25F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37.49</c:v>
                </c:pt>
                <c:pt idx="1">
                  <c:v>0.21</c:v>
                </c:pt>
                <c:pt idx="2">
                  <c:v>30.52</c:v>
                </c:pt>
                <c:pt idx="3">
                  <c:v>12.52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B9-4D55-B032-6D6FDF48A25F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25.76</c:v>
                </c:pt>
                <c:pt idx="1">
                  <c:v>13.05</c:v>
                </c:pt>
                <c:pt idx="2">
                  <c:v>62.73</c:v>
                </c:pt>
                <c:pt idx="3">
                  <c:v>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B9-4D55-B032-6D6FDF48A25F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10.99</c:v>
                </c:pt>
                <c:pt idx="1">
                  <c:v>73.69</c:v>
                </c:pt>
                <c:pt idx="2">
                  <c:v>-55.98</c:v>
                </c:pt>
                <c:pt idx="3">
                  <c:v>81.96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B9-4D55-B032-6D6FDF48A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310928"/>
        <c:axId val="291311320"/>
      </c:barChart>
      <c:catAx>
        <c:axId val="29131092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291311320"/>
        <c:crosses val="autoZero"/>
        <c:auto val="0"/>
        <c:lblAlgn val="ctr"/>
        <c:lblOffset val="100"/>
        <c:tickLblSkip val="1"/>
        <c:noMultiLvlLbl val="0"/>
      </c:catAx>
      <c:valAx>
        <c:axId val="291311320"/>
        <c:scaling>
          <c:orientation val="minMax"/>
          <c:max val="100"/>
          <c:min val="-6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291310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8434001662"/>
          <c:y val="0.26607139454102879"/>
          <c:w val="0.18000251565998318"/>
          <c:h val="0.29890352814809107"/>
        </c:manualLayout>
      </c:layout>
      <c:overlay val="0"/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86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25.404723895624578</c:v>
                </c:pt>
                <c:pt idx="1">
                  <c:v>57.151136000000001</c:v>
                </c:pt>
                <c:pt idx="2">
                  <c:v>12.586857</c:v>
                </c:pt>
                <c:pt idx="3">
                  <c:v>12.351035000000003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E-4395-BCD1-C58309F58EAC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37.556572030452685</c:v>
                </c:pt>
                <c:pt idx="1">
                  <c:v>25.954070000000005</c:v>
                </c:pt>
                <c:pt idx="2">
                  <c:v>46.256822</c:v>
                </c:pt>
                <c:pt idx="3">
                  <c:v>38.227214000000011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BE-4395-BCD1-C58309F58EAC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37.038701363909553</c:v>
                </c:pt>
                <c:pt idx="1">
                  <c:v>16.894791999999999</c:v>
                </c:pt>
                <c:pt idx="2">
                  <c:v>41.156318000000013</c:v>
                </c:pt>
                <c:pt idx="3">
                  <c:v>49.421748000000001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BE-4395-BCD1-C58309F58EAC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-11.633976757771798</c:v>
                </c:pt>
                <c:pt idx="1">
                  <c:v>40.256344000000006</c:v>
                </c:pt>
                <c:pt idx="2">
                  <c:v>-28.569459999999992</c:v>
                </c:pt>
                <c:pt idx="3">
                  <c:v>-37.070712000000015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BE-4395-BCD1-C58309F58E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312104"/>
        <c:axId val="291312496"/>
      </c:barChart>
      <c:catAx>
        <c:axId val="291312104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291312496"/>
        <c:crosses val="autoZero"/>
        <c:auto val="1"/>
        <c:lblAlgn val="ctr"/>
        <c:lblOffset val="100"/>
        <c:noMultiLvlLbl val="0"/>
      </c:catAx>
      <c:valAx>
        <c:axId val="291312496"/>
        <c:scaling>
          <c:orientation val="minMax"/>
          <c:max val="80"/>
          <c:min val="-60"/>
        </c:scaling>
        <c:delete val="0"/>
        <c:axPos val="l"/>
        <c:majorGridlines/>
        <c:numFmt formatCode="0" sourceLinked="1"/>
        <c:majorTickMark val="out"/>
        <c:minorTickMark val="none"/>
        <c:tickLblPos val="low"/>
        <c:crossAx val="291312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4354"/>
          <c:y val="0.33147419072616247"/>
          <c:w val="0.15571535761228994"/>
          <c:h val="0.36488670357253866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3.91158E-7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94984" y="1"/>
          <a:ext cx="1843669" cy="4143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56C8-28DD-4D5A-B18D-B69FFEB9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O.Marseli</cp:lastModifiedBy>
  <cp:revision>23</cp:revision>
  <cp:lastPrinted>2020-03-16T09:18:00Z</cp:lastPrinted>
  <dcterms:created xsi:type="dcterms:W3CDTF">2020-12-18T12:39:00Z</dcterms:created>
  <dcterms:modified xsi:type="dcterms:W3CDTF">2020-12-27T15:56:00Z</dcterms:modified>
</cp:coreProperties>
</file>