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141C8" w14:textId="77777777" w:rsidR="00685721" w:rsidRDefault="006B33F7" w:rsidP="005614DD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B33F7">
        <w:rPr>
          <w:rFonts w:asciiTheme="majorBidi" w:hAnsiTheme="majorBidi" w:cstheme="majorBidi"/>
          <w:b/>
          <w:bCs/>
          <w:noProof/>
          <w:sz w:val="36"/>
          <w:szCs w:val="36"/>
          <w:lang w:eastAsia="fr-FR"/>
        </w:rPr>
        <w:drawing>
          <wp:inline distT="0" distB="0" distL="0" distR="0" wp14:anchorId="414D723E" wp14:editId="53249DDF">
            <wp:extent cx="1449977" cy="1262327"/>
            <wp:effectExtent l="0" t="0" r="0" b="0"/>
            <wp:docPr id="2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96" cy="126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4DA2" w14:textId="77777777" w:rsidR="00D53C3C" w:rsidRDefault="00D53C3C" w:rsidP="003A3E2C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rtl/>
          <w:lang w:bidi="tzm-Arab-MA"/>
        </w:rPr>
      </w:pPr>
    </w:p>
    <w:p w14:paraId="3CDFE744" w14:textId="77777777" w:rsidR="0085001D" w:rsidRPr="00A16F3C" w:rsidRDefault="003A3E2C" w:rsidP="00CF30E2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color w:val="0070C0"/>
          <w:sz w:val="36"/>
          <w:szCs w:val="36"/>
          <w:rtl/>
        </w:rPr>
      </w:pPr>
      <w:r w:rsidRPr="00297CCC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تطور مؤشرات سوق الشغل </w:t>
      </w:r>
      <w:r w:rsidR="000F4D59" w:rsidRPr="00297CCC">
        <w:rPr>
          <w:rFonts w:asciiTheme="majorBidi" w:hAnsiTheme="majorBidi" w:cstheme="majorBidi"/>
          <w:b/>
          <w:bCs/>
          <w:color w:val="0070C0"/>
          <w:sz w:val="32"/>
          <w:szCs w:val="32"/>
          <w:rtl/>
        </w:rPr>
        <w:t>خلال الفصل الثالث من سنة 2020</w:t>
      </w:r>
    </w:p>
    <w:p w14:paraId="74B7E402" w14:textId="77777777" w:rsidR="003A3E2C" w:rsidRPr="006F4980" w:rsidRDefault="000F4D59" w:rsidP="00D53C3C">
      <w:pPr>
        <w:bidi/>
        <w:spacing w:line="360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في سياق اتسم بالجفاف 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الأزمة الصحية المرتبطة ب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جائحة كوفيد-19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تأثر تطور مؤشرات سوق الشغل سلب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ي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ا، حيث استمر ال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إنخفاظ البنيوي لمعد</w:t>
      </w:r>
      <w:r w:rsidR="00777518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ال</w:t>
      </w:r>
      <w:r w:rsidR="00D53C3C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نشاط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وهبوط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معدل الشغل، كما ارتفع معدل البطالة، خصوصا لدى الشباب والنساء وحاملي الشهادات.</w:t>
      </w:r>
    </w:p>
    <w:p w14:paraId="4DB3056E" w14:textId="77777777" w:rsidR="00EF281E" w:rsidRPr="006F4980" w:rsidRDefault="000F4D59" w:rsidP="00D53C3C">
      <w:pPr>
        <w:bidi/>
        <w:spacing w:line="360" w:lineRule="auto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7E44FE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حسب معطيات البحث الوطني حول التشغيل،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بلغ عدد السكان في سن النشاط (15 سنة أو أكثر)، </w:t>
      </w:r>
      <w:r w:rsidR="00D53C3C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خلال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الفصل الثالث من سنة 2020، 26.797.000 شخص، 11.648.000 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منهم نشيطون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(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10</w:t>
      </w:r>
      <w:r w:rsidR="006D249F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.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166.000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نشيطون مشتغلون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 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1.482.000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عاطل عن العمل) و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15.150.000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هم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خارج 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سوق الشغل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.</w:t>
      </w:r>
    </w:p>
    <w:p w14:paraId="67E42B98" w14:textId="77777777" w:rsidR="00EF281E" w:rsidRPr="004B15E6" w:rsidRDefault="003A3E2C" w:rsidP="00D53C3C">
      <w:pPr>
        <w:bidi/>
        <w:spacing w:line="360" w:lineRule="auto"/>
        <w:jc w:val="center"/>
        <w:rPr>
          <w:rFonts w:asciiTheme="majorBidi" w:hAnsiTheme="majorBidi" w:cstheme="majorBidi"/>
          <w:b/>
          <w:bCs/>
          <w:lang w:bidi="tzm-Arab-MA"/>
        </w:rPr>
      </w:pPr>
      <w:r w:rsidRPr="004B15E6">
        <w:rPr>
          <w:rFonts w:asciiTheme="majorBidi" w:hAnsiTheme="majorBidi" w:cstheme="majorBidi" w:hint="cs"/>
          <w:b/>
          <w:bCs/>
          <w:rtl/>
          <w:lang w:bidi="tzm-Arab-MA"/>
        </w:rPr>
        <w:t>السكان في سن النشاط، السكان النشيط</w:t>
      </w:r>
      <w:r w:rsidR="00D53C3C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4B15E6">
        <w:rPr>
          <w:rFonts w:asciiTheme="majorBidi" w:hAnsiTheme="majorBidi" w:cstheme="majorBidi" w:hint="cs"/>
          <w:b/>
          <w:bCs/>
          <w:rtl/>
          <w:lang w:bidi="tzm-Arab-MA"/>
        </w:rPr>
        <w:t>ن، والسكان خارج سوق الشغل، والسكان النشيط</w:t>
      </w:r>
      <w:r w:rsidR="00D53C3C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4B15E6">
        <w:rPr>
          <w:rFonts w:asciiTheme="majorBidi" w:hAnsiTheme="majorBidi" w:cstheme="majorBidi" w:hint="cs"/>
          <w:b/>
          <w:bCs/>
          <w:rtl/>
          <w:lang w:bidi="tzm-Arab-MA"/>
        </w:rPr>
        <w:t>ن المشتغل</w:t>
      </w:r>
      <w:r w:rsidR="00D53C3C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4B15E6">
        <w:rPr>
          <w:rFonts w:asciiTheme="majorBidi" w:hAnsiTheme="majorBidi" w:cstheme="majorBidi" w:hint="cs"/>
          <w:b/>
          <w:bCs/>
          <w:rtl/>
          <w:lang w:bidi="tzm-Arab-MA"/>
        </w:rPr>
        <w:t>ن (بمن فيهم الذين هم في حالة شغل ناقص) والسكان العاطل</w:t>
      </w:r>
      <w:r w:rsidR="00D53C3C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4B15E6">
        <w:rPr>
          <w:rFonts w:asciiTheme="majorBidi" w:hAnsiTheme="majorBidi" w:cstheme="majorBidi" w:hint="cs"/>
          <w:b/>
          <w:bCs/>
          <w:rtl/>
          <w:lang w:bidi="tzm-Arab-MA"/>
        </w:rPr>
        <w:t>ن خلال الفصل الثالث من سنة 2020</w:t>
      </w:r>
    </w:p>
    <w:p w14:paraId="37694FDE" w14:textId="77777777" w:rsidR="00EF281E" w:rsidRDefault="00EF281E" w:rsidP="00EF281E">
      <w:pPr>
        <w:bidi/>
        <w:spacing w:line="360" w:lineRule="auto"/>
        <w:jc w:val="both"/>
        <w:rPr>
          <w:rFonts w:asciiTheme="majorBidi" w:hAnsiTheme="majorBidi" w:cstheme="majorBidi"/>
          <w:color w:val="92D050"/>
          <w:sz w:val="24"/>
          <w:szCs w:val="24"/>
          <w:rtl/>
        </w:rPr>
      </w:pPr>
      <w:r w:rsidRPr="00EF281E">
        <w:rPr>
          <w:rFonts w:asciiTheme="majorBidi" w:hAnsiTheme="majorBidi" w:cstheme="majorBidi"/>
          <w:noProof/>
          <w:color w:val="92D050"/>
          <w:sz w:val="24"/>
          <w:szCs w:val="24"/>
          <w:lang w:eastAsia="fr-FR"/>
        </w:rPr>
        <w:drawing>
          <wp:inline distT="0" distB="0" distL="0" distR="0" wp14:anchorId="3EC95CB0" wp14:editId="4DF59C43">
            <wp:extent cx="5050465" cy="3157870"/>
            <wp:effectExtent l="0" t="0" r="0" b="0"/>
            <wp:docPr id="1" name="Diagramme 5">
              <a:extLst xmlns:a="http://schemas.openxmlformats.org/drawingml/2006/main">
                <a:ext uri="{FF2B5EF4-FFF2-40B4-BE49-F238E27FC236}">
                  <a16:creationId xmlns:a16="http://schemas.microsoft.com/office/drawing/2014/main" id="{B7EF8E08-A1FC-4EE4-9205-080F296C6B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E29D5D5" w14:textId="77777777" w:rsidR="00EF281E" w:rsidRDefault="00EF281E">
      <w:pPr>
        <w:rPr>
          <w:rFonts w:asciiTheme="majorBidi" w:hAnsiTheme="majorBidi" w:cstheme="majorBidi"/>
          <w:color w:val="92D050"/>
          <w:sz w:val="24"/>
          <w:szCs w:val="24"/>
          <w:rtl/>
        </w:rPr>
      </w:pPr>
      <w:r>
        <w:rPr>
          <w:rFonts w:asciiTheme="majorBidi" w:hAnsiTheme="majorBidi" w:cstheme="majorBidi"/>
          <w:color w:val="92D050"/>
          <w:sz w:val="24"/>
          <w:szCs w:val="24"/>
          <w:rtl/>
        </w:rPr>
        <w:br w:type="page"/>
      </w:r>
    </w:p>
    <w:p w14:paraId="05FD3296" w14:textId="77777777" w:rsidR="00700B9A" w:rsidRPr="00A16F3C" w:rsidRDefault="00385529" w:rsidP="00A25659">
      <w:pPr>
        <w:pStyle w:val="Sansinterlign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002060"/>
          <w:kern w:val="28"/>
          <w:sz w:val="24"/>
          <w:szCs w:val="24"/>
          <w:rtl/>
          <w:lang w:bidi="tzm-Arab-MA"/>
        </w:rPr>
      </w:pP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lastRenderedPageBreak/>
        <w:t xml:space="preserve">انخفاض </w:t>
      </w:r>
      <w:r w:rsidR="003A3E2C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>مستمر ل</w:t>
      </w:r>
      <w:r w:rsidR="00700B9A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>معد</w:t>
      </w:r>
      <w:r w:rsidR="00AC5591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>ل</w:t>
      </w:r>
      <w:r w:rsidR="00CE0FF3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 xml:space="preserve"> النشاط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 xml:space="preserve"> </w:t>
      </w:r>
    </w:p>
    <w:p w14:paraId="5D8A4EAD" w14:textId="77777777" w:rsidR="00AC5591" w:rsidRPr="006D249F" w:rsidRDefault="00AC5591" w:rsidP="00AC5591">
      <w:pPr>
        <w:pStyle w:val="Sansinterligne"/>
        <w:jc w:val="right"/>
        <w:rPr>
          <w:kern w:val="28"/>
          <w:rtl/>
          <w:lang w:bidi="tzm-Arab-MA"/>
        </w:rPr>
      </w:pPr>
    </w:p>
    <w:p w14:paraId="1DF926CE" w14:textId="77777777" w:rsidR="003A3E2C" w:rsidRDefault="00CE1F7D" w:rsidP="003A3E2C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استمر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3A3E2C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الانخفاض في مع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دل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النشاط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خلال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</w:t>
      </w:r>
      <w:r w:rsidR="00385529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لفصل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الثالث من 2020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3A3E2C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وهكذا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بلغ معدل النشاط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43,5%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41,0% 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385529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في الوسط الحضري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48%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في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الوسط القروي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؛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69,9%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لدى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الرجال و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17,8%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لدى</w:t>
      </w:r>
      <w:r w:rsidR="00700B9A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النساء.</w:t>
      </w:r>
      <w:r w:rsidRPr="006D249F">
        <w:rPr>
          <w:rFonts w:asciiTheme="majorBidi" w:hAnsiTheme="majorBidi" w:cstheme="majorBidi"/>
          <w:sz w:val="24"/>
          <w:szCs w:val="24"/>
          <w:rtl/>
        </w:rPr>
        <w:t> </w:t>
      </w:r>
    </w:p>
    <w:p w14:paraId="7A526C26" w14:textId="77777777" w:rsidR="00D71507" w:rsidRPr="00F13F5F" w:rsidRDefault="00F13F5F" w:rsidP="00F13F5F">
      <w:pPr>
        <w:bidi/>
        <w:spacing w:line="360" w:lineRule="auto"/>
        <w:jc w:val="center"/>
        <w:rPr>
          <w:rFonts w:asciiTheme="majorBidi" w:hAnsiTheme="majorBidi" w:cstheme="majorBidi"/>
          <w:b/>
          <w:bCs/>
          <w:rtl/>
          <w:lang w:bidi="tzm-Arab-MA"/>
        </w:rPr>
      </w:pP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مبيان 1: </w:t>
      </w:r>
      <w:r w:rsidR="00A25659">
        <w:rPr>
          <w:rFonts w:asciiTheme="majorBidi" w:hAnsiTheme="majorBidi" w:cstheme="majorBidi" w:hint="cs"/>
          <w:b/>
          <w:bCs/>
          <w:rtl/>
          <w:lang w:bidi="tzm-Arab-MA"/>
        </w:rPr>
        <w:t>تطور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السكان في سن النشاط، </w:t>
      </w:r>
      <w:r w:rsidR="004B15E6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>السكان النشيطون ومعدل النشاط (ب</w:t>
      </w:r>
      <w:r w:rsidRPr="00F13F5F">
        <w:rPr>
          <w:rFonts w:asciiTheme="majorBidi" w:hAnsiTheme="majorBidi" w:cstheme="majorBidi"/>
          <w:b/>
          <w:bCs/>
          <w:lang w:bidi="tzm-Arab-MA"/>
        </w:rPr>
        <w:t xml:space="preserve">(% </w:t>
      </w:r>
      <w:r w:rsidR="004B15E6">
        <w:rPr>
          <w:rFonts w:asciiTheme="majorBidi" w:hAnsiTheme="majorBidi" w:cstheme="majorBidi" w:hint="cs"/>
          <w:b/>
          <w:bCs/>
          <w:rtl/>
          <w:lang w:bidi="tzm-Arab-MA"/>
        </w:rPr>
        <w:t xml:space="preserve"> خلال الفصل الثالث منذ 2017</w:t>
      </w:r>
    </w:p>
    <w:p w14:paraId="470BDA4D" w14:textId="77777777" w:rsidR="006B33F7" w:rsidRDefault="006B33F7" w:rsidP="006B33F7">
      <w:pPr>
        <w:bidi/>
        <w:spacing w:line="360" w:lineRule="auto"/>
        <w:jc w:val="center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6B33F7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62788563" wp14:editId="44A21901">
            <wp:extent cx="4419600" cy="2518410"/>
            <wp:effectExtent l="0" t="0" r="0" b="0"/>
            <wp:docPr id="23" name="Graphique 12">
              <a:extLst xmlns:a="http://schemas.openxmlformats.org/drawingml/2006/main">
                <a:ext uri="{FF2B5EF4-FFF2-40B4-BE49-F238E27FC236}">
                  <a16:creationId xmlns:a16="http://schemas.microsoft.com/office/drawing/2014/main" id="{EE9DFEAE-5719-4155-B898-7D2223DEBE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C2966A" w14:textId="77777777" w:rsidR="007246E8" w:rsidRPr="006F4980" w:rsidRDefault="00700B9A" w:rsidP="006B33F7">
      <w:pPr>
        <w:bidi/>
        <w:spacing w:line="360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ي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نتقل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​​هذا المعدل من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22,3%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بين الشباب 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البالغين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بين 15 و 24 سنة إلى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57,3% 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بالنسبة للبالغين بين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25 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34 سنة و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59,1%</w:t>
      </w:r>
      <w:r w:rsidR="00CE1F7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للبالغين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35 إلى 44 سنة</w:t>
      </w:r>
      <w:r w:rsidR="00BE227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لينخفض ​​إلى 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40,3% </w:t>
      </w:r>
      <w:r w:rsidR="00BE227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بالنسبة للأ</w:t>
      </w:r>
      <w:r w:rsidR="007246E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شخاص </w:t>
      </w:r>
      <w:r w:rsidR="00BE227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البالغين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45 سنة أو أكبر.</w:t>
      </w:r>
    </w:p>
    <w:p w14:paraId="40111D33" w14:textId="77777777" w:rsidR="00DC3C2E" w:rsidRPr="00AC5591" w:rsidRDefault="00F13F5F" w:rsidP="00F13F5F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002060"/>
          <w:rtl/>
          <w:lang w:val="en-US" w:bidi="tzm-Arab-MA"/>
        </w:rPr>
      </w:pPr>
      <w:r w:rsidRPr="00297CCC">
        <w:rPr>
          <w:rFonts w:asciiTheme="majorBidi" w:hAnsiTheme="majorBidi" w:cstheme="majorBidi"/>
          <w:b/>
          <w:bCs/>
          <w:rtl/>
          <w:lang w:bidi="tzm-Arab-MA"/>
        </w:rPr>
        <w:t>مبيا</w:t>
      </w:r>
      <w:r w:rsidRPr="00297CCC">
        <w:rPr>
          <w:rFonts w:asciiTheme="majorBidi" w:hAnsiTheme="majorBidi" w:cstheme="majorBidi" w:hint="cs"/>
          <w:b/>
          <w:bCs/>
          <w:rtl/>
          <w:lang w:bidi="tzm-Arab-MA"/>
        </w:rPr>
        <w:t>ن 2</w:t>
      </w:r>
      <w:r w:rsidR="004D5B1B" w:rsidRPr="00297CCC">
        <w:rPr>
          <w:rFonts w:asciiTheme="majorBidi" w:hAnsiTheme="majorBidi" w:cstheme="majorBidi"/>
          <w:b/>
          <w:bCs/>
          <w:rtl/>
          <w:lang w:bidi="tzm-Arab-MA"/>
        </w:rPr>
        <w:t>:</w:t>
      </w:r>
      <w:r w:rsidR="00CE1F7D" w:rsidRPr="00297CCC">
        <w:rPr>
          <w:rFonts w:asciiTheme="majorBidi" w:hAnsiTheme="majorBidi" w:cstheme="majorBidi"/>
          <w:b/>
          <w:bCs/>
          <w:rtl/>
          <w:lang w:bidi="tzm-Arab-MA"/>
        </w:rPr>
        <w:t xml:space="preserve"> تطور</w:t>
      </w:r>
      <w:r w:rsidR="004D5B1B" w:rsidRPr="00297CCC">
        <w:rPr>
          <w:rFonts w:asciiTheme="majorBidi" w:hAnsiTheme="majorBidi" w:cstheme="majorBidi"/>
          <w:b/>
          <w:bCs/>
          <w:rtl/>
          <w:lang w:bidi="tzm-Arab-MA"/>
        </w:rPr>
        <w:t xml:space="preserve"> معدل </w:t>
      </w:r>
      <w:r w:rsidR="00CE1F7D" w:rsidRPr="00297CCC">
        <w:rPr>
          <w:rFonts w:asciiTheme="majorBidi" w:hAnsiTheme="majorBidi" w:cstheme="majorBidi"/>
          <w:b/>
          <w:bCs/>
          <w:rtl/>
          <w:lang w:bidi="tzm-Arab-MA"/>
        </w:rPr>
        <w:t xml:space="preserve">النشاط </w:t>
      </w:r>
      <w:r w:rsidR="004D5B1B" w:rsidRPr="00297CCC">
        <w:rPr>
          <w:rFonts w:asciiTheme="majorBidi" w:hAnsiTheme="majorBidi" w:cstheme="majorBidi"/>
          <w:b/>
          <w:bCs/>
          <w:rtl/>
          <w:lang w:bidi="tzm-Arab-MA"/>
        </w:rPr>
        <w:t xml:space="preserve">حسب السن ووسط الإقامة </w:t>
      </w:r>
      <w:r w:rsidR="00AC5591" w:rsidRPr="00297CCC">
        <w:rPr>
          <w:rFonts w:asciiTheme="majorBidi" w:hAnsiTheme="majorBidi" w:cstheme="majorBidi"/>
          <w:b/>
          <w:bCs/>
          <w:rtl/>
          <w:lang w:bidi="tzm-Arab-MA"/>
        </w:rPr>
        <w:t xml:space="preserve">بين الفصل الثالث من سنة 2019 ونفس الفصل من سنة 2020 </w:t>
      </w:r>
      <w:r w:rsidR="00CE0FF3" w:rsidRPr="00297CCC">
        <w:rPr>
          <w:rFonts w:asciiTheme="majorBidi" w:hAnsiTheme="majorBidi" w:cstheme="majorBidi"/>
          <w:b/>
          <w:bCs/>
          <w:rtl/>
          <w:lang w:bidi="tzm-Arab-MA"/>
        </w:rPr>
        <w:t>(بـ</w:t>
      </w:r>
      <w:r w:rsidR="00CE0FF3" w:rsidRPr="00297CCC">
        <w:rPr>
          <w:rFonts w:asciiTheme="majorBidi" w:hAnsiTheme="majorBidi" w:cstheme="majorBidi"/>
          <w:b/>
          <w:bCs/>
          <w:lang w:bidi="tzm-Arab-MA"/>
        </w:rPr>
        <w:t>%</w:t>
      </w:r>
      <w:r w:rsidR="00CE0FF3" w:rsidRPr="00297CCC">
        <w:rPr>
          <w:rFonts w:asciiTheme="majorBidi" w:hAnsiTheme="majorBidi" w:cstheme="majorBidi"/>
          <w:b/>
          <w:bCs/>
          <w:rtl/>
          <w:lang w:bidi="tzm-Arab-MA"/>
        </w:rPr>
        <w:t>)</w:t>
      </w:r>
    </w:p>
    <w:p w14:paraId="6B9A0C4F" w14:textId="77777777" w:rsidR="00DC3C2E" w:rsidRPr="006D249F" w:rsidRDefault="00FB615E" w:rsidP="005A6877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24"/>
          <w:szCs w:val="24"/>
          <w:rtl/>
          <w:lang w:val="en-US"/>
        </w:rPr>
      </w:pPr>
      <w:r w:rsidRPr="006D249F">
        <w:rPr>
          <w:rFonts w:asciiTheme="majorBidi" w:hAnsiTheme="majorBidi" w:cstheme="majorBidi"/>
          <w:b/>
          <w:bCs/>
          <w:noProof/>
          <w:color w:val="548DD4"/>
          <w:sz w:val="24"/>
          <w:szCs w:val="24"/>
          <w:rtl/>
          <w:lang w:eastAsia="fr-FR"/>
        </w:rPr>
        <w:drawing>
          <wp:inline distT="0" distB="0" distL="0" distR="0" wp14:anchorId="19A626BD" wp14:editId="1628DF4E">
            <wp:extent cx="5231959" cy="2345635"/>
            <wp:effectExtent l="0" t="0" r="0" b="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D72A4A" w14:textId="77777777" w:rsidR="00F13F5F" w:rsidRDefault="00F13F5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4C7E0876" w14:textId="77777777" w:rsidR="00F13F5F" w:rsidRPr="00A16F3C" w:rsidRDefault="00A927E2" w:rsidP="0063189B">
      <w:pPr>
        <w:pStyle w:val="Sansinterlign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</w:pP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lastRenderedPageBreak/>
        <w:t>انخفاض معدل</w:t>
      </w:r>
      <w:r w:rsidR="00F13F5F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 xml:space="preserve"> الشغل</w:t>
      </w:r>
    </w:p>
    <w:p w14:paraId="1A177DD2" w14:textId="77777777" w:rsidR="00A927E2" w:rsidRPr="006F4980" w:rsidRDefault="00F13F5F" w:rsidP="00B273C5">
      <w:pPr>
        <w:bidi/>
        <w:spacing w:before="120" w:after="120" w:line="312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خلال الفصل الثالث من 2020، انخفظ معدل الشغل ليصل </w:t>
      </w:r>
      <w:r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37,9%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، مسجلا </w:t>
      </w:r>
      <w:r w:rsidR="00B273C5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انخفاظ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ب </w:t>
      </w:r>
      <w:r w:rsidR="00A927E2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2,8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نقطة مقارنة مع نفس الفصل من سنة 2019.</w:t>
      </w:r>
    </w:p>
    <w:p w14:paraId="1242AACC" w14:textId="77777777" w:rsidR="00A927E2" w:rsidRDefault="00A927E2" w:rsidP="00A927E2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tzm-Arab-MA"/>
        </w:rPr>
      </w:pP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>مبيان</w:t>
      </w:r>
      <w:r>
        <w:rPr>
          <w:rFonts w:asciiTheme="majorBidi" w:hAnsiTheme="majorBidi" w:cstheme="majorBidi" w:hint="cs"/>
          <w:b/>
          <w:bCs/>
          <w:rtl/>
          <w:lang w:bidi="tzm-Arab-MA"/>
        </w:rPr>
        <w:t xml:space="preserve">3 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: </w:t>
      </w:r>
      <w:r w:rsidR="00A25659">
        <w:rPr>
          <w:rFonts w:asciiTheme="majorBidi" w:hAnsiTheme="majorBidi" w:cstheme="majorBidi" w:hint="cs"/>
          <w:b/>
          <w:bCs/>
          <w:rtl/>
          <w:lang w:bidi="tzm-Arab-MA"/>
        </w:rPr>
        <w:t>تطور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السكان في سن النشاط، </w:t>
      </w:r>
      <w:r w:rsidR="0063189B">
        <w:rPr>
          <w:rFonts w:asciiTheme="majorBidi" w:hAnsiTheme="majorBidi" w:cstheme="majorBidi" w:hint="cs"/>
          <w:b/>
          <w:bCs/>
          <w:rtl/>
          <w:lang w:bidi="tzm-Arab-MA"/>
        </w:rPr>
        <w:t>و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>السكان النشيطون</w:t>
      </w:r>
      <w:r>
        <w:rPr>
          <w:rFonts w:asciiTheme="majorBidi" w:hAnsiTheme="majorBidi" w:cstheme="majorBidi" w:hint="cs"/>
          <w:b/>
          <w:bCs/>
          <w:rtl/>
          <w:lang w:bidi="tzm-Arab-MA"/>
        </w:rPr>
        <w:t xml:space="preserve"> المشتغلون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 ومعدل </w:t>
      </w:r>
      <w:r>
        <w:rPr>
          <w:rFonts w:asciiTheme="majorBidi" w:hAnsiTheme="majorBidi" w:cstheme="majorBidi" w:hint="cs"/>
          <w:b/>
          <w:bCs/>
          <w:rtl/>
          <w:lang w:bidi="tzm-Arab-MA"/>
        </w:rPr>
        <w:t>الشغل</w:t>
      </w:r>
      <w:r w:rsidRPr="00F13F5F">
        <w:rPr>
          <w:rFonts w:asciiTheme="majorBidi" w:hAnsiTheme="majorBidi" w:cstheme="majorBidi" w:hint="cs"/>
          <w:b/>
          <w:bCs/>
          <w:rtl/>
          <w:lang w:bidi="tzm-Arab-MA"/>
        </w:rPr>
        <w:t xml:space="preserve"> (ب</w:t>
      </w:r>
      <w:r w:rsidRPr="00F13F5F">
        <w:rPr>
          <w:rFonts w:asciiTheme="majorBidi" w:hAnsiTheme="majorBidi" w:cstheme="majorBidi"/>
          <w:b/>
          <w:bCs/>
          <w:lang w:bidi="tzm-Arab-MA"/>
        </w:rPr>
        <w:t>(%</w:t>
      </w:r>
      <w:r w:rsidR="004B15E6">
        <w:rPr>
          <w:rFonts w:asciiTheme="majorBidi" w:hAnsiTheme="majorBidi" w:cstheme="majorBidi" w:hint="cs"/>
          <w:b/>
          <w:bCs/>
          <w:rtl/>
          <w:lang w:bidi="tzm-Arab-MA"/>
        </w:rPr>
        <w:t xml:space="preserve"> خلال الفصل الثالث منذ2017 </w:t>
      </w:r>
    </w:p>
    <w:p w14:paraId="229F0EDB" w14:textId="77777777" w:rsidR="006B33F7" w:rsidRDefault="006B33F7" w:rsidP="00A927E2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tzm-Arab-MA"/>
        </w:rPr>
      </w:pPr>
      <w:r w:rsidRPr="006B33F7">
        <w:rPr>
          <w:rFonts w:asciiTheme="majorBidi" w:hAnsiTheme="majorBidi" w:cs="Times New Roman"/>
          <w:noProof/>
          <w:sz w:val="24"/>
          <w:szCs w:val="24"/>
          <w:rtl/>
          <w:lang w:eastAsia="fr-FR"/>
        </w:rPr>
        <w:drawing>
          <wp:inline distT="0" distB="0" distL="0" distR="0" wp14:anchorId="390B611E" wp14:editId="04999511">
            <wp:extent cx="4438366" cy="2163170"/>
            <wp:effectExtent l="0" t="0" r="0" b="0"/>
            <wp:docPr id="24" name="Graphique 13">
              <a:extLst xmlns:a="http://schemas.openxmlformats.org/drawingml/2006/main">
                <a:ext uri="{FF2B5EF4-FFF2-40B4-BE49-F238E27FC236}">
                  <a16:creationId xmlns:a16="http://schemas.microsoft.com/office/drawing/2014/main" id="{21744514-3B48-4592-936A-C4A407305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B09AA9E" w14:textId="77777777" w:rsidR="00CE0FF3" w:rsidRPr="006F4980" w:rsidRDefault="00886573" w:rsidP="006B33F7">
      <w:pPr>
        <w:bidi/>
        <w:spacing w:line="360" w:lineRule="auto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انخفض معدل ال</w:t>
      </w:r>
      <w:r w:rsidR="00962F3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شغل</w:t>
      </w:r>
      <w:r w:rsidR="00F13F5F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خلال ال</w:t>
      </w:r>
      <w:r w:rsidR="00962F3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فصل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الثالث من 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2020 لدى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جميع </w:t>
      </w:r>
      <w:r w:rsidR="00435AC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الفئات،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وخاصة فئة الشباب والنساء.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كما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4B15E6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انخفض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ب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,1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2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نقطة في 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الوسط الحضري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(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من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36,4% 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إلى 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34,3%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 و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3,7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نقطة في 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الوسط القروي 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(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من</w:t>
      </w:r>
      <w:r w:rsidR="00995B34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48,5%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إلى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035791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44,8%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).</w:t>
      </w:r>
    </w:p>
    <w:p w14:paraId="4CE35F0B" w14:textId="77777777" w:rsidR="00DC3C2E" w:rsidRPr="006F4980" w:rsidRDefault="00995B34" w:rsidP="0063189B">
      <w:pPr>
        <w:tabs>
          <w:tab w:val="left" w:pos="6852"/>
        </w:tabs>
        <w:bidi/>
        <w:spacing w:line="360" w:lineRule="auto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 قد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سجل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الانخفاض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أكثر 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في معدل ال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شغل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لدى ا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لنساء (3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-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نقاط)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مقابل </w:t>
      </w:r>
      <w:r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2,6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نقطة</w:t>
      </w:r>
      <w:r w:rsidR="00B273C5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AC55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لدى</w:t>
      </w:r>
      <w:r w:rsidR="00B273C5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AC55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الرجال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. وبلغت الفجوة بين الرجال والنساء </w:t>
      </w:r>
      <w:r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47,2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435AC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نقطة،</w:t>
      </w:r>
      <w:r w:rsidR="0063189B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حيث 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بلغ معدل ا</w:t>
      </w:r>
      <w:r w:rsidR="000105A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لشغل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لكل منهما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، </w:t>
      </w:r>
      <w:r w:rsidR="00AC55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ع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</w:t>
      </w:r>
      <w:r w:rsidR="00AC55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ى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ا</w:t>
      </w:r>
      <w:r w:rsidR="00AC55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لتوالي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، 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61,9% </w:t>
      </w:r>
      <w:r w:rsidR="00DC3C2E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14,7%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</w:p>
    <w:p w14:paraId="49C1F533" w14:textId="77777777" w:rsidR="007E44FE" w:rsidRDefault="00DC3C2E" w:rsidP="0063189B">
      <w:pPr>
        <w:tabs>
          <w:tab w:val="left" w:pos="6852"/>
        </w:tabs>
        <w:bidi/>
        <w:spacing w:line="360" w:lineRule="auto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أما بالنسبة لمعدل ال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شغل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حسب </w:t>
      </w:r>
      <w:r w:rsidR="00F4561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السن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 فقد انخفض بمقدار 3 نقاط</w:t>
      </w:r>
      <w:r w:rsidR="000105A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لدى</w:t>
      </w:r>
      <w:r w:rsidR="00A927E2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0105A8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شخاص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4B15E6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البالغين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بين </w:t>
      </w:r>
      <w:r w:rsidR="00F4561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15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 24 </w:t>
      </w:r>
      <w:r w:rsidR="00F4561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سنة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(من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18,1%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15,1%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)، </w:t>
      </w:r>
      <w:r w:rsidR="00AC5591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4 نقاط </w:t>
      </w:r>
      <w:r w:rsidR="004B15E6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للبالغين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بين 25 و 34 </w:t>
      </w:r>
      <w:r w:rsidR="00F4561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سنة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(من 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50,2%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إلى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46,2%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 و</w:t>
      </w:r>
      <w:r w:rsidR="0063189B" w:rsidRP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F45611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1,8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نقطة </w:t>
      </w:r>
      <w:r w:rsidR="0085001D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ب</w:t>
      </w:r>
      <w:r w:rsidR="00C63A91"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النسبة للبالغين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45 سنة فأكثر (من 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40,3% 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="00920470" w:rsidRPr="006F4980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38,5%</w:t>
      </w:r>
      <w:r w:rsidRPr="006F498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).</w:t>
      </w:r>
    </w:p>
    <w:p w14:paraId="30E874F4" w14:textId="77777777" w:rsidR="007E44FE" w:rsidRDefault="007E44FE">
      <w:pP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br w:type="page"/>
      </w:r>
    </w:p>
    <w:p w14:paraId="60DB7CCB" w14:textId="18751BA4" w:rsidR="00DC3C2E" w:rsidRPr="00297CCC" w:rsidRDefault="00920470" w:rsidP="007E44FE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</w:pPr>
      <w:r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lastRenderedPageBreak/>
        <w:t xml:space="preserve">مبيان 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4</w:t>
      </w:r>
      <w:r w:rsidR="00A927E2" w:rsidRPr="00297CCC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: </w:t>
      </w:r>
      <w:r w:rsidR="00DC3C2E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تطور معدل ا</w:t>
      </w:r>
      <w:r w:rsidR="00F45611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ل</w:t>
      </w:r>
      <w:r w:rsidR="000105A8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شغل</w:t>
      </w:r>
      <w:r w:rsidR="004B15E6" w:rsidRPr="00297CCC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="00DC3C2E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حسب </w:t>
      </w:r>
      <w:r w:rsidR="00F45611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السن</w:t>
      </w:r>
      <w:r w:rsidR="004B33D6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 xml:space="preserve"> </w:t>
      </w:r>
      <w:r w:rsidR="00AC5591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بين الفصل الثالث من سنة 2019 ونفس الفصل من سنة 2020 </w:t>
      </w:r>
      <w:r w:rsidR="00CE0FF3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(بـ</w:t>
      </w:r>
      <w:r w:rsidR="00CE0FF3" w:rsidRPr="00297CCC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>%</w:t>
      </w:r>
      <w:r w:rsidR="00CE0FF3" w:rsidRPr="00297CCC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)</w:t>
      </w:r>
    </w:p>
    <w:p w14:paraId="5F4F74E0" w14:textId="77777777" w:rsidR="000105A8" w:rsidRPr="006D249F" w:rsidRDefault="00FB615E" w:rsidP="005A6877">
      <w:pPr>
        <w:tabs>
          <w:tab w:val="left" w:pos="6852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24"/>
          <w:szCs w:val="24"/>
          <w:rtl/>
          <w:lang w:val="en-US"/>
        </w:rPr>
      </w:pPr>
      <w:r w:rsidRPr="006D249F">
        <w:rPr>
          <w:rFonts w:asciiTheme="majorBidi" w:hAnsiTheme="majorBidi" w:cstheme="majorBidi"/>
          <w:b/>
          <w:bCs/>
          <w:noProof/>
          <w:color w:val="548DD4"/>
          <w:sz w:val="24"/>
          <w:szCs w:val="24"/>
          <w:rtl/>
          <w:lang w:eastAsia="fr-FR"/>
        </w:rPr>
        <w:drawing>
          <wp:inline distT="0" distB="0" distL="0" distR="0" wp14:anchorId="12F86680" wp14:editId="5E80EE40">
            <wp:extent cx="4572000" cy="2106777"/>
            <wp:effectExtent l="0" t="0" r="0" b="0"/>
            <wp:docPr id="12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6439C41" w14:textId="77777777" w:rsidR="00A927E2" w:rsidRPr="00A16F3C" w:rsidRDefault="00A25659" w:rsidP="00925589">
      <w:pPr>
        <w:jc w:val="right"/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</w:pPr>
      <w:r>
        <w:rPr>
          <w:rFonts w:hint="cs"/>
          <w:b/>
          <w:bCs/>
          <w:color w:val="002060"/>
          <w:kern w:val="28"/>
          <w:sz w:val="24"/>
          <w:szCs w:val="24"/>
          <w:rtl/>
          <w:lang w:bidi="tzm-Arab-MA"/>
        </w:rPr>
        <w:t xml:space="preserve"> 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>3.</w:t>
      </w:r>
      <w:r w:rsidR="00B273C5">
        <w:rPr>
          <w:rFonts w:asciiTheme="majorBidi" w:hAnsiTheme="majorBidi" w:cstheme="majorBidi" w:hint="cs"/>
          <w:b/>
          <w:bCs/>
          <w:color w:val="002060"/>
          <w:kern w:val="28"/>
          <w:sz w:val="28"/>
          <w:szCs w:val="28"/>
          <w:rtl/>
          <w:lang w:bidi="tzm-Arab-MA"/>
        </w:rPr>
        <w:t xml:space="preserve"> 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>ارتفاع قياسي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 xml:space="preserve"> لمعدل 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>البطالة</w:t>
      </w:r>
    </w:p>
    <w:p w14:paraId="6ACE2C26" w14:textId="5FB211A2" w:rsidR="00A25659" w:rsidRDefault="00A25659" w:rsidP="006250EA">
      <w:pPr>
        <w:bidi/>
        <w:spacing w:before="240" w:after="120" w:line="240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بعد الإنخفاض المسجل خلال السنوات الثالث الأخيرة، ارتفع معدل البطالة ب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3,3</w:t>
      </w:r>
      <w:r w:rsidR="004B15E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نقطة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 مابين الفصل الثالث من سنة 2019 ونفس الفصل لسنة 2020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منتقلا 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9,4%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12,7%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.</w:t>
      </w:r>
    </w:p>
    <w:p w14:paraId="02809309" w14:textId="77777777" w:rsidR="00297CCC" w:rsidRPr="00293233" w:rsidRDefault="00297CCC" w:rsidP="00297CCC">
      <w:pPr>
        <w:bidi/>
        <w:spacing w:before="240" w:after="120" w:line="240" w:lineRule="auto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</w:p>
    <w:p w14:paraId="19958309" w14:textId="77777777" w:rsidR="00A25659" w:rsidRPr="00297CCC" w:rsidRDefault="00A25659" w:rsidP="007E44FE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tzm-Arab-MA"/>
        </w:rPr>
      </w:pPr>
      <w:r w:rsidRPr="00297CCC">
        <w:rPr>
          <w:rFonts w:asciiTheme="majorBidi" w:hAnsiTheme="majorBidi" w:cstheme="majorBidi" w:hint="cs"/>
          <w:b/>
          <w:bCs/>
          <w:rtl/>
          <w:lang w:bidi="tzm-Arab-MA"/>
        </w:rPr>
        <w:t>مبيان</w:t>
      </w:r>
      <w:r w:rsidR="007E44FE">
        <w:rPr>
          <w:rFonts w:asciiTheme="majorBidi" w:hAnsiTheme="majorBidi" w:cstheme="majorBidi" w:hint="cs"/>
          <w:b/>
          <w:bCs/>
          <w:rtl/>
          <w:lang w:bidi="tzm-Arab-MA"/>
        </w:rPr>
        <w:t>5</w:t>
      </w:r>
      <w:r w:rsidRPr="00297CCC">
        <w:rPr>
          <w:rFonts w:asciiTheme="majorBidi" w:hAnsiTheme="majorBidi" w:cstheme="majorBidi" w:hint="cs"/>
          <w:b/>
          <w:bCs/>
          <w:rtl/>
          <w:lang w:bidi="tzm-Arab-MA"/>
        </w:rPr>
        <w:t xml:space="preserve"> : تطورالسكان النشيطون، السكان العاط</w:t>
      </w:r>
      <w:r w:rsidR="0063189B" w:rsidRPr="00297CCC">
        <w:rPr>
          <w:rFonts w:asciiTheme="majorBidi" w:hAnsiTheme="majorBidi" w:cstheme="majorBidi" w:hint="cs"/>
          <w:b/>
          <w:bCs/>
          <w:rtl/>
          <w:lang w:bidi="tzm-Arab-MA"/>
        </w:rPr>
        <w:t>ل</w:t>
      </w:r>
      <w:r w:rsidRPr="00297CCC">
        <w:rPr>
          <w:rFonts w:asciiTheme="majorBidi" w:hAnsiTheme="majorBidi" w:cstheme="majorBidi" w:hint="cs"/>
          <w:b/>
          <w:bCs/>
          <w:rtl/>
          <w:lang w:bidi="tzm-Arab-MA"/>
        </w:rPr>
        <w:t>ون ومعدل البطالة (ب</w:t>
      </w:r>
      <w:r w:rsidR="00297CCC">
        <w:rPr>
          <w:rFonts w:asciiTheme="majorBidi" w:hAnsiTheme="majorBidi" w:cstheme="majorBidi"/>
          <w:b/>
          <w:bCs/>
          <w:lang w:bidi="tzm-Arab-MA"/>
        </w:rPr>
        <w:t xml:space="preserve"> </w:t>
      </w:r>
      <w:r w:rsidRPr="00297CCC">
        <w:rPr>
          <w:rFonts w:asciiTheme="majorBidi" w:hAnsiTheme="majorBidi" w:cstheme="majorBidi"/>
          <w:b/>
          <w:bCs/>
          <w:lang w:bidi="tzm-Arab-MA"/>
        </w:rPr>
        <w:t>(%</w:t>
      </w:r>
      <w:r w:rsidR="004B15E6" w:rsidRPr="00297CCC">
        <w:rPr>
          <w:rFonts w:asciiTheme="majorBidi" w:hAnsiTheme="majorBidi" w:cstheme="majorBidi" w:hint="cs"/>
          <w:b/>
          <w:bCs/>
          <w:rtl/>
          <w:lang w:bidi="tzm-Arab-MA"/>
        </w:rPr>
        <w:t>خلال الفصل الثالث منذ 2017</w:t>
      </w:r>
    </w:p>
    <w:p w14:paraId="17D09DAE" w14:textId="77777777" w:rsidR="00A25659" w:rsidRDefault="00A25659" w:rsidP="00A25659">
      <w:pPr>
        <w:bidi/>
        <w:spacing w:before="240" w:after="12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A25659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1340FE78" wp14:editId="3F6F06AE">
            <wp:extent cx="4440326" cy="2077517"/>
            <wp:effectExtent l="0" t="0" r="0" b="0"/>
            <wp:docPr id="9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F84EC576-822E-45EB-9AE7-A7808F6EAF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93DE98A" w14:textId="77777777" w:rsidR="00BD37C8" w:rsidRDefault="00BD37C8">
      <w:pPr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</w:pPr>
      <w:r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rtl/>
          <w:lang w:eastAsia="fr-FR" w:bidi="ar-MA"/>
        </w:rPr>
        <w:br w:type="page"/>
      </w:r>
    </w:p>
    <w:p w14:paraId="173517FF" w14:textId="77777777" w:rsidR="00550949" w:rsidRPr="00297CCC" w:rsidRDefault="00550949" w:rsidP="007E44FE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MA"/>
        </w:rPr>
      </w:pPr>
      <w:proofErr w:type="spellStart"/>
      <w:r w:rsidRPr="00297CCC">
        <w:rPr>
          <w:rFonts w:asciiTheme="majorBidi" w:eastAsia="Times New Roman" w:hAnsiTheme="majorBidi" w:cstheme="majorBidi"/>
          <w:b/>
          <w:bCs/>
          <w:color w:val="000000" w:themeColor="text1"/>
          <w:rtl/>
          <w:lang w:eastAsia="fr-FR" w:bidi="ar-MA"/>
        </w:rPr>
        <w:lastRenderedPageBreak/>
        <w:t>مبيان</w:t>
      </w:r>
      <w:proofErr w:type="spellEnd"/>
      <w:r w:rsidRPr="00297CCC">
        <w:rPr>
          <w:rFonts w:asciiTheme="majorBidi" w:eastAsia="Times New Roman" w:hAnsiTheme="majorBidi" w:cstheme="majorBidi"/>
          <w:b/>
          <w:bCs/>
          <w:color w:val="000000" w:themeColor="text1"/>
          <w:rtl/>
          <w:lang w:eastAsia="fr-FR" w:bidi="ar-MA"/>
        </w:rPr>
        <w:t xml:space="preserve"> </w:t>
      </w:r>
      <w:r w:rsidR="007E44FE">
        <w:rPr>
          <w:rFonts w:asciiTheme="majorBidi" w:eastAsia="Times New Roman" w:hAnsiTheme="majorBidi" w:cstheme="majorBidi" w:hint="cs"/>
          <w:b/>
          <w:bCs/>
          <w:color w:val="000000" w:themeColor="text1"/>
          <w:rtl/>
          <w:lang w:eastAsia="fr-FR" w:bidi="tzm-Arab-MA"/>
        </w:rPr>
        <w:t>6</w:t>
      </w:r>
      <w:r w:rsidRPr="00297CCC">
        <w:rPr>
          <w:rFonts w:asciiTheme="majorBidi" w:eastAsia="Times New Roman" w:hAnsiTheme="majorBidi" w:cstheme="majorBidi"/>
          <w:b/>
          <w:bCs/>
          <w:color w:val="000000" w:themeColor="text1"/>
          <w:rtl/>
          <w:lang w:eastAsia="fr-FR" w:bidi="ar-MA"/>
        </w:rPr>
        <w:t xml:space="preserve">. تطور معدل البطالة، ما بين الفصل </w:t>
      </w:r>
      <w:r w:rsidRPr="00297CCC">
        <w:rPr>
          <w:rFonts w:asciiTheme="majorBidi" w:eastAsia="Times New Roman" w:hAnsiTheme="majorBidi" w:cstheme="majorBidi" w:hint="cs"/>
          <w:b/>
          <w:bCs/>
          <w:color w:val="000000" w:themeColor="text1"/>
          <w:rtl/>
          <w:lang w:eastAsia="fr-FR" w:bidi="ar-MA"/>
        </w:rPr>
        <w:t>الثالث</w:t>
      </w:r>
      <w:r w:rsidRPr="00297CCC">
        <w:rPr>
          <w:rFonts w:asciiTheme="majorBidi" w:eastAsia="Times New Roman" w:hAnsiTheme="majorBidi" w:cstheme="majorBidi"/>
          <w:b/>
          <w:bCs/>
          <w:color w:val="000000" w:themeColor="text1"/>
          <w:rtl/>
          <w:lang w:eastAsia="fr-FR" w:bidi="ar-MA"/>
        </w:rPr>
        <w:t xml:space="preserve"> لسنة 2019 ونفس الفترة من سنة 2020، لدى بعض فئات الساكنة (بـ %)</w:t>
      </w:r>
    </w:p>
    <w:p w14:paraId="6AE64256" w14:textId="77777777" w:rsidR="00550949" w:rsidRDefault="00550949" w:rsidP="00550949">
      <w:pPr>
        <w:bidi/>
        <w:spacing w:before="240" w:after="12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550949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216006D2" wp14:editId="7BF2764F">
            <wp:extent cx="5704764" cy="2272353"/>
            <wp:effectExtent l="0" t="0" r="0" b="0"/>
            <wp:docPr id="1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E8BDFFF" w14:textId="77777777" w:rsidR="00A25659" w:rsidRDefault="00A25659" w:rsidP="00293233">
      <w:pPr>
        <w:bidi/>
        <w:spacing w:before="120" w:after="120" w:line="360" w:lineRule="auto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وقد سجل هذا المعدل ارتفاعا مهما بالوسط القروي وبالوسط الحضري على التوالي، منتقلا 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4,5%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6,8%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12,7%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%16,5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. كما سجل أهم الارتفاعات لدى النساء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13,9%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17,6% 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لدى الرجال حيث انتقل هذا المعدل 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%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8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11,4%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.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كما عرف ارتفاعا حادا في صفوف الشباب المتراوحة أعمارهم ما بين 15 و24 سنة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حيث انتقل من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26,7%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إلى 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32,3%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(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+5,7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نقطة).</w:t>
      </w:r>
    </w:p>
    <w:p w14:paraId="771CEBC3" w14:textId="77777777" w:rsidR="00297CCC" w:rsidRPr="00297CCC" w:rsidRDefault="00297CCC" w:rsidP="007E44FE">
      <w:pPr>
        <w:bidi/>
        <w:spacing w:before="120" w:after="120" w:line="36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fr-FR" w:bidi="tzm-Arab-MA"/>
        </w:rPr>
      </w:pPr>
      <w:r w:rsidRPr="00297CCC">
        <w:rPr>
          <w:rFonts w:asciiTheme="majorBidi" w:eastAsia="Book Antiqua" w:hAnsiTheme="majorBidi" w:cstheme="majorBidi"/>
          <w:bCs/>
          <w:rtl/>
          <w:lang w:bidi="tzm-Arab-MA"/>
        </w:rPr>
        <w:t xml:space="preserve">مبيان </w:t>
      </w:r>
      <w:r w:rsidR="007E44FE">
        <w:rPr>
          <w:rFonts w:asciiTheme="majorBidi" w:eastAsia="Book Antiqua" w:hAnsiTheme="majorBidi" w:cstheme="majorBidi" w:hint="cs"/>
          <w:bCs/>
          <w:rtl/>
          <w:lang w:bidi="tzm-Arab-MA"/>
        </w:rPr>
        <w:t>7</w:t>
      </w:r>
      <w:r w:rsidRPr="00297CCC">
        <w:rPr>
          <w:rFonts w:asciiTheme="majorBidi" w:eastAsia="Book Antiqua" w:hAnsiTheme="majorBidi" w:cstheme="majorBidi"/>
          <w:bCs/>
          <w:rtl/>
          <w:lang w:bidi="tzm-Arab-MA"/>
        </w:rPr>
        <w:t xml:space="preserve"> : تطور معدل البطالة حسب الشهادة ما بين الفصل الثالث لسنة 2019 ونفس الفصل لسنة 2020</w:t>
      </w:r>
      <w:r w:rsidRPr="00297CCC">
        <w:rPr>
          <w:rFonts w:asciiTheme="majorBidi" w:eastAsia="Book Antiqua" w:hAnsiTheme="majorBidi" w:cstheme="majorBidi"/>
          <w:bCs/>
          <w:lang w:bidi="tzm-Arab-MA"/>
        </w:rPr>
        <w:t xml:space="preserve"> </w:t>
      </w:r>
      <w:r w:rsidRPr="00297CCC">
        <w:rPr>
          <w:rFonts w:asciiTheme="majorBidi" w:eastAsia="Book Antiqua" w:hAnsiTheme="majorBidi" w:cstheme="majorBidi"/>
          <w:bCs/>
          <w:rtl/>
          <w:lang w:bidi="tzm-Arab-MA"/>
        </w:rPr>
        <w:t xml:space="preserve">(ب </w:t>
      </w:r>
      <w:r w:rsidRPr="00297CCC">
        <w:rPr>
          <w:rFonts w:asciiTheme="majorBidi" w:eastAsia="Book Antiqua" w:hAnsiTheme="majorBidi" w:cstheme="majorBidi"/>
          <w:bCs/>
          <w:lang w:bidi="tzm-Arab-MA"/>
        </w:rPr>
        <w:t xml:space="preserve">  ( %</w:t>
      </w:r>
    </w:p>
    <w:p w14:paraId="2B8D8589" w14:textId="77777777" w:rsidR="00BD37C8" w:rsidRDefault="00297CCC" w:rsidP="00506102">
      <w:pPr>
        <w:rPr>
          <w:rFonts w:ascii="Book Antiqua" w:eastAsia="Book Antiqua" w:hAnsi="Book Antiqua" w:cs="Book Antiqua"/>
          <w:b/>
          <w:sz w:val="20"/>
          <w:szCs w:val="20"/>
        </w:rPr>
      </w:pPr>
      <w:r w:rsidRPr="00297CCC">
        <w:rPr>
          <w:rFonts w:ascii="Book Antiqua" w:eastAsia="Book Antiqua" w:hAnsi="Book Antiqua" w:cs="Book Antiqua"/>
          <w:b/>
          <w:noProof/>
          <w:sz w:val="20"/>
          <w:szCs w:val="20"/>
          <w:lang w:eastAsia="fr-FR"/>
        </w:rPr>
        <w:drawing>
          <wp:inline distT="0" distB="0" distL="0" distR="0" wp14:anchorId="1FB1B49B" wp14:editId="7F6A542E">
            <wp:extent cx="5712527" cy="2613546"/>
            <wp:effectExtent l="0" t="0" r="0" b="0"/>
            <wp:docPr id="27" name="Graphique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F48AF9C" w14:textId="77777777" w:rsidR="00297CCC" w:rsidRDefault="00550949" w:rsidP="005061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من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جهته،</w:t>
      </w:r>
      <w:r w:rsidR="00925589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ارتفع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معدل</w:t>
      </w:r>
      <w:r w:rsidR="00D53C3C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البطالة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4B15E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لدى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حاملي الشهادات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</w:t>
      </w:r>
      <w:r w:rsidR="004B15E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4B15E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3,2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نقطة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من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4B15E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15,5%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إلى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4B15E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18,7%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4B15E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.</w:t>
      </w:r>
      <w:r w:rsidR="004B15E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وسجلت أهم الإرتفاعات لدى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حاملي شهادات التأهيل المهني والتخصص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(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4,9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+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نقطة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بمعدل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24,8%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وشهادات التقنيين</w:t>
      </w:r>
      <w:r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والأطر المتوسط</w:t>
      </w:r>
      <w:r w:rsidR="00506102" w:rsidRPr="00293233">
        <w:rPr>
          <w:rFonts w:asciiTheme="majorBidi" w:eastAsia="Times New Roman" w:hAnsiTheme="majorBidi" w:cs="Times New Roman" w:hint="eastAsia"/>
          <w:sz w:val="28"/>
          <w:szCs w:val="28"/>
          <w:rtl/>
          <w:lang w:eastAsia="fr-FR" w:bidi="tzm-Arab-MA"/>
        </w:rPr>
        <w:t>ة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(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+4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نقاط بمعدل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23,6%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) 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وشهادات التعليم الثانوي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(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+4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نقطة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بمعدل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18,3%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).</w:t>
      </w:r>
    </w:p>
    <w:p w14:paraId="5285E184" w14:textId="77777777" w:rsidR="00297CCC" w:rsidRDefault="00297CCC">
      <w:pP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br w:type="page"/>
      </w:r>
    </w:p>
    <w:p w14:paraId="752969E1" w14:textId="77777777" w:rsidR="0053621C" w:rsidRPr="00A16F3C" w:rsidRDefault="0053621C" w:rsidP="0063189B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lang w:bidi="tzm-Arab-MA"/>
        </w:rPr>
      </w:pP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lastRenderedPageBreak/>
        <w:t>فقدان الشغل خلال الفصل الثالث من 2020</w:t>
      </w:r>
    </w:p>
    <w:p w14:paraId="50CFD047" w14:textId="77777777" w:rsidR="00293233" w:rsidRDefault="001B505D" w:rsidP="006250EA">
      <w:pPr>
        <w:bidi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خلال السنوات الثالث الأخيرة،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أ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حدث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الاقتصاد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الوطني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144.000 منصب ك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متوسط سنوي، مابين الفصل الثالث من هذه السنوات. بالمقابل، 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فقد </w:t>
      </w:r>
      <w:r w:rsidR="00874B6A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581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000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منصب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مابين الفصل الثالث من سنة 2019 و نفس الفصل من 2020، وهو ما</w:t>
      </w:r>
      <w:r w:rsidR="00925589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يمثل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انخفاض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ب </w:t>
      </w:r>
      <w:r w:rsidR="00874B6A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5,4%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(</w:t>
      </w:r>
      <w:r w:rsidR="00874B6A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237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000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في </w:t>
      </w:r>
      <w:r w:rsidR="0063189B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الوسط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الحضري و344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000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في </w:t>
      </w:r>
      <w:r w:rsidR="0063189B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الوسط</w:t>
      </w:r>
      <w:r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القروي</w:t>
      </w:r>
      <w:r w:rsidR="00874B6A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).</w:t>
      </w:r>
    </w:p>
    <w:p w14:paraId="4F76113A" w14:textId="77777777" w:rsidR="00506102" w:rsidRPr="0063189B" w:rsidRDefault="006250EA" w:rsidP="00D53C3C">
      <w:pPr>
        <w:pStyle w:val="Paragraphedeliste"/>
        <w:bidi/>
        <w:ind w:left="36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مبيان </w:t>
      </w:r>
      <w:r w:rsidR="007E44FE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8</w:t>
      </w: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: التغير</w:t>
      </w:r>
      <w:r w:rsidR="00D53C3C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في </w:t>
      </w: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لحجم</w:t>
      </w:r>
      <w:r w:rsidR="00506102" w:rsidRPr="00297CCC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والتغير النسبي لمن</w:t>
      </w: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اصب الشغل خلال الفصل الثالث منذ سنة </w:t>
      </w:r>
      <w:r w:rsidR="00506102" w:rsidRPr="00297CCC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2017</w:t>
      </w:r>
    </w:p>
    <w:p w14:paraId="7F7FCB50" w14:textId="77777777" w:rsidR="009974BA" w:rsidRPr="0053621C" w:rsidRDefault="009974BA" w:rsidP="00297CCC">
      <w:pPr>
        <w:pStyle w:val="Paragraphedeliste"/>
        <w:bidi/>
        <w:ind w:left="360"/>
        <w:jc w:val="center"/>
        <w:rPr>
          <w:b/>
          <w:bCs/>
          <w:color w:val="002060"/>
          <w:kern w:val="28"/>
          <w:sz w:val="24"/>
          <w:szCs w:val="24"/>
          <w:rtl/>
          <w:lang w:bidi="tzm-Arab-MA"/>
        </w:rPr>
      </w:pPr>
      <w:r w:rsidRPr="009974BA">
        <w:rPr>
          <w:rFonts w:cs="Arial"/>
          <w:b/>
          <w:bCs/>
          <w:noProof/>
          <w:color w:val="002060"/>
          <w:kern w:val="28"/>
          <w:sz w:val="24"/>
          <w:szCs w:val="24"/>
          <w:rtl/>
          <w:lang w:eastAsia="fr-FR"/>
        </w:rPr>
        <w:drawing>
          <wp:inline distT="0" distB="0" distL="0" distR="0" wp14:anchorId="2D2C598E" wp14:editId="19746558">
            <wp:extent cx="4440327" cy="2318918"/>
            <wp:effectExtent l="0" t="0" r="0" b="0"/>
            <wp:docPr id="14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F46679E2-6D16-49EE-B18A-C965D253E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4A7B5D2" w14:textId="63C7A654" w:rsidR="00506102" w:rsidRPr="00293233" w:rsidRDefault="00125E3F" w:rsidP="00293233">
      <w:pPr>
        <w:bidi/>
        <w:spacing w:before="120" w:after="120" w:line="360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وحسب قطاعات النشاط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، فقد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قطاع "الخدمات"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260.000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منصب شغل (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196.000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بالوسط الحضري و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64.000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بالوسط القروي)، مسجلا بذلك 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انخفا</w:t>
      </w:r>
      <w:r w:rsidR="004B33D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ض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  </w:t>
      </w:r>
      <w:r w:rsidR="0063189B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ب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5,2%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من حجم التشغيل بهذا القطاع. </w:t>
      </w:r>
    </w:p>
    <w:p w14:paraId="10F71993" w14:textId="1B5A2D1F" w:rsidR="00506102" w:rsidRPr="00293233" w:rsidRDefault="0063189B" w:rsidP="00293233">
      <w:pPr>
        <w:autoSpaceDE w:val="0"/>
        <w:autoSpaceDN w:val="0"/>
        <w:bidi/>
        <w:adjustRightInd w:val="0"/>
        <w:spacing w:before="120" w:after="120" w:line="360" w:lineRule="auto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فقد قطاع "الفلاحة والغابة والصيد"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258.000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منصب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 xml:space="preserve"> 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>(</w:t>
      </w:r>
      <w:r w:rsidR="004B33D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انخفاض  ب</w:t>
      </w:r>
      <w:r w:rsidR="004B33D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%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>9</w:t>
      </w:r>
      <w:r w:rsidR="004B33D6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,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>7</w:t>
      </w:r>
      <w:r w:rsidR="004B33D6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>)</w:t>
      </w:r>
      <w:r w:rsidR="004B33D6" w:rsidRP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4B33D6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</w:t>
      </w:r>
      <w:r w:rsidR="004B33D6" w:rsidRPr="003D2EFB">
        <w:rPr>
          <w:rFonts w:asciiTheme="majorBidi" w:eastAsia="Times New Roman" w:hAnsiTheme="majorBidi" w:cstheme="majorBidi"/>
          <w:sz w:val="28"/>
          <w:szCs w:val="28"/>
          <w:rtl/>
          <w:lang w:val="en-US" w:eastAsia="fr-FR" w:bidi="ar-MA"/>
        </w:rPr>
        <w:t>ي</w:t>
      </w:r>
      <w:r w:rsidR="004B33D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DZ"/>
        </w:rPr>
        <w:t xml:space="preserve">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فقدان 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260.000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بالوسط القروي و</w:t>
      </w:r>
      <w:r w:rsidR="00506102" w:rsidRPr="0029323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زيادة</w:t>
      </w:r>
      <w:r w:rsidR="00506102" w:rsidRPr="0029323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2.000 بالوسط الحضري. </w:t>
      </w:r>
    </w:p>
    <w:p w14:paraId="729CDF89" w14:textId="77777777" w:rsidR="00506102" w:rsidRDefault="00506102" w:rsidP="00293233">
      <w:pPr>
        <w:autoSpaceDE w:val="0"/>
        <w:autoSpaceDN w:val="0"/>
        <w:bidi/>
        <w:adjustRightInd w:val="0"/>
        <w:spacing w:before="120" w:after="12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 جهته، فقد قطاع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"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الصناعة بما في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val="en-US" w:eastAsia="fr-FR" w:bidi="ar-MA"/>
        </w:rPr>
        <w:t>ها الصناعة التقليدية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"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61.000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منصب شغل على المستوى الوطني، وذلك نتيجة لفقدان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44.000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منصب بالوسط الحضري و17.000 منصب بالوسط القروي، مسجلا انخفاضا ب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4,8%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حجم التشغيل بهذا القطاع.</w:t>
      </w:r>
      <w:r w:rsidRPr="002927EF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</w:t>
      </w:r>
    </w:p>
    <w:p w14:paraId="07388163" w14:textId="77777777" w:rsidR="00506102" w:rsidRDefault="00506102" w:rsidP="00293233">
      <w:pPr>
        <w:autoSpaceDE w:val="0"/>
        <w:autoSpaceDN w:val="0"/>
        <w:bidi/>
        <w:adjustRightInd w:val="0"/>
        <w:spacing w:before="120" w:after="12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كما أحدث قطاع "البناء والأشغال العمومية"، من جهته 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1.000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منصب،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نتيجة لإحداث</w:t>
      </w:r>
      <w:r w:rsidRPr="003D2EFB">
        <w:rPr>
          <w:rFonts w:asciiTheme="majorBidi" w:eastAsia="Times New Roman" w:hAnsiTheme="majorBidi" w:cstheme="majorBidi"/>
          <w:sz w:val="28"/>
          <w:szCs w:val="28"/>
          <w:lang w:eastAsia="fr-FR"/>
        </w:rPr>
        <w:t>2.000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منصب بالوسط الحضري و</w:t>
      </w:r>
      <w:r w:rsidR="00D53C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Pr="003D2EFB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1.000 منصب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 مسجلا استقرار في حجم التشغيل بهذا القطاع.</w:t>
      </w:r>
    </w:p>
    <w:p w14:paraId="1DC854C3" w14:textId="77777777" w:rsidR="00C118F6" w:rsidRDefault="00C118F6" w:rsidP="00293233">
      <w:pPr>
        <w:bidi/>
        <w:spacing w:before="120" w:after="12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وحسب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لحالة في المهنة، انخفض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الشغل، بين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الفصلين،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بالنسبة لجميع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الفئات: حيث 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انخفض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العمل </w:t>
      </w:r>
      <w:proofErr w:type="gramStart"/>
      <w:r w:rsidR="006250EA"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المأجور</w:t>
      </w:r>
      <w:r w:rsidR="006250EA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6250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proofErr w:type="gramEnd"/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157.000 منصب (أو</w:t>
      </w:r>
      <w:r w:rsidRPr="00C118F6">
        <w:rPr>
          <w:rFonts w:asciiTheme="majorBidi" w:eastAsia="Times New Roman" w:hAnsiTheme="majorBidi" w:cstheme="majorBidi"/>
          <w:sz w:val="28"/>
          <w:szCs w:val="28"/>
          <w:lang w:eastAsia="fr-FR"/>
        </w:rPr>
        <w:t>-3%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)،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و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الشغل الذاتي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ب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264.000 (أو</w:t>
      </w:r>
      <w:r w:rsidRPr="00C118F6">
        <w:rPr>
          <w:rFonts w:asciiTheme="majorBidi" w:eastAsia="Times New Roman" w:hAnsiTheme="majorBidi" w:cstheme="majorBidi"/>
          <w:sz w:val="28"/>
          <w:szCs w:val="28"/>
          <w:lang w:eastAsia="fr-FR"/>
        </w:rPr>
        <w:t>-7%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) والشغل غير 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مؤدى عنه</w:t>
      </w:r>
      <w:r w:rsidRPr="00C118F6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ب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160.000 (</w:t>
      </w:r>
      <w:r w:rsidRPr="00C118F6">
        <w:rPr>
          <w:rFonts w:asciiTheme="majorBidi" w:eastAsia="Times New Roman" w:hAnsiTheme="majorBidi" w:cstheme="majorBidi"/>
          <w:sz w:val="28"/>
          <w:szCs w:val="28"/>
          <w:lang w:eastAsia="fr-FR"/>
        </w:rPr>
        <w:t>-10,3%</w:t>
      </w:r>
      <w:r w:rsidRPr="00C118F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).</w:t>
      </w:r>
    </w:p>
    <w:p w14:paraId="29686D3F" w14:textId="77777777" w:rsidR="00297CCC" w:rsidRDefault="00297CCC" w:rsidP="00297CCC">
      <w:pPr>
        <w:bidi/>
        <w:spacing w:before="120" w:after="12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</w:p>
    <w:p w14:paraId="2633CA67" w14:textId="77777777" w:rsidR="00297CCC" w:rsidRPr="006D249F" w:rsidRDefault="00297CCC" w:rsidP="00297CCC">
      <w:pPr>
        <w:bidi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tzm-Arab-MA"/>
        </w:rPr>
      </w:pPr>
    </w:p>
    <w:p w14:paraId="2BE893F5" w14:textId="77777777" w:rsidR="00792E34" w:rsidRPr="00A16F3C" w:rsidRDefault="00792E34" w:rsidP="00C118F6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</w:rPr>
      </w:pP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lastRenderedPageBreak/>
        <w:t>انخفاض</w:t>
      </w:r>
      <w:r w:rsidR="004F45BB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 xml:space="preserve"> </w:t>
      </w:r>
      <w:r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>حجم ساعات العمل ومتوسط مدة العمل الأسبوعية</w:t>
      </w:r>
    </w:p>
    <w:p w14:paraId="1480DCDF" w14:textId="77777777" w:rsidR="00293233" w:rsidRDefault="00792E34" w:rsidP="006250EA">
      <w:pPr>
        <w:bidi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vertAlign w:val="superscript"/>
          <w:rtl/>
          <w:lang w:bidi="tzm-Arab-MA"/>
        </w:rPr>
      </w:pP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انخفض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إجمالي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عدد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ساعات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العمل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في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الأسبوع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 479 مليون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ساعة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خلال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الفصل الثالث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سنة 2019 إلى 409 مليون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ساعة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في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الفصل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الثالث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من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سنة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2020،</w:t>
      </w:r>
      <w:r w:rsidR="006250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وهو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ما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يمثل انخفاض ب</w:t>
      </w:r>
      <w:r w:rsidRPr="00293233">
        <w:rPr>
          <w:rFonts w:asciiTheme="majorBidi" w:eastAsia="Times New Roman" w:hAnsiTheme="majorBidi" w:cstheme="majorBidi"/>
          <w:sz w:val="28"/>
          <w:szCs w:val="28"/>
          <w:lang w:eastAsia="fr-FR"/>
        </w:rPr>
        <w:t>14,6</w:t>
      </w:r>
      <w:proofErr w:type="gramStart"/>
      <w:r w:rsidRPr="0029323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% 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في</w:t>
      </w:r>
      <w:proofErr w:type="gramEnd"/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حجم </w:t>
      </w:r>
      <w:r w:rsidR="004F45BB"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ساعات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="004F45BB"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العمل الأسبوعية.</w:t>
      </w:r>
      <w:r w:rsidR="00293233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هذا </w:t>
      </w:r>
      <w:proofErr w:type="spellStart"/>
      <w:r w:rsidR="00293233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الا</w:t>
      </w:r>
      <w:r w:rsidR="00777518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نخفا</w:t>
      </w:r>
      <w:proofErr w:type="spellEnd"/>
      <w:r w:rsidR="0077751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ض</w:t>
      </w:r>
      <w:r w:rsidR="00C118F6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في ساعات العمل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يعادل</w:t>
      </w:r>
      <w:r w:rsidR="004F45BB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lang w:eastAsia="fr-FR"/>
        </w:rPr>
        <w:t>1,46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مليون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شغل بدوام</w:t>
      </w:r>
      <w:r w:rsidR="00925589"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</w:t>
      </w:r>
      <w:r w:rsidRPr="0029323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>كامل</w:t>
      </w:r>
      <w:r w:rsidRPr="00293233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eastAsia="fr-FR"/>
        </w:rPr>
        <w:footnoteReference w:id="1"/>
      </w:r>
      <w:r w:rsidRPr="00293233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eastAsia="fr-FR"/>
        </w:rPr>
        <w:t>.</w:t>
      </w:r>
      <w:r w:rsidRPr="0029323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  </w:t>
      </w:r>
    </w:p>
    <w:p w14:paraId="2EA619B3" w14:textId="77777777" w:rsidR="00F64C6F" w:rsidRPr="00DE18EB" w:rsidRDefault="007E44FE" w:rsidP="007E44FE">
      <w:pPr>
        <w:pStyle w:val="Paragraphedeliste"/>
        <w:bidi/>
        <w:ind w:left="360"/>
        <w:jc w:val="center"/>
        <w:rPr>
          <w:rFonts w:asciiTheme="majorBidi" w:eastAsia="Times New Roman" w:hAnsiTheme="majorBidi" w:cstheme="majorBidi"/>
          <w:b/>
          <w:bCs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مبيان 9</w:t>
      </w:r>
      <w:r w:rsidR="00F64C6F" w:rsidRPr="00DE18EB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: التغير النسبي في ساعات العمل  خلال الفصل </w:t>
      </w:r>
      <w:r w:rsidR="00F64C6F" w:rsidRPr="00DE18EB">
        <w:rPr>
          <w:rFonts w:asciiTheme="majorBidi" w:eastAsia="Times New Roman" w:hAnsiTheme="majorBidi" w:cstheme="majorBidi"/>
          <w:b/>
          <w:bCs/>
          <w:lang w:eastAsia="fr-FR" w:bidi="tzm-Arab-MA"/>
        </w:rPr>
        <w:t xml:space="preserve"> </w:t>
      </w:r>
      <w:r w:rsidR="00F64C6F" w:rsidRPr="00DE18EB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الأول والثاني والثالث لسنة </w:t>
      </w:r>
      <w:r w:rsidR="00297CCC" w:rsidRPr="00DE18EB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2020</w:t>
      </w:r>
      <w:r w:rsidR="00297CCC" w:rsidRPr="00DE18EB">
        <w:rPr>
          <w:rFonts w:asciiTheme="majorBidi" w:eastAsia="Times New Roman" w:hAnsiTheme="majorBidi" w:cstheme="majorBidi"/>
          <w:b/>
          <w:bCs/>
          <w:lang w:eastAsia="fr-FR" w:bidi="tzm-Arab-MA"/>
        </w:rPr>
        <w:t xml:space="preserve"> (%)</w:t>
      </w:r>
    </w:p>
    <w:p w14:paraId="3534B4D4" w14:textId="77777777" w:rsidR="006B33F7" w:rsidRDefault="006B33F7" w:rsidP="00F64C6F">
      <w:pPr>
        <w:bidi/>
        <w:spacing w:before="120" w:after="120" w:line="312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rtl/>
          <w:lang w:bidi="tzm-Arab-MA"/>
        </w:rPr>
      </w:pPr>
      <w:r w:rsidRPr="006B33F7">
        <w:rPr>
          <w:rFonts w:asciiTheme="majorBidi" w:hAnsiTheme="majorBidi" w:cs="Times New Roman"/>
          <w:noProof/>
          <w:sz w:val="24"/>
          <w:szCs w:val="24"/>
          <w:vertAlign w:val="superscript"/>
          <w:rtl/>
          <w:lang w:eastAsia="fr-FR"/>
        </w:rPr>
        <w:drawing>
          <wp:inline distT="0" distB="0" distL="0" distR="0" wp14:anchorId="2160A2C2" wp14:editId="1350B263">
            <wp:extent cx="5281684" cy="2013045"/>
            <wp:effectExtent l="0" t="0" r="0" b="0"/>
            <wp:docPr id="25" name="Graphique 17">
              <a:extLst xmlns:a="http://schemas.openxmlformats.org/drawingml/2006/main">
                <a:ext uri="{FF2B5EF4-FFF2-40B4-BE49-F238E27FC236}">
                  <a16:creationId xmlns:a16="http://schemas.microsoft.com/office/drawing/2014/main" id="{6D0F1C3A-14F9-465E-B587-DB43177BF7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20A09D3" w14:textId="77777777" w:rsidR="004F45BB" w:rsidRPr="00DE18EB" w:rsidRDefault="004F45BB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93233">
        <w:rPr>
          <w:rFonts w:asciiTheme="majorBidi" w:hAnsiTheme="majorBidi" w:cstheme="majorBidi"/>
          <w:sz w:val="28"/>
          <w:szCs w:val="28"/>
          <w:rtl/>
        </w:rPr>
        <w:t>انتقل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هذا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الحجم من 293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إلى 254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ساعة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المناطق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الحضري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>-13,3%)</w:t>
      </w:r>
      <w:r w:rsidRPr="00293233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293233">
        <w:rPr>
          <w:rFonts w:asciiTheme="majorBidi" w:hAnsiTheme="majorBidi" w:cstheme="majorBidi"/>
          <w:sz w:val="28"/>
          <w:szCs w:val="28"/>
          <w:rtl/>
        </w:rPr>
        <w:t>ومن 186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إلى 155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ساعة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المناطق القروية </w:t>
      </w:r>
      <w:r w:rsidRPr="00293233">
        <w:rPr>
          <w:rFonts w:asciiTheme="majorBidi" w:hAnsiTheme="majorBidi" w:cstheme="majorBidi"/>
          <w:sz w:val="28"/>
          <w:szCs w:val="28"/>
        </w:rPr>
        <w:t>(-16,6%)</w:t>
      </w:r>
      <w:r w:rsidRPr="00293233">
        <w:rPr>
          <w:rFonts w:asciiTheme="majorBidi" w:hAnsiTheme="majorBidi" w:cstheme="majorBidi"/>
          <w:sz w:val="28"/>
          <w:szCs w:val="28"/>
          <w:rtl/>
        </w:rPr>
        <w:t>.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ويبقى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الانخفاض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النسبي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ساعات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العمل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الأسبوعية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أكبر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بين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النساء</w:t>
      </w:r>
      <w:r w:rsid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(</w:t>
      </w:r>
      <w:r w:rsidR="00792E34" w:rsidRPr="00293233">
        <w:rPr>
          <w:rFonts w:asciiTheme="majorBidi" w:hAnsiTheme="majorBidi" w:cstheme="majorBidi"/>
          <w:sz w:val="28"/>
          <w:szCs w:val="28"/>
        </w:rPr>
        <w:t>-25,1%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من 80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إلى 60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ساعة) مقارنة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مع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 xml:space="preserve">الرجال </w:t>
      </w:r>
      <w:r w:rsid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        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(</w:t>
      </w:r>
      <w:r w:rsidR="00792E34" w:rsidRPr="00293233">
        <w:rPr>
          <w:rFonts w:asciiTheme="majorBidi" w:hAnsiTheme="majorBidi" w:cstheme="majorBidi"/>
          <w:sz w:val="28"/>
          <w:szCs w:val="28"/>
        </w:rPr>
        <w:t>-12,5%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من 399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إلى 349 مليون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</w:rPr>
        <w:t>ساعة).</w:t>
      </w:r>
    </w:p>
    <w:p w14:paraId="1627B135" w14:textId="77777777" w:rsidR="004F45BB" w:rsidRPr="00DE18EB" w:rsidRDefault="004F45BB" w:rsidP="007E44FE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المبيان </w:t>
      </w:r>
      <w:r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0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. تغير حجم ساعات العمل في الأسبوع بين الفصل الثالث</w:t>
      </w:r>
      <w:r w:rsidR="00DE18EB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من سنة 2019 ونفس الفصل من سنة 2020 حسب </w:t>
      </w:r>
      <w:r w:rsidRPr="00DE18EB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>(%)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قطاعات النشاط الاقتصادي</w:t>
      </w:r>
    </w:p>
    <w:p w14:paraId="0BC5F1A9" w14:textId="77777777" w:rsidR="004F45BB" w:rsidRDefault="004F45BB">
      <w:pPr>
        <w:rPr>
          <w:rFonts w:asciiTheme="majorBidi" w:hAnsiTheme="majorBidi" w:cstheme="majorBidi"/>
          <w:sz w:val="24"/>
          <w:szCs w:val="24"/>
          <w:rtl/>
        </w:rPr>
      </w:pPr>
      <w:r w:rsidRPr="004F45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9D84580" wp14:editId="18EF088F">
            <wp:extent cx="5324475" cy="2114550"/>
            <wp:effectExtent l="0" t="0" r="0" b="0"/>
            <wp:docPr id="2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3D484BC" w14:textId="77777777" w:rsidR="00792E34" w:rsidRPr="00293233" w:rsidRDefault="00792E34" w:rsidP="00792E34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وقد </w:t>
      </w:r>
      <w:r w:rsidRPr="00293233">
        <w:rPr>
          <w:rFonts w:asciiTheme="majorBidi" w:hAnsiTheme="majorBidi" w:cstheme="majorBidi"/>
          <w:sz w:val="28"/>
          <w:szCs w:val="28"/>
          <w:rtl/>
        </w:rPr>
        <w:t>سُجل الانخفاض في ساعات العمل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 مستوى جميع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القطاعات : </w:t>
      </w:r>
      <w:r w:rsidRPr="00293233">
        <w:rPr>
          <w:rFonts w:asciiTheme="majorBidi" w:hAnsiTheme="majorBidi" w:cstheme="majorBidi"/>
          <w:sz w:val="28"/>
          <w:szCs w:val="28"/>
          <w:rtl/>
        </w:rPr>
        <w:t>قطاع "الخدمات"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 36 مليون ساعة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>(</w:t>
      </w:r>
      <w:r w:rsidRPr="00293233">
        <w:rPr>
          <w:rFonts w:asciiTheme="majorBidi" w:hAnsiTheme="majorBidi" w:cstheme="majorBidi"/>
          <w:sz w:val="28"/>
          <w:szCs w:val="28"/>
        </w:rPr>
        <w:t xml:space="preserve">-15% </w:t>
      </w:r>
      <w:r w:rsidRPr="00293233">
        <w:rPr>
          <w:rFonts w:asciiTheme="majorBidi" w:hAnsiTheme="majorBidi" w:cstheme="majorBidi"/>
          <w:sz w:val="28"/>
          <w:szCs w:val="28"/>
          <w:rtl/>
        </w:rPr>
        <w:t>وقطاع "الفلاحة والغابة والصيد"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17 مليون ساعة </w:t>
      </w:r>
      <w:r w:rsidRPr="00293233">
        <w:rPr>
          <w:rFonts w:asciiTheme="majorBidi" w:hAnsiTheme="majorBidi" w:cstheme="majorBidi"/>
          <w:sz w:val="28"/>
          <w:szCs w:val="28"/>
        </w:rPr>
        <w:t xml:space="preserve"> (-13,2%)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قطاع "الصناعة بما </w:t>
      </w:r>
      <w:r w:rsidRPr="00293233">
        <w:rPr>
          <w:rFonts w:asciiTheme="majorBidi" w:hAnsiTheme="majorBidi" w:cstheme="majorBidi"/>
          <w:sz w:val="28"/>
          <w:szCs w:val="28"/>
          <w:rtl/>
        </w:rPr>
        <w:lastRenderedPageBreak/>
        <w:t>فيها الصناعة التقليدية"</w:t>
      </w:r>
      <w:r w:rsidR="00A16F3C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="Times New Roman" w:hint="cs"/>
          <w:sz w:val="28"/>
          <w:szCs w:val="28"/>
          <w:rtl/>
          <w:lang w:bidi="tzm-Arab-MA"/>
        </w:rPr>
        <w:t>ب</w:t>
      </w:r>
      <w:r w:rsidRPr="00293233">
        <w:rPr>
          <w:rFonts w:asciiTheme="majorBidi" w:hAnsiTheme="majorBidi" w:cstheme="majorBidi" w:hint="cs"/>
          <w:sz w:val="28"/>
          <w:szCs w:val="28"/>
          <w:lang w:bidi="tzm-Arab-MA"/>
        </w:rPr>
        <w:t xml:space="preserve"> 9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مليون ساعة</w:t>
      </w:r>
      <w:r w:rsidRPr="00293233">
        <w:rPr>
          <w:rFonts w:asciiTheme="majorBidi" w:hAnsiTheme="majorBidi" w:cstheme="majorBidi"/>
          <w:sz w:val="28"/>
          <w:szCs w:val="28"/>
        </w:rPr>
        <w:t>(-14,6%)</w:t>
      </w:r>
      <w:r w:rsidR="00A16F3C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،</w:t>
      </w:r>
      <w:r w:rsid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293233">
        <w:rPr>
          <w:rFonts w:asciiTheme="majorBidi" w:hAnsiTheme="majorBidi" w:cstheme="majorBidi"/>
          <w:sz w:val="28"/>
          <w:szCs w:val="28"/>
          <w:rtl/>
        </w:rPr>
        <w:t>قطاع "البناء والأشغال العمومية"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ب 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>8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مليون ساعة 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 (-15,9%)</w:t>
      </w:r>
    </w:p>
    <w:p w14:paraId="4AF4FDCF" w14:textId="77777777" w:rsidR="00792E34" w:rsidRPr="00293233" w:rsidRDefault="00777518" w:rsidP="00293233">
      <w:pPr>
        <w:bidi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>
        <w:rPr>
          <w:rFonts w:asciiTheme="majorBidi" w:hAnsiTheme="majorBidi" w:cstheme="majorBidi"/>
          <w:sz w:val="28"/>
          <w:szCs w:val="28"/>
          <w:rtl/>
          <w:lang w:bidi="tzm-Arab-MA"/>
        </w:rPr>
        <w:t>انخف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ض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عدد ساعات العمل الأسبوعي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بالنسبة لكل الفئات العمرية، حيث سجل أ</w:t>
      </w:r>
      <w:r w:rsidR="00792E34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هم إ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نخفاظ نسبي لدى الشباب البالغين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بين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15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و 24 سنة </w:t>
      </w:r>
      <w:r w:rsidR="00792E34" w:rsidRPr="00293233">
        <w:rPr>
          <w:rFonts w:asciiTheme="majorBidi" w:hAnsiTheme="majorBidi" w:cstheme="majorBidi"/>
          <w:sz w:val="28"/>
          <w:szCs w:val="28"/>
          <w:lang w:bidi="tzm-Arab-MA"/>
        </w:rPr>
        <w:t>(-27%)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. وب</w:t>
      </w:r>
      <w:r w:rsidR="00792E34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لغ هذ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792E34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الإنخفاظ </w:t>
      </w:r>
      <w:r w:rsidR="00792E34" w:rsidRPr="00293233">
        <w:rPr>
          <w:rFonts w:asciiTheme="majorBidi" w:hAnsiTheme="majorBidi" w:cstheme="majorBidi"/>
          <w:sz w:val="28"/>
          <w:szCs w:val="28"/>
          <w:lang w:bidi="tzm-Arab-MA"/>
        </w:rPr>
        <w:t>16,8%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لدى البالغين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بين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25 و 34 سنة، و</w:t>
      </w:r>
      <w:r w:rsidR="00792E34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13,9% 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لدى البالغين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بين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35 و 44 سنة و </w:t>
      </w:r>
      <w:r w:rsidR="00792E34" w:rsidRPr="00293233">
        <w:rPr>
          <w:rFonts w:asciiTheme="majorBidi" w:hAnsiTheme="majorBidi" w:cstheme="majorBidi"/>
          <w:sz w:val="28"/>
          <w:szCs w:val="28"/>
          <w:lang w:bidi="tzm-Arab-MA"/>
        </w:rPr>
        <w:t>10,1%</w:t>
      </w:r>
      <w:r w:rsidR="00792E3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لدى البالغين 45 سنة فأكثر.</w:t>
      </w:r>
    </w:p>
    <w:p w14:paraId="33B9BC0D" w14:textId="77777777" w:rsidR="004F45BB" w:rsidRPr="00DE18EB" w:rsidRDefault="00792E34" w:rsidP="007E44F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مبيان </w:t>
      </w:r>
      <w:r w:rsidR="004F45BB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: التغيرالنسبي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في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حجم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ساعات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العمل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في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الأسبوع</w:t>
      </w:r>
      <w:r w:rsidR="00925589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حسب السن بين الفصل الثالث من 2019 ونفس الفصل من </w:t>
      </w:r>
    </w:p>
    <w:p w14:paraId="77700DFE" w14:textId="77777777" w:rsidR="00792E34" w:rsidRPr="00DE18EB" w:rsidRDefault="00792E34" w:rsidP="00DE18E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>(%)</w:t>
      </w:r>
      <w:r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2020</w:t>
      </w:r>
    </w:p>
    <w:p w14:paraId="20D5D039" w14:textId="77777777" w:rsidR="00792E34" w:rsidRPr="006D249F" w:rsidRDefault="00792E34" w:rsidP="00792E34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D249F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inline distT="0" distB="0" distL="0" distR="0" wp14:anchorId="25280D40" wp14:editId="0C9105AD">
            <wp:extent cx="4370070" cy="2162755"/>
            <wp:effectExtent l="0" t="0" r="0" b="0"/>
            <wp:docPr id="17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5A1D36D" w14:textId="77777777" w:rsidR="00792E34" w:rsidRPr="00293233" w:rsidRDefault="00792E34" w:rsidP="00C118F6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كما </w:t>
      </w:r>
      <w:r w:rsidRPr="00293233">
        <w:rPr>
          <w:rFonts w:asciiTheme="majorBidi" w:hAnsiTheme="majorBidi" w:cstheme="majorBidi"/>
          <w:sz w:val="28"/>
          <w:szCs w:val="28"/>
          <w:rtl/>
        </w:rPr>
        <w:t>انخفض متوسط ​​عدد ساعات العمل في الأسبوع للفرد</w:t>
      </w:r>
      <w:r w:rsidRPr="00293233">
        <w:rPr>
          <w:rFonts w:asciiTheme="majorBidi" w:hAnsiTheme="majorBidi" w:cs="Times New Roman" w:hint="cs"/>
          <w:sz w:val="28"/>
          <w:szCs w:val="28"/>
          <w:rtl/>
          <w:lang w:bidi="tzm-Arab-MA"/>
        </w:rPr>
        <w:t>،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حيث انتقل  من 45 إلى </w:t>
      </w:r>
      <w:r w:rsidRPr="00293233">
        <w:rPr>
          <w:rFonts w:asciiTheme="majorBidi" w:hAnsiTheme="majorBidi" w:cstheme="majorBidi"/>
          <w:sz w:val="28"/>
          <w:szCs w:val="28"/>
        </w:rPr>
        <w:t>40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ساعة، وهو ما يمثل انخفاض ب </w:t>
      </w:r>
      <w:r w:rsidRPr="00293233">
        <w:rPr>
          <w:rFonts w:asciiTheme="majorBidi" w:hAnsiTheme="majorBidi" w:cstheme="majorBidi"/>
          <w:sz w:val="28"/>
          <w:szCs w:val="28"/>
        </w:rPr>
        <w:t>10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%. وقد انخفض بشكل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كيير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في قطاع "البناء والأشغال العمومية"، من 46 إلى 39 ساعة، وفي قطاع "الصناعة بما فيها الصناعة التقليدية"، من 48 إلى 43 ساعة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وبقطاع الخدمات، من 48 إلى 43 ساعة.</w:t>
      </w:r>
    </w:p>
    <w:p w14:paraId="6C38E9B1" w14:textId="77777777" w:rsidR="00792E34" w:rsidRPr="00DE18EB" w:rsidRDefault="00792E34" w:rsidP="007E44FE">
      <w:pPr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مبيان </w:t>
      </w:r>
      <w:r w:rsidR="004F45BB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2</w:t>
      </w:r>
      <w:r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: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متوسط ساعات العمل في الأسبوع حسب قطاعات النشاط الاقتصاد</w:t>
      </w:r>
      <w:r w:rsidR="00777518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ي</w:t>
      </w:r>
    </w:p>
    <w:p w14:paraId="5E6A171F" w14:textId="77777777" w:rsidR="00792E34" w:rsidRPr="006D249F" w:rsidRDefault="00792E34" w:rsidP="00792E34">
      <w:pPr>
        <w:spacing w:before="240"/>
        <w:jc w:val="center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6D249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29384E1" wp14:editId="605D8D12">
            <wp:extent cx="5239910" cy="2377440"/>
            <wp:effectExtent l="0" t="0" r="0" b="0"/>
            <wp:docPr id="1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05E8CA" w14:textId="77777777" w:rsidR="00A927E2" w:rsidRPr="00A16F3C" w:rsidRDefault="00550949" w:rsidP="00792E34">
      <w:pPr>
        <w:bidi/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</w:pPr>
      <w:r>
        <w:rPr>
          <w:b/>
          <w:bCs/>
          <w:color w:val="002060"/>
          <w:kern w:val="28"/>
          <w:sz w:val="24"/>
          <w:szCs w:val="24"/>
          <w:rtl/>
          <w:lang w:bidi="tzm-Arab-MA"/>
        </w:rPr>
        <w:br w:type="page"/>
      </w:r>
      <w:r w:rsidR="00792E34">
        <w:rPr>
          <w:rFonts w:hint="cs"/>
          <w:b/>
          <w:bCs/>
          <w:color w:val="002060"/>
          <w:kern w:val="28"/>
          <w:sz w:val="24"/>
          <w:szCs w:val="24"/>
          <w:rtl/>
          <w:lang w:bidi="tzm-Arab-MA"/>
        </w:rPr>
        <w:lastRenderedPageBreak/>
        <w:t>6</w:t>
      </w:r>
      <w:r w:rsidR="00792E34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  <w:lang w:bidi="tzm-Arab-MA"/>
        </w:rPr>
        <w:t xml:space="preserve">. </w:t>
      </w:r>
      <w:r w:rsidR="00A25659" w:rsidRPr="00A16F3C">
        <w:rPr>
          <w:rFonts w:asciiTheme="majorBidi" w:hAnsiTheme="majorBidi" w:cstheme="majorBidi"/>
          <w:b/>
          <w:bCs/>
          <w:color w:val="002060"/>
          <w:kern w:val="28"/>
          <w:sz w:val="28"/>
          <w:szCs w:val="28"/>
          <w:rtl/>
        </w:rPr>
        <w:t>المميزات الأساسية للسكان النشيطين المشتغلين خلال الفصل الثالث من 2020</w:t>
      </w:r>
    </w:p>
    <w:p w14:paraId="28C04FC5" w14:textId="77777777" w:rsidR="00C63A91" w:rsidRPr="00293233" w:rsidRDefault="00C63A91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خلال الفصل الثالث من 2020، من بين 10.166.000 نشيط مشتغل</w:t>
      </w:r>
      <w:r w:rsidR="00AC5591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نجد </w:t>
      </w:r>
      <w:proofErr w:type="gramStart"/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أن </w:t>
      </w:r>
      <w:r w:rsidRPr="00293233">
        <w:rPr>
          <w:rFonts w:asciiTheme="majorBidi" w:hAnsiTheme="majorBidi" w:cstheme="majorBidi"/>
          <w:sz w:val="28"/>
          <w:szCs w:val="28"/>
        </w:rPr>
        <w:t xml:space="preserve"> 41</w:t>
      </w:r>
      <w:proofErr w:type="gramEnd"/>
      <w:r w:rsidRPr="00293233">
        <w:rPr>
          <w:rFonts w:asciiTheme="majorBidi" w:hAnsiTheme="majorBidi" w:cstheme="majorBidi"/>
          <w:sz w:val="28"/>
          <w:szCs w:val="28"/>
        </w:rPr>
        <w:t>,2%</w:t>
      </w:r>
      <w:r w:rsidRPr="00293233">
        <w:rPr>
          <w:rFonts w:asciiTheme="majorBidi" w:hAnsiTheme="majorBidi" w:cstheme="majorBidi"/>
          <w:sz w:val="28"/>
          <w:szCs w:val="28"/>
          <w:rtl/>
        </w:rPr>
        <w:t>منهم يقطنون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بالوسط القروي و </w:t>
      </w:r>
      <w:r w:rsidRPr="00293233">
        <w:rPr>
          <w:rFonts w:asciiTheme="majorBidi" w:hAnsiTheme="majorBidi" w:cstheme="majorBidi"/>
          <w:sz w:val="28"/>
          <w:szCs w:val="28"/>
        </w:rPr>
        <w:t>19,7%</w:t>
      </w:r>
      <w:r w:rsidR="0029323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منهم إناث (مقابل</w:t>
      </w:r>
      <w:r w:rsidRPr="00293233">
        <w:rPr>
          <w:rFonts w:asciiTheme="majorBidi" w:hAnsiTheme="majorBidi" w:cstheme="majorBidi"/>
          <w:sz w:val="28"/>
          <w:szCs w:val="28"/>
        </w:rPr>
        <w:t>22,1%</w:t>
      </w:r>
      <w:r w:rsidR="0029323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سنة من قبل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). </w:t>
      </w:r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يشكل الشباب الذين تتراوح أعمارهم بين 15 و 34 سنة </w:t>
      </w:r>
      <w:r w:rsidRPr="00293233">
        <w:rPr>
          <w:rFonts w:asciiTheme="majorBidi" w:hAnsiTheme="majorBidi" w:cstheme="majorBidi"/>
          <w:sz w:val="28"/>
          <w:szCs w:val="28"/>
        </w:rPr>
        <w:t>34,8%</w:t>
      </w:r>
      <w:r w:rsidRPr="00293233">
        <w:rPr>
          <w:rFonts w:asciiTheme="majorBidi" w:hAnsiTheme="majorBidi" w:cstheme="majorBidi"/>
          <w:sz w:val="28"/>
          <w:szCs w:val="28"/>
          <w:rtl/>
        </w:rPr>
        <w:t>من إجمالي حجم الشغل ؛</w:t>
      </w:r>
      <w:r w:rsidRPr="00293233">
        <w:rPr>
          <w:rFonts w:asciiTheme="majorBidi" w:hAnsiTheme="majorBidi" w:cstheme="majorBidi"/>
          <w:sz w:val="28"/>
          <w:szCs w:val="28"/>
        </w:rPr>
        <w:t>8,7%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لمن تتراوح أعمارهم بين 15 و 24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سنة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293233">
        <w:rPr>
          <w:rFonts w:asciiTheme="majorBidi" w:hAnsiTheme="majorBidi" w:cstheme="majorBidi"/>
          <w:sz w:val="28"/>
          <w:szCs w:val="28"/>
        </w:rPr>
        <w:t>26,1%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لمن تتراوح أعمارهم بين 25 و 34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سنة</w:t>
      </w:r>
      <w:r w:rsidRPr="00293233">
        <w:rPr>
          <w:rFonts w:asciiTheme="majorBidi" w:hAnsiTheme="majorBidi" w:cstheme="majorBidi"/>
          <w:sz w:val="28"/>
          <w:szCs w:val="28"/>
          <w:rtl/>
        </w:rPr>
        <w:t>.</w:t>
      </w:r>
    </w:p>
    <w:p w14:paraId="74C10FDB" w14:textId="77777777" w:rsidR="00C63A91" w:rsidRPr="00293233" w:rsidRDefault="00C63A91" w:rsidP="00F64C6F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حسب الشهادة، فأكثر بقليل من نصف النشيطين المشتغلين </w:t>
      </w:r>
      <w:r w:rsidRPr="00293233">
        <w:rPr>
          <w:rFonts w:asciiTheme="majorBidi" w:hAnsiTheme="majorBidi" w:cstheme="majorBidi"/>
          <w:sz w:val="28"/>
          <w:szCs w:val="28"/>
        </w:rPr>
        <w:t>(53,8%)</w:t>
      </w:r>
      <w:r w:rsidR="00553A2B" w:rsidRPr="00293233">
        <w:rPr>
          <w:rFonts w:asciiTheme="majorBidi" w:hAnsiTheme="majorBidi" w:cstheme="majorBidi"/>
          <w:sz w:val="28"/>
          <w:szCs w:val="28"/>
          <w:rtl/>
        </w:rPr>
        <w:t xml:space="preserve"> لا يتوفرون على شهادة</w:t>
      </w:r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، و</w:t>
      </w:r>
      <w:r w:rsidRPr="00293233">
        <w:rPr>
          <w:rFonts w:asciiTheme="majorBidi" w:hAnsiTheme="majorBidi" w:cstheme="majorBidi"/>
          <w:sz w:val="28"/>
          <w:szCs w:val="28"/>
        </w:rPr>
        <w:t>31,2%</w:t>
      </w:r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منهم </w:t>
      </w:r>
      <w:r w:rsidR="00AC5591" w:rsidRPr="00293233">
        <w:rPr>
          <w:rFonts w:asciiTheme="majorBidi" w:hAnsiTheme="majorBidi" w:cstheme="majorBidi"/>
          <w:sz w:val="28"/>
          <w:szCs w:val="28"/>
          <w:rtl/>
        </w:rPr>
        <w:t xml:space="preserve">لديهم </w:t>
      </w:r>
      <w:r w:rsidRPr="00293233">
        <w:rPr>
          <w:rFonts w:asciiTheme="majorBidi" w:hAnsiTheme="majorBidi" w:cstheme="majorBidi"/>
          <w:sz w:val="28"/>
          <w:szCs w:val="28"/>
          <w:rtl/>
        </w:rPr>
        <w:t>شهادة متوسطة و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 xml:space="preserve">14,9% </w:t>
      </w:r>
      <w:r w:rsidR="00AC5591" w:rsidRPr="00293233">
        <w:rPr>
          <w:rFonts w:asciiTheme="majorBidi" w:hAnsiTheme="majorBidi" w:cstheme="majorBidi"/>
          <w:sz w:val="28"/>
          <w:szCs w:val="28"/>
          <w:rtl/>
        </w:rPr>
        <w:t xml:space="preserve">لديهم </w:t>
      </w:r>
      <w:r w:rsidRPr="00293233">
        <w:rPr>
          <w:rFonts w:asciiTheme="majorBidi" w:hAnsiTheme="majorBidi" w:cstheme="majorBidi"/>
          <w:sz w:val="28"/>
          <w:szCs w:val="28"/>
          <w:rtl/>
        </w:rPr>
        <w:t>شهادة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عليا. ومن بين النشيطين المشتغلين في قطاع "الفلاحة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والغابات والصيد </w:t>
      </w:r>
      <w:proofErr w:type="gramStart"/>
      <w:r w:rsidRPr="00293233">
        <w:rPr>
          <w:rFonts w:asciiTheme="majorBidi" w:hAnsiTheme="majorBidi" w:cstheme="majorBidi"/>
          <w:sz w:val="28"/>
          <w:szCs w:val="28"/>
          <w:rtl/>
        </w:rPr>
        <w:t>"</w:t>
      </w:r>
      <w:r w:rsidR="00C118F6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="00C118F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ف</w:t>
      </w:r>
      <w:proofErr w:type="gramEnd"/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118F6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 </w:t>
      </w:r>
      <w:r w:rsidRPr="00293233">
        <w:rPr>
          <w:rFonts w:asciiTheme="majorBidi" w:hAnsiTheme="majorBidi" w:cstheme="majorBidi"/>
          <w:sz w:val="28"/>
          <w:szCs w:val="28"/>
        </w:rPr>
        <w:t>80,6%</w:t>
      </w:r>
      <w:r w:rsidR="00AC559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منهم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ليس لديهم أي شهادة. 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تبلغ هذه النسبة </w:t>
      </w:r>
      <w:r w:rsidR="00C118F6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>58,7%</w:t>
      </w:r>
      <w:r w:rsidRPr="00293233">
        <w:rPr>
          <w:rFonts w:asciiTheme="majorBidi" w:hAnsiTheme="majorBidi" w:cstheme="majorBidi"/>
          <w:sz w:val="28"/>
          <w:szCs w:val="28"/>
          <w:rtl/>
        </w:rPr>
        <w:t>في قطاع البناء والأشغال العمومية، و</w:t>
      </w:r>
      <w:r w:rsidRPr="00293233">
        <w:rPr>
          <w:rFonts w:asciiTheme="majorBidi" w:hAnsiTheme="majorBidi" w:cstheme="majorBidi"/>
          <w:sz w:val="28"/>
          <w:szCs w:val="28"/>
        </w:rPr>
        <w:t xml:space="preserve">42,7%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في</w:t>
      </w:r>
      <w:r w:rsidR="00C118F6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الصناعة بما فيها الصناعة التقليدية و</w:t>
      </w:r>
      <w:r w:rsidRPr="00293233">
        <w:rPr>
          <w:rFonts w:asciiTheme="majorBidi" w:hAnsiTheme="majorBidi" w:cstheme="majorBidi"/>
          <w:sz w:val="28"/>
          <w:szCs w:val="28"/>
        </w:rPr>
        <w:t>38,3%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في قطاع الخدمات.</w:t>
      </w:r>
    </w:p>
    <w:p w14:paraId="2D8A35DA" w14:textId="77777777" w:rsidR="00C63A91" w:rsidRPr="00293233" w:rsidRDefault="00AC5591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من خلال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 xml:space="preserve"> توزيع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النشطين المشتغلين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حسب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قطاع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النشاط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يتضح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أن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قطاع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الخدمات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يشغل 4.736.000 شخص (</w:t>
      </w:r>
      <w:r w:rsidR="00C63A91" w:rsidRPr="00293233">
        <w:rPr>
          <w:rFonts w:asciiTheme="majorBidi" w:hAnsiTheme="majorBidi" w:cstheme="majorBidi"/>
          <w:sz w:val="28"/>
          <w:szCs w:val="28"/>
        </w:rPr>
        <w:t>46,6%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)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يليه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 xml:space="preserve">قطاع الفلاحة 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</w:rPr>
        <w:t>الغابة والصي</w:t>
      </w:r>
      <w:r w:rsidR="0031476B" w:rsidRPr="00293233">
        <w:rPr>
          <w:rFonts w:asciiTheme="majorBidi" w:hAnsiTheme="majorBidi" w:cstheme="majorBidi" w:hint="eastAsia"/>
          <w:sz w:val="28"/>
          <w:szCs w:val="28"/>
          <w:rtl/>
        </w:rPr>
        <w:t>د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بـ 3.054.000 شخص</w:t>
      </w:r>
      <w:r w:rsidR="00553A2B" w:rsidRPr="0029323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أي ما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يعادل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</w:rPr>
        <w:t>30%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1E75E8">
        <w:rPr>
          <w:rFonts w:asciiTheme="majorBidi" w:hAnsiTheme="majorBidi" w:cstheme="majorBidi"/>
          <w:sz w:val="28"/>
          <w:szCs w:val="28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الصناعة بما فيها الصناعة التقليدية (</w:t>
      </w:r>
      <w:r w:rsidR="00553A2B" w:rsidRPr="00293233">
        <w:rPr>
          <w:rFonts w:asciiTheme="majorBidi" w:hAnsiTheme="majorBidi" w:cstheme="majorBidi"/>
          <w:sz w:val="28"/>
          <w:szCs w:val="28"/>
          <w:rtl/>
        </w:rPr>
        <w:t>1.201.000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 xml:space="preserve"> شخص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أو</w:t>
      </w:r>
      <w:r w:rsidR="00C63A91" w:rsidRPr="00293233">
        <w:rPr>
          <w:rFonts w:asciiTheme="majorBidi" w:hAnsiTheme="majorBidi" w:cstheme="majorBidi"/>
          <w:sz w:val="28"/>
          <w:szCs w:val="28"/>
        </w:rPr>
        <w:t>11,8%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) وأخيراً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البناء والأشغال العمومية (1.169.000 شخص</w:t>
      </w:r>
      <w:r w:rsidR="0092558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أو</w:t>
      </w:r>
      <w:r w:rsidR="00C63A91" w:rsidRPr="00293233">
        <w:rPr>
          <w:rFonts w:asciiTheme="majorBidi" w:hAnsiTheme="majorBidi" w:cstheme="majorBidi"/>
          <w:sz w:val="28"/>
          <w:szCs w:val="28"/>
        </w:rPr>
        <w:t>11,5%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).</w:t>
      </w:r>
      <w:r w:rsidR="00C63A91" w:rsidRPr="00293233">
        <w:rPr>
          <w:rFonts w:asciiTheme="majorBidi" w:hAnsiTheme="majorBidi" w:cstheme="majorBidi"/>
          <w:sz w:val="28"/>
          <w:szCs w:val="28"/>
          <w:vertAlign w:val="superscript"/>
        </w:rPr>
        <w:footnoteReference w:id="2"/>
      </w:r>
    </w:p>
    <w:p w14:paraId="2A40B840" w14:textId="77777777" w:rsidR="00C63A91" w:rsidRPr="00293233" w:rsidRDefault="00C63A91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من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بين 4.736.000 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نشيط مشتغل في </w:t>
      </w:r>
      <w:r w:rsidRPr="00293233">
        <w:rPr>
          <w:rFonts w:asciiTheme="majorBidi" w:hAnsiTheme="majorBidi" w:cstheme="majorBidi"/>
          <w:sz w:val="28"/>
          <w:szCs w:val="28"/>
          <w:rtl/>
        </w:rPr>
        <w:t>قطاع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8290D" w:rsidRPr="00293233">
        <w:rPr>
          <w:rFonts w:asciiTheme="majorBidi" w:hAnsiTheme="majorBidi" w:cstheme="majorBidi" w:hint="cs"/>
          <w:sz w:val="28"/>
          <w:szCs w:val="28"/>
          <w:rtl/>
        </w:rPr>
        <w:t>الخدمات،</w:t>
      </w:r>
      <w:r w:rsidR="00C8290D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نجد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أن</w:t>
      </w:r>
      <w:r w:rsidRPr="00293233">
        <w:rPr>
          <w:rFonts w:asciiTheme="majorBidi" w:hAnsiTheme="majorBidi" w:cstheme="majorBidi"/>
          <w:sz w:val="28"/>
          <w:szCs w:val="28"/>
        </w:rPr>
        <w:t>33,6</w:t>
      </w:r>
      <w:proofErr w:type="gramStart"/>
      <w:r w:rsidRPr="00293233">
        <w:rPr>
          <w:rFonts w:asciiTheme="majorBidi" w:hAnsiTheme="majorBidi" w:cstheme="majorBidi"/>
          <w:sz w:val="28"/>
          <w:szCs w:val="28"/>
        </w:rPr>
        <w:t xml:space="preserve">% </w:t>
      </w:r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منهم</w:t>
      </w:r>
      <w:proofErr w:type="gramEnd"/>
      <w:r w:rsidR="0031476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بفرع التجارة،</w:t>
      </w:r>
      <w:r w:rsidRPr="00293233">
        <w:rPr>
          <w:rFonts w:asciiTheme="majorBidi" w:hAnsiTheme="majorBidi" w:cstheme="majorBidi"/>
          <w:sz w:val="28"/>
          <w:szCs w:val="28"/>
        </w:rPr>
        <w:t xml:space="preserve">11,7% </w:t>
      </w:r>
      <w:r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الخدمات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الاجتماعية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المقدمة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للمجتمع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و</w:t>
      </w:r>
      <w:r w:rsidRPr="00293233">
        <w:rPr>
          <w:rFonts w:asciiTheme="majorBidi" w:hAnsiTheme="majorBidi" w:cstheme="majorBidi"/>
          <w:sz w:val="28"/>
          <w:szCs w:val="28"/>
        </w:rPr>
        <w:t>11,7%</w:t>
      </w:r>
      <w:r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النقل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والتخزين والاتصال.</w:t>
      </w:r>
    </w:p>
    <w:p w14:paraId="0FE930BE" w14:textId="77777777" w:rsidR="00C63A91" w:rsidRPr="00293233" w:rsidRDefault="00C20616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حسب وسط الإقامة،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يعمل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ما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يق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رب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ثلثي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النشيطين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المشتغلين ب</w:t>
      </w:r>
      <w:r w:rsidRPr="00293233">
        <w:rPr>
          <w:rFonts w:asciiTheme="majorBidi" w:hAnsiTheme="majorBidi" w:cstheme="majorBidi"/>
          <w:sz w:val="28"/>
          <w:szCs w:val="28"/>
          <w:rtl/>
        </w:rPr>
        <w:t>المدن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(</w:t>
      </w:r>
      <w:r w:rsidR="00C63A91" w:rsidRPr="00293233">
        <w:rPr>
          <w:rFonts w:asciiTheme="majorBidi" w:hAnsiTheme="majorBidi" w:cstheme="majorBidi"/>
          <w:sz w:val="28"/>
          <w:szCs w:val="28"/>
        </w:rPr>
        <w:t>65,8%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) بقطاع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الخدمات، و</w:t>
      </w:r>
      <w:r w:rsidR="00C63A91" w:rsidRPr="00293233">
        <w:rPr>
          <w:rFonts w:asciiTheme="majorBidi" w:hAnsiTheme="majorBidi" w:cstheme="majorBidi"/>
          <w:sz w:val="28"/>
          <w:szCs w:val="28"/>
        </w:rPr>
        <w:t>17,0%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با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لص</w:t>
      </w:r>
      <w:r w:rsidRPr="00293233">
        <w:rPr>
          <w:rFonts w:asciiTheme="majorBidi" w:hAnsiTheme="majorBidi" w:cstheme="majorBidi"/>
          <w:sz w:val="28"/>
          <w:szCs w:val="28"/>
          <w:rtl/>
        </w:rPr>
        <w:t>ناعة بما فيها الصناعة التقليدية</w:t>
      </w:r>
      <w:r w:rsidR="0082170F" w:rsidRPr="00293233">
        <w:rPr>
          <w:rFonts w:asciiTheme="majorBidi" w:hAnsiTheme="majorBidi" w:cstheme="majorBidi"/>
          <w:sz w:val="28"/>
          <w:szCs w:val="28"/>
        </w:rPr>
        <w:t>.</w:t>
      </w: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أما في البوادي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فإن</w:t>
      </w:r>
      <w:r w:rsidR="00C63A91" w:rsidRPr="00293233">
        <w:rPr>
          <w:rFonts w:asciiTheme="majorBidi" w:hAnsiTheme="majorBidi" w:cstheme="majorBidi"/>
          <w:sz w:val="28"/>
          <w:szCs w:val="28"/>
        </w:rPr>
        <w:t xml:space="preserve">66,0%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 النشيطين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المشتغلين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يعملون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بقطاع الفلاحة الغابة والصيد، و</w:t>
      </w:r>
      <w:r w:rsidR="00C63A91" w:rsidRPr="00293233">
        <w:rPr>
          <w:rFonts w:asciiTheme="majorBidi" w:hAnsiTheme="majorBidi" w:cstheme="majorBidi"/>
          <w:sz w:val="28"/>
          <w:szCs w:val="28"/>
        </w:rPr>
        <w:t xml:space="preserve">19,2%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قطاع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63A91" w:rsidRPr="00293233">
        <w:rPr>
          <w:rFonts w:asciiTheme="majorBidi" w:hAnsiTheme="majorBidi" w:cstheme="majorBidi"/>
          <w:sz w:val="28"/>
          <w:szCs w:val="28"/>
          <w:rtl/>
        </w:rPr>
        <w:t>الخدمات.</w:t>
      </w:r>
    </w:p>
    <w:p w14:paraId="7FFF930E" w14:textId="77777777" w:rsidR="00C63A91" w:rsidRPr="00293233" w:rsidRDefault="00C63A91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من بين المهن الأكثر مزاولة من طرف النشيطين المشتغلين،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نجد مهن </w:t>
      </w:r>
      <w:r w:rsidRPr="00293233">
        <w:rPr>
          <w:rFonts w:asciiTheme="majorBidi" w:hAnsiTheme="majorBidi" w:cstheme="majorBidi"/>
          <w:sz w:val="28"/>
          <w:szCs w:val="28"/>
          <w:rtl/>
        </w:rPr>
        <w:t>"العمال المؤهلين في المهن الحرفية" بنسبة (</w:t>
      </w:r>
      <w:r w:rsidR="00C20616" w:rsidRPr="00293233">
        <w:rPr>
          <w:rFonts w:asciiTheme="majorBidi" w:hAnsiTheme="majorBidi" w:cstheme="majorBidi"/>
          <w:sz w:val="28"/>
          <w:szCs w:val="28"/>
        </w:rPr>
        <w:t>19,4%</w:t>
      </w:r>
      <w:r w:rsidR="00C20616" w:rsidRPr="00293233">
        <w:rPr>
          <w:rFonts w:asciiTheme="majorBidi" w:hAnsiTheme="majorBidi" w:cstheme="majorBidi"/>
          <w:sz w:val="28"/>
          <w:szCs w:val="28"/>
          <w:rtl/>
        </w:rPr>
        <w:t>)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Pr="00293233">
        <w:rPr>
          <w:rFonts w:asciiTheme="majorBidi" w:hAnsiTheme="majorBidi" w:cstheme="majorBidi"/>
          <w:sz w:val="28"/>
          <w:szCs w:val="28"/>
          <w:rtl/>
        </w:rPr>
        <w:t>"العمال والعمال اليدويون في الفلاحة، الغابة والصيد" بنسبة</w:t>
      </w:r>
      <w:r w:rsidRPr="00293233">
        <w:rPr>
          <w:rFonts w:asciiTheme="majorBidi" w:hAnsiTheme="majorBidi" w:cstheme="majorBidi"/>
          <w:sz w:val="28"/>
          <w:szCs w:val="28"/>
        </w:rPr>
        <w:t>18%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Pr="00293233">
        <w:rPr>
          <w:rFonts w:asciiTheme="majorBidi" w:hAnsiTheme="majorBidi" w:cstheme="majorBidi"/>
          <w:sz w:val="28"/>
          <w:szCs w:val="28"/>
          <w:rtl/>
        </w:rPr>
        <w:t>" العمال اليدويون غير الفلاحيين، الحمالون وعمال المهن الصغرى"</w:t>
      </w:r>
      <w:r w:rsidRPr="00293233">
        <w:rPr>
          <w:rFonts w:asciiTheme="majorBidi" w:hAnsiTheme="majorBidi" w:cstheme="majorBidi"/>
          <w:sz w:val="28"/>
          <w:szCs w:val="28"/>
        </w:rPr>
        <w:t>(16,4%)</w:t>
      </w:r>
      <w:r w:rsidRPr="00293233">
        <w:rPr>
          <w:rFonts w:asciiTheme="majorBidi" w:hAnsiTheme="majorBidi" w:cstheme="majorBidi"/>
          <w:sz w:val="28"/>
          <w:szCs w:val="28"/>
          <w:rtl/>
        </w:rPr>
        <w:t>.</w:t>
      </w:r>
    </w:p>
    <w:p w14:paraId="0AB97C78" w14:textId="77777777" w:rsidR="00C63A91" w:rsidRPr="00293233" w:rsidRDefault="00C63A91" w:rsidP="00293233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يمثل المستأجرون نصف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النشيطين المشتغلين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</w:t>
      </w:r>
      <w:r w:rsidR="00553A2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البالغين </w:t>
      </w:r>
      <w:r w:rsidRPr="00293233">
        <w:rPr>
          <w:rFonts w:asciiTheme="majorBidi" w:hAnsiTheme="majorBidi" w:cstheme="majorBidi"/>
          <w:sz w:val="28"/>
          <w:szCs w:val="28"/>
          <w:rtl/>
        </w:rPr>
        <w:t>15 سنة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فما فوق </w:t>
      </w:r>
      <w:r w:rsidRPr="00293233">
        <w:rPr>
          <w:rFonts w:asciiTheme="majorBidi" w:hAnsiTheme="majorBidi" w:cstheme="majorBidi"/>
          <w:sz w:val="28"/>
          <w:szCs w:val="28"/>
        </w:rPr>
        <w:t>(51,9%)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م</w:t>
      </w:r>
      <w:r w:rsidR="0082170F" w:rsidRPr="00293233">
        <w:rPr>
          <w:rFonts w:asciiTheme="majorBidi" w:hAnsiTheme="majorBidi" w:cstheme="majorBidi"/>
          <w:sz w:val="28"/>
          <w:szCs w:val="28"/>
          <w:rtl/>
        </w:rPr>
        <w:t>قابل</w:t>
      </w:r>
      <w:r w:rsidR="0082170F" w:rsidRPr="00293233">
        <w:rPr>
          <w:rFonts w:asciiTheme="majorBidi" w:hAnsiTheme="majorBidi" w:cstheme="majorBidi"/>
          <w:sz w:val="28"/>
          <w:szCs w:val="28"/>
        </w:rPr>
        <w:t>50,4%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 </w:t>
      </w:r>
      <w:r w:rsidR="0082170F" w:rsidRPr="0029323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سنة </w:t>
      </w:r>
      <w:r w:rsidR="0082170F" w:rsidRPr="00293233">
        <w:rPr>
          <w:rFonts w:asciiTheme="majorBidi" w:hAnsiTheme="majorBidi" w:cstheme="majorBidi"/>
          <w:sz w:val="28"/>
          <w:szCs w:val="28"/>
          <w:rtl/>
        </w:rPr>
        <w:t>من قبل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، و</w:t>
      </w:r>
      <w:r w:rsidRPr="00293233">
        <w:rPr>
          <w:rFonts w:asciiTheme="majorBidi" w:hAnsiTheme="majorBidi" w:cstheme="majorBidi"/>
          <w:sz w:val="28"/>
          <w:szCs w:val="28"/>
          <w:rtl/>
        </w:rPr>
        <w:t>يمثل المستقلون</w:t>
      </w:r>
      <w:r w:rsidRPr="00293233">
        <w:rPr>
          <w:rFonts w:asciiTheme="majorBidi" w:hAnsiTheme="majorBidi" w:cstheme="majorBidi"/>
          <w:sz w:val="28"/>
          <w:szCs w:val="28"/>
        </w:rPr>
        <w:t>30,3</w:t>
      </w:r>
      <w:proofErr w:type="gramStart"/>
      <w:r w:rsidRPr="00293233">
        <w:rPr>
          <w:rFonts w:asciiTheme="majorBidi" w:hAnsiTheme="majorBidi" w:cstheme="majorBidi"/>
          <w:sz w:val="28"/>
          <w:szCs w:val="28"/>
        </w:rPr>
        <w:t>%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(</w:t>
      </w:r>
      <w:proofErr w:type="gramEnd"/>
      <w:r w:rsidRPr="00293233">
        <w:rPr>
          <w:rFonts w:asciiTheme="majorBidi" w:hAnsiTheme="majorBidi" w:cstheme="majorBidi"/>
          <w:sz w:val="28"/>
          <w:szCs w:val="28"/>
          <w:rtl/>
        </w:rPr>
        <w:t>مقابل</w:t>
      </w:r>
      <w:r w:rsid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>30,6%</w:t>
      </w:r>
      <w:r w:rsidRPr="00293233">
        <w:rPr>
          <w:rFonts w:asciiTheme="majorBidi" w:hAnsiTheme="majorBidi" w:cstheme="majorBidi"/>
          <w:sz w:val="28"/>
          <w:szCs w:val="28"/>
          <w:rtl/>
        </w:rPr>
        <w:t>سنة من قبل</w:t>
      </w:r>
      <w:r w:rsidRPr="00293233">
        <w:rPr>
          <w:rFonts w:asciiTheme="majorBidi" w:hAnsiTheme="majorBidi" w:cstheme="majorBidi"/>
          <w:sz w:val="28"/>
          <w:szCs w:val="28"/>
        </w:rPr>
        <w:t>( </w:t>
      </w:r>
      <w:r w:rsidRPr="00293233">
        <w:rPr>
          <w:rFonts w:asciiTheme="majorBidi" w:hAnsiTheme="majorBidi" w:cstheme="majorBidi"/>
          <w:sz w:val="28"/>
          <w:szCs w:val="28"/>
          <w:rtl/>
        </w:rPr>
        <w:t>؛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>33,9%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بين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الرجال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و</w:t>
      </w:r>
      <w:r w:rsidR="00EC042D" w:rsidRPr="00293233">
        <w:rPr>
          <w:rFonts w:asciiTheme="majorBidi" w:hAnsiTheme="majorBidi" w:cstheme="majorBidi"/>
          <w:sz w:val="28"/>
          <w:szCs w:val="28"/>
        </w:rPr>
        <w:t>15,7%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بين</w:t>
      </w:r>
      <w:r w:rsidR="00553A0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lastRenderedPageBreak/>
        <w:t>النساء.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و</w:t>
      </w:r>
      <w:r w:rsidR="00C2061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يمثل </w:t>
      </w:r>
      <w:r w:rsidRPr="00293233">
        <w:rPr>
          <w:rFonts w:asciiTheme="majorBidi" w:hAnsiTheme="majorBidi" w:cstheme="majorBidi"/>
          <w:sz w:val="28"/>
          <w:szCs w:val="28"/>
          <w:rtl/>
        </w:rPr>
        <w:t>المساعدون العائليون</w:t>
      </w:r>
      <w:r w:rsidRPr="00293233">
        <w:rPr>
          <w:rFonts w:asciiTheme="majorBidi" w:hAnsiTheme="majorBidi" w:cstheme="majorBidi"/>
          <w:sz w:val="28"/>
          <w:szCs w:val="28"/>
        </w:rPr>
        <w:t>13,2%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C2061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 مجموع النشيطين </w:t>
      </w:r>
      <w:r w:rsidR="00EC042D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(مقابل </w:t>
      </w:r>
      <w:r w:rsidR="00EC042D" w:rsidRPr="00293233">
        <w:rPr>
          <w:rFonts w:asciiTheme="majorBidi" w:hAnsiTheme="majorBidi" w:cstheme="majorBidi"/>
          <w:sz w:val="28"/>
          <w:szCs w:val="28"/>
          <w:lang w:bidi="tzm-Arab-MA"/>
        </w:rPr>
        <w:t>14%</w:t>
      </w:r>
      <w:r w:rsidR="00C20616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سنة من قبل</w:t>
      </w:r>
      <w:r w:rsidR="00EC042D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)</w:t>
      </w:r>
      <w:r w:rsidR="008F6303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proofErr w:type="gramStart"/>
      <w:r w:rsidRPr="00293233">
        <w:rPr>
          <w:rFonts w:asciiTheme="majorBidi" w:hAnsiTheme="majorBidi" w:cstheme="majorBidi"/>
          <w:sz w:val="28"/>
          <w:szCs w:val="28"/>
          <w:rtl/>
        </w:rPr>
        <w:t>والمشغلون</w:t>
      </w:r>
      <w:r w:rsidR="008F630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293233">
        <w:rPr>
          <w:rFonts w:asciiTheme="majorBidi" w:hAnsiTheme="majorBidi" w:cstheme="majorBidi"/>
          <w:sz w:val="28"/>
          <w:szCs w:val="28"/>
        </w:rPr>
        <w:t>,9%</w:t>
      </w:r>
      <w:r w:rsidR="00EC042D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(مقابل </w:t>
      </w:r>
      <w:r w:rsidR="00EC042D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2,5% </w:t>
      </w:r>
      <w:r w:rsidR="00EC042D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سنة من  قبل).</w:t>
      </w:r>
    </w:p>
    <w:p w14:paraId="08E8CF27" w14:textId="77777777" w:rsidR="00935D89" w:rsidRPr="00A16F3C" w:rsidRDefault="004F45BB" w:rsidP="004F45BB">
      <w:pPr>
        <w:bidi/>
        <w:jc w:val="both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tzm-Arab-MA"/>
        </w:rPr>
      </w:pPr>
      <w:r>
        <w:rPr>
          <w:rFonts w:asciiTheme="majorBidi" w:hAnsiTheme="majorBidi" w:cstheme="majorBidi" w:hint="cs"/>
          <w:sz w:val="24"/>
          <w:szCs w:val="24"/>
          <w:rtl/>
          <w:lang w:bidi="tzm-Arab-MA"/>
        </w:rPr>
        <w:t>7</w:t>
      </w:r>
      <w:r w:rsidRPr="00A16F3C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. </w:t>
      </w:r>
      <w:r w:rsidR="00935D89" w:rsidRPr="00A16F3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>حماية ضعيفة للنشيطين المشتغلين</w:t>
      </w:r>
    </w:p>
    <w:p w14:paraId="665FD08D" w14:textId="77777777" w:rsidR="00366CB3" w:rsidRPr="00293233" w:rsidRDefault="00935D89" w:rsidP="004F45BB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خلال الفصل الثالث من سنة 2020، يستفيد قرابة ربع النشيطين المشتغلين (%</w:t>
      </w:r>
      <w:r w:rsidR="00D05AF3" w:rsidRPr="00293233">
        <w:rPr>
          <w:rFonts w:asciiTheme="majorBidi" w:hAnsiTheme="majorBidi" w:cstheme="majorBidi"/>
          <w:sz w:val="28"/>
          <w:szCs w:val="28"/>
          <w:lang w:bidi="tzm-Arab-MA"/>
        </w:rPr>
        <w:t>25,6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) من التغطية الصحية المرتبطة بالشغل (%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>36,</w:t>
      </w:r>
      <w:r w:rsidR="00D05AF3" w:rsidRPr="00293233">
        <w:rPr>
          <w:rFonts w:asciiTheme="majorBidi" w:hAnsiTheme="majorBidi" w:cstheme="majorBidi"/>
          <w:sz w:val="28"/>
          <w:szCs w:val="28"/>
          <w:lang w:bidi="tzm-Arab-MA"/>
        </w:rPr>
        <w:t>9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بالمدن و%</w:t>
      </w:r>
      <w:r w:rsidR="00D05AF3" w:rsidRPr="00293233">
        <w:rPr>
          <w:rFonts w:asciiTheme="majorBidi" w:hAnsiTheme="majorBidi" w:cstheme="majorBidi"/>
          <w:sz w:val="28"/>
          <w:szCs w:val="28"/>
          <w:lang w:bidi="tzm-Arab-MA"/>
        </w:rPr>
        <w:t>9,5</w:t>
      </w:r>
      <w:r w:rsid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بالقرى)</w:t>
      </w:r>
      <w:r w:rsidR="00366CB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، وقد كانت هذه النسب خلال نفس الفصل من سنة 2019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 الشكل التالي</w:t>
      </w:r>
      <w:r w:rsidR="00366CB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: </w:t>
      </w:r>
      <w:r w:rsidR="00366CB3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24,5%  </w:t>
      </w:r>
      <w:r w:rsidR="00366CB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="00366CB3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36,4%  </w:t>
      </w:r>
      <w:r w:rsidR="00366CB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F45BB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4F45BB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و </w:t>
      </w:r>
      <w:r w:rsidR="004F45BB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8,3%</w:t>
      </w:r>
      <w:r w:rsidR="00366CB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على التوالي.</w:t>
      </w:r>
    </w:p>
    <w:p w14:paraId="04D092B5" w14:textId="77777777" w:rsidR="00935D89" w:rsidRPr="00293233" w:rsidRDefault="00935D89" w:rsidP="00293233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وترتفع نسبة المستفيدين من التغطية الصحية</w:t>
      </w:r>
      <w:r w:rsidR="00D321A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المرتبطة بالشغل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بارتفاع مستوى الشهادات، حيث تنتقل من %</w:t>
      </w:r>
      <w:r w:rsidR="00D05AF3" w:rsidRPr="00293233">
        <w:rPr>
          <w:rFonts w:asciiTheme="majorBidi" w:hAnsiTheme="majorBidi" w:cstheme="majorBidi"/>
          <w:sz w:val="28"/>
          <w:szCs w:val="28"/>
          <w:lang w:bidi="tzm-Arab-MA"/>
        </w:rPr>
        <w:t>12,1</w:t>
      </w:r>
      <w:r w:rsid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293233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ب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النسبة للأشخاص الذين لا يتوفرون على شهادة  إلى %</w:t>
      </w:r>
      <w:r w:rsidR="00D05AF3" w:rsidRPr="00293233">
        <w:rPr>
          <w:rFonts w:asciiTheme="majorBidi" w:hAnsiTheme="majorBidi" w:cstheme="majorBidi"/>
          <w:sz w:val="28"/>
          <w:szCs w:val="28"/>
          <w:lang w:bidi="tzm-Arab-MA"/>
        </w:rPr>
        <w:t>74,2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بالنسبة لحاملي شهادات </w:t>
      </w:r>
      <w:r w:rsidR="00D321A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ذات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مستوى</w:t>
      </w:r>
      <w:r w:rsidR="008F6303"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ع</w:t>
      </w:r>
      <w:r w:rsidR="00D321A9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لي</w:t>
      </w:r>
      <w:r w:rsidR="00865264" w:rsidRPr="00293233">
        <w:rPr>
          <w:rStyle w:val="Appelnotedebasdep"/>
          <w:rFonts w:asciiTheme="majorBidi" w:hAnsiTheme="majorBidi" w:cstheme="majorBidi"/>
          <w:sz w:val="28"/>
          <w:szCs w:val="28"/>
          <w:rtl/>
          <w:lang w:bidi="tzm-Arab-MA"/>
        </w:rPr>
        <w:footnoteReference w:id="3"/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</w:p>
    <w:p w14:paraId="5098E94B" w14:textId="77777777" w:rsidR="00D05AF3" w:rsidRPr="006D249F" w:rsidRDefault="00865264" w:rsidP="00D53C3C">
      <w:pPr>
        <w:tabs>
          <w:tab w:val="left" w:pos="6852"/>
        </w:tabs>
        <w:bidi/>
        <w:spacing w:before="120" w:after="120" w:line="312" w:lineRule="auto"/>
        <w:jc w:val="both"/>
        <w:rPr>
          <w:rFonts w:asciiTheme="majorBidi" w:hAnsiTheme="majorBidi" w:cstheme="majorBidi"/>
          <w:sz w:val="24"/>
          <w:szCs w:val="24"/>
          <w:highlight w:val="yellow"/>
          <w:rtl/>
        </w:rPr>
      </w:pPr>
      <w:r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حسب القطاع</w:t>
      </w:r>
      <w:r w:rsidR="00586C1D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ات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، فإن العاملين في "الصناعة بما في ذلك الصناعة التقليدية" لديهم أعلى نسبة تغطية صحية (</w:t>
      </w:r>
      <w:r w:rsidR="00681DDC" w:rsidRPr="00293233">
        <w:rPr>
          <w:rFonts w:asciiTheme="majorBidi" w:hAnsiTheme="majorBidi" w:cstheme="majorBidi"/>
          <w:sz w:val="28"/>
          <w:szCs w:val="28"/>
          <w:lang w:bidi="tzm-Arab-MA"/>
        </w:rPr>
        <w:t>44,5%</w:t>
      </w:r>
      <w:r w:rsidR="00D05AF3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)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، يليهم العاملون في قطاع الخدمات (</w:t>
      </w:r>
      <w:r w:rsidR="00681DDC" w:rsidRPr="00293233">
        <w:rPr>
          <w:rFonts w:asciiTheme="majorBidi" w:hAnsiTheme="majorBidi" w:cstheme="majorBidi"/>
          <w:sz w:val="28"/>
          <w:szCs w:val="28"/>
          <w:lang w:bidi="tzm-Arab-MA"/>
        </w:rPr>
        <w:t>37,1%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)، 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البناء والأشغال العمومية (</w:t>
      </w:r>
      <w:r w:rsidR="00681DDC" w:rsidRPr="00293233">
        <w:rPr>
          <w:rFonts w:asciiTheme="majorBidi" w:hAnsiTheme="majorBidi" w:cstheme="majorBidi"/>
          <w:sz w:val="28"/>
          <w:szCs w:val="28"/>
          <w:lang w:bidi="tzm-Arab-MA"/>
        </w:rPr>
        <w:t>12,0%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 </w:t>
      </w:r>
      <w:r w:rsidR="0082170F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الفلاحة والغابات و</w:t>
      </w:r>
      <w:r w:rsidR="00FB1E6B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ال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صيد (</w:t>
      </w:r>
      <w:r w:rsidR="00681DDC" w:rsidRPr="00293233">
        <w:rPr>
          <w:rFonts w:asciiTheme="majorBidi" w:hAnsiTheme="majorBidi" w:cstheme="majorBidi"/>
          <w:sz w:val="28"/>
          <w:szCs w:val="28"/>
          <w:lang w:bidi="tzm-Arab-MA"/>
        </w:rPr>
        <w:t>5,6%</w:t>
      </w:r>
      <w:r w:rsidR="00681DDC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).</w:t>
      </w:r>
      <w:r w:rsidR="00D53C3C" w:rsidRPr="006D249F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</w:p>
    <w:p w14:paraId="153ABD49" w14:textId="77777777" w:rsidR="00586C1D" w:rsidRPr="00293233" w:rsidRDefault="00681DDC" w:rsidP="00293233">
      <w:pPr>
        <w:tabs>
          <w:tab w:val="left" w:pos="6852"/>
        </w:tabs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 xml:space="preserve">يستفيد ما يقرب من نصف </w:t>
      </w:r>
      <w:r w:rsidR="00586C1D" w:rsidRPr="00293233">
        <w:rPr>
          <w:rFonts w:asciiTheme="majorBidi" w:hAnsiTheme="majorBidi" w:cstheme="majorBidi"/>
          <w:sz w:val="28"/>
          <w:szCs w:val="28"/>
          <w:rtl/>
        </w:rPr>
        <w:t>المستأجرين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586C1D" w:rsidRPr="00293233">
        <w:rPr>
          <w:rFonts w:asciiTheme="majorBidi" w:hAnsiTheme="majorBidi" w:cstheme="majorBidi"/>
          <w:sz w:val="28"/>
          <w:szCs w:val="28"/>
        </w:rPr>
        <w:t>46,5%</w:t>
      </w:r>
      <w:r w:rsidRPr="00293233">
        <w:rPr>
          <w:rFonts w:asciiTheme="majorBidi" w:hAnsiTheme="majorBidi" w:cstheme="majorBidi"/>
          <w:sz w:val="28"/>
          <w:szCs w:val="28"/>
          <w:rtl/>
        </w:rPr>
        <w:t>) من التغطية ال</w:t>
      </w:r>
      <w:r w:rsidR="00586C1D" w:rsidRPr="00293233">
        <w:rPr>
          <w:rFonts w:asciiTheme="majorBidi" w:hAnsiTheme="majorBidi" w:cstheme="majorBidi"/>
          <w:sz w:val="28"/>
          <w:szCs w:val="28"/>
          <w:rtl/>
        </w:rPr>
        <w:t>صح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ية التي يوفرها </w:t>
      </w:r>
      <w:r w:rsidR="00586C1D" w:rsidRPr="00293233">
        <w:rPr>
          <w:rFonts w:asciiTheme="majorBidi" w:hAnsiTheme="majorBidi" w:cstheme="majorBidi"/>
          <w:sz w:val="28"/>
          <w:szCs w:val="28"/>
          <w:rtl/>
        </w:rPr>
        <w:t>المشغلون؛</w:t>
      </w:r>
      <w:r w:rsidR="0029323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="00586C1D" w:rsidRPr="00293233">
        <w:rPr>
          <w:rFonts w:asciiTheme="majorBidi" w:hAnsiTheme="majorBidi" w:cstheme="majorBidi"/>
          <w:sz w:val="28"/>
          <w:szCs w:val="28"/>
        </w:rPr>
        <w:t>53,5%</w:t>
      </w:r>
      <w:r w:rsidR="00293233" w:rsidRPr="00293233">
        <w:rPr>
          <w:rFonts w:asciiTheme="majorBidi" w:hAnsiTheme="majorBidi" w:cstheme="majorBidi"/>
          <w:sz w:val="28"/>
          <w:szCs w:val="28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>في</w:t>
      </w:r>
      <w:r w:rsidR="00FB1E6B" w:rsidRPr="00293233">
        <w:rPr>
          <w:rFonts w:asciiTheme="majorBidi" w:hAnsiTheme="majorBidi" w:cstheme="majorBidi"/>
          <w:sz w:val="28"/>
          <w:szCs w:val="28"/>
          <w:rtl/>
        </w:rPr>
        <w:t xml:space="preserve"> الوسط الحضري</w:t>
      </w:r>
      <w:r w:rsidR="0029323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86C1D" w:rsidRPr="00293233">
        <w:rPr>
          <w:rFonts w:asciiTheme="majorBidi" w:hAnsiTheme="majorBidi" w:cstheme="majorBidi"/>
          <w:sz w:val="28"/>
          <w:szCs w:val="28"/>
        </w:rPr>
        <w:t>27,2%</w:t>
      </w:r>
      <w:r w:rsidR="0029323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في </w:t>
      </w:r>
      <w:r w:rsidR="00FB1E6B" w:rsidRPr="00293233">
        <w:rPr>
          <w:rFonts w:asciiTheme="majorBidi" w:hAnsiTheme="majorBidi" w:cstheme="majorBidi"/>
          <w:sz w:val="28"/>
          <w:szCs w:val="28"/>
          <w:rtl/>
        </w:rPr>
        <w:t xml:space="preserve">الوسط </w:t>
      </w:r>
      <w:r w:rsidR="00D30DA0" w:rsidRPr="00293233">
        <w:rPr>
          <w:rFonts w:asciiTheme="majorBidi" w:hAnsiTheme="majorBidi" w:cstheme="majorBidi" w:hint="cs"/>
          <w:sz w:val="28"/>
          <w:szCs w:val="28"/>
          <w:rtl/>
        </w:rPr>
        <w:t>القروي؛</w:t>
      </w:r>
      <w:r w:rsidR="0029323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86C1D" w:rsidRPr="00293233">
        <w:rPr>
          <w:rFonts w:asciiTheme="majorBidi" w:hAnsiTheme="majorBidi" w:cstheme="majorBidi"/>
          <w:sz w:val="28"/>
          <w:szCs w:val="28"/>
        </w:rPr>
        <w:t>60%</w:t>
      </w:r>
      <w:r w:rsidR="0029323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بين النساء </w:t>
      </w:r>
      <w:proofErr w:type="gramStart"/>
      <w:r w:rsid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293233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586C1D" w:rsidRPr="00293233">
        <w:rPr>
          <w:rFonts w:asciiTheme="majorBidi" w:hAnsiTheme="majorBidi" w:cstheme="majorBidi"/>
          <w:sz w:val="28"/>
          <w:szCs w:val="28"/>
        </w:rPr>
        <w:t>43</w:t>
      </w:r>
      <w:proofErr w:type="gramEnd"/>
      <w:r w:rsidR="00586C1D" w:rsidRPr="00293233">
        <w:rPr>
          <w:rFonts w:asciiTheme="majorBidi" w:hAnsiTheme="majorBidi" w:cstheme="majorBidi"/>
          <w:sz w:val="28"/>
          <w:szCs w:val="28"/>
        </w:rPr>
        <w:t xml:space="preserve">,4% </w:t>
      </w:r>
      <w:r w:rsidRPr="00293233">
        <w:rPr>
          <w:rFonts w:asciiTheme="majorBidi" w:hAnsiTheme="majorBidi" w:cstheme="majorBidi"/>
          <w:sz w:val="28"/>
          <w:szCs w:val="28"/>
          <w:rtl/>
        </w:rPr>
        <w:t>بين الرجال</w:t>
      </w:r>
      <w:r w:rsidR="00EC5692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14:paraId="097C6799" w14:textId="77777777" w:rsidR="00D05AF3" w:rsidRPr="00293233" w:rsidRDefault="00D05AF3" w:rsidP="00E36C73">
      <w:pPr>
        <w:tabs>
          <w:tab w:val="left" w:pos="6852"/>
        </w:tabs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يتضح أن أكثر بقليل من نصف ال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مستأجرين (%</w:t>
      </w:r>
      <w:r w:rsidR="00681DDC" w:rsidRPr="00293233">
        <w:rPr>
          <w:rFonts w:asciiTheme="majorBidi" w:hAnsiTheme="majorBidi" w:cstheme="majorBidi"/>
          <w:sz w:val="28"/>
          <w:szCs w:val="28"/>
        </w:rPr>
        <w:t>55,1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) لا يتوفرون على عقدة عمل تنظم علاقاتهم مع مشغلهم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(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>55,2%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خلال الفصل الثالث من 2019). كما أن </w:t>
      </w:r>
      <w:r w:rsidR="00EC5692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ق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رابة الربع منهم (</w:t>
      </w:r>
      <w:r w:rsidRPr="00293233">
        <w:rPr>
          <w:rFonts w:asciiTheme="majorBidi" w:hAnsiTheme="majorBidi" w:cstheme="majorBidi"/>
          <w:sz w:val="28"/>
          <w:szCs w:val="28"/>
          <w:rtl/>
        </w:rPr>
        <w:t>%</w:t>
      </w:r>
      <w:r w:rsidRPr="00293233">
        <w:rPr>
          <w:rFonts w:asciiTheme="majorBidi" w:hAnsiTheme="majorBidi" w:cstheme="majorBidi"/>
          <w:sz w:val="28"/>
          <w:szCs w:val="28"/>
        </w:rPr>
        <w:t>25,6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) </w:t>
      </w:r>
      <w:r w:rsidRPr="00293233">
        <w:rPr>
          <w:rFonts w:asciiTheme="majorBidi" w:hAnsiTheme="majorBidi" w:cstheme="majorBidi"/>
          <w:sz w:val="28"/>
          <w:szCs w:val="28"/>
          <w:rtl/>
        </w:rPr>
        <w:t>يتوفرون على عقدة ذات مدة غير محدودة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، 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%</w:t>
      </w:r>
      <w:r w:rsidRPr="00293233">
        <w:rPr>
          <w:rFonts w:asciiTheme="majorBidi" w:hAnsiTheme="majorBidi" w:cstheme="majorBidi"/>
          <w:sz w:val="28"/>
          <w:szCs w:val="28"/>
        </w:rPr>
        <w:t>11,8</w:t>
      </w:r>
      <w:r w:rsidRPr="00293233">
        <w:rPr>
          <w:rFonts w:asciiTheme="majorBidi" w:hAnsiTheme="majorBidi" w:cstheme="majorBidi"/>
          <w:sz w:val="28"/>
          <w:szCs w:val="28"/>
          <w:rtl/>
        </w:rPr>
        <w:t xml:space="preserve"> على عقدة ذات مدة محدودة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،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%</w:t>
      </w:r>
      <w:r w:rsidR="00681DDC" w:rsidRPr="00293233">
        <w:rPr>
          <w:rFonts w:asciiTheme="majorBidi" w:hAnsiTheme="majorBidi" w:cstheme="majorBidi"/>
          <w:sz w:val="28"/>
          <w:szCs w:val="28"/>
        </w:rPr>
        <w:t>6,2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منهم 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يتوفرون على عقد شفوية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="000736F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 وتصل 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نسبة المستأجرين الذين لا يتوفرون على عقدة عمل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%</w:t>
      </w:r>
      <w:r w:rsidR="00681DDC" w:rsidRPr="00293233">
        <w:rPr>
          <w:rFonts w:asciiTheme="majorBidi" w:hAnsiTheme="majorBidi" w:cstheme="majorBidi"/>
          <w:sz w:val="28"/>
          <w:szCs w:val="28"/>
        </w:rPr>
        <w:t>40,5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لدى النساء مقابل  %</w:t>
      </w:r>
      <w:r w:rsidR="00681DDC" w:rsidRPr="00293233">
        <w:rPr>
          <w:rFonts w:asciiTheme="majorBidi" w:hAnsiTheme="majorBidi" w:cstheme="majorBidi"/>
          <w:sz w:val="28"/>
          <w:szCs w:val="28"/>
        </w:rPr>
        <w:t>58,4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لدى </w:t>
      </w:r>
      <w:r w:rsidR="007B7811" w:rsidRPr="00293233">
        <w:rPr>
          <w:rFonts w:asciiTheme="majorBidi" w:hAnsiTheme="majorBidi" w:cstheme="majorBidi"/>
          <w:sz w:val="28"/>
          <w:szCs w:val="28"/>
          <w:rtl/>
        </w:rPr>
        <w:t>الرجال</w:t>
      </w:r>
      <w:r w:rsidR="000736F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8F6303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EC5692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(</w:t>
      </w:r>
      <w:r w:rsidR="000736F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مقابل،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على التوالي</w:t>
      </w:r>
      <w:r w:rsidR="000736F1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EC5692" w:rsidRPr="00293233">
        <w:rPr>
          <w:rFonts w:asciiTheme="majorBidi" w:hAnsiTheme="majorBidi" w:cstheme="majorBidi"/>
          <w:sz w:val="28"/>
          <w:szCs w:val="28"/>
          <w:lang w:bidi="tzm-Arab-MA"/>
        </w:rPr>
        <w:t>41,3%</w:t>
      </w:r>
      <w:r w:rsidR="000A7804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</w:t>
      </w:r>
      <w:r w:rsidR="007B7811" w:rsidRPr="00293233">
        <w:rPr>
          <w:rFonts w:asciiTheme="majorBidi" w:hAnsiTheme="majorBidi" w:cstheme="majorBidi"/>
          <w:sz w:val="28"/>
          <w:szCs w:val="28"/>
          <w:rtl/>
        </w:rPr>
        <w:t>%</w:t>
      </w:r>
      <w:r w:rsidR="007B7811" w:rsidRPr="00293233">
        <w:rPr>
          <w:rFonts w:asciiTheme="majorBidi" w:hAnsiTheme="majorBidi" w:cstheme="majorBidi"/>
          <w:sz w:val="28"/>
          <w:szCs w:val="28"/>
        </w:rPr>
        <w:t>58,</w:t>
      </w:r>
      <w:r w:rsidR="00EC5692" w:rsidRPr="00293233">
        <w:rPr>
          <w:rFonts w:asciiTheme="majorBidi" w:hAnsiTheme="majorBidi" w:cstheme="majorBidi"/>
          <w:sz w:val="28"/>
          <w:szCs w:val="28"/>
        </w:rPr>
        <w:t>7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خلال الفصل الثالث من 2019</w:t>
      </w:r>
      <w:r w:rsidR="00EC5692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)</w:t>
      </w:r>
      <w:r w:rsidR="00EC5692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</w:p>
    <w:p w14:paraId="049F1667" w14:textId="77777777" w:rsidR="000105A8" w:rsidRPr="00293233" w:rsidRDefault="009844FD" w:rsidP="00630E1E">
      <w:pPr>
        <w:tabs>
          <w:tab w:val="left" w:pos="6852"/>
        </w:tabs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وتبقى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فئتا الشباب و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الأشخاص 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الذين لا يتوفرون على </w:t>
      </w:r>
      <w:r w:rsidR="00D30DA0" w:rsidRPr="00293233">
        <w:rPr>
          <w:rFonts w:asciiTheme="majorBidi" w:hAnsiTheme="majorBidi" w:cstheme="majorBidi" w:hint="cs"/>
          <w:sz w:val="28"/>
          <w:szCs w:val="28"/>
          <w:rtl/>
        </w:rPr>
        <w:t xml:space="preserve">شهادة </w:t>
      </w:r>
      <w:r w:rsidR="00D30DA0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>أكثرتعرضا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للعمل بدون عقد عمل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. حيث </w:t>
      </w:r>
      <w:r w:rsidR="00EC5692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تصل النسبة</w:t>
      </w:r>
      <w:r w:rsidR="00630E1E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EC5692" w:rsidRPr="00293233">
        <w:rPr>
          <w:rFonts w:asciiTheme="majorBidi" w:hAnsiTheme="majorBidi" w:cs="Times New Roman" w:hint="cs"/>
          <w:sz w:val="28"/>
          <w:szCs w:val="28"/>
          <w:rtl/>
          <w:lang w:bidi="tzm-Arab-MA"/>
        </w:rPr>
        <w:t>لدى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الشباب الذين تقل </w:t>
      </w:r>
      <w:r w:rsid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سنهم 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>عن 29 سنة %</w:t>
      </w:r>
      <w:r w:rsidR="007B7811" w:rsidRPr="00293233">
        <w:rPr>
          <w:rFonts w:asciiTheme="majorBidi" w:hAnsiTheme="majorBidi" w:cstheme="majorBidi"/>
          <w:sz w:val="28"/>
          <w:szCs w:val="28"/>
        </w:rPr>
        <w:t>63,4</w:t>
      </w:r>
      <w:r w:rsidR="009E635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و </w:t>
      </w:r>
      <w:r w:rsidR="007B7811" w:rsidRPr="00293233">
        <w:rPr>
          <w:rFonts w:asciiTheme="majorBidi" w:hAnsiTheme="majorBidi" w:cstheme="majorBidi"/>
          <w:sz w:val="28"/>
          <w:szCs w:val="28"/>
        </w:rPr>
        <w:t>72,8</w:t>
      </w:r>
      <w:r w:rsidR="005614DD" w:rsidRPr="00293233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لدى</w:t>
      </w:r>
      <w:r w:rsidR="009E635E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الأشخاص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الذين</w:t>
      </w:r>
      <w:r w:rsidR="00681DDC" w:rsidRPr="00293233">
        <w:rPr>
          <w:rFonts w:asciiTheme="majorBidi" w:hAnsiTheme="majorBidi" w:cstheme="majorBidi"/>
          <w:sz w:val="28"/>
          <w:szCs w:val="28"/>
          <w:rtl/>
        </w:rPr>
        <w:t xml:space="preserve"> لا يتوفرون على شهادة</w:t>
      </w:r>
      <w:r w:rsidRPr="00293233">
        <w:rPr>
          <w:rFonts w:asciiTheme="majorBidi" w:hAnsiTheme="majorBidi" w:cstheme="majorBidi"/>
          <w:sz w:val="28"/>
          <w:szCs w:val="28"/>
          <w:rtl/>
        </w:rPr>
        <w:t>.</w:t>
      </w:r>
    </w:p>
    <w:p w14:paraId="662B1B46" w14:textId="77777777" w:rsidR="00D53C3C" w:rsidRDefault="009844FD" w:rsidP="00E36C73">
      <w:pPr>
        <w:tabs>
          <w:tab w:val="left" w:pos="6852"/>
        </w:tabs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293233">
        <w:rPr>
          <w:rFonts w:asciiTheme="majorBidi" w:hAnsiTheme="majorBidi" w:cstheme="majorBidi"/>
          <w:sz w:val="28"/>
          <w:szCs w:val="28"/>
          <w:rtl/>
        </w:rPr>
        <w:t> 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ما يقارب نشيط مشتغل من بين كل عشرة (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>10,2%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) هم صدفيون أو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موسميون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،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13,1%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بالقرى و</w:t>
      </w:r>
      <w:r w:rsidRPr="00293233">
        <w:rPr>
          <w:rFonts w:asciiTheme="majorBidi" w:hAnsiTheme="majorBidi" w:cstheme="majorBidi"/>
          <w:sz w:val="28"/>
          <w:szCs w:val="28"/>
          <w:lang w:bidi="tzm-Arab-MA"/>
        </w:rPr>
        <w:t xml:space="preserve">8,1% </w:t>
      </w:r>
      <w:r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 بالمدن.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هذه النسب كانت على التوالي %</w:t>
      </w:r>
      <w:r w:rsidR="007B7811" w:rsidRPr="00293233">
        <w:rPr>
          <w:rFonts w:asciiTheme="majorBidi" w:hAnsiTheme="majorBidi" w:cstheme="majorBidi"/>
          <w:sz w:val="28"/>
          <w:szCs w:val="28"/>
          <w:lang w:bidi="tzm-Arab-MA"/>
        </w:rPr>
        <w:t>9,7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 %</w:t>
      </w:r>
      <w:r w:rsidR="007B7811" w:rsidRPr="00293233">
        <w:rPr>
          <w:rFonts w:asciiTheme="majorBidi" w:hAnsiTheme="majorBidi" w:cstheme="majorBidi"/>
          <w:sz w:val="28"/>
          <w:szCs w:val="28"/>
          <w:lang w:bidi="tzm-Arab-MA"/>
        </w:rPr>
        <w:t>12,1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و%</w:t>
      </w:r>
      <w:r w:rsidR="007B7811" w:rsidRPr="00293233">
        <w:rPr>
          <w:rFonts w:asciiTheme="majorBidi" w:hAnsiTheme="majorBidi" w:cstheme="majorBidi"/>
          <w:sz w:val="28"/>
          <w:szCs w:val="28"/>
          <w:lang w:bidi="tzm-Arab-MA"/>
        </w:rPr>
        <w:t>7,9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خلال </w:t>
      </w:r>
      <w:r w:rsidR="00EC5692" w:rsidRPr="00293233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نفس </w:t>
      </w:r>
      <w:r w:rsidR="007B7811" w:rsidRPr="00293233">
        <w:rPr>
          <w:rFonts w:asciiTheme="majorBidi" w:hAnsiTheme="majorBidi" w:cstheme="majorBidi"/>
          <w:sz w:val="28"/>
          <w:szCs w:val="28"/>
          <w:rtl/>
          <w:lang w:bidi="tzm-Arab-MA"/>
        </w:rPr>
        <w:t>الفصل من 2019.</w:t>
      </w:r>
    </w:p>
    <w:p w14:paraId="1EC22C91" w14:textId="77777777" w:rsidR="00D53C3C" w:rsidRDefault="00D53C3C">
      <w:pPr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sz w:val="28"/>
          <w:szCs w:val="28"/>
          <w:rtl/>
          <w:lang w:bidi="tzm-Arab-MA"/>
        </w:rPr>
        <w:br w:type="page"/>
      </w:r>
    </w:p>
    <w:p w14:paraId="1A346BE1" w14:textId="77777777" w:rsidR="00681DDC" w:rsidRPr="00A16F3C" w:rsidRDefault="00CC79B3" w:rsidP="009E635E">
      <w:pPr>
        <w:jc w:val="right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  <w:lang w:bidi="tzm-Arab-MA"/>
        </w:rPr>
      </w:pPr>
      <w:r w:rsidRPr="00A16F3C"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  <w:lang w:bidi="tzm-Arab-MA"/>
        </w:rPr>
        <w:lastRenderedPageBreak/>
        <w:t xml:space="preserve">. </w:t>
      </w:r>
      <w:r w:rsidR="00F45611" w:rsidRPr="00A16F3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 xml:space="preserve">ارتفاع </w:t>
      </w:r>
      <w:r w:rsidR="00F45611" w:rsidRPr="00A16F3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  <w:lang w:bidi="tzm-Arab-MA"/>
        </w:rPr>
        <w:t>ا</w:t>
      </w:r>
      <w:r w:rsidR="00B009F3" w:rsidRPr="00A16F3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>لشغل الناقص المرتبط بساعات العمل</w:t>
      </w:r>
      <w:r w:rsidR="00792E34" w:rsidRPr="00A16F3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</w:rPr>
        <w:t>8</w:t>
      </w:r>
    </w:p>
    <w:p w14:paraId="681B48DD" w14:textId="77777777" w:rsidR="00B009F3" w:rsidRPr="00630E1E" w:rsidRDefault="00B009F3" w:rsidP="00E36C73">
      <w:pPr>
        <w:bidi/>
        <w:spacing w:after="100" w:afterAutospacing="1" w:line="312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30E1E">
        <w:rPr>
          <w:rFonts w:asciiTheme="majorBidi" w:hAnsiTheme="majorBidi" w:cstheme="majorBidi"/>
          <w:sz w:val="28"/>
          <w:szCs w:val="28"/>
          <w:rtl/>
        </w:rPr>
        <w:t xml:space="preserve">تماشيا مع توصيات المكتب الدولي للشغل، يشمل مفهوم الشغل الناقص المعمول به في إطار البحث الوطني حول التشغيل مكونين أساسيين، حيث يرتبط الأول بعدد ساعات العمل والثاني </w:t>
      </w:r>
      <w:r w:rsidR="009E635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بالدخل</w:t>
      </w:r>
      <w:r w:rsidRPr="00630E1E">
        <w:rPr>
          <w:rFonts w:asciiTheme="majorBidi" w:hAnsiTheme="majorBidi" w:cstheme="majorBidi"/>
          <w:sz w:val="28"/>
          <w:szCs w:val="28"/>
          <w:rtl/>
        </w:rPr>
        <w:t xml:space="preserve"> غير الكافي للشغل أو عدم ملاءمة الشغل مع المؤهلات والتكوين.</w:t>
      </w:r>
    </w:p>
    <w:p w14:paraId="79C733FA" w14:textId="77777777" w:rsidR="005269F1" w:rsidRPr="00630E1E" w:rsidRDefault="00082448" w:rsidP="00E36C73">
      <w:pPr>
        <w:bidi/>
        <w:spacing w:after="100" w:afterAutospacing="1" w:line="312" w:lineRule="auto"/>
        <w:jc w:val="both"/>
        <w:rPr>
          <w:rFonts w:asciiTheme="majorBidi" w:hAnsiTheme="majorBidi" w:cstheme="majorBidi"/>
          <w:sz w:val="28"/>
          <w:szCs w:val="28"/>
        </w:rPr>
      </w:pPr>
      <w:r w:rsidRPr="00630E1E">
        <w:rPr>
          <w:rFonts w:asciiTheme="majorBidi" w:hAnsiTheme="majorBidi" w:cstheme="majorBidi"/>
          <w:sz w:val="28"/>
          <w:szCs w:val="28"/>
          <w:rtl/>
        </w:rPr>
        <w:t>بالنسبة للمكون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630E1E">
        <w:rPr>
          <w:rFonts w:asciiTheme="majorBidi" w:hAnsiTheme="majorBidi" w:cstheme="majorBidi"/>
          <w:sz w:val="28"/>
          <w:szCs w:val="28"/>
          <w:rtl/>
        </w:rPr>
        <w:t>الأول،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فقد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630E1E">
        <w:rPr>
          <w:rFonts w:asciiTheme="majorBidi" w:hAnsiTheme="majorBidi" w:cstheme="majorBidi"/>
          <w:sz w:val="28"/>
          <w:szCs w:val="28"/>
          <w:rtl/>
        </w:rPr>
        <w:t>ارتفعت الساكنة النشيطة المشتغلة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في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حالة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الشغل الناقص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المرتبط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بعدد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ساعات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A6877" w:rsidRPr="00630E1E">
        <w:rPr>
          <w:rFonts w:asciiTheme="majorBidi" w:hAnsiTheme="majorBidi" w:cstheme="majorBidi"/>
          <w:sz w:val="28"/>
          <w:szCs w:val="28"/>
          <w:rtl/>
        </w:rPr>
        <w:t>العمل،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بين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الفصل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الثال</w:t>
      </w:r>
      <w:r w:rsidR="00F45611" w:rsidRPr="00630E1E">
        <w:rPr>
          <w:rFonts w:asciiTheme="majorBidi" w:hAnsiTheme="majorBidi" w:cstheme="majorBidi"/>
          <w:sz w:val="28"/>
          <w:szCs w:val="28"/>
          <w:rtl/>
        </w:rPr>
        <w:t xml:space="preserve">ث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 xml:space="preserve">2019 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9E635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نفس الفصل من</w:t>
      </w:r>
      <w:r w:rsidR="008F6303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35ACD" w:rsidRPr="00630E1E">
        <w:rPr>
          <w:rFonts w:asciiTheme="majorBidi" w:hAnsiTheme="majorBidi" w:cstheme="majorBidi"/>
          <w:sz w:val="28"/>
          <w:szCs w:val="28"/>
          <w:rtl/>
        </w:rPr>
        <w:t>2020،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من</w:t>
      </w:r>
      <w:r w:rsidRPr="00630E1E">
        <w:rPr>
          <w:rFonts w:asciiTheme="majorBidi" w:hAnsiTheme="majorBidi" w:cstheme="majorBidi"/>
          <w:sz w:val="28"/>
          <w:szCs w:val="28"/>
        </w:rPr>
        <w:t xml:space="preserve">380.000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إلى</w:t>
      </w:r>
      <w:r w:rsidRPr="00630E1E">
        <w:rPr>
          <w:rFonts w:asciiTheme="majorBidi" w:hAnsiTheme="majorBidi" w:cstheme="majorBidi"/>
          <w:sz w:val="28"/>
          <w:szCs w:val="28"/>
        </w:rPr>
        <w:t>687.000</w:t>
      </w:r>
      <w:r w:rsidR="008F6303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شخص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على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المستوى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الوطني. و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هكذا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9E635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إ</w:t>
      </w:r>
      <w:proofErr w:type="spellStart"/>
      <w:r w:rsidR="005269F1" w:rsidRPr="00630E1E">
        <w:rPr>
          <w:rFonts w:asciiTheme="majorBidi" w:hAnsiTheme="majorBidi" w:cstheme="majorBidi"/>
          <w:sz w:val="28"/>
          <w:szCs w:val="28"/>
          <w:rtl/>
        </w:rPr>
        <w:t>ن</w:t>
      </w:r>
      <w:r w:rsidRPr="00630E1E">
        <w:rPr>
          <w:rFonts w:asciiTheme="majorBidi" w:hAnsiTheme="majorBidi" w:cstheme="majorBidi"/>
          <w:sz w:val="28"/>
          <w:szCs w:val="28"/>
          <w:rtl/>
        </w:rPr>
        <w:t>تقل</w:t>
      </w:r>
      <w:proofErr w:type="spellEnd"/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المعدل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المقابل</w:t>
      </w:r>
      <w:r w:rsidR="00FA2C8E" w:rsidRPr="00630E1E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630E1E">
        <w:rPr>
          <w:rFonts w:asciiTheme="majorBidi" w:hAnsiTheme="majorBidi" w:cstheme="majorBidi"/>
          <w:sz w:val="28"/>
          <w:szCs w:val="28"/>
        </w:rPr>
        <w:t>3,5%</w:t>
      </w:r>
      <w:r w:rsidR="008F6303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إلى</w:t>
      </w:r>
      <w:r w:rsidRPr="00630E1E">
        <w:rPr>
          <w:rFonts w:asciiTheme="majorBidi" w:hAnsiTheme="majorBidi" w:cstheme="majorBidi"/>
          <w:sz w:val="28"/>
          <w:szCs w:val="28"/>
        </w:rPr>
        <w:t>6,8%</w:t>
      </w:r>
      <w:r w:rsidRPr="00630E1E">
        <w:rPr>
          <w:rFonts w:asciiTheme="majorBidi" w:hAnsiTheme="majorBidi" w:cstheme="majorBidi"/>
          <w:sz w:val="28"/>
          <w:szCs w:val="28"/>
          <w:rtl/>
        </w:rPr>
        <w:t>.</w:t>
      </w:r>
    </w:p>
    <w:p w14:paraId="6A21FB06" w14:textId="77777777" w:rsidR="005A6877" w:rsidRPr="00630E1E" w:rsidRDefault="00082448" w:rsidP="00E36C73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30E1E">
        <w:rPr>
          <w:rFonts w:asciiTheme="majorBidi" w:hAnsiTheme="majorBidi" w:cstheme="majorBidi"/>
          <w:sz w:val="28"/>
          <w:szCs w:val="28"/>
          <w:rtl/>
        </w:rPr>
        <w:t xml:space="preserve"> كما ا</w:t>
      </w:r>
      <w:r w:rsidR="005A6877" w:rsidRPr="00630E1E">
        <w:rPr>
          <w:rFonts w:asciiTheme="majorBidi" w:hAnsiTheme="majorBidi" w:cstheme="majorBidi"/>
          <w:sz w:val="28"/>
          <w:szCs w:val="28"/>
          <w:rtl/>
        </w:rPr>
        <w:t>نتقل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عدد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السكان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النشطين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</w:t>
      </w:r>
      <w:r w:rsidRPr="00630E1E">
        <w:rPr>
          <w:rFonts w:asciiTheme="majorBidi" w:hAnsiTheme="majorBidi" w:cstheme="majorBidi"/>
          <w:sz w:val="28"/>
          <w:szCs w:val="28"/>
          <w:rtl/>
        </w:rPr>
        <w:t>مشتغلين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في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حالة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</w:t>
      </w:r>
      <w:r w:rsidRPr="00630E1E">
        <w:rPr>
          <w:rFonts w:asciiTheme="majorBidi" w:hAnsiTheme="majorBidi" w:cstheme="majorBidi"/>
          <w:sz w:val="28"/>
          <w:szCs w:val="28"/>
          <w:rtl/>
        </w:rPr>
        <w:t>شغل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الناقص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المرتبط</w:t>
      </w:r>
      <w:r w:rsidR="008F6303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ب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الدخل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غير الكافي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proofErr w:type="spellStart"/>
      <w:r w:rsidR="005269F1" w:rsidRPr="00630E1E">
        <w:rPr>
          <w:rFonts w:asciiTheme="majorBidi" w:hAnsiTheme="majorBidi" w:cstheme="majorBidi"/>
          <w:sz w:val="28"/>
          <w:szCs w:val="28"/>
          <w:rtl/>
        </w:rPr>
        <w:t>أوعدم</w:t>
      </w:r>
      <w:proofErr w:type="spellEnd"/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630E1E">
        <w:rPr>
          <w:rFonts w:asciiTheme="majorBidi" w:hAnsiTheme="majorBidi" w:cstheme="majorBidi"/>
          <w:sz w:val="28"/>
          <w:szCs w:val="28"/>
          <w:rtl/>
        </w:rPr>
        <w:t xml:space="preserve">ملاءمة الشغل مع المؤهلات </w:t>
      </w:r>
      <w:r w:rsidR="00435ACD" w:rsidRPr="00630E1E">
        <w:rPr>
          <w:rFonts w:asciiTheme="majorBidi" w:hAnsiTheme="majorBidi" w:cstheme="majorBidi"/>
          <w:sz w:val="28"/>
          <w:szCs w:val="28"/>
          <w:rtl/>
        </w:rPr>
        <w:t>والتكوين،</w:t>
      </w:r>
      <w:r w:rsidR="006250E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خلال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نفس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35ACD" w:rsidRPr="00630E1E">
        <w:rPr>
          <w:rFonts w:asciiTheme="majorBidi" w:hAnsiTheme="majorBidi" w:cstheme="majorBidi"/>
          <w:sz w:val="28"/>
          <w:szCs w:val="28"/>
          <w:rtl/>
        </w:rPr>
        <w:t>الفترة،</w:t>
      </w:r>
      <w:r w:rsidR="006250E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من 589</w:t>
      </w:r>
      <w:r w:rsidRPr="00630E1E">
        <w:rPr>
          <w:rFonts w:asciiTheme="majorBidi" w:hAnsiTheme="majorBidi" w:cstheme="majorBidi"/>
          <w:sz w:val="28"/>
          <w:szCs w:val="28"/>
          <w:rtl/>
        </w:rPr>
        <w:t>.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000 إلى 495</w:t>
      </w:r>
      <w:r w:rsidRPr="00630E1E">
        <w:rPr>
          <w:rFonts w:asciiTheme="majorBidi" w:hAnsiTheme="majorBidi" w:cstheme="majorBidi"/>
          <w:sz w:val="28"/>
          <w:szCs w:val="28"/>
          <w:rtl/>
        </w:rPr>
        <w:t>.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000 شخص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على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المستوى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الوطني،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5A6877" w:rsidRPr="00630E1E">
        <w:rPr>
          <w:rFonts w:asciiTheme="majorBidi" w:hAnsiTheme="majorBidi" w:cstheme="majorBidi"/>
          <w:sz w:val="28"/>
          <w:szCs w:val="28"/>
          <w:rtl/>
        </w:rPr>
        <w:t xml:space="preserve">لينتقل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المعدل</w:t>
      </w:r>
      <w:r w:rsidR="00553A0E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proofErr w:type="gramStart"/>
      <w:r w:rsidR="005269F1" w:rsidRPr="00630E1E">
        <w:rPr>
          <w:rFonts w:asciiTheme="majorBidi" w:hAnsiTheme="majorBidi" w:cstheme="majorBidi"/>
          <w:sz w:val="28"/>
          <w:szCs w:val="28"/>
          <w:rtl/>
        </w:rPr>
        <w:t>من</w:t>
      </w:r>
      <w:r w:rsidR="008F6303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F64C6F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5A6877" w:rsidRPr="00630E1E">
        <w:rPr>
          <w:rFonts w:asciiTheme="majorBidi" w:hAnsiTheme="majorBidi" w:cstheme="majorBidi"/>
          <w:sz w:val="28"/>
          <w:szCs w:val="28"/>
        </w:rPr>
        <w:t>5</w:t>
      </w:r>
      <w:proofErr w:type="gramEnd"/>
      <w:r w:rsidR="005A6877" w:rsidRPr="00630E1E">
        <w:rPr>
          <w:rFonts w:asciiTheme="majorBidi" w:hAnsiTheme="majorBidi" w:cstheme="majorBidi"/>
          <w:sz w:val="28"/>
          <w:szCs w:val="28"/>
        </w:rPr>
        <w:t xml:space="preserve">,5% </w:t>
      </w:r>
      <w:r w:rsidR="005269F1" w:rsidRPr="00630E1E">
        <w:rPr>
          <w:rFonts w:asciiTheme="majorBidi" w:hAnsiTheme="majorBidi" w:cstheme="majorBidi"/>
          <w:sz w:val="28"/>
          <w:szCs w:val="28"/>
          <w:rtl/>
        </w:rPr>
        <w:t>إلى</w:t>
      </w:r>
      <w:r w:rsidR="00F64C6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630E1E">
        <w:rPr>
          <w:rFonts w:asciiTheme="majorBidi" w:hAnsiTheme="majorBidi" w:cstheme="majorBidi"/>
          <w:sz w:val="28"/>
          <w:szCs w:val="28"/>
        </w:rPr>
        <w:t xml:space="preserve"> </w:t>
      </w:r>
      <w:r w:rsidR="005A6877" w:rsidRPr="00630E1E">
        <w:rPr>
          <w:rFonts w:asciiTheme="majorBidi" w:hAnsiTheme="majorBidi" w:cstheme="majorBidi"/>
          <w:sz w:val="28"/>
          <w:szCs w:val="28"/>
        </w:rPr>
        <w:t>4,9%</w:t>
      </w:r>
      <w:r w:rsidR="005A6877" w:rsidRPr="00630E1E">
        <w:rPr>
          <w:rFonts w:asciiTheme="majorBidi" w:hAnsiTheme="majorBidi" w:cstheme="majorBidi"/>
          <w:sz w:val="28"/>
          <w:szCs w:val="28"/>
          <w:rtl/>
        </w:rPr>
        <w:t>.</w:t>
      </w:r>
    </w:p>
    <w:p w14:paraId="34A8031A" w14:textId="77777777" w:rsidR="009E720C" w:rsidRPr="00630E1E" w:rsidRDefault="00CE0FF3" w:rsidP="00E36C73">
      <w:pPr>
        <w:bidi/>
        <w:spacing w:after="100" w:afterAutospacing="1" w:line="312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30E1E">
        <w:rPr>
          <w:rFonts w:asciiTheme="majorBidi" w:hAnsiTheme="majorBidi" w:cstheme="majorBidi"/>
          <w:sz w:val="28"/>
          <w:szCs w:val="28"/>
          <w:rtl/>
        </w:rPr>
        <w:t>إ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>جمالا،</w:t>
      </w:r>
      <w:r w:rsidR="00630E1E">
        <w:rPr>
          <w:rFonts w:asciiTheme="majorBidi" w:hAnsiTheme="majorBidi" w:cstheme="majorBidi"/>
          <w:sz w:val="28"/>
          <w:szCs w:val="28"/>
        </w:rPr>
        <w:t xml:space="preserve"> 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إ</w:t>
      </w:r>
      <w:proofErr w:type="spellStart"/>
      <w:r w:rsidR="00452544" w:rsidRPr="00630E1E">
        <w:rPr>
          <w:rFonts w:asciiTheme="majorBidi" w:hAnsiTheme="majorBidi" w:cstheme="majorBidi"/>
          <w:sz w:val="28"/>
          <w:szCs w:val="28"/>
          <w:rtl/>
        </w:rPr>
        <w:t>رتفع</w:t>
      </w:r>
      <w:proofErr w:type="spellEnd"/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حجم النشيطين المشتغلين في حالة الشغل الناقص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خلال هذه الفترة، من 969.000 شخص إلى 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1.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182.000، ومن 481.000 إلى 627.000 في المدن ومن 488.000 إلى 556.000 في القرى. 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ا</w:t>
      </w:r>
      <w:r w:rsidR="007474D5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رتفع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معدل الشغل الناقص من </w:t>
      </w:r>
      <w:r w:rsidR="00452544" w:rsidRPr="00630E1E">
        <w:rPr>
          <w:rFonts w:asciiTheme="majorBidi" w:hAnsiTheme="majorBidi" w:cstheme="majorBidi"/>
          <w:sz w:val="28"/>
          <w:szCs w:val="28"/>
        </w:rPr>
        <w:t>9,1%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452544" w:rsidRPr="00630E1E">
        <w:rPr>
          <w:rFonts w:asciiTheme="majorBidi" w:hAnsiTheme="majorBidi" w:cstheme="majorBidi"/>
          <w:sz w:val="28"/>
          <w:szCs w:val="28"/>
        </w:rPr>
        <w:t xml:space="preserve">11,6%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على المستوى الوطني، من</w:t>
      </w:r>
      <w:r w:rsidR="00452544" w:rsidRPr="00630E1E">
        <w:rPr>
          <w:rFonts w:asciiTheme="majorBidi" w:hAnsiTheme="majorBidi" w:cstheme="majorBidi"/>
          <w:sz w:val="28"/>
          <w:szCs w:val="28"/>
        </w:rPr>
        <w:t xml:space="preserve">7,8%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452544" w:rsidRPr="00630E1E">
        <w:rPr>
          <w:rFonts w:asciiTheme="majorBidi" w:hAnsiTheme="majorBidi" w:cstheme="majorBidi"/>
          <w:sz w:val="28"/>
          <w:szCs w:val="28"/>
        </w:rPr>
        <w:t xml:space="preserve">10,5%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في المناطق الحضرية ومن</w:t>
      </w:r>
      <w:r w:rsidR="00452544" w:rsidRPr="00630E1E">
        <w:rPr>
          <w:rFonts w:asciiTheme="majorBidi" w:hAnsiTheme="majorBidi" w:cstheme="majorBidi"/>
          <w:sz w:val="28"/>
          <w:szCs w:val="28"/>
        </w:rPr>
        <w:t xml:space="preserve">10,8%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452544" w:rsidRPr="00630E1E">
        <w:rPr>
          <w:rFonts w:asciiTheme="majorBidi" w:hAnsiTheme="majorBidi" w:cstheme="majorBidi"/>
          <w:sz w:val="28"/>
          <w:szCs w:val="28"/>
        </w:rPr>
        <w:t xml:space="preserve">13,3% </w:t>
      </w:r>
      <w:r w:rsidR="00452544" w:rsidRPr="00630E1E">
        <w:rPr>
          <w:rFonts w:asciiTheme="majorBidi" w:hAnsiTheme="majorBidi" w:cstheme="majorBidi"/>
          <w:sz w:val="28"/>
          <w:szCs w:val="28"/>
          <w:rtl/>
        </w:rPr>
        <w:t xml:space="preserve"> في المناطق القروية</w:t>
      </w:r>
      <w:r w:rsidRPr="00630E1E">
        <w:rPr>
          <w:rFonts w:asciiTheme="majorBidi" w:hAnsiTheme="majorBidi" w:cstheme="majorBidi"/>
          <w:sz w:val="28"/>
          <w:szCs w:val="28"/>
          <w:rtl/>
        </w:rPr>
        <w:t>.</w:t>
      </w:r>
    </w:p>
    <w:p w14:paraId="2C8BC1D5" w14:textId="77777777" w:rsidR="000105A8" w:rsidRPr="00DE18EB" w:rsidRDefault="00134D9D" w:rsidP="00D53C3C">
      <w:pPr>
        <w:bidi/>
        <w:spacing w:after="100" w:afterAutospacing="1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م</w:t>
      </w:r>
      <w:r w:rsidR="005614D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بيان 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="00D53C3C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3</w:t>
      </w:r>
      <w:r w:rsidR="000A7804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:</w:t>
      </w:r>
      <w:r w:rsidR="00452544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تطو</w:t>
      </w:r>
      <w:r w:rsidR="005614D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ر </w:t>
      </w:r>
      <w:r w:rsidR="009E720C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معدل الشغل الناقص</w:t>
      </w:r>
      <w:r w:rsidR="00DE18EB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 xml:space="preserve"> </w:t>
      </w:r>
      <w:r w:rsidR="00452544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حسب وسط </w:t>
      </w:r>
      <w:r w:rsidR="00DE18EB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الإقامة </w:t>
      </w:r>
      <w:r w:rsidR="007474D5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مابين الفصل الثالث من سنة 2019 ونفس الفصل من سنة 2020 </w:t>
      </w:r>
      <w:r w:rsidR="00452544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(ب</w:t>
      </w:r>
      <w:r w:rsidRPr="00DE18EB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>%</w:t>
      </w:r>
      <w:r w:rsidR="00452544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)</w:t>
      </w:r>
    </w:p>
    <w:p w14:paraId="0897C380" w14:textId="77777777" w:rsidR="00CE0FF3" w:rsidRPr="006D249F" w:rsidRDefault="009E720C" w:rsidP="009E720C">
      <w:pPr>
        <w:tabs>
          <w:tab w:val="left" w:pos="6852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val="en-US"/>
        </w:rPr>
      </w:pPr>
      <w:r w:rsidRPr="006D249F">
        <w:rPr>
          <w:rFonts w:asciiTheme="majorBidi" w:hAnsiTheme="majorBidi" w:cstheme="majorBidi"/>
          <w:b/>
          <w:bCs/>
          <w:noProof/>
          <w:color w:val="1F497D"/>
          <w:sz w:val="24"/>
          <w:szCs w:val="24"/>
          <w:lang w:eastAsia="fr-FR"/>
        </w:rPr>
        <w:drawing>
          <wp:inline distT="0" distB="0" distL="0" distR="0" wp14:anchorId="7FF9C380" wp14:editId="2BCE0F25">
            <wp:extent cx="4572000" cy="1749287"/>
            <wp:effectExtent l="0" t="0" r="0" b="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133C50A" w14:textId="77777777" w:rsidR="007474D5" w:rsidRPr="00630E1E" w:rsidRDefault="007474D5" w:rsidP="00E36C73">
      <w:pPr>
        <w:tabs>
          <w:tab w:val="left" w:pos="6852"/>
        </w:tabs>
        <w:bidi/>
        <w:spacing w:line="312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val="en-US"/>
        </w:rPr>
      </w:pPr>
      <w:r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وسجلت أهم الإرتفاعات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في معدل الشغل الناقص </w:t>
      </w:r>
      <w:r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لدى</w:t>
      </w:r>
      <w:r w:rsidR="00F60E2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الشباب الذين تتراوح أعمارهم بين 15 و 24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سنة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630E1E">
        <w:rPr>
          <w:rFonts w:asciiTheme="majorBidi" w:hAnsiTheme="majorBidi" w:cstheme="majorBidi"/>
          <w:sz w:val="28"/>
          <w:szCs w:val="28"/>
          <w:lang w:bidi="tzm-Arab-MA"/>
        </w:rPr>
        <w:t>+3,9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نقطة)، والأشخاص الحاصلين على شهادة متوسطة </w:t>
      </w:r>
      <w:r w:rsidRPr="00630E1E">
        <w:rPr>
          <w:rFonts w:asciiTheme="majorBidi" w:hAnsiTheme="majorBidi" w:cstheme="majorBidi"/>
          <w:sz w:val="28"/>
          <w:szCs w:val="28"/>
        </w:rPr>
        <w:t>+3,3)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نقطة) 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الأشخاص</w:t>
      </w:r>
      <w:r w:rsidRPr="00630E1E">
        <w:rPr>
          <w:rFonts w:asciiTheme="majorBidi" w:hAnsiTheme="majorBidi" w:cstheme="majorBidi"/>
          <w:sz w:val="28"/>
          <w:szCs w:val="28"/>
          <w:rtl/>
        </w:rPr>
        <w:t xml:space="preserve"> الذين لا يتوفرون على شهادة (</w:t>
      </w:r>
      <w:r w:rsidRPr="00630E1E">
        <w:rPr>
          <w:rFonts w:asciiTheme="majorBidi" w:hAnsiTheme="majorBidi" w:cstheme="majorBidi"/>
          <w:sz w:val="28"/>
          <w:szCs w:val="28"/>
        </w:rPr>
        <w:t>+2,6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نقطة).</w:t>
      </w:r>
    </w:p>
    <w:p w14:paraId="7A1AEBAB" w14:textId="77777777" w:rsidR="00D53C3C" w:rsidRDefault="007474D5" w:rsidP="00630E1E">
      <w:pPr>
        <w:tabs>
          <w:tab w:val="left" w:pos="6852"/>
        </w:tabs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30E1E">
        <w:rPr>
          <w:rFonts w:asciiTheme="majorBidi" w:hAnsiTheme="majorBidi" w:cstheme="majorBidi" w:hint="cs"/>
          <w:sz w:val="28"/>
          <w:szCs w:val="28"/>
          <w:rtl/>
        </w:rPr>
        <w:t xml:space="preserve">وحسب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القطاعات</w:t>
      </w:r>
      <w:r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، سجلت أهم الإرتفاعات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في معدل</w:t>
      </w:r>
      <w:r w:rsidR="00BC0980" w:rsidRPr="00630E1E">
        <w:rPr>
          <w:rFonts w:asciiTheme="majorBidi" w:hAnsiTheme="majorBidi" w:cstheme="majorBidi"/>
          <w:sz w:val="28"/>
          <w:szCs w:val="28"/>
          <w:rtl/>
        </w:rPr>
        <w:t xml:space="preserve"> الشغل الناقص</w:t>
      </w:r>
      <w:r w:rsidR="00F60E2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في</w:t>
      </w:r>
      <w:r w:rsidR="00F60E2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BC0980" w:rsidRPr="00630E1E">
        <w:rPr>
          <w:rFonts w:asciiTheme="majorBidi" w:hAnsiTheme="majorBidi" w:cstheme="majorBidi"/>
          <w:sz w:val="28"/>
          <w:szCs w:val="28"/>
          <w:rtl/>
        </w:rPr>
        <w:t>قطاع البناء والأشغال العمومية بمقدار</w:t>
      </w:r>
      <w:r w:rsidRPr="00630E1E">
        <w:rPr>
          <w:rFonts w:asciiTheme="majorBidi" w:hAnsiTheme="majorBidi" w:cstheme="majorBidi"/>
          <w:sz w:val="28"/>
          <w:szCs w:val="28"/>
        </w:rPr>
        <w:t>+5,3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نقاط (</w:t>
      </w:r>
      <w:proofErr w:type="gramStart"/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630E1E">
        <w:rPr>
          <w:rFonts w:asciiTheme="majorBidi" w:hAnsiTheme="majorBidi" w:cstheme="majorBidi"/>
          <w:sz w:val="28"/>
          <w:szCs w:val="28"/>
        </w:rPr>
        <w:t xml:space="preserve"> </w:t>
      </w:r>
      <w:r w:rsidR="00BC0980" w:rsidRPr="00630E1E">
        <w:rPr>
          <w:rFonts w:asciiTheme="majorBidi" w:hAnsiTheme="majorBidi" w:cstheme="majorBidi"/>
          <w:sz w:val="28"/>
          <w:szCs w:val="28"/>
        </w:rPr>
        <w:t>5</w:t>
      </w:r>
      <w:proofErr w:type="gramEnd"/>
      <w:r w:rsidR="00BC0980" w:rsidRPr="00630E1E">
        <w:rPr>
          <w:rFonts w:asciiTheme="majorBidi" w:hAnsiTheme="majorBidi" w:cstheme="majorBidi"/>
          <w:sz w:val="28"/>
          <w:szCs w:val="28"/>
        </w:rPr>
        <w:t xml:space="preserve">,5%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إلى</w:t>
      </w:r>
      <w:r w:rsidR="00BC0980" w:rsidRPr="00630E1E">
        <w:rPr>
          <w:rFonts w:asciiTheme="majorBidi" w:hAnsiTheme="majorBidi" w:cstheme="majorBidi"/>
          <w:sz w:val="28"/>
          <w:szCs w:val="28"/>
        </w:rPr>
        <w:t>20,8%</w:t>
      </w:r>
      <w:r w:rsidRPr="00630E1E">
        <w:rPr>
          <w:rFonts w:asciiTheme="majorBidi" w:hAnsiTheme="majorBidi" w:cstheme="majorBidi"/>
          <w:sz w:val="28"/>
          <w:szCs w:val="28"/>
          <w:rtl/>
        </w:rPr>
        <w:t>)</w:t>
      </w:r>
      <w:r w:rsidR="00EC5692" w:rsidRPr="00630E1E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BC0980" w:rsidRPr="00630E1E">
        <w:rPr>
          <w:rFonts w:asciiTheme="majorBidi" w:hAnsiTheme="majorBidi" w:cstheme="majorBidi"/>
          <w:sz w:val="28"/>
          <w:szCs w:val="28"/>
          <w:rtl/>
        </w:rPr>
        <w:t xml:space="preserve"> يليه قطاع "الصناعة بما في ذلك الصناعة </w:t>
      </w:r>
      <w:proofErr w:type="spellStart"/>
      <w:r w:rsidR="00BC0980" w:rsidRPr="00630E1E">
        <w:rPr>
          <w:rFonts w:asciiTheme="majorBidi" w:hAnsiTheme="majorBidi" w:cstheme="majorBidi"/>
          <w:sz w:val="28"/>
          <w:szCs w:val="28"/>
          <w:rtl/>
        </w:rPr>
        <w:t>التقليدية"ب</w:t>
      </w:r>
      <w:proofErr w:type="spellEnd"/>
      <w:r w:rsidR="00F52AAB" w:rsidRPr="00630E1E">
        <w:rPr>
          <w:rFonts w:asciiTheme="majorBidi" w:hAnsiTheme="majorBidi" w:cstheme="majorBidi"/>
          <w:sz w:val="28"/>
          <w:szCs w:val="28"/>
        </w:rPr>
        <w:t>+2,7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نقطة (من</w:t>
      </w:r>
      <w:r w:rsidR="00BC0980" w:rsidRPr="00630E1E">
        <w:rPr>
          <w:rFonts w:asciiTheme="majorBidi" w:hAnsiTheme="majorBidi" w:cstheme="majorBidi"/>
          <w:sz w:val="28"/>
          <w:szCs w:val="28"/>
        </w:rPr>
        <w:t xml:space="preserve">6,2%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BC0980" w:rsidRPr="00630E1E">
        <w:rPr>
          <w:rFonts w:asciiTheme="majorBidi" w:hAnsiTheme="majorBidi" w:cstheme="majorBidi"/>
          <w:sz w:val="28"/>
          <w:szCs w:val="28"/>
        </w:rPr>
        <w:t xml:space="preserve">8,9% </w:t>
      </w:r>
      <w:r w:rsidR="00BC0980" w:rsidRPr="00630E1E">
        <w:rPr>
          <w:rFonts w:asciiTheme="majorBidi" w:hAnsiTheme="majorBidi" w:cstheme="majorBidi"/>
          <w:sz w:val="28"/>
          <w:szCs w:val="28"/>
          <w:rtl/>
        </w:rPr>
        <w:t xml:space="preserve"> )</w:t>
      </w:r>
      <w:r w:rsidR="00F52AAB" w:rsidRPr="00630E1E">
        <w:rPr>
          <w:rFonts w:asciiTheme="majorBidi" w:hAnsiTheme="majorBidi" w:cstheme="majorBidi"/>
          <w:sz w:val="28"/>
          <w:szCs w:val="28"/>
          <w:rtl/>
        </w:rPr>
        <w:t xml:space="preserve"> والخدمات </w:t>
      </w:r>
      <w:r w:rsidR="00F52AAB" w:rsidRPr="00630E1E">
        <w:rPr>
          <w:rFonts w:asciiTheme="majorBidi" w:hAnsiTheme="majorBidi" w:cstheme="majorBidi"/>
          <w:sz w:val="28"/>
          <w:szCs w:val="28"/>
        </w:rPr>
        <w:t>+2,3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 xml:space="preserve"> نقطة (من</w:t>
      </w:r>
      <w:r w:rsidR="00630E1E">
        <w:rPr>
          <w:rFonts w:asciiTheme="majorBidi" w:hAnsiTheme="majorBidi" w:cstheme="majorBidi"/>
          <w:sz w:val="28"/>
          <w:szCs w:val="28"/>
        </w:rPr>
        <w:t xml:space="preserve"> </w:t>
      </w:r>
      <w:r w:rsidR="00BC0980" w:rsidRPr="00630E1E">
        <w:rPr>
          <w:rFonts w:asciiTheme="majorBidi" w:hAnsiTheme="majorBidi" w:cstheme="majorBidi"/>
          <w:sz w:val="28"/>
          <w:szCs w:val="28"/>
        </w:rPr>
        <w:t xml:space="preserve">7,5%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إلى</w:t>
      </w:r>
      <w:r w:rsidR="00BC0980" w:rsidRPr="00630E1E">
        <w:rPr>
          <w:rFonts w:asciiTheme="majorBidi" w:hAnsiTheme="majorBidi" w:cstheme="majorBidi"/>
          <w:sz w:val="28"/>
          <w:szCs w:val="28"/>
        </w:rPr>
        <w:t>9,8%</w:t>
      </w:r>
      <w:r w:rsidR="00630E1E">
        <w:rPr>
          <w:rFonts w:asciiTheme="majorBidi" w:hAnsiTheme="majorBidi" w:cstheme="majorBidi"/>
          <w:sz w:val="28"/>
          <w:szCs w:val="28"/>
        </w:rPr>
        <w:t xml:space="preserve"> </w:t>
      </w:r>
      <w:r w:rsidR="00134D9D" w:rsidRPr="00630E1E">
        <w:rPr>
          <w:rFonts w:asciiTheme="majorBidi" w:hAnsiTheme="majorBidi" w:cstheme="majorBidi"/>
          <w:sz w:val="28"/>
          <w:szCs w:val="28"/>
          <w:rtl/>
        </w:rPr>
        <w:t>).</w:t>
      </w:r>
    </w:p>
    <w:p w14:paraId="75CFF38F" w14:textId="77777777" w:rsidR="00D53C3C" w:rsidRDefault="00D53C3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45BF9947" w14:textId="77777777" w:rsidR="009E720C" w:rsidRPr="00DE18EB" w:rsidRDefault="00BC0980" w:rsidP="00D53C3C">
      <w:pPr>
        <w:tabs>
          <w:tab w:val="left" w:pos="6852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</w:pP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lastRenderedPageBreak/>
        <w:t>مبيان</w:t>
      </w:r>
      <w:r w:rsidR="008F6303" w:rsidRPr="00DE18EB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1</w:t>
      </w:r>
      <w:r w:rsidR="00D53C3C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>4</w:t>
      </w:r>
      <w:r w:rsidR="007E44FE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="006250EA">
        <w:rPr>
          <w:rFonts w:asciiTheme="majorBidi" w:hAnsiTheme="majorBidi" w:cstheme="majorBidi" w:hint="cs"/>
          <w:b/>
          <w:bCs/>
          <w:color w:val="000000" w:themeColor="text1"/>
          <w:rtl/>
          <w:lang w:val="en-US" w:bidi="tzm-Arab-MA"/>
        </w:rPr>
        <w:t xml:space="preserve"> </w:t>
      </w:r>
      <w:r w:rsidR="00CE0FF3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:</w:t>
      </w:r>
      <w:r w:rsidR="00134D9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معدل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الشغل الناقص</w:t>
      </w:r>
      <w:r w:rsidR="00134D9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بين </w:t>
      </w:r>
      <w:r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الفصل</w:t>
      </w:r>
      <w:r w:rsidR="00134D9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الثالث من</w:t>
      </w:r>
      <w:r w:rsidR="00CE0FF3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سنة</w:t>
      </w:r>
      <w:r w:rsidR="00134D9D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 xml:space="preserve"> 2019 و 2020 حسب قطاعات النشاط الاقتصادي</w:t>
      </w:r>
      <w:r w:rsidR="00CE0FF3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(بـ</w:t>
      </w:r>
      <w:r w:rsidR="00CE0FF3" w:rsidRPr="00DE18EB">
        <w:rPr>
          <w:rFonts w:asciiTheme="majorBidi" w:hAnsiTheme="majorBidi" w:cstheme="majorBidi"/>
          <w:b/>
          <w:bCs/>
          <w:color w:val="000000" w:themeColor="text1"/>
          <w:lang w:val="en-US" w:bidi="tzm-Arab-MA"/>
        </w:rPr>
        <w:t>%</w:t>
      </w:r>
      <w:r w:rsidR="00CE0FF3" w:rsidRPr="00DE18EB">
        <w:rPr>
          <w:rFonts w:asciiTheme="majorBidi" w:hAnsiTheme="majorBidi" w:cstheme="majorBidi"/>
          <w:b/>
          <w:bCs/>
          <w:color w:val="000000" w:themeColor="text1"/>
          <w:rtl/>
          <w:lang w:val="en-US" w:bidi="tzm-Arab-MA"/>
        </w:rPr>
        <w:t>)</w:t>
      </w:r>
    </w:p>
    <w:p w14:paraId="62681B06" w14:textId="77777777" w:rsidR="00BC0980" w:rsidRPr="006D249F" w:rsidRDefault="00CE0FF3" w:rsidP="005A6877">
      <w:pPr>
        <w:tabs>
          <w:tab w:val="left" w:pos="6852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6D249F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drawing>
          <wp:inline distT="0" distB="0" distL="0" distR="0" wp14:anchorId="1B27CBD8" wp14:editId="60C3E94B">
            <wp:extent cx="4921858" cy="1924216"/>
            <wp:effectExtent l="0" t="0" r="0" b="0"/>
            <wp:docPr id="15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EE1940A" w14:textId="77777777" w:rsidR="00BC0980" w:rsidRPr="00A16F3C" w:rsidRDefault="00F60E26" w:rsidP="005A6877">
      <w:pPr>
        <w:tabs>
          <w:tab w:val="left" w:pos="6852"/>
        </w:tabs>
        <w:bidi/>
        <w:spacing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tzm-Arab-MA"/>
        </w:rPr>
        <w:t>9</w:t>
      </w:r>
      <w:r w:rsidR="00792E34" w:rsidRPr="00A16F3C"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  <w:lang w:bidi="tzm-Arab-MA"/>
        </w:rPr>
        <w:t>. مميزات السكان العاطلين خلال الفصل الثالث من سنة 2020</w:t>
      </w:r>
    </w:p>
    <w:p w14:paraId="3EF91BD3" w14:textId="77777777" w:rsidR="00776753" w:rsidRDefault="00776753" w:rsidP="00776753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تجدر الإشارة أن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حجم العاطلين ارتفع بـ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368.000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شخص ما بين الفصل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الثالث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من سنة 2019 ونفس الفصل من سنة 2020، حيث انتقل عددهم من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1.114.000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إلى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1.482.000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عاطل، وهو ما يعادل ارتفاعا بـ </w:t>
      </w:r>
      <w:r w:rsidRPr="00787103">
        <w:rPr>
          <w:rFonts w:asciiTheme="majorBidi" w:eastAsia="Times New Roman" w:hAnsiTheme="majorBidi" w:cstheme="majorBidi"/>
          <w:sz w:val="28"/>
          <w:szCs w:val="28"/>
          <w:lang w:eastAsia="fr-FR"/>
        </w:rPr>
        <w:t>%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 xml:space="preserve">33، 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نتيجة ارتفاع عدد العاطلين بـ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276.000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الحضري وب </w:t>
      </w:r>
      <w:r w:rsidRPr="00787103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92.000</w:t>
      </w:r>
      <w:r w:rsidRPr="00787103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 بالوسط القروي.</w:t>
      </w:r>
    </w:p>
    <w:p w14:paraId="75AD3F79" w14:textId="77777777" w:rsidR="00776753" w:rsidRPr="00776753" w:rsidRDefault="00CC79B3" w:rsidP="008F6303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يقطن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8F630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قرابة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8 من كل 10 عاطلين (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79,5%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 في المناطق الحضرية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71,2%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هم 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ذكور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 w:rsidR="008F630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و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71,9%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تتراوح أعمارهم بين 15 و 34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سنة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 </w:t>
      </w:r>
      <w:r w:rsidR="008F630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31,4%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لديهم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شهادة ذات مستوى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عالي.</w:t>
      </w:r>
    </w:p>
    <w:p w14:paraId="1268EC49" w14:textId="77777777" w:rsidR="00776753" w:rsidRPr="00776753" w:rsidRDefault="00CC79B3" w:rsidP="00CC79B3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خلال الفصل الثالث من سنة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2020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بلغت نسبة 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العاطلين عن العمل الذين سبق لهم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أن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اشتغلوا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60%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بزيادة قدرها </w:t>
      </w:r>
      <w:r w:rsidR="00E25CE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15,3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نقطة مقارنة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مع نفس الفصل من سنة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2019.</w:t>
      </w:r>
    </w:p>
    <w:p w14:paraId="5E3D7293" w14:textId="77777777" w:rsidR="005058AC" w:rsidRDefault="00776753" w:rsidP="005058AC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من بين العاطلين عن العمل الذين 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سبق لهم أن اشتغلوا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ف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سبعة من كل عشرة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منهم 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مقيمين في المناطق الحضرية (</w:t>
      </w:r>
      <w:r w:rsidR="00304AD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(</w:t>
      </w:r>
      <w:r w:rsidR="00CC79B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72,9%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 حوالي ثمانية من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كل عشرة </w:t>
      </w:r>
      <w:r w:rsidR="00CC79B3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هم ذكور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(</w:t>
      </w:r>
      <w:r w:rsidR="00CC79B3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77,4%</w:t>
      </w:r>
      <w:r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</w:t>
      </w:r>
      <w:r w:rsidR="005058AC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.</w:t>
      </w:r>
    </w:p>
    <w:p w14:paraId="76616B3C" w14:textId="77777777" w:rsidR="00776753" w:rsidRPr="00776753" w:rsidRDefault="005058AC" w:rsidP="005058AC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وحسب الشهادة،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ما يقرب من ستة من كل عشرة أشخاص عاطلين عن العمل سبق لهم العمل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هم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حاصلين على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شهادة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(60,3%)  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</w:t>
      </w:r>
      <w:r w:rsidR="00304AD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43,5%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لديهم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شهادة متوسطة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16,8%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لديهم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شهادة ذات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مستوى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عالي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.</w:t>
      </w:r>
    </w:p>
    <w:p w14:paraId="125BC3FA" w14:textId="77777777" w:rsidR="00776753" w:rsidRPr="00776753" w:rsidRDefault="005058AC" w:rsidP="00BF1C64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من ناحية أخر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ى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83,8%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من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هولاء 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العاطلين عن العمل 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كانوا أجراء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12,5%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6F498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كانوا ي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عملون لحسابهم الخاص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و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53,5%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منهم كانوا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يعملون في قطاع الخدمات، 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و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20,7%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في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قطاع البناء والأشغال العمومية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و 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15,7%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في الصناعة بما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فيها الصناعة التقليدية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9,4%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في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الفلاحة 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والغاب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ة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و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</w:t>
      </w:r>
      <w:r w:rsidR="00776753" w:rsidRPr="00776753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صيد.</w:t>
      </w:r>
    </w:p>
    <w:p w14:paraId="657A05F1" w14:textId="77777777" w:rsidR="00D53C3C" w:rsidRDefault="005058AC" w:rsidP="00777518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كما أن ثلث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ي</w:t>
      </w:r>
      <w:r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هولاء العاطلين كانوا 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يشتغلون  </w:t>
      </w:r>
      <w:r w:rsidR="00776753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كعمال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يدوي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ي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ن غير فلاحيين، حمال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ي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ن وعمال المهن الصغرى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بنسبة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925589" w:rsidRPr="00BF1C64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32,7%</w:t>
      </w:r>
      <w:r w:rsidR="00776753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كعمال 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مؤهلين في المهن الحرفية 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(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25,3%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)</w:t>
      </w:r>
      <w:r w:rsidR="00776753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</w:t>
      </w:r>
      <w:r w:rsidR="00776753" w:rsidRPr="00BF1C64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ك</w:t>
      </w:r>
      <w:r w:rsidR="00BF1C64" w:rsidRP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مستخدمين </w:t>
      </w:r>
      <w:r w:rsidR="00BF1C64" w:rsidRPr="00BF1C64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17,7%</w:t>
      </w:r>
      <w:r w:rsidR="00BF1C64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)</w:t>
      </w:r>
      <w:r w:rsidR="00BF1C64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).</w:t>
      </w:r>
      <w:r w:rsidR="0041531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EC3E96" w:rsidRPr="00EC3E9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كما تعود أسباب بطال</w:t>
      </w:r>
      <w:r w:rsidR="00EC3E9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ة هذه الفئة من العاطلين بالأساس </w:t>
      </w:r>
      <w:r w:rsidR="00EC3E96" w:rsidRPr="00EC3E9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الى </w:t>
      </w:r>
      <w:r w:rsidR="00EC3E96" w:rsidRPr="00EC3E96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توقف نشاط </w:t>
      </w:r>
      <w:r w:rsidR="00EC3E96" w:rsidRPr="00EC3E9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المؤسسة المشغلة أوالطرد</w:t>
      </w:r>
      <w:r w:rsidR="00EC3E96" w:rsidRPr="00EC3E96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(69,6%)</w:t>
      </w:r>
      <w:r w:rsidR="00630E1E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EC3E96" w:rsidRPr="00EC3E96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</w:p>
    <w:p w14:paraId="1542CA44" w14:textId="77777777" w:rsidR="00D53C3C" w:rsidRDefault="00D53C3C">
      <w:pP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br w:type="page"/>
      </w:r>
    </w:p>
    <w:p w14:paraId="3E5652C4" w14:textId="77777777" w:rsidR="00776753" w:rsidRPr="00A16F3C" w:rsidRDefault="00D53C3C" w:rsidP="00D53C3C">
      <w:pPr>
        <w:bidi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lang w:bidi="tzm-Arab-MA"/>
        </w:rPr>
      </w:pPr>
      <w:r>
        <w:rPr>
          <w:rFonts w:asciiTheme="majorBidi" w:hAnsiTheme="majorBidi" w:cstheme="majorBidi" w:hint="cs"/>
          <w:b/>
          <w:bCs/>
          <w:color w:val="002060"/>
          <w:sz w:val="24"/>
          <w:szCs w:val="24"/>
          <w:rtl/>
          <w:lang w:bidi="tzm-Arab-MA"/>
        </w:rPr>
        <w:lastRenderedPageBreak/>
        <w:t>10</w:t>
      </w:r>
      <w:r w:rsidR="00776753" w:rsidRPr="00A16F3C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tzm-Arab-MA"/>
        </w:rPr>
        <w:t xml:space="preserve">. الخصائص الرئيسية للسكان خارج سوق </w:t>
      </w:r>
      <w:r w:rsidR="0041531D" w:rsidRPr="00A16F3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tzm-Arab-MA"/>
        </w:rPr>
        <w:t>الشغل خلال الفصل</w:t>
      </w:r>
      <w:r w:rsidR="00776753" w:rsidRPr="00A16F3C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tzm-Arab-MA"/>
        </w:rPr>
        <w:t xml:space="preserve"> الثالث من </w:t>
      </w:r>
      <w:r w:rsidR="0041531D" w:rsidRPr="00A16F3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tzm-Arab-MA"/>
        </w:rPr>
        <w:t>سنة</w:t>
      </w:r>
      <w:r w:rsidR="00776753" w:rsidRPr="00A16F3C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tzm-Arab-MA"/>
        </w:rPr>
        <w:t xml:space="preserve"> 2020</w:t>
      </w:r>
    </w:p>
    <w:p w14:paraId="10B20EA9" w14:textId="77777777" w:rsidR="00776753" w:rsidRPr="00925589" w:rsidRDefault="0041531D" w:rsidP="008D23B8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highlight w:val="yellow"/>
          <w:lang w:eastAsia="fr-FR" w:bidi="tzm-Arab-MA"/>
        </w:rPr>
      </w:pP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خلال الفصل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الثالث من 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سنة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2020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، 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بلغ عدد 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الأشخاص خارج سوق العمل 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15</w:t>
      </w:r>
      <w:r w:rsidRPr="0041531D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,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15 مليون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 ويتكون غالبيتهم من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ربات بيوت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(54,9%)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أو تلاميذ أو طلاب (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%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24)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 و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تمثل النساء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73,8%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من 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ه</w:t>
      </w:r>
      <w:r w:rsidR="008D23B8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ذ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ه الفئة من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السكان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.</w:t>
      </w:r>
    </w:p>
    <w:p w14:paraId="19E91AA0" w14:textId="77777777" w:rsidR="00776753" w:rsidRPr="0041531D" w:rsidRDefault="0041531D" w:rsidP="0041531D">
      <w:pPr>
        <w:bidi/>
        <w:spacing w:before="100" w:beforeAutospacing="1" w:after="100" w:afterAutospacing="1"/>
        <w:jc w:val="both"/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</w:pP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وحسب الشهادة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 ما يزيد قليلاً عن نصف  الأشخاص خارج سوق العمل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(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53,4%</w:t>
      </w:r>
      <w:r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)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ليس لديهم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أي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شهادة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34,7%</w:t>
      </w:r>
      <w:r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لديهم 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شهادة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متوسطة و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11,7%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لديهم </w:t>
      </w:r>
      <w:r w:rsidRPr="0041531D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شهادة ذات مستوى عالي</w:t>
      </w:r>
      <w:r w:rsidR="00776753" w:rsidRPr="0041531D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.</w:t>
      </w:r>
    </w:p>
    <w:p w14:paraId="1EAF2C91" w14:textId="77777777" w:rsidR="00792E34" w:rsidRPr="006D249F" w:rsidRDefault="00792E34" w:rsidP="00792E34">
      <w:pPr>
        <w:tabs>
          <w:tab w:val="left" w:pos="6852"/>
        </w:tabs>
        <w:bidi/>
        <w:spacing w:line="360" w:lineRule="auto"/>
        <w:rPr>
          <w:rFonts w:asciiTheme="majorBidi" w:hAnsiTheme="majorBidi" w:cstheme="majorBidi"/>
          <w:b/>
          <w:bCs/>
          <w:color w:val="548DD4"/>
          <w:sz w:val="24"/>
          <w:szCs w:val="24"/>
          <w:lang w:bidi="tzm-Arab-MA"/>
        </w:rPr>
      </w:pPr>
    </w:p>
    <w:sectPr w:rsidR="00792E34" w:rsidRPr="006D249F" w:rsidSect="00FA73B5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E403" w14:textId="77777777" w:rsidR="00B57291" w:rsidRDefault="00B57291" w:rsidP="00C63A91">
      <w:pPr>
        <w:spacing w:after="0" w:line="240" w:lineRule="auto"/>
      </w:pPr>
      <w:r>
        <w:separator/>
      </w:r>
    </w:p>
  </w:endnote>
  <w:endnote w:type="continuationSeparator" w:id="0">
    <w:p w14:paraId="60DB8B0F" w14:textId="77777777" w:rsidR="00B57291" w:rsidRDefault="00B57291" w:rsidP="00C6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196783"/>
      <w:docPartObj>
        <w:docPartGallery w:val="Page Numbers (Bottom of Page)"/>
        <w:docPartUnique/>
      </w:docPartObj>
    </w:sdtPr>
    <w:sdtEndPr/>
    <w:sdtContent>
      <w:p w14:paraId="18C2BBA0" w14:textId="77777777" w:rsidR="00630E1E" w:rsidRDefault="00B5729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1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1A4B63B" w14:textId="77777777" w:rsidR="00EC3E96" w:rsidRDefault="00EC3E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37214" w14:textId="77777777" w:rsidR="00B57291" w:rsidRDefault="00B57291" w:rsidP="00C63A91">
      <w:pPr>
        <w:spacing w:after="0" w:line="240" w:lineRule="auto"/>
      </w:pPr>
      <w:r>
        <w:separator/>
      </w:r>
    </w:p>
  </w:footnote>
  <w:footnote w:type="continuationSeparator" w:id="0">
    <w:p w14:paraId="15BF0B19" w14:textId="77777777" w:rsidR="00B57291" w:rsidRDefault="00B57291" w:rsidP="00C63A91">
      <w:pPr>
        <w:spacing w:after="0" w:line="240" w:lineRule="auto"/>
      </w:pPr>
      <w:r>
        <w:continuationSeparator/>
      </w:r>
    </w:p>
  </w:footnote>
  <w:footnote w:id="1">
    <w:p w14:paraId="2B9DCB75" w14:textId="77777777" w:rsidR="00EC3E96" w:rsidRDefault="00EC3E96" w:rsidP="00792E34">
      <w:pPr>
        <w:pStyle w:val="Notedebasdepage"/>
      </w:pPr>
      <w:r w:rsidRPr="0085001D">
        <w:rPr>
          <w:rFonts w:hint="cs"/>
          <w:sz w:val="18"/>
          <w:szCs w:val="18"/>
          <w:rtl/>
          <w:lang w:bidi="tzm-Arab-MA"/>
        </w:rPr>
        <w:t>بإعتبار العمل بدوام كامل يعادل 48 ساعة في الأسبوع</w:t>
      </w:r>
      <w:r>
        <w:rPr>
          <w:rFonts w:hint="cs"/>
          <w:rtl/>
          <w:lang w:bidi="tzm-Arab-MA"/>
        </w:rPr>
        <w:t>.</w:t>
      </w:r>
      <w:r>
        <w:rPr>
          <w:rStyle w:val="Appelnotedebasdep"/>
        </w:rPr>
        <w:footnoteRef/>
      </w:r>
    </w:p>
  </w:footnote>
  <w:footnote w:id="2">
    <w:p w14:paraId="5F9312BB" w14:textId="77777777" w:rsidR="00EC3E96" w:rsidRPr="008F6303" w:rsidRDefault="00EC3E96" w:rsidP="008F6303">
      <w:pPr>
        <w:pStyle w:val="Notedebasdepage"/>
        <w:rPr>
          <w:sz w:val="18"/>
          <w:szCs w:val="18"/>
        </w:rPr>
      </w:pPr>
    </w:p>
    <w:p w14:paraId="284277DC" w14:textId="77777777" w:rsidR="00EC3E96" w:rsidRPr="008F6303" w:rsidRDefault="00EC3E96" w:rsidP="008F6303">
      <w:pPr>
        <w:pStyle w:val="Notedebasdepage"/>
        <w:bidi/>
        <w:jc w:val="both"/>
        <w:rPr>
          <w:sz w:val="18"/>
          <w:szCs w:val="18"/>
          <w:rtl/>
          <w:lang w:bidi="tzm-Arab-MA"/>
        </w:rPr>
      </w:pPr>
      <w:r w:rsidRPr="008F6303">
        <w:rPr>
          <w:sz w:val="18"/>
          <w:szCs w:val="18"/>
          <w:vertAlign w:val="superscript"/>
          <w:lang w:bidi="tzm-Arab-MA"/>
        </w:rPr>
        <w:footnoteRef/>
      </w:r>
      <w:bookmarkStart w:id="0" w:name="_Hlk55910825"/>
      <w:r w:rsidRPr="008F6303">
        <w:rPr>
          <w:rFonts w:hint="cs"/>
          <w:sz w:val="18"/>
          <w:szCs w:val="18"/>
          <w:vertAlign w:val="superscript"/>
          <w:rtl/>
          <w:lang w:bidi="tzm-Arab-MA"/>
        </w:rPr>
        <w:t>ا</w:t>
      </w:r>
      <w:r w:rsidRPr="008F6303">
        <w:rPr>
          <w:rFonts w:hint="cs"/>
          <w:sz w:val="18"/>
          <w:szCs w:val="18"/>
          <w:rtl/>
          <w:lang w:bidi="tzm-Arab-MA"/>
        </w:rPr>
        <w:t xml:space="preserve">لفرق مقارنة مع الحجم الإجمالي للشغل،   </w:t>
      </w:r>
      <w:r w:rsidRPr="008F6303">
        <w:rPr>
          <w:sz w:val="18"/>
          <w:szCs w:val="18"/>
          <w:lang w:bidi="tzm-Arab-MA"/>
        </w:rPr>
        <w:t>0,1%</w:t>
      </w:r>
      <w:r w:rsidRPr="008F6303">
        <w:rPr>
          <w:rFonts w:hint="cs"/>
          <w:sz w:val="18"/>
          <w:szCs w:val="18"/>
          <w:rtl/>
          <w:lang w:bidi="tzm-Arab-MA"/>
        </w:rPr>
        <w:t xml:space="preserve"> من النشيطين المشتغلتين، يهم الأنشطة المبهمة.</w:t>
      </w:r>
      <w:bookmarkEnd w:id="0"/>
    </w:p>
    <w:p w14:paraId="18FD0A4A" w14:textId="77777777" w:rsidR="00EC3E96" w:rsidRPr="008F6303" w:rsidRDefault="00EC3E96" w:rsidP="008F6303">
      <w:pPr>
        <w:pStyle w:val="Notedebasdepage"/>
        <w:bidi/>
        <w:jc w:val="both"/>
        <w:rPr>
          <w:sz w:val="18"/>
          <w:szCs w:val="18"/>
          <w:rtl/>
          <w:lang w:bidi="tzm-Arab-MA"/>
        </w:rPr>
      </w:pPr>
    </w:p>
  </w:footnote>
  <w:footnote w:id="3">
    <w:p w14:paraId="3E808AC8" w14:textId="77777777" w:rsidR="00EC3E96" w:rsidRPr="008F6303" w:rsidRDefault="00EC3E96" w:rsidP="008F6303">
      <w:pPr>
        <w:pStyle w:val="Notedebasdepage"/>
        <w:bidi/>
        <w:jc w:val="left"/>
        <w:rPr>
          <w:sz w:val="18"/>
          <w:szCs w:val="18"/>
          <w:rtl/>
          <w:lang w:bidi="tzm-Arab-MA"/>
        </w:rPr>
      </w:pPr>
      <w:r w:rsidRPr="008F6303">
        <w:rPr>
          <w:vertAlign w:val="superscript"/>
          <w:lang w:bidi="tzm-Arab-MA"/>
        </w:rPr>
        <w:footnoteRef/>
      </w:r>
      <w:r w:rsidRPr="008F6303">
        <w:rPr>
          <w:rFonts w:hint="cs"/>
          <w:sz w:val="18"/>
          <w:szCs w:val="18"/>
          <w:rtl/>
          <w:lang w:bidi="tzm-Arab-MA"/>
        </w:rPr>
        <w:t xml:space="preserve">شهادات </w:t>
      </w:r>
      <w:r w:rsidRPr="008F6303">
        <w:rPr>
          <w:rFonts w:hint="cs"/>
          <w:sz w:val="18"/>
          <w:szCs w:val="18"/>
          <w:rtl/>
          <w:lang w:bidi="tzm-Arab-MA"/>
        </w:rPr>
        <w:t>ذات مستوى عالي : باكلوريا، شهادات الأطر المتوسطة، وشهادات التعليم العالي (</w:t>
      </w:r>
      <w:r w:rsidRPr="008F6303">
        <w:rPr>
          <w:sz w:val="18"/>
          <w:szCs w:val="18"/>
          <w:rtl/>
          <w:lang w:bidi="tzm-Arab-MA"/>
        </w:rPr>
        <w:t>الجامعات</w:t>
      </w:r>
      <w:r w:rsidRPr="008F6303">
        <w:rPr>
          <w:rFonts w:hint="cs"/>
          <w:sz w:val="18"/>
          <w:szCs w:val="18"/>
          <w:rtl/>
          <w:lang w:bidi="tzm-Arab-MA"/>
        </w:rPr>
        <w:t xml:space="preserve"> </w:t>
      </w:r>
      <w:r w:rsidRPr="008F6303">
        <w:rPr>
          <w:sz w:val="18"/>
          <w:szCs w:val="18"/>
          <w:rtl/>
          <w:lang w:bidi="tzm-Arab-MA"/>
        </w:rPr>
        <w:t>والمدارس</w:t>
      </w:r>
      <w:r w:rsidRPr="008F6303">
        <w:rPr>
          <w:rFonts w:hint="cs"/>
          <w:sz w:val="18"/>
          <w:szCs w:val="18"/>
          <w:rtl/>
          <w:lang w:bidi="tzm-Arab-MA"/>
        </w:rPr>
        <w:t xml:space="preserve"> </w:t>
      </w:r>
      <w:r w:rsidRPr="008F6303">
        <w:rPr>
          <w:sz w:val="18"/>
          <w:szCs w:val="18"/>
          <w:rtl/>
          <w:lang w:bidi="tzm-Arab-MA"/>
        </w:rPr>
        <w:t>والمعاهد</w:t>
      </w:r>
      <w:r>
        <w:rPr>
          <w:sz w:val="18"/>
          <w:szCs w:val="18"/>
          <w:lang w:bidi="tzm-Arab-MA"/>
        </w:rPr>
        <w:t xml:space="preserve"> </w:t>
      </w:r>
      <w:r w:rsidRPr="008F6303">
        <w:rPr>
          <w:sz w:val="18"/>
          <w:szCs w:val="18"/>
          <w:rtl/>
          <w:lang w:bidi="tzm-Arab-MA"/>
        </w:rPr>
        <w:t>العليا</w:t>
      </w:r>
      <w:r w:rsidRPr="008F6303">
        <w:rPr>
          <w:rFonts w:hint="cs"/>
          <w:sz w:val="18"/>
          <w:szCs w:val="18"/>
          <w:rtl/>
          <w:lang w:bidi="tzm-Arab-M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6752C"/>
    <w:multiLevelType w:val="hybridMultilevel"/>
    <w:tmpl w:val="1266256A"/>
    <w:lvl w:ilvl="0" w:tplc="9B1272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44781"/>
    <w:multiLevelType w:val="hybridMultilevel"/>
    <w:tmpl w:val="E03AA0C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269B"/>
    <w:multiLevelType w:val="hybridMultilevel"/>
    <w:tmpl w:val="6442C70C"/>
    <w:lvl w:ilvl="0" w:tplc="04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D8298D"/>
    <w:multiLevelType w:val="hybridMultilevel"/>
    <w:tmpl w:val="D29C65EC"/>
    <w:lvl w:ilvl="0" w:tplc="99F6F9C2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D59"/>
    <w:rsid w:val="000105A8"/>
    <w:rsid w:val="000128E1"/>
    <w:rsid w:val="000247C0"/>
    <w:rsid w:val="00035791"/>
    <w:rsid w:val="000736F1"/>
    <w:rsid w:val="00076C93"/>
    <w:rsid w:val="00082448"/>
    <w:rsid w:val="000A1B48"/>
    <w:rsid w:val="000A7804"/>
    <w:rsid w:val="000F4D59"/>
    <w:rsid w:val="00125E3F"/>
    <w:rsid w:val="00134D9D"/>
    <w:rsid w:val="00140E6B"/>
    <w:rsid w:val="00162B53"/>
    <w:rsid w:val="001A2BD5"/>
    <w:rsid w:val="001B505D"/>
    <w:rsid w:val="001E75E8"/>
    <w:rsid w:val="00293233"/>
    <w:rsid w:val="00297CCC"/>
    <w:rsid w:val="002A23E1"/>
    <w:rsid w:val="002A4FB3"/>
    <w:rsid w:val="002B70BF"/>
    <w:rsid w:val="002F5C5B"/>
    <w:rsid w:val="00303DAC"/>
    <w:rsid w:val="00304ADD"/>
    <w:rsid w:val="0031476B"/>
    <w:rsid w:val="00323F39"/>
    <w:rsid w:val="00366CB3"/>
    <w:rsid w:val="00385529"/>
    <w:rsid w:val="003A3E2C"/>
    <w:rsid w:val="003C3566"/>
    <w:rsid w:val="003E5A1D"/>
    <w:rsid w:val="0041531D"/>
    <w:rsid w:val="00435ACD"/>
    <w:rsid w:val="00445540"/>
    <w:rsid w:val="00452544"/>
    <w:rsid w:val="004B15E6"/>
    <w:rsid w:val="004B33D6"/>
    <w:rsid w:val="004D5B1B"/>
    <w:rsid w:val="004F45BB"/>
    <w:rsid w:val="005058AC"/>
    <w:rsid w:val="00506102"/>
    <w:rsid w:val="005269F1"/>
    <w:rsid w:val="0053621C"/>
    <w:rsid w:val="00550949"/>
    <w:rsid w:val="00553A0E"/>
    <w:rsid w:val="00553A2B"/>
    <w:rsid w:val="005614DD"/>
    <w:rsid w:val="00586C1D"/>
    <w:rsid w:val="005A6877"/>
    <w:rsid w:val="00617EAF"/>
    <w:rsid w:val="006250EA"/>
    <w:rsid w:val="00630E1E"/>
    <w:rsid w:val="0063189B"/>
    <w:rsid w:val="00642AD8"/>
    <w:rsid w:val="00654ECD"/>
    <w:rsid w:val="00681DDC"/>
    <w:rsid w:val="00685721"/>
    <w:rsid w:val="006B33F7"/>
    <w:rsid w:val="006D249F"/>
    <w:rsid w:val="006F4980"/>
    <w:rsid w:val="006F6C44"/>
    <w:rsid w:val="00700B9A"/>
    <w:rsid w:val="007246E8"/>
    <w:rsid w:val="007474D5"/>
    <w:rsid w:val="00776753"/>
    <w:rsid w:val="00777518"/>
    <w:rsid w:val="00792275"/>
    <w:rsid w:val="00792E34"/>
    <w:rsid w:val="007B7811"/>
    <w:rsid w:val="007E44FE"/>
    <w:rsid w:val="00801AAB"/>
    <w:rsid w:val="00812534"/>
    <w:rsid w:val="0082170F"/>
    <w:rsid w:val="0085001D"/>
    <w:rsid w:val="00865264"/>
    <w:rsid w:val="00865F31"/>
    <w:rsid w:val="00874B6A"/>
    <w:rsid w:val="00886573"/>
    <w:rsid w:val="008D23B8"/>
    <w:rsid w:val="008E6B97"/>
    <w:rsid w:val="008F6303"/>
    <w:rsid w:val="00920470"/>
    <w:rsid w:val="00925589"/>
    <w:rsid w:val="00935D89"/>
    <w:rsid w:val="00962F31"/>
    <w:rsid w:val="00975BBF"/>
    <w:rsid w:val="00975E01"/>
    <w:rsid w:val="00983788"/>
    <w:rsid w:val="009844FD"/>
    <w:rsid w:val="00995B34"/>
    <w:rsid w:val="009974BA"/>
    <w:rsid w:val="009A6E77"/>
    <w:rsid w:val="009B3C63"/>
    <w:rsid w:val="009E635E"/>
    <w:rsid w:val="009E720C"/>
    <w:rsid w:val="00A16F3C"/>
    <w:rsid w:val="00A25659"/>
    <w:rsid w:val="00A548F4"/>
    <w:rsid w:val="00A77D4E"/>
    <w:rsid w:val="00A927E2"/>
    <w:rsid w:val="00A94EE8"/>
    <w:rsid w:val="00AC5591"/>
    <w:rsid w:val="00B009F3"/>
    <w:rsid w:val="00B26E1A"/>
    <w:rsid w:val="00B273C5"/>
    <w:rsid w:val="00B50090"/>
    <w:rsid w:val="00B57291"/>
    <w:rsid w:val="00BB2771"/>
    <w:rsid w:val="00BB3414"/>
    <w:rsid w:val="00BC0980"/>
    <w:rsid w:val="00BC3FB6"/>
    <w:rsid w:val="00BD37C8"/>
    <w:rsid w:val="00BE2274"/>
    <w:rsid w:val="00BF1C64"/>
    <w:rsid w:val="00C118F6"/>
    <w:rsid w:val="00C20616"/>
    <w:rsid w:val="00C37B14"/>
    <w:rsid w:val="00C63A91"/>
    <w:rsid w:val="00C8290D"/>
    <w:rsid w:val="00CC79B3"/>
    <w:rsid w:val="00CE0FF3"/>
    <w:rsid w:val="00CE1F7D"/>
    <w:rsid w:val="00CF30E2"/>
    <w:rsid w:val="00D05AF3"/>
    <w:rsid w:val="00D30DA0"/>
    <w:rsid w:val="00D321A9"/>
    <w:rsid w:val="00D53C3C"/>
    <w:rsid w:val="00D71507"/>
    <w:rsid w:val="00DC3C2E"/>
    <w:rsid w:val="00DE18EB"/>
    <w:rsid w:val="00E25CE3"/>
    <w:rsid w:val="00E35852"/>
    <w:rsid w:val="00E36C73"/>
    <w:rsid w:val="00EC042D"/>
    <w:rsid w:val="00EC2578"/>
    <w:rsid w:val="00EC2A12"/>
    <w:rsid w:val="00EC3E96"/>
    <w:rsid w:val="00EC5692"/>
    <w:rsid w:val="00EF0035"/>
    <w:rsid w:val="00EF281E"/>
    <w:rsid w:val="00EF40F3"/>
    <w:rsid w:val="00F00BD9"/>
    <w:rsid w:val="00F13F5F"/>
    <w:rsid w:val="00F45611"/>
    <w:rsid w:val="00F52AAB"/>
    <w:rsid w:val="00F60E26"/>
    <w:rsid w:val="00F64C6F"/>
    <w:rsid w:val="00F84201"/>
    <w:rsid w:val="00FA2C8E"/>
    <w:rsid w:val="00FA73B5"/>
    <w:rsid w:val="00FB1E6B"/>
    <w:rsid w:val="00FB615E"/>
    <w:rsid w:val="00FE5AD6"/>
    <w:rsid w:val="00FF18CE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DD4B"/>
  <w15:docId w15:val="{B99B8BC4-84FB-4AD2-A989-AA759DBC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F4D5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C2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C63A9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63A9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C63A91"/>
    <w:rPr>
      <w:vertAlign w:val="superscript"/>
    </w:rPr>
  </w:style>
  <w:style w:type="paragraph" w:styleId="Sansinterligne">
    <w:name w:val="No Spacing"/>
    <w:uiPriority w:val="1"/>
    <w:qFormat/>
    <w:rsid w:val="00AC559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C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5692"/>
  </w:style>
  <w:style w:type="paragraph" w:styleId="Pieddepage">
    <w:name w:val="footer"/>
    <w:basedOn w:val="Normal"/>
    <w:link w:val="PieddepageCar"/>
    <w:uiPriority w:val="99"/>
    <w:unhideWhenUsed/>
    <w:rsid w:val="00EC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692"/>
  </w:style>
  <w:style w:type="paragraph" w:styleId="Paragraphedeliste">
    <w:name w:val="List Paragraph"/>
    <w:basedOn w:val="Normal"/>
    <w:uiPriority w:val="34"/>
    <w:qFormat/>
    <w:rsid w:val="00550949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rsid w:val="00776753"/>
    <w:pPr>
      <w:bidi/>
      <w:spacing w:after="0" w:line="240" w:lineRule="auto"/>
      <w:jc w:val="center"/>
    </w:pPr>
    <w:rPr>
      <w:rFonts w:ascii="Univers" w:eastAsia="Times New Roman" w:hAnsi="Univers" w:cs="Simplified Arabic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76753"/>
    <w:rPr>
      <w:rFonts w:ascii="Univers" w:eastAsia="Times New Roman" w:hAnsi="Univers" w:cs="Simplified Arabic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bar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T3\Graphiques%20Note%20PA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2019T3-2020T3%2520-%2520Note%2520sur%2520la%2520population%2520active%2520occup&#233;e%2520-%2520Tabulation,%2520compl&#233;ment%2520%235%20-1011202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T3\Graphiques%20Note%20PAO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T3\Graphiques%20Note%20PAO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wnloads\Graphiques%20Note%20PA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wnloads\Graphiques%20Note%20PA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b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wnloads\Graphiques%20Note%20PA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ba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\T3%202020\GRAPHIQUES-3%20et%204%20ARAB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Classeur3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bar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b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السكان في سن النشاط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Feuil1!$B$2:$B$5</c:f>
              <c:numCache>
                <c:formatCode>_-* #,##0_-;\-* #,##0_-;_-* "-"??_-;_-@_-</c:formatCode>
                <c:ptCount val="4"/>
                <c:pt idx="0">
                  <c:v>25576000</c:v>
                </c:pt>
                <c:pt idx="1">
                  <c:v>26001000</c:v>
                </c:pt>
                <c:pt idx="2">
                  <c:v>26408000</c:v>
                </c:pt>
                <c:pt idx="3">
                  <c:v>26797000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70-40E3-9188-55D692FD62D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السكان النشيطون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Feuil1!$C$2:$C$5</c:f>
              <c:numCache>
                <c:formatCode>_-* #,##0_-;\-* #,##0_-;_-* "-"??_-;_-@_-</c:formatCode>
                <c:ptCount val="4"/>
                <c:pt idx="0">
                  <c:v>11639000</c:v>
                </c:pt>
                <c:pt idx="1">
                  <c:v>11692000</c:v>
                </c:pt>
                <c:pt idx="2">
                  <c:v>11862000</c:v>
                </c:pt>
                <c:pt idx="3">
                  <c:v>11648000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70-40E3-9188-55D692FD62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5856000"/>
        <c:axId val="185857536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معدل النشاط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Feuil1!$D$2:$D$5</c:f>
              <c:numCache>
                <c:formatCode>General</c:formatCode>
                <c:ptCount val="4"/>
                <c:pt idx="0">
                  <c:v>45.5</c:v>
                </c:pt>
                <c:pt idx="1">
                  <c:v>45</c:v>
                </c:pt>
                <c:pt idx="2">
                  <c:v>44.9</c:v>
                </c:pt>
                <c:pt idx="3">
                  <c:v>43.5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70-40E3-9188-55D692FD62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012416"/>
        <c:axId val="185859072"/>
      </c:lineChart>
      <c:catAx>
        <c:axId val="18585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5857536"/>
        <c:crosses val="autoZero"/>
        <c:auto val="1"/>
        <c:lblAlgn val="ctr"/>
        <c:lblOffset val="100"/>
        <c:noMultiLvlLbl val="0"/>
      </c:catAx>
      <c:valAx>
        <c:axId val="18585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5856000"/>
        <c:crosses val="autoZero"/>
        <c:crossBetween val="between"/>
      </c:valAx>
      <c:valAx>
        <c:axId val="185859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6012416"/>
        <c:crosses val="max"/>
        <c:crossBetween val="between"/>
      </c:valAx>
      <c:catAx>
        <c:axId val="186012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5859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Graphique4!$C$3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Graphique4!$B$4:$B$7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Graphique4!$C$4:$C$7</c:f>
              <c:numCache>
                <c:formatCode>#,##0.0</c:formatCode>
                <c:ptCount val="4"/>
                <c:pt idx="0">
                  <c:v>-1.9147416508092152</c:v>
                </c:pt>
                <c:pt idx="1">
                  <c:v>-13.943586974963358</c:v>
                </c:pt>
                <c:pt idx="2">
                  <c:v>-14.101080158069546</c:v>
                </c:pt>
                <c:pt idx="3">
                  <c:v>-13.689784734914802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9-4D84-B650-0AD60A0B08FF}"/>
            </c:ext>
          </c:extLst>
        </c:ser>
        <c:ser>
          <c:idx val="1"/>
          <c:order val="1"/>
          <c:tx>
            <c:strRef>
              <c:f>Graphique4!$D$3</c:f>
              <c:strCache>
                <c:ptCount val="1"/>
                <c:pt idx="0">
                  <c:v>القروي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Graphique4!$B$4:$B$7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Graphique4!$D$4:$D$7</c:f>
              <c:numCache>
                <c:formatCode>#,##0.0</c:formatCode>
                <c:ptCount val="4"/>
                <c:pt idx="0">
                  <c:v>-14.493245831187744</c:v>
                </c:pt>
                <c:pt idx="1">
                  <c:v>-18.134213037137492</c:v>
                </c:pt>
                <c:pt idx="2">
                  <c:v>-18.883348267615229</c:v>
                </c:pt>
                <c:pt idx="3">
                  <c:v>-20.937240055996497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59-4D84-B650-0AD60A0B08FF}"/>
            </c:ext>
          </c:extLst>
        </c:ser>
        <c:ser>
          <c:idx val="2"/>
          <c:order val="2"/>
          <c:tx>
            <c:strRef>
              <c:f>Graphique4!$E$3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Graphique4!$B$4:$B$7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Graphique4!$E$4:$E$7</c:f>
              <c:numCache>
                <c:formatCode>#,##0.0</c:formatCode>
                <c:ptCount val="4"/>
                <c:pt idx="0">
                  <c:v>-13.239851429109548</c:v>
                </c:pt>
                <c:pt idx="1">
                  <c:v>-14.57924470745632</c:v>
                </c:pt>
                <c:pt idx="2">
                  <c:v>-15.8599681165557</c:v>
                </c:pt>
                <c:pt idx="3">
                  <c:v>-14.99953325220836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59-4D84-B650-0AD60A0B0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05260288"/>
        <c:axId val="205261824"/>
      </c:barChart>
      <c:catAx>
        <c:axId val="205260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crossAx val="205261824"/>
        <c:crosses val="autoZero"/>
        <c:auto val="1"/>
        <c:lblAlgn val="ctr"/>
        <c:lblOffset val="100"/>
        <c:noMultiLvlLbl val="0"/>
      </c:catAx>
      <c:valAx>
        <c:axId val="20526182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one"/>
        <c:crossAx val="2052602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Feuil2!$B$30:$B$34</c:f>
              <c:strCache>
                <c:ptCount val="5"/>
                <c:pt idx="0">
                  <c:v>   24 – 15سنـة</c:v>
                </c:pt>
                <c:pt idx="1">
                  <c:v>   34 – 25سنـة</c:v>
                </c:pt>
                <c:pt idx="2">
                  <c:v>   44 – 35سنـة</c:v>
                </c:pt>
                <c:pt idx="3">
                  <c:v>   45سنـةفأكثـر</c:v>
                </c:pt>
                <c:pt idx="4">
                  <c:v>المجموع</c:v>
                </c:pt>
              </c:strCache>
            </c:strRef>
          </c:cat>
          <c:val>
            <c:numRef>
              <c:f>Feuil2!$C$30:$C$34</c:f>
              <c:numCache>
                <c:formatCode>0.0</c:formatCode>
                <c:ptCount val="5"/>
                <c:pt idx="0">
                  <c:v>-27</c:v>
                </c:pt>
                <c:pt idx="1">
                  <c:v>-16.8</c:v>
                </c:pt>
                <c:pt idx="2">
                  <c:v>-13.9</c:v>
                </c:pt>
                <c:pt idx="3">
                  <c:v>-10.1</c:v>
                </c:pt>
                <c:pt idx="4">
                  <c:v>-14.6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05-4E01-82A0-15AF800406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05292288"/>
        <c:axId val="205293824"/>
      </c:barChart>
      <c:catAx>
        <c:axId val="205292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205293824"/>
        <c:crosses val="autoZero"/>
        <c:auto val="1"/>
        <c:lblAlgn val="ctr"/>
        <c:lblOffset val="100"/>
        <c:noMultiLvlLbl val="0"/>
      </c:catAx>
      <c:valAx>
        <c:axId val="20529382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052922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graphique5!$C$2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graphique5!$B$3:$B$7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الوطني</c:v>
                </c:pt>
              </c:strCache>
            </c:strRef>
          </c:cat>
          <c:val>
            <c:numRef>
              <c:f>graphique5!$C$3:$C$7</c:f>
              <c:numCache>
                <c:formatCode>0</c:formatCode>
                <c:ptCount val="5"/>
                <c:pt idx="0">
                  <c:v>38.439790800528463</c:v>
                </c:pt>
                <c:pt idx="1">
                  <c:v>47.721872785153181</c:v>
                </c:pt>
                <c:pt idx="2">
                  <c:v>46.043233924028172</c:v>
                </c:pt>
                <c:pt idx="3">
                  <c:v>47.84506521984494</c:v>
                </c:pt>
                <c:pt idx="4">
                  <c:v>44.721647515230217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4-40C4-A7CC-9374A348927B}"/>
            </c:ext>
          </c:extLst>
        </c:ser>
        <c:ser>
          <c:idx val="1"/>
          <c:order val="1"/>
          <c:tx>
            <c:strRef>
              <c:f>graphique5!$D$2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graphique5!$B$3:$B$7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الوطني</c:v>
                </c:pt>
              </c:strCache>
            </c:strRef>
          </c:cat>
          <c:val>
            <c:numRef>
              <c:f>graphique5!$D$3:$D$7</c:f>
              <c:numCache>
                <c:formatCode>0</c:formatCode>
                <c:ptCount val="5"/>
                <c:pt idx="0">
                  <c:v>36.139958860475694</c:v>
                </c:pt>
                <c:pt idx="1">
                  <c:v>42.777643468144795</c:v>
                </c:pt>
                <c:pt idx="2">
                  <c:v>38.515349756428606</c:v>
                </c:pt>
                <c:pt idx="3">
                  <c:v>42.679782631738654</c:v>
                </c:pt>
                <c:pt idx="4">
                  <c:v>40.244860571971941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D4-40C4-A7CC-9374A3489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05320960"/>
        <c:axId val="205322496"/>
      </c:barChart>
      <c:catAx>
        <c:axId val="2053209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5322496"/>
        <c:crosses val="autoZero"/>
        <c:auto val="1"/>
        <c:lblAlgn val="ctr"/>
        <c:lblOffset val="100"/>
        <c:noMultiLvlLbl val="0"/>
      </c:catAx>
      <c:valAx>
        <c:axId val="205322496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one"/>
        <c:crossAx val="205320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Graphique6!$B$9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Graphique6!$C$8:$E$8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Graphique6!$C$9:$E$9</c:f>
              <c:numCache>
                <c:formatCode>0.0</c:formatCode>
                <c:ptCount val="3"/>
                <c:pt idx="0">
                  <c:v>7.7918582468351065</c:v>
                </c:pt>
                <c:pt idx="1">
                  <c:v>10.818469878014104</c:v>
                </c:pt>
                <c:pt idx="2">
                  <c:v>9.0702593831973388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6-419D-A1E3-73DD47EFF9BD}"/>
            </c:ext>
          </c:extLst>
        </c:ser>
        <c:ser>
          <c:idx val="1"/>
          <c:order val="1"/>
          <c:tx>
            <c:strRef>
              <c:f>Graphique6!$B$10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Graphique6!$C$8:$E$8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Graphique6!$C$10:$E$10</c:f>
              <c:numCache>
                <c:formatCode>0.0</c:formatCode>
                <c:ptCount val="3"/>
                <c:pt idx="0">
                  <c:v>10.4922424698747</c:v>
                </c:pt>
                <c:pt idx="1">
                  <c:v>13.261531831557585</c:v>
                </c:pt>
                <c:pt idx="2">
                  <c:v>11.634148017759234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6-419D-A1E3-73DD47EFF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52079104"/>
        <c:axId val="252093184"/>
      </c:barChart>
      <c:catAx>
        <c:axId val="252079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2093184"/>
        <c:crosses val="autoZero"/>
        <c:auto val="1"/>
        <c:lblAlgn val="ctr"/>
        <c:lblOffset val="100"/>
        <c:noMultiLvlLbl val="0"/>
      </c:catAx>
      <c:valAx>
        <c:axId val="25209318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252079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Graphique7!$C$8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Graphique7!$B$9:$B$12</c:f>
              <c:strCache>
                <c:ptCount val="4"/>
                <c:pt idx="0">
                  <c:v>قطاع "الفلاحة، الغابة والصيد</c:v>
                </c:pt>
                <c:pt idx="1">
                  <c:v>الصناعة بما في ذلك الصناعة التقليدية</c:v>
                </c:pt>
                <c:pt idx="2">
                  <c:v>قطاع "البناء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Graphique7!$C$9:$C$12</c:f>
              <c:numCache>
                <c:formatCode>General</c:formatCode>
                <c:ptCount val="4"/>
                <c:pt idx="0">
                  <c:v>10.3</c:v>
                </c:pt>
                <c:pt idx="1">
                  <c:v>6.2</c:v>
                </c:pt>
                <c:pt idx="2">
                  <c:v>15.5</c:v>
                </c:pt>
                <c:pt idx="3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E2-4D7F-ACC5-228C93D0F670}"/>
            </c:ext>
          </c:extLst>
        </c:ser>
        <c:ser>
          <c:idx val="1"/>
          <c:order val="1"/>
          <c:tx>
            <c:strRef>
              <c:f>Graphique7!$D$8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Graphique7!$B$9:$B$12</c:f>
              <c:strCache>
                <c:ptCount val="4"/>
                <c:pt idx="0">
                  <c:v>قطاع "الفلاحة، الغابة والصيد</c:v>
                </c:pt>
                <c:pt idx="1">
                  <c:v>الصناعة بما في ذلك الصناعة التقليدية</c:v>
                </c:pt>
                <c:pt idx="2">
                  <c:v>قطاع "البناء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Graphique7!$D$9:$D$12</c:f>
              <c:numCache>
                <c:formatCode>General</c:formatCode>
                <c:ptCount val="4"/>
                <c:pt idx="0" formatCode="0.0">
                  <c:v>12</c:v>
                </c:pt>
                <c:pt idx="1">
                  <c:v>8.9</c:v>
                </c:pt>
                <c:pt idx="2">
                  <c:v>20.8</c:v>
                </c:pt>
                <c:pt idx="3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E2-4D7F-ACC5-228C93D0F6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52110336"/>
        <c:axId val="252111872"/>
      </c:barChart>
      <c:catAx>
        <c:axId val="252110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2111872"/>
        <c:crosses val="autoZero"/>
        <c:auto val="1"/>
        <c:lblAlgn val="ctr"/>
        <c:lblOffset val="100"/>
        <c:noMultiLvlLbl val="0"/>
      </c:catAx>
      <c:valAx>
        <c:axId val="252111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521103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Graphique1!$C$5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Graphique1!$B$6:$B$10</c:f>
              <c:strCache>
                <c:ptCount val="5"/>
                <c:pt idx="0">
                  <c:v>15-24 سنة</c:v>
                </c:pt>
                <c:pt idx="1">
                  <c:v>25-34 سنة</c:v>
                </c:pt>
                <c:pt idx="2">
                  <c:v>35-44 سنة</c:v>
                </c:pt>
                <c:pt idx="3">
                  <c:v>45 سنة وأكثر </c:v>
                </c:pt>
                <c:pt idx="4">
                  <c:v>المجموع</c:v>
                </c:pt>
              </c:strCache>
            </c:strRef>
          </c:cat>
          <c:val>
            <c:numRef>
              <c:f>Graphique1!$C$6:$C$10</c:f>
              <c:numCache>
                <c:formatCode>0.0</c:formatCode>
                <c:ptCount val="5"/>
                <c:pt idx="0">
                  <c:v>24.697667128411794</c:v>
                </c:pt>
                <c:pt idx="1">
                  <c:v>59.039178529826962</c:v>
                </c:pt>
                <c:pt idx="2">
                  <c:v>60.369846059427999</c:v>
                </c:pt>
                <c:pt idx="3">
                  <c:v>41.189031516443244</c:v>
                </c:pt>
                <c:pt idx="4">
                  <c:v>44.916422731914075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8-4D9E-84E3-CC9789FADC5A}"/>
            </c:ext>
          </c:extLst>
        </c:ser>
        <c:ser>
          <c:idx val="1"/>
          <c:order val="1"/>
          <c:tx>
            <c:strRef>
              <c:f>Graphique1!$D$5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Graphique1!$B$6:$B$10</c:f>
              <c:strCache>
                <c:ptCount val="5"/>
                <c:pt idx="0">
                  <c:v>15-24 سنة</c:v>
                </c:pt>
                <c:pt idx="1">
                  <c:v>25-34 سنة</c:v>
                </c:pt>
                <c:pt idx="2">
                  <c:v>35-44 سنة</c:v>
                </c:pt>
                <c:pt idx="3">
                  <c:v>45 سنة وأكثر </c:v>
                </c:pt>
                <c:pt idx="4">
                  <c:v>المجموع</c:v>
                </c:pt>
              </c:strCache>
            </c:strRef>
          </c:cat>
          <c:val>
            <c:numRef>
              <c:f>Graphique1!$D$6:$D$10</c:f>
              <c:numCache>
                <c:formatCode>0.0</c:formatCode>
                <c:ptCount val="5"/>
                <c:pt idx="0">
                  <c:v>22.293603921234002</c:v>
                </c:pt>
                <c:pt idx="1">
                  <c:v>57.347975999757892</c:v>
                </c:pt>
                <c:pt idx="2">
                  <c:v>59.102022955457763</c:v>
                </c:pt>
                <c:pt idx="3">
                  <c:v>40.257344366443043</c:v>
                </c:pt>
                <c:pt idx="4">
                  <c:v>43.465585289828383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58-4D9E-84E3-CC9789FAD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87794944"/>
        <c:axId val="187796480"/>
      </c:barChart>
      <c:catAx>
        <c:axId val="187794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87796480"/>
        <c:crosses val="autoZero"/>
        <c:auto val="1"/>
        <c:lblAlgn val="ctr"/>
        <c:lblOffset val="100"/>
        <c:noMultiLvlLbl val="0"/>
      </c:catAx>
      <c:valAx>
        <c:axId val="18779648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87794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Feuil1!$B$20</c:f>
              <c:strCache>
                <c:ptCount val="1"/>
                <c:pt idx="0">
                  <c:v>السكان في سن النشاط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Feuil1!$A$21:$A$24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Feuil1!$B$21:$B$24</c:f>
              <c:numCache>
                <c:formatCode>_-* #,##0_-;\-* #,##0_-;_-* "-"??_-;_-@_-</c:formatCode>
                <c:ptCount val="4"/>
                <c:pt idx="0">
                  <c:v>25576000</c:v>
                </c:pt>
                <c:pt idx="1">
                  <c:v>26001000</c:v>
                </c:pt>
                <c:pt idx="2">
                  <c:v>26408000</c:v>
                </c:pt>
                <c:pt idx="3">
                  <c:v>26797000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73-4F17-B107-37757C34216E}"/>
            </c:ext>
          </c:extLst>
        </c:ser>
        <c:ser>
          <c:idx val="1"/>
          <c:order val="1"/>
          <c:tx>
            <c:strRef>
              <c:f>Feuil1!$C$20</c:f>
              <c:strCache>
                <c:ptCount val="1"/>
                <c:pt idx="0">
                  <c:v>السكان النشيطون المشتغلون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Feuil1!$A$21:$A$24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Feuil1!$C$21:$C$24</c:f>
              <c:numCache>
                <c:formatCode>_-* #,##0_-;\-* #,##0_-;_-* "-"??_-;_-@_-</c:formatCode>
                <c:ptCount val="4"/>
                <c:pt idx="0">
                  <c:v>10403000</c:v>
                </c:pt>
                <c:pt idx="1">
                  <c:v>10604000</c:v>
                </c:pt>
                <c:pt idx="2">
                  <c:v>10747000</c:v>
                </c:pt>
                <c:pt idx="3">
                  <c:v>10166000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73-4F17-B107-37757C342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864576"/>
        <c:axId val="187866112"/>
      </c:barChart>
      <c:lineChart>
        <c:grouping val="standard"/>
        <c:varyColors val="0"/>
        <c:ser>
          <c:idx val="2"/>
          <c:order val="2"/>
          <c:tx>
            <c:strRef>
              <c:f>Feuil1!$D$20</c:f>
              <c:strCache>
                <c:ptCount val="1"/>
                <c:pt idx="0">
                  <c:v>معدل الشغل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Feuil1!$A$21:$A$24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Feuil1!$D$21:$D$24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40.800000000000004</c:v>
                </c:pt>
                <c:pt idx="2">
                  <c:v>40.700000000000003</c:v>
                </c:pt>
                <c:pt idx="3">
                  <c:v>37.9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73-4F17-B107-37757C342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877632"/>
        <c:axId val="187876096"/>
      </c:lineChart>
      <c:catAx>
        <c:axId val="18786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7866112"/>
        <c:crosses val="autoZero"/>
        <c:auto val="1"/>
        <c:lblAlgn val="ctr"/>
        <c:lblOffset val="100"/>
        <c:noMultiLvlLbl val="0"/>
      </c:catAx>
      <c:valAx>
        <c:axId val="18786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7864576"/>
        <c:crosses val="autoZero"/>
        <c:crossBetween val="between"/>
      </c:valAx>
      <c:valAx>
        <c:axId val="187876096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7877632"/>
        <c:crosses val="max"/>
        <c:crossBetween val="between"/>
      </c:valAx>
      <c:catAx>
        <c:axId val="187877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7876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Graphique3!$F$12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Graphique3!$E$13:$E$16</c:f>
              <c:strCache>
                <c:ptCount val="4"/>
                <c:pt idx="0">
                  <c:v>15-24 سنة</c:v>
                </c:pt>
                <c:pt idx="1">
                  <c:v>25-34 سنة</c:v>
                </c:pt>
                <c:pt idx="2">
                  <c:v>35-44 سنة</c:v>
                </c:pt>
                <c:pt idx="3">
                  <c:v>45 سنة وأكثر </c:v>
                </c:pt>
              </c:strCache>
            </c:strRef>
          </c:cat>
          <c:val>
            <c:numRef>
              <c:f>Graphique3!$F$13:$F$16</c:f>
              <c:numCache>
                <c:formatCode>###0.0</c:formatCode>
                <c:ptCount val="4"/>
                <c:pt idx="0">
                  <c:v>18.114521246626875</c:v>
                </c:pt>
                <c:pt idx="1">
                  <c:v>50.210148742187613</c:v>
                </c:pt>
                <c:pt idx="2">
                  <c:v>57.613481307216077</c:v>
                </c:pt>
                <c:pt idx="3">
                  <c:v>40.314593967505544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F-487F-B050-900EEFC7A851}"/>
            </c:ext>
          </c:extLst>
        </c:ser>
        <c:ser>
          <c:idx val="1"/>
          <c:order val="1"/>
          <c:tx>
            <c:strRef>
              <c:f>Graphique3!$G$12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Graphique3!$E$13:$E$16</c:f>
              <c:strCache>
                <c:ptCount val="4"/>
                <c:pt idx="0">
                  <c:v>15-24 سنة</c:v>
                </c:pt>
                <c:pt idx="1">
                  <c:v>25-34 سنة</c:v>
                </c:pt>
                <c:pt idx="2">
                  <c:v>35-44 سنة</c:v>
                </c:pt>
                <c:pt idx="3">
                  <c:v>45 سنة وأكثر </c:v>
                </c:pt>
              </c:strCache>
            </c:strRef>
          </c:cat>
          <c:val>
            <c:numRef>
              <c:f>Graphique3!$G$13:$G$16</c:f>
              <c:numCache>
                <c:formatCode>###0.0</c:formatCode>
                <c:ptCount val="4"/>
                <c:pt idx="0">
                  <c:v>15.091018870953491</c:v>
                </c:pt>
                <c:pt idx="1">
                  <c:v>46.181862001957008</c:v>
                </c:pt>
                <c:pt idx="2">
                  <c:v>54.388950432199103</c:v>
                </c:pt>
                <c:pt idx="3">
                  <c:v>38.473769078041997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8F-487F-B050-900EEFC7A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2812928"/>
        <c:axId val="192814464"/>
      </c:barChart>
      <c:catAx>
        <c:axId val="192812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2814464"/>
        <c:crosses val="autoZero"/>
        <c:auto val="1"/>
        <c:lblAlgn val="ctr"/>
        <c:lblOffset val="100"/>
        <c:noMultiLvlLbl val="0"/>
      </c:catAx>
      <c:valAx>
        <c:axId val="192814464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92812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Feuil1!$B$37</c:f>
              <c:strCache>
                <c:ptCount val="1"/>
                <c:pt idx="0">
                  <c:v>السكان النشيطون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Feuil1!$B$38:$B$41</c:f>
              <c:numCache>
                <c:formatCode>_-* #,##0_-;\-* #,##0_-;_-* "-"??_-;_-@_-</c:formatCode>
                <c:ptCount val="4"/>
                <c:pt idx="0">
                  <c:v>11639000</c:v>
                </c:pt>
                <c:pt idx="1">
                  <c:v>11692000</c:v>
                </c:pt>
                <c:pt idx="2">
                  <c:v>11862000</c:v>
                </c:pt>
                <c:pt idx="3">
                  <c:v>11648000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B-4D63-9A72-49B2602B62C4}"/>
            </c:ext>
          </c:extLst>
        </c:ser>
        <c:ser>
          <c:idx val="1"/>
          <c:order val="1"/>
          <c:tx>
            <c:strRef>
              <c:f>Feuil1!$C$37</c:f>
              <c:strCache>
                <c:ptCount val="1"/>
                <c:pt idx="0">
                  <c:v>السكان في حالة بطالة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Feuil1!$C$38:$C$41</c:f>
              <c:numCache>
                <c:formatCode>General</c:formatCode>
                <c:ptCount val="4"/>
                <c:pt idx="0">
                  <c:v>1236000</c:v>
                </c:pt>
                <c:pt idx="1">
                  <c:v>1088000</c:v>
                </c:pt>
                <c:pt idx="2">
                  <c:v>1114000</c:v>
                </c:pt>
                <c:pt idx="3">
                  <c:v>1482000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3B-4D63-9A72-49B2602B6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855040"/>
        <c:axId val="192860928"/>
      </c:barChart>
      <c:lineChart>
        <c:grouping val="standard"/>
        <c:varyColors val="0"/>
        <c:ser>
          <c:idx val="2"/>
          <c:order val="2"/>
          <c:tx>
            <c:strRef>
              <c:f>Feuil1!$D$37</c:f>
              <c:strCache>
                <c:ptCount val="1"/>
                <c:pt idx="0">
                  <c:v>معدل البطالة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Feuil1!$D$38:$D$41</c:f>
              <c:numCache>
                <c:formatCode>General</c:formatCode>
                <c:ptCount val="4"/>
                <c:pt idx="0">
                  <c:v>10.6</c:v>
                </c:pt>
                <c:pt idx="1">
                  <c:v>9.3000000000000007</c:v>
                </c:pt>
                <c:pt idx="2">
                  <c:v>9.4</c:v>
                </c:pt>
                <c:pt idx="3">
                  <c:v>12.7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3B-4D63-9A72-49B2602B6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868352"/>
        <c:axId val="192862464"/>
      </c:lineChart>
      <c:catAx>
        <c:axId val="19285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860928"/>
        <c:crosses val="autoZero"/>
        <c:auto val="1"/>
        <c:lblAlgn val="ctr"/>
        <c:lblOffset val="100"/>
        <c:noMultiLvlLbl val="0"/>
      </c:catAx>
      <c:valAx>
        <c:axId val="19286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855040"/>
        <c:crosses val="autoZero"/>
        <c:crossBetween val="between"/>
      </c:valAx>
      <c:valAx>
        <c:axId val="192862464"/>
        <c:scaling>
          <c:orientation val="minMax"/>
        </c:scaling>
        <c:delete val="0"/>
        <c:axPos val="r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868352"/>
        <c:crosses val="max"/>
        <c:crossBetween val="between"/>
      </c:valAx>
      <c:catAx>
        <c:axId val="1928683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28624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Feuil1!$E$11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بـدون شهـادة</c:v>
                </c:pt>
                <c:pt idx="6">
                  <c:v>حاصـل علـى شهـادة</c:v>
                </c:pt>
                <c:pt idx="7">
                  <c:v>المجمـوع</c:v>
                </c:pt>
              </c:strCache>
            </c:strRef>
          </c:cat>
          <c:val>
            <c:numRef>
              <c:f>Feuil1!$E$12:$E$19</c:f>
              <c:numCache>
                <c:formatCode>General</c:formatCode>
                <c:ptCount val="8"/>
                <c:pt idx="0">
                  <c:v>12.7</c:v>
                </c:pt>
                <c:pt idx="1">
                  <c:v>4.5</c:v>
                </c:pt>
                <c:pt idx="2">
                  <c:v>8</c:v>
                </c:pt>
                <c:pt idx="3">
                  <c:v>13.9</c:v>
                </c:pt>
                <c:pt idx="4">
                  <c:v>26.7</c:v>
                </c:pt>
                <c:pt idx="5">
                  <c:v>3.7</c:v>
                </c:pt>
                <c:pt idx="6">
                  <c:v>15.5</c:v>
                </c:pt>
                <c:pt idx="7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DD-4303-AFEF-3DC0C6E4B626}"/>
            </c:ext>
          </c:extLst>
        </c:ser>
        <c:ser>
          <c:idx val="1"/>
          <c:order val="1"/>
          <c:tx>
            <c:strRef>
              <c:f>Feuil1!$F$11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حضري</c:v>
                </c:pt>
                <c:pt idx="1">
                  <c:v>قـروي</c:v>
                </c:pt>
                <c:pt idx="2">
                  <c:v>ذكـور</c:v>
                </c:pt>
                <c:pt idx="3">
                  <c:v>إنـاث</c:v>
                </c:pt>
                <c:pt idx="4">
                  <c:v>   24 – 15  سنـة</c:v>
                </c:pt>
                <c:pt idx="5">
                  <c:v>بـدون شهـادة</c:v>
                </c:pt>
                <c:pt idx="6">
                  <c:v>حاصـل علـى شهـادة</c:v>
                </c:pt>
                <c:pt idx="7">
                  <c:v>المجمـوع</c:v>
                </c:pt>
              </c:strCache>
            </c:strRef>
          </c:cat>
          <c:val>
            <c:numRef>
              <c:f>Feuil1!$F$12:$F$19</c:f>
              <c:numCache>
                <c:formatCode>General</c:formatCode>
                <c:ptCount val="8"/>
                <c:pt idx="0">
                  <c:v>16.5</c:v>
                </c:pt>
                <c:pt idx="1">
                  <c:v>6.8</c:v>
                </c:pt>
                <c:pt idx="2">
                  <c:v>11.4</c:v>
                </c:pt>
                <c:pt idx="3">
                  <c:v>17.600000000000001</c:v>
                </c:pt>
                <c:pt idx="4">
                  <c:v>32.300000000000004</c:v>
                </c:pt>
                <c:pt idx="5">
                  <c:v>6.9</c:v>
                </c:pt>
                <c:pt idx="6">
                  <c:v>18.7</c:v>
                </c:pt>
                <c:pt idx="7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DD-4303-AFEF-3DC0C6E4B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2901888"/>
        <c:axId val="192903424"/>
      </c:barChart>
      <c:catAx>
        <c:axId val="19290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2903424"/>
        <c:crosses val="autoZero"/>
        <c:auto val="1"/>
        <c:lblAlgn val="ctr"/>
        <c:lblOffset val="100"/>
        <c:noMultiLvlLbl val="0"/>
      </c:catAx>
      <c:valAx>
        <c:axId val="192903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92901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9118328958880113E-2"/>
          <c:y val="5.980132691746895E-2"/>
          <c:w val="0.20842979002624751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312189334072398"/>
          <c:y val="0.15549755007181851"/>
          <c:w val="0.67242308001345164"/>
          <c:h val="0.674024103650750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Feuil3!$C$3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Feuil3!$B$4:$B$11</c:f>
              <c:strCache>
                <c:ptCount val="8"/>
                <c:pt idx="0">
                  <c:v>المعدل الوطني</c:v>
                </c:pt>
                <c:pt idx="1">
                  <c:v>بدون شهادة</c:v>
                </c:pt>
                <c:pt idx="2">
                  <c:v>شهادات التأهيل/التخصص المهني</c:v>
                </c:pt>
                <c:pt idx="3">
                  <c:v>شهادات التقني الممتاز أو المتخصص</c:v>
                </c:pt>
                <c:pt idx="4">
                  <c:v>شهادات التقنيين والأطر المتوسطة</c:v>
                </c:pt>
                <c:pt idx="5">
                  <c:v>شهادات التعليم العالي</c:v>
                </c:pt>
                <c:pt idx="6">
                  <c:v>شهادات التعليم الثانوي</c:v>
                </c:pt>
                <c:pt idx="7">
                  <c:v>شهادات التعليم الابتدائي</c:v>
                </c:pt>
              </c:strCache>
            </c:strRef>
          </c:cat>
          <c:val>
            <c:numRef>
              <c:f>Feuil3!$C$4:$C$11</c:f>
              <c:numCache>
                <c:formatCode>General</c:formatCode>
                <c:ptCount val="8"/>
                <c:pt idx="0">
                  <c:v>12.7</c:v>
                </c:pt>
                <c:pt idx="1">
                  <c:v>6.9</c:v>
                </c:pt>
                <c:pt idx="2">
                  <c:v>24.8</c:v>
                </c:pt>
                <c:pt idx="3">
                  <c:v>29.8</c:v>
                </c:pt>
                <c:pt idx="4">
                  <c:v>23.6</c:v>
                </c:pt>
                <c:pt idx="5">
                  <c:v>24.2</c:v>
                </c:pt>
                <c:pt idx="6">
                  <c:v>18.3</c:v>
                </c:pt>
                <c:pt idx="7">
                  <c:v>14.7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C1-435D-A42B-D56D215DF0D5}"/>
            </c:ext>
          </c:extLst>
        </c:ser>
        <c:ser>
          <c:idx val="1"/>
          <c:order val="1"/>
          <c:tx>
            <c:strRef>
              <c:f>Feuil3!$D$3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Feuil3!$B$4:$B$11</c:f>
              <c:strCache>
                <c:ptCount val="8"/>
                <c:pt idx="0">
                  <c:v>المعدل الوطني</c:v>
                </c:pt>
                <c:pt idx="1">
                  <c:v>بدون شهادة</c:v>
                </c:pt>
                <c:pt idx="2">
                  <c:v>شهادات التأهيل/التخصص المهني</c:v>
                </c:pt>
                <c:pt idx="3">
                  <c:v>شهادات التقني الممتاز أو المتخصص</c:v>
                </c:pt>
                <c:pt idx="4">
                  <c:v>شهادات التقنيين والأطر المتوسطة</c:v>
                </c:pt>
                <c:pt idx="5">
                  <c:v>شهادات التعليم العالي</c:v>
                </c:pt>
                <c:pt idx="6">
                  <c:v>شهادات التعليم الثانوي</c:v>
                </c:pt>
                <c:pt idx="7">
                  <c:v>شهادات التعليم الابتدائي</c:v>
                </c:pt>
              </c:strCache>
            </c:strRef>
          </c:cat>
          <c:val>
            <c:numRef>
              <c:f>Feuil3!$D$4:$D$11</c:f>
              <c:numCache>
                <c:formatCode>General</c:formatCode>
                <c:ptCount val="8"/>
                <c:pt idx="0">
                  <c:v>9.4</c:v>
                </c:pt>
                <c:pt idx="1">
                  <c:v>3.7</c:v>
                </c:pt>
                <c:pt idx="2">
                  <c:v>19.899999999999999</c:v>
                </c:pt>
                <c:pt idx="3">
                  <c:v>29.3</c:v>
                </c:pt>
                <c:pt idx="4">
                  <c:v>19.600000000000001</c:v>
                </c:pt>
                <c:pt idx="5">
                  <c:v>21.7</c:v>
                </c:pt>
                <c:pt idx="6">
                  <c:v>14.4</c:v>
                </c:pt>
                <c:pt idx="7">
                  <c:v>11.4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C1-435D-A42B-D56D215DF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2928768"/>
        <c:axId val="284504832"/>
      </c:barChart>
      <c:catAx>
        <c:axId val="19292876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284504832"/>
        <c:crosses val="autoZero"/>
        <c:auto val="1"/>
        <c:lblAlgn val="ctr"/>
        <c:lblOffset val="100"/>
        <c:noMultiLvlLbl val="0"/>
      </c:catAx>
      <c:valAx>
        <c:axId val="284504832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192928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2451662292213447E-2"/>
          <c:y val="2.7393919510061367E-2"/>
          <c:w val="0.1839086382584529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31736657917827"/>
          <c:y val="6.4814814814815047E-2"/>
          <c:w val="0.76544860017498073"/>
          <c:h val="0.73577136191309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Feuil1!$B$53</c:f>
              <c:strCache>
                <c:ptCount val="1"/>
                <c:pt idx="0">
                  <c:v>التغير في الحجم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7.7082160840857103E-2"/>
                  <c:y val="9.68283483935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DB-4271-8FB7-F99C9C487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Feuil1!$A$54:$A$57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Feuil1!$B$54:$B$57</c:f>
              <c:numCache>
                <c:formatCode>_-* #,##0_-;\-* #,##0_-;_-* "-"??_-;_-@_-</c:formatCode>
                <c:ptCount val="4"/>
                <c:pt idx="0">
                  <c:v>89000</c:v>
                </c:pt>
                <c:pt idx="1">
                  <c:v>201000</c:v>
                </c:pt>
                <c:pt idx="2">
                  <c:v>143000</c:v>
                </c:pt>
                <c:pt idx="3">
                  <c:v>-581000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DB-4271-8FB7-F99C9C487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748160"/>
        <c:axId val="192749952"/>
      </c:barChart>
      <c:lineChart>
        <c:grouping val="standard"/>
        <c:varyColors val="0"/>
        <c:ser>
          <c:idx val="1"/>
          <c:order val="1"/>
          <c:tx>
            <c:strRef>
              <c:f>Feuil1!$C$53</c:f>
              <c:strCache>
                <c:ptCount val="1"/>
                <c:pt idx="0">
                  <c:v>التغير النسبي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9444444444444445E-2"/>
                  <c:y val="1.3888888888888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DB-4271-8FB7-F99C9C487B41}"/>
                </c:ext>
              </c:extLst>
            </c:dLbl>
            <c:dLbl>
              <c:idx val="1"/>
              <c:layout>
                <c:manualLayout>
                  <c:x val="2.7777777777777853E-2"/>
                  <c:y val="-4.6296296296296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DB-4271-8FB7-F99C9C487B41}"/>
                </c:ext>
              </c:extLst>
            </c:dLbl>
            <c:dLbl>
              <c:idx val="2"/>
              <c:layout>
                <c:manualLayout>
                  <c:x val="2.4999999999999897E-2"/>
                  <c:y val="4.6296296296296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DB-4271-8FB7-F99C9C487B41}"/>
                </c:ext>
              </c:extLst>
            </c:dLbl>
            <c:dLbl>
              <c:idx val="3"/>
              <c:layout>
                <c:manualLayout>
                  <c:x val="-2.7777777777777991E-3"/>
                  <c:y val="4.6296296296295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DB-4271-8FB7-F99C9C487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Feuil1!$A$54:$A$57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Feuil1!$C$54:$C$57</c:f>
              <c:numCache>
                <c:formatCode>0.0%</c:formatCode>
                <c:ptCount val="4"/>
                <c:pt idx="0">
                  <c:v>8.5552244544843184E-3</c:v>
                </c:pt>
                <c:pt idx="1">
                  <c:v>1.9321349610689275E-2</c:v>
                </c:pt>
                <c:pt idx="2">
                  <c:v>1.3485477178423241E-2</c:v>
                </c:pt>
                <c:pt idx="3">
                  <c:v>-5.4061598585651807E-2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DB-4271-8FB7-F99C9C487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53024"/>
        <c:axId val="192751488"/>
      </c:lineChart>
      <c:catAx>
        <c:axId val="19274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749952"/>
        <c:crosses val="autoZero"/>
        <c:auto val="1"/>
        <c:lblAlgn val="ctr"/>
        <c:lblOffset val="100"/>
        <c:noMultiLvlLbl val="0"/>
      </c:catAx>
      <c:valAx>
        <c:axId val="192749952"/>
        <c:scaling>
          <c:orientation val="minMax"/>
        </c:scaling>
        <c:delete val="0"/>
        <c:axPos val="l"/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748160"/>
        <c:crosses val="autoZero"/>
        <c:crossBetween val="between"/>
      </c:valAx>
      <c:valAx>
        <c:axId val="192751488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753024"/>
        <c:crosses val="max"/>
        <c:crossBetween val="between"/>
      </c:valAx>
      <c:catAx>
        <c:axId val="192753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27514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10444247594050762"/>
          <c:y val="8.8379629629629641E-2"/>
          <c:w val="0.86500196850393762"/>
          <c:h val="0.8042209827938176"/>
        </c:manualLayout>
      </c:layout>
      <c:lineChart>
        <c:grouping val="standard"/>
        <c:varyColors val="0"/>
        <c:ser>
          <c:idx val="0"/>
          <c:order val="0"/>
          <c:tx>
            <c:strRef>
              <c:f>Feuil1!$B$86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C00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Feuil1!$A$87:$A$89</c:f>
              <c:strCache>
                <c:ptCount val="3"/>
                <c:pt idx="0">
                  <c:v>الفصل الأول 2020</c:v>
                </c:pt>
                <c:pt idx="1">
                  <c:v>الفصل الثاني 2020</c:v>
                </c:pt>
                <c:pt idx="2">
                  <c:v>الفصل الثالث 2020</c:v>
                </c:pt>
              </c:strCache>
            </c:strRef>
          </c:cat>
          <c:val>
            <c:numRef>
              <c:f>Feuil1!$B$87:$B$89</c:f>
              <c:numCache>
                <c:formatCode>_-* #,##0.0_-;\-* #,##0.0_-;_-* "-"??_-;_-@_-</c:formatCode>
                <c:ptCount val="3"/>
                <c:pt idx="0">
                  <c:v>-3.2</c:v>
                </c:pt>
                <c:pt idx="1">
                  <c:v>-53</c:v>
                </c:pt>
                <c:pt idx="2">
                  <c:v>-14.6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F3-418B-AB72-F0C7BCE40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77216"/>
        <c:axId val="192783104"/>
      </c:lineChart>
      <c:catAx>
        <c:axId val="192777216"/>
        <c:scaling>
          <c:orientation val="minMax"/>
        </c:scaling>
        <c:delete val="0"/>
        <c:axPos val="b"/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783104"/>
        <c:crossesAt val="-60"/>
        <c:auto val="1"/>
        <c:lblAlgn val="ctr"/>
        <c:lblOffset val="100"/>
        <c:noMultiLvlLbl val="0"/>
      </c:catAx>
      <c:valAx>
        <c:axId val="192783104"/>
        <c:scaling>
          <c:orientation val="minMax"/>
        </c:scaling>
        <c:delete val="0"/>
        <c:axPos val="l"/>
        <c:numFmt formatCode="_-* #,##0.0_-;\-* #,##0.0_-;_-* &quot;-&quot;??_-;_-@_-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  <a:alpha val="97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777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4258B1-D8AD-4567-B4FE-339FE149B82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MA"/>
        </a:p>
      </dgm:t>
    </dgm:pt>
    <dgm:pt modelId="{13D4EF80-F9EC-4217-A362-5D70B492B71B}">
      <dgm:prSet phldrT="[Texte]" custT="1"/>
      <dgm:spPr/>
      <dgm:t>
        <a:bodyPr/>
        <a:lstStyle/>
        <a:p>
          <a:r>
            <a:rPr lang="fr-MA" sz="1200" dirty="0">
              <a:latin typeface="+mn-lt"/>
            </a:rPr>
            <a:t>26.797.000 </a:t>
          </a:r>
          <a:r>
            <a:rPr lang="ar-SA" sz="1200"/>
            <a:t>السكان في سن النشاط </a:t>
          </a:r>
          <a:r>
            <a:rPr lang="fr-MA" sz="1200" dirty="0">
              <a:latin typeface="+mn-lt"/>
            </a:rPr>
            <a:t> </a:t>
          </a:r>
        </a:p>
      </dgm:t>
    </dgm:pt>
    <dgm:pt modelId="{D13D0CE7-DFF1-414E-BFC0-0F1C4A9657B1}" type="parTrans" cxnId="{F1AA0AB6-DCB3-4CCC-A5B5-CDBC0DBB9143}">
      <dgm:prSet/>
      <dgm:spPr/>
      <dgm:t>
        <a:bodyPr/>
        <a:lstStyle/>
        <a:p>
          <a:endParaRPr lang="fr-MA" sz="1200"/>
        </a:p>
      </dgm:t>
    </dgm:pt>
    <dgm:pt modelId="{F90C8DB6-380C-437E-8955-9EB9F0D091C1}" type="sibTrans" cxnId="{F1AA0AB6-DCB3-4CCC-A5B5-CDBC0DBB9143}">
      <dgm:prSet/>
      <dgm:spPr/>
      <dgm:t>
        <a:bodyPr/>
        <a:lstStyle/>
        <a:p>
          <a:endParaRPr lang="fr-MA" sz="1200"/>
        </a:p>
      </dgm:t>
    </dgm:pt>
    <dgm:pt modelId="{D17B506A-37F2-4E87-BFD6-775CE523742A}">
      <dgm:prSet phldrT="[Texte]" custT="1"/>
      <dgm:spPr/>
      <dgm:t>
        <a:bodyPr/>
        <a:lstStyle/>
        <a:p>
          <a:r>
            <a:rPr lang="tzm-Arab-MA" sz="1200" dirty="0"/>
            <a:t>السكان النشيطون</a:t>
          </a:r>
          <a:endParaRPr lang="fr-FR" sz="1200" dirty="0"/>
        </a:p>
        <a:p>
          <a:r>
            <a:rPr lang="fr-FR" sz="1200" dirty="0"/>
            <a:t>11.648.000 </a:t>
          </a:r>
          <a:endParaRPr lang="fr-MA" sz="1200" dirty="0"/>
        </a:p>
      </dgm:t>
    </dgm:pt>
    <dgm:pt modelId="{70A01CB1-30E6-44F1-B13D-9980DBB685A2}" type="parTrans" cxnId="{98BDB346-0D88-44F4-BA3A-7E2F47A6722A}">
      <dgm:prSet/>
      <dgm:spPr/>
      <dgm:t>
        <a:bodyPr/>
        <a:lstStyle/>
        <a:p>
          <a:endParaRPr lang="fr-MA" sz="1200"/>
        </a:p>
      </dgm:t>
    </dgm:pt>
    <dgm:pt modelId="{2A977963-8679-4BC0-B5B9-25DE1FE9DA36}" type="sibTrans" cxnId="{98BDB346-0D88-44F4-BA3A-7E2F47A6722A}">
      <dgm:prSet/>
      <dgm:spPr/>
      <dgm:t>
        <a:bodyPr/>
        <a:lstStyle/>
        <a:p>
          <a:endParaRPr lang="fr-MA" sz="1200"/>
        </a:p>
      </dgm:t>
    </dgm:pt>
    <dgm:pt modelId="{179C2A39-39D3-4D79-AC35-303FDC6F6D48}">
      <dgm:prSet phldrT="[Texte]" custT="1"/>
      <dgm:spPr/>
      <dgm:t>
        <a:bodyPr/>
        <a:lstStyle/>
        <a:p>
          <a:r>
            <a:rPr lang="tzm-Arab-MA" sz="1200" dirty="0"/>
            <a:t>النشيطون المشتغلون</a:t>
          </a:r>
          <a:endParaRPr lang="fr-FR" sz="1200" dirty="0"/>
        </a:p>
        <a:p>
          <a:r>
            <a:rPr lang="fr-MA" sz="1200" dirty="0"/>
            <a:t>10.166.000</a:t>
          </a:r>
          <a:r>
            <a:rPr lang="fr-FR" sz="1200" dirty="0"/>
            <a:t> </a:t>
          </a:r>
          <a:endParaRPr lang="fr-MA" sz="1200" dirty="0"/>
        </a:p>
      </dgm:t>
    </dgm:pt>
    <dgm:pt modelId="{C4EC2D43-6D47-47E1-8448-479AA0ED95AF}" type="parTrans" cxnId="{106F478E-C98B-40E9-8E70-AC88CA07057B}">
      <dgm:prSet/>
      <dgm:spPr/>
      <dgm:t>
        <a:bodyPr/>
        <a:lstStyle/>
        <a:p>
          <a:endParaRPr lang="fr-MA" sz="1200"/>
        </a:p>
      </dgm:t>
    </dgm:pt>
    <dgm:pt modelId="{51BCC58D-54D0-4702-8A50-A57E3774F123}" type="sibTrans" cxnId="{106F478E-C98B-40E9-8E70-AC88CA07057B}">
      <dgm:prSet/>
      <dgm:spPr/>
      <dgm:t>
        <a:bodyPr/>
        <a:lstStyle/>
        <a:p>
          <a:endParaRPr lang="fr-MA" sz="1200"/>
        </a:p>
      </dgm:t>
    </dgm:pt>
    <dgm:pt modelId="{C8519BF0-92BB-49F2-A9C4-32D73A9BCEE4}">
      <dgm:prSet phldrT="[Texte]" custT="1"/>
      <dgm:spPr/>
      <dgm:t>
        <a:bodyPr/>
        <a:lstStyle/>
        <a:p>
          <a:r>
            <a:rPr lang="tzm-Arab-MA" sz="1200" dirty="0"/>
            <a:t>العاطلون</a:t>
          </a:r>
          <a:endParaRPr lang="fr-FR" sz="1200" dirty="0"/>
        </a:p>
        <a:p>
          <a:r>
            <a:rPr lang="fr-FR" sz="1200" dirty="0"/>
            <a:t> 1.482.000 </a:t>
          </a:r>
          <a:endParaRPr lang="fr-MA" sz="1200" dirty="0"/>
        </a:p>
      </dgm:t>
    </dgm:pt>
    <dgm:pt modelId="{95C84739-1BAF-473D-B27D-6162E2CAC9B4}" type="parTrans" cxnId="{EDC139FE-C8C9-4C89-9BFF-0A4375BCFCD1}">
      <dgm:prSet/>
      <dgm:spPr/>
      <dgm:t>
        <a:bodyPr/>
        <a:lstStyle/>
        <a:p>
          <a:endParaRPr lang="fr-MA" sz="1200"/>
        </a:p>
      </dgm:t>
    </dgm:pt>
    <dgm:pt modelId="{378B3794-F969-417D-8D08-3652E6BC7F15}" type="sibTrans" cxnId="{EDC139FE-C8C9-4C89-9BFF-0A4375BCFCD1}">
      <dgm:prSet/>
      <dgm:spPr/>
      <dgm:t>
        <a:bodyPr/>
        <a:lstStyle/>
        <a:p>
          <a:endParaRPr lang="fr-MA" sz="1200"/>
        </a:p>
      </dgm:t>
    </dgm:pt>
    <dgm:pt modelId="{734E7E6E-8D54-4713-B93B-BFD8A92527EA}">
      <dgm:prSet phldrT="[Texte]" custT="1"/>
      <dgm:spPr>
        <a:solidFill>
          <a:schemeClr val="bg1">
            <a:lumMod val="95000"/>
            <a:alpha val="90000"/>
          </a:schemeClr>
        </a:solidFill>
      </dgm:spPr>
      <dgm:t>
        <a:bodyPr/>
        <a:lstStyle/>
        <a:p>
          <a:endParaRPr lang="tzm-Arab-MA" sz="1200"/>
        </a:p>
        <a:p>
          <a:r>
            <a:rPr lang="tzm-Arab-MA" sz="1200"/>
            <a:t>السكان </a:t>
          </a:r>
          <a:r>
            <a:rPr lang="ar-SA" sz="1200"/>
            <a:t>خارج سوق الشغل</a:t>
          </a:r>
          <a:endParaRPr lang="tzm-Arab-MA" sz="1200"/>
        </a:p>
        <a:p>
          <a:r>
            <a:rPr lang="fr-FR" sz="1200" dirty="0"/>
            <a:t>15.150.000 </a:t>
          </a:r>
        </a:p>
        <a:p>
          <a:endParaRPr lang="fr-MA" sz="1200" dirty="0"/>
        </a:p>
      </dgm:t>
    </dgm:pt>
    <dgm:pt modelId="{B07F06E0-E4A7-4758-986D-7AE7C74F6C69}" type="parTrans" cxnId="{922F1C28-B790-42AC-99A2-D6F7B2878878}">
      <dgm:prSet/>
      <dgm:spPr/>
      <dgm:t>
        <a:bodyPr/>
        <a:lstStyle/>
        <a:p>
          <a:endParaRPr lang="fr-MA" sz="1200"/>
        </a:p>
      </dgm:t>
    </dgm:pt>
    <dgm:pt modelId="{4EA687C0-0025-4278-93BE-B17518CEEBED}" type="sibTrans" cxnId="{922F1C28-B790-42AC-99A2-D6F7B2878878}">
      <dgm:prSet/>
      <dgm:spPr/>
      <dgm:t>
        <a:bodyPr/>
        <a:lstStyle/>
        <a:p>
          <a:endParaRPr lang="fr-MA" sz="1200"/>
        </a:p>
      </dgm:t>
    </dgm:pt>
    <dgm:pt modelId="{D6B287BB-C2C5-47AD-BE8B-8B4030B950EB}">
      <dgm:prSet custT="1"/>
      <dgm:spPr/>
      <dgm:t>
        <a:bodyPr/>
        <a:lstStyle/>
        <a:p>
          <a:r>
            <a:rPr lang="tzm-Arab-MA" sz="1200" dirty="0"/>
            <a:t>الشغل الناقص</a:t>
          </a:r>
        </a:p>
        <a:p>
          <a:r>
            <a:rPr lang="fr-FR" sz="1200" dirty="0"/>
            <a:t>1.182.000</a:t>
          </a:r>
          <a:endParaRPr lang="fr-MA" sz="1200" dirty="0"/>
        </a:p>
      </dgm:t>
    </dgm:pt>
    <dgm:pt modelId="{7E23F0E4-B5C2-4327-8005-8B7A824C922F}" type="parTrans" cxnId="{8CB217BC-65F7-452D-9BC1-04B4CE516EE1}">
      <dgm:prSet/>
      <dgm:spPr/>
      <dgm:t>
        <a:bodyPr/>
        <a:lstStyle/>
        <a:p>
          <a:endParaRPr lang="fr-MA" sz="1200"/>
        </a:p>
      </dgm:t>
    </dgm:pt>
    <dgm:pt modelId="{73FA0BB4-AEBC-4C4B-80CE-B816842D7ADF}" type="sibTrans" cxnId="{8CB217BC-65F7-452D-9BC1-04B4CE516EE1}">
      <dgm:prSet/>
      <dgm:spPr/>
      <dgm:t>
        <a:bodyPr/>
        <a:lstStyle/>
        <a:p>
          <a:endParaRPr lang="fr-MA" sz="1200"/>
        </a:p>
      </dgm:t>
    </dgm:pt>
    <dgm:pt modelId="{7E269BE9-4C03-4544-AE80-D724102868E0}" type="pres">
      <dgm:prSet presAssocID="{FD4258B1-D8AD-4567-B4FE-339FE149B82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50C457E-9FF7-4FF3-B6DB-09CF37C4F684}" type="pres">
      <dgm:prSet presAssocID="{13D4EF80-F9EC-4217-A362-5D70B492B71B}" presName="hierRoot1" presStyleCnt="0"/>
      <dgm:spPr/>
    </dgm:pt>
    <dgm:pt modelId="{2F9C20D0-F66C-4C03-B663-1E64137379BF}" type="pres">
      <dgm:prSet presAssocID="{13D4EF80-F9EC-4217-A362-5D70B492B71B}" presName="composite" presStyleCnt="0"/>
      <dgm:spPr/>
    </dgm:pt>
    <dgm:pt modelId="{17152F10-5DF0-42AB-A4B9-6CFABB2BC063}" type="pres">
      <dgm:prSet presAssocID="{13D4EF80-F9EC-4217-A362-5D70B492B71B}" presName="background" presStyleLbl="node0" presStyleIdx="0" presStyleCnt="1"/>
      <dgm:spPr>
        <a:solidFill>
          <a:schemeClr val="accent1">
            <a:lumMod val="20000"/>
            <a:lumOff val="80000"/>
          </a:schemeClr>
        </a:solidFill>
      </dgm:spPr>
    </dgm:pt>
    <dgm:pt modelId="{47B89F85-0BF3-434B-896C-23E8B3F0F8BC}" type="pres">
      <dgm:prSet presAssocID="{13D4EF80-F9EC-4217-A362-5D70B492B71B}" presName="text" presStyleLbl="fgAcc0" presStyleIdx="0" presStyleCnt="1" custScaleX="329541">
        <dgm:presLayoutVars>
          <dgm:chPref val="3"/>
        </dgm:presLayoutVars>
      </dgm:prSet>
      <dgm:spPr/>
    </dgm:pt>
    <dgm:pt modelId="{6A863A65-2B39-4FE9-9ECB-4483E7FDC1CB}" type="pres">
      <dgm:prSet presAssocID="{13D4EF80-F9EC-4217-A362-5D70B492B71B}" presName="hierChild2" presStyleCnt="0"/>
      <dgm:spPr/>
    </dgm:pt>
    <dgm:pt modelId="{22731431-84E4-440D-B579-1BFECC3BA0C0}" type="pres">
      <dgm:prSet presAssocID="{70A01CB1-30E6-44F1-B13D-9980DBB685A2}" presName="Name10" presStyleLbl="parChTrans1D2" presStyleIdx="0" presStyleCnt="2"/>
      <dgm:spPr/>
    </dgm:pt>
    <dgm:pt modelId="{AF7289A5-B92C-4E3F-82B8-CDA29738E1D3}" type="pres">
      <dgm:prSet presAssocID="{D17B506A-37F2-4E87-BFD6-775CE523742A}" presName="hierRoot2" presStyleCnt="0"/>
      <dgm:spPr/>
    </dgm:pt>
    <dgm:pt modelId="{F7D8F900-7777-4712-94C0-CF6B590CFB83}" type="pres">
      <dgm:prSet presAssocID="{D17B506A-37F2-4E87-BFD6-775CE523742A}" presName="composite2" presStyleCnt="0"/>
      <dgm:spPr/>
    </dgm:pt>
    <dgm:pt modelId="{9308A683-F375-43CA-9EDC-0F8052217BCE}" type="pres">
      <dgm:prSet presAssocID="{D17B506A-37F2-4E87-BFD6-775CE523742A}" presName="background2" presStyleLbl="node2" presStyleIdx="0" presStyleCnt="2"/>
      <dgm:spPr>
        <a:solidFill>
          <a:schemeClr val="accent1">
            <a:lumMod val="20000"/>
            <a:lumOff val="80000"/>
          </a:schemeClr>
        </a:solidFill>
      </dgm:spPr>
    </dgm:pt>
    <dgm:pt modelId="{46A7604C-1CEE-47E4-B7C6-9C51833D32E2}" type="pres">
      <dgm:prSet presAssocID="{D17B506A-37F2-4E87-BFD6-775CE523742A}" presName="text2" presStyleLbl="fgAcc2" presStyleIdx="0" presStyleCnt="2" custScaleX="179820">
        <dgm:presLayoutVars>
          <dgm:chPref val="3"/>
        </dgm:presLayoutVars>
      </dgm:prSet>
      <dgm:spPr/>
    </dgm:pt>
    <dgm:pt modelId="{39C79CCC-CAE3-4B5A-87B9-B4DE6488E254}" type="pres">
      <dgm:prSet presAssocID="{D17B506A-37F2-4E87-BFD6-775CE523742A}" presName="hierChild3" presStyleCnt="0"/>
      <dgm:spPr/>
    </dgm:pt>
    <dgm:pt modelId="{79405E8D-0F5E-4FD5-B65D-34BC1C696B8D}" type="pres">
      <dgm:prSet presAssocID="{C4EC2D43-6D47-47E1-8448-479AA0ED95AF}" presName="Name17" presStyleLbl="parChTrans1D3" presStyleIdx="0" presStyleCnt="2"/>
      <dgm:spPr/>
    </dgm:pt>
    <dgm:pt modelId="{FC0E9DCB-7CA0-42EC-A458-EAAD847BCB07}" type="pres">
      <dgm:prSet presAssocID="{179C2A39-39D3-4D79-AC35-303FDC6F6D48}" presName="hierRoot3" presStyleCnt="0"/>
      <dgm:spPr/>
    </dgm:pt>
    <dgm:pt modelId="{88263C7C-DD52-4319-BDCD-8942DDB9D213}" type="pres">
      <dgm:prSet presAssocID="{179C2A39-39D3-4D79-AC35-303FDC6F6D48}" presName="composite3" presStyleCnt="0"/>
      <dgm:spPr/>
    </dgm:pt>
    <dgm:pt modelId="{BC2853AA-52BA-4F10-B9C4-5C0D77E7CB2B}" type="pres">
      <dgm:prSet presAssocID="{179C2A39-39D3-4D79-AC35-303FDC6F6D48}" presName="background3" presStyleLbl="node3" presStyleIdx="0" presStyleCnt="2"/>
      <dgm:spPr>
        <a:solidFill>
          <a:schemeClr val="accent1">
            <a:lumMod val="20000"/>
            <a:lumOff val="80000"/>
          </a:schemeClr>
        </a:solidFill>
      </dgm:spPr>
    </dgm:pt>
    <dgm:pt modelId="{A2188E47-089D-4F44-B1C5-B05839003A84}" type="pres">
      <dgm:prSet presAssocID="{179C2A39-39D3-4D79-AC35-303FDC6F6D48}" presName="text3" presStyleLbl="fgAcc3" presStyleIdx="0" presStyleCnt="2" custScaleX="109105">
        <dgm:presLayoutVars>
          <dgm:chPref val="3"/>
        </dgm:presLayoutVars>
      </dgm:prSet>
      <dgm:spPr/>
    </dgm:pt>
    <dgm:pt modelId="{89FB8A79-9E3A-4A32-94E7-2FE65D0BA9EF}" type="pres">
      <dgm:prSet presAssocID="{179C2A39-39D3-4D79-AC35-303FDC6F6D48}" presName="hierChild4" presStyleCnt="0"/>
      <dgm:spPr/>
    </dgm:pt>
    <dgm:pt modelId="{69322E53-9DBE-4B7F-AFDA-B975F832C3E6}" type="pres">
      <dgm:prSet presAssocID="{7E23F0E4-B5C2-4327-8005-8B7A824C922F}" presName="Name23" presStyleLbl="parChTrans1D4" presStyleIdx="0" presStyleCnt="1"/>
      <dgm:spPr/>
    </dgm:pt>
    <dgm:pt modelId="{54E2202D-7DB2-4DE5-A46E-A94647DDF6E9}" type="pres">
      <dgm:prSet presAssocID="{D6B287BB-C2C5-47AD-BE8B-8B4030B950EB}" presName="hierRoot4" presStyleCnt="0"/>
      <dgm:spPr/>
    </dgm:pt>
    <dgm:pt modelId="{228A3278-2EE4-4005-ABF4-20E6C5369290}" type="pres">
      <dgm:prSet presAssocID="{D6B287BB-C2C5-47AD-BE8B-8B4030B950EB}" presName="composite4" presStyleCnt="0"/>
      <dgm:spPr/>
    </dgm:pt>
    <dgm:pt modelId="{1E4176C4-E990-4437-844A-BB1E2150A76B}" type="pres">
      <dgm:prSet presAssocID="{D6B287BB-C2C5-47AD-BE8B-8B4030B950EB}" presName="background4" presStyleLbl="node4" presStyleIdx="0" presStyleCnt="1"/>
      <dgm:spPr>
        <a:solidFill>
          <a:schemeClr val="accent1">
            <a:lumMod val="20000"/>
            <a:lumOff val="80000"/>
          </a:schemeClr>
        </a:solidFill>
      </dgm:spPr>
    </dgm:pt>
    <dgm:pt modelId="{9FFFDAD3-8A96-451B-8D38-084510E82CDF}" type="pres">
      <dgm:prSet presAssocID="{D6B287BB-C2C5-47AD-BE8B-8B4030B950EB}" presName="text4" presStyleLbl="fgAcc4" presStyleIdx="0" presStyleCnt="1" custScaleX="96677" custScaleY="63817" custLinFactNeighborX="32668" custLinFactNeighborY="-33552">
        <dgm:presLayoutVars>
          <dgm:chPref val="3"/>
        </dgm:presLayoutVars>
      </dgm:prSet>
      <dgm:spPr/>
    </dgm:pt>
    <dgm:pt modelId="{A291E7C5-CFB6-4DCE-B170-721AB3DE0853}" type="pres">
      <dgm:prSet presAssocID="{D6B287BB-C2C5-47AD-BE8B-8B4030B950EB}" presName="hierChild5" presStyleCnt="0"/>
      <dgm:spPr/>
    </dgm:pt>
    <dgm:pt modelId="{A95AAB57-2216-4C7E-8FE5-827FFBFA008D}" type="pres">
      <dgm:prSet presAssocID="{95C84739-1BAF-473D-B27D-6162E2CAC9B4}" presName="Name17" presStyleLbl="parChTrans1D3" presStyleIdx="1" presStyleCnt="2"/>
      <dgm:spPr/>
    </dgm:pt>
    <dgm:pt modelId="{2904226A-15B5-4CE2-B24E-B62BF38655EB}" type="pres">
      <dgm:prSet presAssocID="{C8519BF0-92BB-49F2-A9C4-32D73A9BCEE4}" presName="hierRoot3" presStyleCnt="0"/>
      <dgm:spPr/>
    </dgm:pt>
    <dgm:pt modelId="{36CAB8D8-A2FD-476B-8DED-373EE94800A2}" type="pres">
      <dgm:prSet presAssocID="{C8519BF0-92BB-49F2-A9C4-32D73A9BCEE4}" presName="composite3" presStyleCnt="0"/>
      <dgm:spPr/>
    </dgm:pt>
    <dgm:pt modelId="{B38E0781-515F-417C-ADF6-4FA97D3CB1F0}" type="pres">
      <dgm:prSet presAssocID="{C8519BF0-92BB-49F2-A9C4-32D73A9BCEE4}" presName="background3" presStyleLbl="node3" presStyleIdx="1" presStyleCnt="2"/>
      <dgm:spPr>
        <a:solidFill>
          <a:schemeClr val="accent1">
            <a:lumMod val="20000"/>
            <a:lumOff val="80000"/>
          </a:schemeClr>
        </a:solidFill>
      </dgm:spPr>
    </dgm:pt>
    <dgm:pt modelId="{B6B8E666-F39A-4DF4-AA8E-444C91FF0E9A}" type="pres">
      <dgm:prSet presAssocID="{C8519BF0-92BB-49F2-A9C4-32D73A9BCEE4}" presName="text3" presStyleLbl="fgAcc3" presStyleIdx="1" presStyleCnt="2" custScaleX="85551">
        <dgm:presLayoutVars>
          <dgm:chPref val="3"/>
        </dgm:presLayoutVars>
      </dgm:prSet>
      <dgm:spPr/>
    </dgm:pt>
    <dgm:pt modelId="{1D0328CB-2CF7-40F8-8A6F-6FEFD681040B}" type="pres">
      <dgm:prSet presAssocID="{C8519BF0-92BB-49F2-A9C4-32D73A9BCEE4}" presName="hierChild4" presStyleCnt="0"/>
      <dgm:spPr/>
    </dgm:pt>
    <dgm:pt modelId="{75255643-3B76-4B74-A3D2-1BCFE86971ED}" type="pres">
      <dgm:prSet presAssocID="{B07F06E0-E4A7-4758-986D-7AE7C74F6C69}" presName="Name10" presStyleLbl="parChTrans1D2" presStyleIdx="1" presStyleCnt="2"/>
      <dgm:spPr/>
    </dgm:pt>
    <dgm:pt modelId="{7697516A-920F-447C-A48F-A61127E1AB0C}" type="pres">
      <dgm:prSet presAssocID="{734E7E6E-8D54-4713-B93B-BFD8A92527EA}" presName="hierRoot2" presStyleCnt="0"/>
      <dgm:spPr/>
    </dgm:pt>
    <dgm:pt modelId="{48AEB5F0-A5D6-443C-A6E9-4D3674C0348C}" type="pres">
      <dgm:prSet presAssocID="{734E7E6E-8D54-4713-B93B-BFD8A92527EA}" presName="composite2" presStyleCnt="0"/>
      <dgm:spPr/>
    </dgm:pt>
    <dgm:pt modelId="{92413406-18FB-4C1F-B5CE-9C9657E6AFAD}" type="pres">
      <dgm:prSet presAssocID="{734E7E6E-8D54-4713-B93B-BFD8A92527EA}" presName="background2" presStyleLbl="node2" presStyleIdx="1" presStyleCnt="2"/>
      <dgm:spPr>
        <a:solidFill>
          <a:schemeClr val="accent1">
            <a:lumMod val="20000"/>
            <a:lumOff val="80000"/>
          </a:schemeClr>
        </a:solidFill>
      </dgm:spPr>
    </dgm:pt>
    <dgm:pt modelId="{BED2E1C9-E456-43EC-AA3B-C864E376298D}" type="pres">
      <dgm:prSet presAssocID="{734E7E6E-8D54-4713-B93B-BFD8A92527EA}" presName="text2" presStyleLbl="fgAcc2" presStyleIdx="1" presStyleCnt="2" custScaleX="126640">
        <dgm:presLayoutVars>
          <dgm:chPref val="3"/>
        </dgm:presLayoutVars>
      </dgm:prSet>
      <dgm:spPr/>
    </dgm:pt>
    <dgm:pt modelId="{DC579765-B8B5-4F54-94EC-BD7751350501}" type="pres">
      <dgm:prSet presAssocID="{734E7E6E-8D54-4713-B93B-BFD8A92527EA}" presName="hierChild3" presStyleCnt="0"/>
      <dgm:spPr/>
    </dgm:pt>
  </dgm:ptLst>
  <dgm:cxnLst>
    <dgm:cxn modelId="{06A1350B-F512-413E-9C7B-A852BD886CE4}" type="presOf" srcId="{70A01CB1-30E6-44F1-B13D-9980DBB685A2}" destId="{22731431-84E4-440D-B579-1BFECC3BA0C0}" srcOrd="0" destOrd="0" presId="urn:microsoft.com/office/officeart/2005/8/layout/hierarchy1"/>
    <dgm:cxn modelId="{F0A1E925-8FE5-409C-9184-37247BBBEC06}" type="presOf" srcId="{B07F06E0-E4A7-4758-986D-7AE7C74F6C69}" destId="{75255643-3B76-4B74-A3D2-1BCFE86971ED}" srcOrd="0" destOrd="0" presId="urn:microsoft.com/office/officeart/2005/8/layout/hierarchy1"/>
    <dgm:cxn modelId="{922F1C28-B790-42AC-99A2-D6F7B2878878}" srcId="{13D4EF80-F9EC-4217-A362-5D70B492B71B}" destId="{734E7E6E-8D54-4713-B93B-BFD8A92527EA}" srcOrd="1" destOrd="0" parTransId="{B07F06E0-E4A7-4758-986D-7AE7C74F6C69}" sibTransId="{4EA687C0-0025-4278-93BE-B17518CEEBED}"/>
    <dgm:cxn modelId="{0A4D6335-9762-4BF7-80DA-C85A2C2D497C}" type="presOf" srcId="{D6B287BB-C2C5-47AD-BE8B-8B4030B950EB}" destId="{9FFFDAD3-8A96-451B-8D38-084510E82CDF}" srcOrd="0" destOrd="0" presId="urn:microsoft.com/office/officeart/2005/8/layout/hierarchy1"/>
    <dgm:cxn modelId="{5C45553F-F1D9-4677-A947-021C1AF935A0}" type="presOf" srcId="{734E7E6E-8D54-4713-B93B-BFD8A92527EA}" destId="{BED2E1C9-E456-43EC-AA3B-C864E376298D}" srcOrd="0" destOrd="0" presId="urn:microsoft.com/office/officeart/2005/8/layout/hierarchy1"/>
    <dgm:cxn modelId="{639FB75B-AEBB-46B4-95E8-2804EAFBDDD1}" type="presOf" srcId="{7E23F0E4-B5C2-4327-8005-8B7A824C922F}" destId="{69322E53-9DBE-4B7F-AFDA-B975F832C3E6}" srcOrd="0" destOrd="0" presId="urn:microsoft.com/office/officeart/2005/8/layout/hierarchy1"/>
    <dgm:cxn modelId="{98BDB346-0D88-44F4-BA3A-7E2F47A6722A}" srcId="{13D4EF80-F9EC-4217-A362-5D70B492B71B}" destId="{D17B506A-37F2-4E87-BFD6-775CE523742A}" srcOrd="0" destOrd="0" parTransId="{70A01CB1-30E6-44F1-B13D-9980DBB685A2}" sibTransId="{2A977963-8679-4BC0-B5B9-25DE1FE9DA36}"/>
    <dgm:cxn modelId="{E545697E-54DC-45F1-9D19-9FFFC0FD3B27}" type="presOf" srcId="{C8519BF0-92BB-49F2-A9C4-32D73A9BCEE4}" destId="{B6B8E666-F39A-4DF4-AA8E-444C91FF0E9A}" srcOrd="0" destOrd="0" presId="urn:microsoft.com/office/officeart/2005/8/layout/hierarchy1"/>
    <dgm:cxn modelId="{106F478E-C98B-40E9-8E70-AC88CA07057B}" srcId="{D17B506A-37F2-4E87-BFD6-775CE523742A}" destId="{179C2A39-39D3-4D79-AC35-303FDC6F6D48}" srcOrd="0" destOrd="0" parTransId="{C4EC2D43-6D47-47E1-8448-479AA0ED95AF}" sibTransId="{51BCC58D-54D0-4702-8A50-A57E3774F123}"/>
    <dgm:cxn modelId="{371403A8-6914-4032-9D87-286A158ED3C4}" type="presOf" srcId="{13D4EF80-F9EC-4217-A362-5D70B492B71B}" destId="{47B89F85-0BF3-434B-896C-23E8B3F0F8BC}" srcOrd="0" destOrd="0" presId="urn:microsoft.com/office/officeart/2005/8/layout/hierarchy1"/>
    <dgm:cxn modelId="{F1AA0AB6-DCB3-4CCC-A5B5-CDBC0DBB9143}" srcId="{FD4258B1-D8AD-4567-B4FE-339FE149B820}" destId="{13D4EF80-F9EC-4217-A362-5D70B492B71B}" srcOrd="0" destOrd="0" parTransId="{D13D0CE7-DFF1-414E-BFC0-0F1C4A9657B1}" sibTransId="{F90C8DB6-380C-437E-8955-9EB9F0D091C1}"/>
    <dgm:cxn modelId="{AE9436B8-2C98-45A0-81A8-FEB1E2EC273D}" type="presOf" srcId="{179C2A39-39D3-4D79-AC35-303FDC6F6D48}" destId="{A2188E47-089D-4F44-B1C5-B05839003A84}" srcOrd="0" destOrd="0" presId="urn:microsoft.com/office/officeart/2005/8/layout/hierarchy1"/>
    <dgm:cxn modelId="{8CB217BC-65F7-452D-9BC1-04B4CE516EE1}" srcId="{179C2A39-39D3-4D79-AC35-303FDC6F6D48}" destId="{D6B287BB-C2C5-47AD-BE8B-8B4030B950EB}" srcOrd="0" destOrd="0" parTransId="{7E23F0E4-B5C2-4327-8005-8B7A824C922F}" sibTransId="{73FA0BB4-AEBC-4C4B-80CE-B816842D7ADF}"/>
    <dgm:cxn modelId="{B2C4A1BD-9881-47B2-A50A-8FC54C815D28}" type="presOf" srcId="{FD4258B1-D8AD-4567-B4FE-339FE149B820}" destId="{7E269BE9-4C03-4544-AE80-D724102868E0}" srcOrd="0" destOrd="0" presId="urn:microsoft.com/office/officeart/2005/8/layout/hierarchy1"/>
    <dgm:cxn modelId="{C1BFA4CD-A200-4BF2-A9A1-2656D6F66C7D}" type="presOf" srcId="{D17B506A-37F2-4E87-BFD6-775CE523742A}" destId="{46A7604C-1CEE-47E4-B7C6-9C51833D32E2}" srcOrd="0" destOrd="0" presId="urn:microsoft.com/office/officeart/2005/8/layout/hierarchy1"/>
    <dgm:cxn modelId="{811789D2-51EE-4E80-978C-3617DBAC2071}" type="presOf" srcId="{C4EC2D43-6D47-47E1-8448-479AA0ED95AF}" destId="{79405E8D-0F5E-4FD5-B65D-34BC1C696B8D}" srcOrd="0" destOrd="0" presId="urn:microsoft.com/office/officeart/2005/8/layout/hierarchy1"/>
    <dgm:cxn modelId="{FB8FE4E7-D78A-4450-80FD-D62E05014C0E}" type="presOf" srcId="{95C84739-1BAF-473D-B27D-6162E2CAC9B4}" destId="{A95AAB57-2216-4C7E-8FE5-827FFBFA008D}" srcOrd="0" destOrd="0" presId="urn:microsoft.com/office/officeart/2005/8/layout/hierarchy1"/>
    <dgm:cxn modelId="{EDC139FE-C8C9-4C89-9BFF-0A4375BCFCD1}" srcId="{D17B506A-37F2-4E87-BFD6-775CE523742A}" destId="{C8519BF0-92BB-49F2-A9C4-32D73A9BCEE4}" srcOrd="1" destOrd="0" parTransId="{95C84739-1BAF-473D-B27D-6162E2CAC9B4}" sibTransId="{378B3794-F969-417D-8D08-3652E6BC7F15}"/>
    <dgm:cxn modelId="{C4CA8C7F-F7B6-4B83-A5D3-BB513F2C338E}" type="presParOf" srcId="{7E269BE9-4C03-4544-AE80-D724102868E0}" destId="{D50C457E-9FF7-4FF3-B6DB-09CF37C4F684}" srcOrd="0" destOrd="0" presId="urn:microsoft.com/office/officeart/2005/8/layout/hierarchy1"/>
    <dgm:cxn modelId="{A4C91289-0430-4EF9-A24F-8E9F47894835}" type="presParOf" srcId="{D50C457E-9FF7-4FF3-B6DB-09CF37C4F684}" destId="{2F9C20D0-F66C-4C03-B663-1E64137379BF}" srcOrd="0" destOrd="0" presId="urn:microsoft.com/office/officeart/2005/8/layout/hierarchy1"/>
    <dgm:cxn modelId="{DB80545C-82DC-4151-9286-D6E6FE174D44}" type="presParOf" srcId="{2F9C20D0-F66C-4C03-B663-1E64137379BF}" destId="{17152F10-5DF0-42AB-A4B9-6CFABB2BC063}" srcOrd="0" destOrd="0" presId="urn:microsoft.com/office/officeart/2005/8/layout/hierarchy1"/>
    <dgm:cxn modelId="{5C972FA6-389B-495F-B244-9BDC357E7237}" type="presParOf" srcId="{2F9C20D0-F66C-4C03-B663-1E64137379BF}" destId="{47B89F85-0BF3-434B-896C-23E8B3F0F8BC}" srcOrd="1" destOrd="0" presId="urn:microsoft.com/office/officeart/2005/8/layout/hierarchy1"/>
    <dgm:cxn modelId="{2DF88A66-4E8C-4252-98AB-A066D14D3FBF}" type="presParOf" srcId="{D50C457E-9FF7-4FF3-B6DB-09CF37C4F684}" destId="{6A863A65-2B39-4FE9-9ECB-4483E7FDC1CB}" srcOrd="1" destOrd="0" presId="urn:microsoft.com/office/officeart/2005/8/layout/hierarchy1"/>
    <dgm:cxn modelId="{6B356BB0-890B-4A59-A8F5-FBC8834747B3}" type="presParOf" srcId="{6A863A65-2B39-4FE9-9ECB-4483E7FDC1CB}" destId="{22731431-84E4-440D-B579-1BFECC3BA0C0}" srcOrd="0" destOrd="0" presId="urn:microsoft.com/office/officeart/2005/8/layout/hierarchy1"/>
    <dgm:cxn modelId="{2AEB303A-C3CB-4E43-AE58-03723F7A7EFB}" type="presParOf" srcId="{6A863A65-2B39-4FE9-9ECB-4483E7FDC1CB}" destId="{AF7289A5-B92C-4E3F-82B8-CDA29738E1D3}" srcOrd="1" destOrd="0" presId="urn:microsoft.com/office/officeart/2005/8/layout/hierarchy1"/>
    <dgm:cxn modelId="{9904C30B-96C8-44AA-B6C9-10E2CE767F62}" type="presParOf" srcId="{AF7289A5-B92C-4E3F-82B8-CDA29738E1D3}" destId="{F7D8F900-7777-4712-94C0-CF6B590CFB83}" srcOrd="0" destOrd="0" presId="urn:microsoft.com/office/officeart/2005/8/layout/hierarchy1"/>
    <dgm:cxn modelId="{72DC6069-EF1D-4236-BF04-971D950F64C1}" type="presParOf" srcId="{F7D8F900-7777-4712-94C0-CF6B590CFB83}" destId="{9308A683-F375-43CA-9EDC-0F8052217BCE}" srcOrd="0" destOrd="0" presId="urn:microsoft.com/office/officeart/2005/8/layout/hierarchy1"/>
    <dgm:cxn modelId="{9D7BDC10-F8F6-4690-B953-1312CE274E4D}" type="presParOf" srcId="{F7D8F900-7777-4712-94C0-CF6B590CFB83}" destId="{46A7604C-1CEE-47E4-B7C6-9C51833D32E2}" srcOrd="1" destOrd="0" presId="urn:microsoft.com/office/officeart/2005/8/layout/hierarchy1"/>
    <dgm:cxn modelId="{05C2C178-50D6-493E-917C-9204BDB991E8}" type="presParOf" srcId="{AF7289A5-B92C-4E3F-82B8-CDA29738E1D3}" destId="{39C79CCC-CAE3-4B5A-87B9-B4DE6488E254}" srcOrd="1" destOrd="0" presId="urn:microsoft.com/office/officeart/2005/8/layout/hierarchy1"/>
    <dgm:cxn modelId="{FCFFF791-66B9-4111-AD9E-2ECF9409EC8A}" type="presParOf" srcId="{39C79CCC-CAE3-4B5A-87B9-B4DE6488E254}" destId="{79405E8D-0F5E-4FD5-B65D-34BC1C696B8D}" srcOrd="0" destOrd="0" presId="urn:microsoft.com/office/officeart/2005/8/layout/hierarchy1"/>
    <dgm:cxn modelId="{B99853D8-2A2F-4E5F-BE43-CB75288AB63F}" type="presParOf" srcId="{39C79CCC-CAE3-4B5A-87B9-B4DE6488E254}" destId="{FC0E9DCB-7CA0-42EC-A458-EAAD847BCB07}" srcOrd="1" destOrd="0" presId="urn:microsoft.com/office/officeart/2005/8/layout/hierarchy1"/>
    <dgm:cxn modelId="{05D5E1A9-7F66-49CC-8046-C8C0FC301CBE}" type="presParOf" srcId="{FC0E9DCB-7CA0-42EC-A458-EAAD847BCB07}" destId="{88263C7C-DD52-4319-BDCD-8942DDB9D213}" srcOrd="0" destOrd="0" presId="urn:microsoft.com/office/officeart/2005/8/layout/hierarchy1"/>
    <dgm:cxn modelId="{1415A9D3-4F51-43B2-A00B-AB276290FA62}" type="presParOf" srcId="{88263C7C-DD52-4319-BDCD-8942DDB9D213}" destId="{BC2853AA-52BA-4F10-B9C4-5C0D77E7CB2B}" srcOrd="0" destOrd="0" presId="urn:microsoft.com/office/officeart/2005/8/layout/hierarchy1"/>
    <dgm:cxn modelId="{E133DC75-8BC5-49B6-BCF6-F0413003E0DC}" type="presParOf" srcId="{88263C7C-DD52-4319-BDCD-8942DDB9D213}" destId="{A2188E47-089D-4F44-B1C5-B05839003A84}" srcOrd="1" destOrd="0" presId="urn:microsoft.com/office/officeart/2005/8/layout/hierarchy1"/>
    <dgm:cxn modelId="{087F0C97-25CB-4BA1-9624-ABDEF3504232}" type="presParOf" srcId="{FC0E9DCB-7CA0-42EC-A458-EAAD847BCB07}" destId="{89FB8A79-9E3A-4A32-94E7-2FE65D0BA9EF}" srcOrd="1" destOrd="0" presId="urn:microsoft.com/office/officeart/2005/8/layout/hierarchy1"/>
    <dgm:cxn modelId="{DACA4FA7-A390-44A0-839D-C18C983912A1}" type="presParOf" srcId="{89FB8A79-9E3A-4A32-94E7-2FE65D0BA9EF}" destId="{69322E53-9DBE-4B7F-AFDA-B975F832C3E6}" srcOrd="0" destOrd="0" presId="urn:microsoft.com/office/officeart/2005/8/layout/hierarchy1"/>
    <dgm:cxn modelId="{589C7B58-2F77-468B-98FE-ADF6EA324CDA}" type="presParOf" srcId="{89FB8A79-9E3A-4A32-94E7-2FE65D0BA9EF}" destId="{54E2202D-7DB2-4DE5-A46E-A94647DDF6E9}" srcOrd="1" destOrd="0" presId="urn:microsoft.com/office/officeart/2005/8/layout/hierarchy1"/>
    <dgm:cxn modelId="{88947FDF-425C-46AC-AD30-FC9353D65AC6}" type="presParOf" srcId="{54E2202D-7DB2-4DE5-A46E-A94647DDF6E9}" destId="{228A3278-2EE4-4005-ABF4-20E6C5369290}" srcOrd="0" destOrd="0" presId="urn:microsoft.com/office/officeart/2005/8/layout/hierarchy1"/>
    <dgm:cxn modelId="{7BA5110A-A0F7-4F71-BA2B-633F67A4DBE5}" type="presParOf" srcId="{228A3278-2EE4-4005-ABF4-20E6C5369290}" destId="{1E4176C4-E990-4437-844A-BB1E2150A76B}" srcOrd="0" destOrd="0" presId="urn:microsoft.com/office/officeart/2005/8/layout/hierarchy1"/>
    <dgm:cxn modelId="{D487B609-83DF-4E8A-8111-B7CD51916F89}" type="presParOf" srcId="{228A3278-2EE4-4005-ABF4-20E6C5369290}" destId="{9FFFDAD3-8A96-451B-8D38-084510E82CDF}" srcOrd="1" destOrd="0" presId="urn:microsoft.com/office/officeart/2005/8/layout/hierarchy1"/>
    <dgm:cxn modelId="{8B82B63B-D06B-45A1-8BD4-56404494C903}" type="presParOf" srcId="{54E2202D-7DB2-4DE5-A46E-A94647DDF6E9}" destId="{A291E7C5-CFB6-4DCE-B170-721AB3DE0853}" srcOrd="1" destOrd="0" presId="urn:microsoft.com/office/officeart/2005/8/layout/hierarchy1"/>
    <dgm:cxn modelId="{31482FE4-47C9-4C3E-8019-50E377478CA9}" type="presParOf" srcId="{39C79CCC-CAE3-4B5A-87B9-B4DE6488E254}" destId="{A95AAB57-2216-4C7E-8FE5-827FFBFA008D}" srcOrd="2" destOrd="0" presId="urn:microsoft.com/office/officeart/2005/8/layout/hierarchy1"/>
    <dgm:cxn modelId="{B7AD0362-B1E3-4063-83D7-E3DB187CA2AF}" type="presParOf" srcId="{39C79CCC-CAE3-4B5A-87B9-B4DE6488E254}" destId="{2904226A-15B5-4CE2-B24E-B62BF38655EB}" srcOrd="3" destOrd="0" presId="urn:microsoft.com/office/officeart/2005/8/layout/hierarchy1"/>
    <dgm:cxn modelId="{6E8EE525-9661-4493-BFA6-26C56C7A1B60}" type="presParOf" srcId="{2904226A-15B5-4CE2-B24E-B62BF38655EB}" destId="{36CAB8D8-A2FD-476B-8DED-373EE94800A2}" srcOrd="0" destOrd="0" presId="urn:microsoft.com/office/officeart/2005/8/layout/hierarchy1"/>
    <dgm:cxn modelId="{2E7AE66F-CD09-4B66-ABB4-D58564982A1C}" type="presParOf" srcId="{36CAB8D8-A2FD-476B-8DED-373EE94800A2}" destId="{B38E0781-515F-417C-ADF6-4FA97D3CB1F0}" srcOrd="0" destOrd="0" presId="urn:microsoft.com/office/officeart/2005/8/layout/hierarchy1"/>
    <dgm:cxn modelId="{CA555461-06D8-4794-97A7-671361F7B203}" type="presParOf" srcId="{36CAB8D8-A2FD-476B-8DED-373EE94800A2}" destId="{B6B8E666-F39A-4DF4-AA8E-444C91FF0E9A}" srcOrd="1" destOrd="0" presId="urn:microsoft.com/office/officeart/2005/8/layout/hierarchy1"/>
    <dgm:cxn modelId="{03A96AA4-93C1-447A-B5AA-C979FBDD9F53}" type="presParOf" srcId="{2904226A-15B5-4CE2-B24E-B62BF38655EB}" destId="{1D0328CB-2CF7-40F8-8A6F-6FEFD681040B}" srcOrd="1" destOrd="0" presId="urn:microsoft.com/office/officeart/2005/8/layout/hierarchy1"/>
    <dgm:cxn modelId="{5D5FD7B0-AEB3-4140-9ED9-536A1FD4B983}" type="presParOf" srcId="{6A863A65-2B39-4FE9-9ECB-4483E7FDC1CB}" destId="{75255643-3B76-4B74-A3D2-1BCFE86971ED}" srcOrd="2" destOrd="0" presId="urn:microsoft.com/office/officeart/2005/8/layout/hierarchy1"/>
    <dgm:cxn modelId="{D1DDAA14-6375-4299-AD8A-756FB68830C8}" type="presParOf" srcId="{6A863A65-2B39-4FE9-9ECB-4483E7FDC1CB}" destId="{7697516A-920F-447C-A48F-A61127E1AB0C}" srcOrd="3" destOrd="0" presId="urn:microsoft.com/office/officeart/2005/8/layout/hierarchy1"/>
    <dgm:cxn modelId="{A5D26AB5-B43B-4E9C-B5D6-7DE77757EE90}" type="presParOf" srcId="{7697516A-920F-447C-A48F-A61127E1AB0C}" destId="{48AEB5F0-A5D6-443C-A6E9-4D3674C0348C}" srcOrd="0" destOrd="0" presId="urn:microsoft.com/office/officeart/2005/8/layout/hierarchy1"/>
    <dgm:cxn modelId="{4AA34817-26AA-4C7F-A615-6B0141F3C5B3}" type="presParOf" srcId="{48AEB5F0-A5D6-443C-A6E9-4D3674C0348C}" destId="{92413406-18FB-4C1F-B5CE-9C9657E6AFAD}" srcOrd="0" destOrd="0" presId="urn:microsoft.com/office/officeart/2005/8/layout/hierarchy1"/>
    <dgm:cxn modelId="{C1B6EE69-ED91-4EEF-B4BF-7AEA98F47919}" type="presParOf" srcId="{48AEB5F0-A5D6-443C-A6E9-4D3674C0348C}" destId="{BED2E1C9-E456-43EC-AA3B-C864E376298D}" srcOrd="1" destOrd="0" presId="urn:microsoft.com/office/officeart/2005/8/layout/hierarchy1"/>
    <dgm:cxn modelId="{31436A37-AA5E-40B2-B08D-5380390CA8C1}" type="presParOf" srcId="{7697516A-920F-447C-A48F-A61127E1AB0C}" destId="{DC579765-B8B5-4F54-94EC-BD7751350501}" srcOrd="1" destOrd="0" presId="urn:microsoft.com/office/officeart/2005/8/layout/hierarchy1"/>
  </dgm:cxnLst>
  <dgm:bg>
    <a:effectLst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255643-3B76-4B74-A3D2-1BCFE86971ED}">
      <dsp:nvSpPr>
        <dsp:cNvPr id="0" name=""/>
        <dsp:cNvSpPr/>
      </dsp:nvSpPr>
      <dsp:spPr>
        <a:xfrm>
          <a:off x="2558774" y="610246"/>
          <a:ext cx="969710" cy="279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248"/>
              </a:lnTo>
              <a:lnTo>
                <a:pt x="969710" y="190248"/>
              </a:lnTo>
              <a:lnTo>
                <a:pt x="969710" y="2791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AAB57-2216-4C7E-8FE5-827FFBFA008D}">
      <dsp:nvSpPr>
        <dsp:cNvPr id="0" name=""/>
        <dsp:cNvSpPr/>
      </dsp:nvSpPr>
      <dsp:spPr>
        <a:xfrm>
          <a:off x="1844303" y="1498961"/>
          <a:ext cx="630310" cy="279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248"/>
              </a:lnTo>
              <a:lnTo>
                <a:pt x="630310" y="190248"/>
              </a:lnTo>
              <a:lnTo>
                <a:pt x="630310" y="279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22E53-9DBE-4B7F-AFDA-B975F832C3E6}">
      <dsp:nvSpPr>
        <dsp:cNvPr id="0" name=""/>
        <dsp:cNvSpPr/>
      </dsp:nvSpPr>
      <dsp:spPr>
        <a:xfrm>
          <a:off x="1327041" y="2341957"/>
          <a:ext cx="3135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3583" y="45720"/>
              </a:lnTo>
              <a:lnTo>
                <a:pt x="313583" y="1203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05E8D-0F5E-4FD5-B65D-34BC1C696B8D}">
      <dsp:nvSpPr>
        <dsp:cNvPr id="0" name=""/>
        <dsp:cNvSpPr/>
      </dsp:nvSpPr>
      <dsp:spPr>
        <a:xfrm>
          <a:off x="1327041" y="1498961"/>
          <a:ext cx="517262" cy="279173"/>
        </a:xfrm>
        <a:custGeom>
          <a:avLst/>
          <a:gdLst/>
          <a:ahLst/>
          <a:cxnLst/>
          <a:rect l="0" t="0" r="0" b="0"/>
          <a:pathLst>
            <a:path>
              <a:moveTo>
                <a:pt x="517262" y="0"/>
              </a:moveTo>
              <a:lnTo>
                <a:pt x="517262" y="190248"/>
              </a:lnTo>
              <a:lnTo>
                <a:pt x="0" y="190248"/>
              </a:lnTo>
              <a:lnTo>
                <a:pt x="0" y="2791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31431-84E4-440D-B579-1BFECC3BA0C0}">
      <dsp:nvSpPr>
        <dsp:cNvPr id="0" name=""/>
        <dsp:cNvSpPr/>
      </dsp:nvSpPr>
      <dsp:spPr>
        <a:xfrm>
          <a:off x="1844303" y="610246"/>
          <a:ext cx="714470" cy="279173"/>
        </a:xfrm>
        <a:custGeom>
          <a:avLst/>
          <a:gdLst/>
          <a:ahLst/>
          <a:cxnLst/>
          <a:rect l="0" t="0" r="0" b="0"/>
          <a:pathLst>
            <a:path>
              <a:moveTo>
                <a:pt x="714470" y="0"/>
              </a:moveTo>
              <a:lnTo>
                <a:pt x="714470" y="190248"/>
              </a:lnTo>
              <a:lnTo>
                <a:pt x="0" y="190248"/>
              </a:lnTo>
              <a:lnTo>
                <a:pt x="0" y="2791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152F10-5DF0-42AB-A4B9-6CFABB2BC063}">
      <dsp:nvSpPr>
        <dsp:cNvPr id="0" name=""/>
        <dsp:cNvSpPr/>
      </dsp:nvSpPr>
      <dsp:spPr>
        <a:xfrm>
          <a:off x="977127" y="703"/>
          <a:ext cx="3163293" cy="60954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89F85-0BF3-434B-896C-23E8B3F0F8BC}">
      <dsp:nvSpPr>
        <dsp:cNvPr id="0" name=""/>
        <dsp:cNvSpPr/>
      </dsp:nvSpPr>
      <dsp:spPr>
        <a:xfrm>
          <a:off x="1083784" y="102027"/>
          <a:ext cx="3163293" cy="609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MA" sz="1200" kern="1200" dirty="0">
              <a:latin typeface="+mn-lt"/>
            </a:rPr>
            <a:t>26.797.000 </a:t>
          </a:r>
          <a:r>
            <a:rPr lang="ar-SA" sz="1200" kern="1200"/>
            <a:t>السكان في سن النشاط </a:t>
          </a:r>
          <a:r>
            <a:rPr lang="fr-MA" sz="1200" kern="1200" dirty="0">
              <a:latin typeface="+mn-lt"/>
            </a:rPr>
            <a:t> </a:t>
          </a:r>
        </a:p>
      </dsp:txBody>
      <dsp:txXfrm>
        <a:off x="1101637" y="119880"/>
        <a:ext cx="3127587" cy="573836"/>
      </dsp:txXfrm>
    </dsp:sp>
    <dsp:sp modelId="{9308A683-F375-43CA-9EDC-0F8052217BCE}">
      <dsp:nvSpPr>
        <dsp:cNvPr id="0" name=""/>
        <dsp:cNvSpPr/>
      </dsp:nvSpPr>
      <dsp:spPr>
        <a:xfrm>
          <a:off x="981249" y="889419"/>
          <a:ext cx="1726108" cy="60954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A7604C-1CEE-47E4-B7C6-9C51833D32E2}">
      <dsp:nvSpPr>
        <dsp:cNvPr id="0" name=""/>
        <dsp:cNvSpPr/>
      </dsp:nvSpPr>
      <dsp:spPr>
        <a:xfrm>
          <a:off x="1087906" y="990743"/>
          <a:ext cx="1726108" cy="609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zm-Arab-MA" sz="1200" kern="1200" dirty="0"/>
            <a:t>السكان النشيطون</a:t>
          </a:r>
          <a:endParaRPr lang="fr-FR" sz="12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11.648.000 </a:t>
          </a:r>
          <a:endParaRPr lang="fr-MA" sz="1200" kern="1200" dirty="0"/>
        </a:p>
      </dsp:txBody>
      <dsp:txXfrm>
        <a:off x="1105759" y="1008596"/>
        <a:ext cx="1690402" cy="573836"/>
      </dsp:txXfrm>
    </dsp:sp>
    <dsp:sp modelId="{BC2853AA-52BA-4F10-B9C4-5C0D77E7CB2B}">
      <dsp:nvSpPr>
        <dsp:cNvPr id="0" name=""/>
        <dsp:cNvSpPr/>
      </dsp:nvSpPr>
      <dsp:spPr>
        <a:xfrm>
          <a:off x="803387" y="1778135"/>
          <a:ext cx="1047308" cy="60954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188E47-089D-4F44-B1C5-B05839003A84}">
      <dsp:nvSpPr>
        <dsp:cNvPr id="0" name=""/>
        <dsp:cNvSpPr/>
      </dsp:nvSpPr>
      <dsp:spPr>
        <a:xfrm>
          <a:off x="910043" y="1879458"/>
          <a:ext cx="1047308" cy="609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zm-Arab-MA" sz="1200" kern="1200" dirty="0"/>
            <a:t>النشيطون المشتغلون</a:t>
          </a:r>
          <a:endParaRPr lang="fr-FR" sz="12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MA" sz="1200" kern="1200" dirty="0"/>
            <a:t>10.166.000</a:t>
          </a:r>
          <a:r>
            <a:rPr lang="fr-FR" sz="1200" kern="1200" dirty="0"/>
            <a:t> </a:t>
          </a:r>
          <a:endParaRPr lang="fr-MA" sz="1200" kern="1200" dirty="0"/>
        </a:p>
      </dsp:txBody>
      <dsp:txXfrm>
        <a:off x="927896" y="1897311"/>
        <a:ext cx="1011602" cy="573836"/>
      </dsp:txXfrm>
    </dsp:sp>
    <dsp:sp modelId="{1E4176C4-E990-4437-844A-BB1E2150A76B}">
      <dsp:nvSpPr>
        <dsp:cNvPr id="0" name=""/>
        <dsp:cNvSpPr/>
      </dsp:nvSpPr>
      <dsp:spPr>
        <a:xfrm>
          <a:off x="1176618" y="2462337"/>
          <a:ext cx="928011" cy="388991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FFDAD3-8A96-451B-8D38-084510E82CDF}">
      <dsp:nvSpPr>
        <dsp:cNvPr id="0" name=""/>
        <dsp:cNvSpPr/>
      </dsp:nvSpPr>
      <dsp:spPr>
        <a:xfrm>
          <a:off x="1283275" y="2563661"/>
          <a:ext cx="928011" cy="3889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zm-Arab-MA" sz="1200" kern="1200" dirty="0"/>
            <a:t>الشغل الناقص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1.182.000</a:t>
          </a:r>
          <a:endParaRPr lang="fr-MA" sz="1200" kern="1200" dirty="0"/>
        </a:p>
      </dsp:txBody>
      <dsp:txXfrm>
        <a:off x="1294668" y="2575054"/>
        <a:ext cx="905225" cy="366205"/>
      </dsp:txXfrm>
    </dsp:sp>
    <dsp:sp modelId="{B38E0781-515F-417C-ADF6-4FA97D3CB1F0}">
      <dsp:nvSpPr>
        <dsp:cNvPr id="0" name=""/>
        <dsp:cNvSpPr/>
      </dsp:nvSpPr>
      <dsp:spPr>
        <a:xfrm>
          <a:off x="2064008" y="1778135"/>
          <a:ext cx="821211" cy="60954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B8E666-F39A-4DF4-AA8E-444C91FF0E9A}">
      <dsp:nvSpPr>
        <dsp:cNvPr id="0" name=""/>
        <dsp:cNvSpPr/>
      </dsp:nvSpPr>
      <dsp:spPr>
        <a:xfrm>
          <a:off x="2170665" y="1879458"/>
          <a:ext cx="821211" cy="6095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zm-Arab-MA" sz="1200" kern="1200" dirty="0"/>
            <a:t>العاطلون</a:t>
          </a:r>
          <a:endParaRPr lang="fr-FR" sz="12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 1.482.000 </a:t>
          </a:r>
          <a:endParaRPr lang="fr-MA" sz="1200" kern="1200" dirty="0"/>
        </a:p>
      </dsp:txBody>
      <dsp:txXfrm>
        <a:off x="2188518" y="1897311"/>
        <a:ext cx="785505" cy="573836"/>
      </dsp:txXfrm>
    </dsp:sp>
    <dsp:sp modelId="{92413406-18FB-4C1F-B5CE-9C9657E6AFAD}">
      <dsp:nvSpPr>
        <dsp:cNvPr id="0" name=""/>
        <dsp:cNvSpPr/>
      </dsp:nvSpPr>
      <dsp:spPr>
        <a:xfrm>
          <a:off x="2920670" y="889419"/>
          <a:ext cx="1215628" cy="609542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D2E1C9-E456-43EC-AA3B-C864E376298D}">
      <dsp:nvSpPr>
        <dsp:cNvPr id="0" name=""/>
        <dsp:cNvSpPr/>
      </dsp:nvSpPr>
      <dsp:spPr>
        <a:xfrm>
          <a:off x="3027327" y="990743"/>
          <a:ext cx="1215628" cy="609542"/>
        </a:xfrm>
        <a:prstGeom prst="roundRect">
          <a:avLst>
            <a:gd name="adj" fmla="val 10000"/>
          </a:avLst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zm-Arab-MA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zm-Arab-MA" sz="1200" kern="1200"/>
            <a:t>السكان </a:t>
          </a:r>
          <a:r>
            <a:rPr lang="ar-SA" sz="1200" kern="1200"/>
            <a:t>خارج سوق الشغل</a:t>
          </a:r>
          <a:endParaRPr lang="tzm-Arab-MA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15.150.000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MA" sz="1200" kern="1200" dirty="0"/>
        </a:p>
      </dsp:txBody>
      <dsp:txXfrm>
        <a:off x="3045180" y="1008596"/>
        <a:ext cx="1179922" cy="573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80FE-D5BF-4893-9E8B-22C05E21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2089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O.Marseli</cp:lastModifiedBy>
  <cp:revision>3</cp:revision>
  <cp:lastPrinted>2020-11-16T09:27:00Z</cp:lastPrinted>
  <dcterms:created xsi:type="dcterms:W3CDTF">2020-11-16T10:23:00Z</dcterms:created>
  <dcterms:modified xsi:type="dcterms:W3CDTF">2020-11-16T11:09:00Z</dcterms:modified>
</cp:coreProperties>
</file>