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Default Extension="gif" ContentType="image/gif"/>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B85" w:rsidRDefault="00167B85" w:rsidP="00543385">
      <w:pPr>
        <w:pStyle w:val="MMTitle"/>
        <w:ind w:left="-180"/>
        <w:jc w:val="center"/>
        <w:outlineLvl w:val="0"/>
        <w:rPr>
          <w:rFonts w:ascii="Book Antiqua" w:hAnsi="Book Antiqua" w:cstheme="majorHAnsi"/>
          <w:b/>
          <w:bCs/>
          <w:color w:val="4472C4" w:themeColor="accent1"/>
          <w:sz w:val="28"/>
          <w:szCs w:val="28"/>
        </w:rPr>
      </w:pPr>
      <w:r w:rsidRPr="002E4619">
        <w:rPr>
          <w:rFonts w:ascii="Book Antiqua" w:hAnsi="Book Antiqua" w:cstheme="majorHAnsi"/>
          <w:b/>
          <w:bCs/>
          <w:color w:val="4472C4" w:themeColor="accent1"/>
          <w:sz w:val="28"/>
          <w:szCs w:val="28"/>
        </w:rPr>
        <w:t>NOTE D’INFORMATION DU HAUT-COMMISSARIAT AU PLAN RELATIVE A LA SITUATION DU MARCHE DU TRAVAIL AU DEUXIEME TRIMESTRE DE 2020</w:t>
      </w:r>
    </w:p>
    <w:p w:rsidR="00A0224C" w:rsidRDefault="00720BC7" w:rsidP="0016181E">
      <w:pPr>
        <w:autoSpaceDE w:val="0"/>
        <w:autoSpaceDN w:val="0"/>
        <w:adjustRightInd w:val="0"/>
        <w:spacing w:before="120" w:after="120" w:line="240" w:lineRule="auto"/>
        <w:jc w:val="both"/>
        <w:rPr>
          <w:rFonts w:ascii="Book Antiqua" w:hAnsi="Book Antiqua"/>
          <w:color w:val="2F5496" w:themeColor="accent1" w:themeShade="BF"/>
          <w:sz w:val="24"/>
          <w:szCs w:val="24"/>
        </w:rPr>
      </w:pPr>
      <w:r>
        <w:rPr>
          <w:rFonts w:ascii="Book Antiqua" w:hAnsi="Book Antiqua"/>
          <w:color w:val="2F5496" w:themeColor="accent1" w:themeShade="BF"/>
          <w:sz w:val="24"/>
          <w:szCs w:val="24"/>
        </w:rPr>
        <w:t xml:space="preserve">           </w:t>
      </w:r>
    </w:p>
    <w:p w:rsidR="00167B85" w:rsidRPr="004A7501" w:rsidRDefault="00167B85" w:rsidP="0016181E">
      <w:pPr>
        <w:autoSpaceDE w:val="0"/>
        <w:autoSpaceDN w:val="0"/>
        <w:adjustRightInd w:val="0"/>
        <w:spacing w:before="120" w:after="120" w:line="240" w:lineRule="auto"/>
        <w:jc w:val="both"/>
        <w:rPr>
          <w:rFonts w:ascii="Book Antiqua" w:hAnsi="Book Antiqua"/>
          <w:color w:val="2F5496" w:themeColor="accent1" w:themeShade="BF"/>
          <w:sz w:val="24"/>
          <w:szCs w:val="24"/>
        </w:rPr>
      </w:pPr>
      <w:r w:rsidRPr="004A7501">
        <w:rPr>
          <w:rFonts w:ascii="Book Antiqua" w:hAnsi="Book Antiqua"/>
          <w:color w:val="2F5496" w:themeColor="accent1" w:themeShade="BF"/>
          <w:sz w:val="24"/>
          <w:szCs w:val="24"/>
        </w:rPr>
        <w:t>Le HCP publie</w:t>
      </w:r>
      <w:r w:rsidR="008D3D1B">
        <w:rPr>
          <w:rFonts w:ascii="Book Antiqua" w:hAnsi="Book Antiqua"/>
          <w:color w:val="2F5496" w:themeColor="accent1" w:themeShade="BF"/>
          <w:sz w:val="24"/>
          <w:szCs w:val="24"/>
        </w:rPr>
        <w:t xml:space="preserve"> </w:t>
      </w:r>
      <w:r w:rsidRPr="004A7501">
        <w:rPr>
          <w:rFonts w:ascii="Book Antiqua" w:hAnsi="Book Antiqua"/>
          <w:color w:val="2F5496" w:themeColor="accent1" w:themeShade="BF"/>
          <w:sz w:val="24"/>
          <w:szCs w:val="24"/>
        </w:rPr>
        <w:t xml:space="preserve">la situation du marché de travail au deuxième trimestre de 2020, période marquée par la propagation de la pandémie de </w:t>
      </w:r>
      <w:r w:rsidR="004A7501" w:rsidRPr="0016181E">
        <w:rPr>
          <w:rFonts w:ascii="Book Antiqua" w:hAnsi="Book Antiqua"/>
          <w:color w:val="2F5496" w:themeColor="accent1" w:themeShade="BF"/>
          <w:sz w:val="24"/>
          <w:szCs w:val="24"/>
        </w:rPr>
        <w:t>la</w:t>
      </w:r>
      <w:r w:rsidR="008D3D1B">
        <w:rPr>
          <w:rFonts w:ascii="Book Antiqua" w:hAnsi="Book Antiqua"/>
          <w:color w:val="2F5496" w:themeColor="accent1" w:themeShade="BF"/>
          <w:sz w:val="24"/>
          <w:szCs w:val="24"/>
        </w:rPr>
        <w:t xml:space="preserve"> </w:t>
      </w:r>
      <w:r w:rsidRPr="004A7501">
        <w:rPr>
          <w:rFonts w:ascii="Book Antiqua" w:hAnsi="Book Antiqua"/>
          <w:color w:val="2F5496" w:themeColor="accent1" w:themeShade="BF"/>
          <w:sz w:val="24"/>
          <w:szCs w:val="24"/>
        </w:rPr>
        <w:t>C</w:t>
      </w:r>
      <w:r w:rsidR="004A7501">
        <w:rPr>
          <w:rFonts w:ascii="Book Antiqua" w:hAnsi="Book Antiqua"/>
          <w:color w:val="2F5496" w:themeColor="accent1" w:themeShade="BF"/>
          <w:sz w:val="24"/>
          <w:szCs w:val="24"/>
        </w:rPr>
        <w:t>OVID</w:t>
      </w:r>
      <w:r w:rsidR="008D3D1B">
        <w:rPr>
          <w:rFonts w:ascii="Book Antiqua" w:hAnsi="Book Antiqua"/>
          <w:color w:val="2F5496" w:themeColor="accent1" w:themeShade="BF"/>
          <w:sz w:val="24"/>
          <w:szCs w:val="24"/>
        </w:rPr>
        <w:t xml:space="preserve">-19, </w:t>
      </w:r>
      <w:r w:rsidRPr="004A7501">
        <w:rPr>
          <w:rFonts w:ascii="Book Antiqua" w:hAnsi="Book Antiqua"/>
          <w:color w:val="2F5496" w:themeColor="accent1" w:themeShade="BF"/>
          <w:sz w:val="24"/>
          <w:szCs w:val="24"/>
        </w:rPr>
        <w:t>l’ét</w:t>
      </w:r>
      <w:r w:rsidR="00172219" w:rsidRPr="004A7501">
        <w:rPr>
          <w:rFonts w:ascii="Book Antiqua" w:hAnsi="Book Antiqua"/>
          <w:color w:val="2F5496" w:themeColor="accent1" w:themeShade="BF"/>
          <w:sz w:val="24"/>
          <w:szCs w:val="24"/>
        </w:rPr>
        <w:t xml:space="preserve">at d’urgence et le </w:t>
      </w:r>
      <w:r w:rsidR="00172219" w:rsidRPr="0016181E">
        <w:rPr>
          <w:rFonts w:ascii="Book Antiqua" w:hAnsi="Book Antiqua"/>
          <w:color w:val="2F5496" w:themeColor="accent1" w:themeShade="BF"/>
          <w:sz w:val="24"/>
          <w:szCs w:val="24"/>
        </w:rPr>
        <w:t>plein</w:t>
      </w:r>
      <w:r w:rsidR="00172219" w:rsidRPr="004A7501">
        <w:rPr>
          <w:rFonts w:ascii="Book Antiqua" w:hAnsi="Book Antiqua"/>
          <w:color w:val="2F5496" w:themeColor="accent1" w:themeShade="BF"/>
          <w:sz w:val="24"/>
          <w:szCs w:val="24"/>
        </w:rPr>
        <w:t xml:space="preserve"> confinement</w:t>
      </w:r>
      <w:r w:rsidRPr="004A7501">
        <w:rPr>
          <w:rFonts w:ascii="Book Antiqua" w:hAnsi="Book Antiqua"/>
          <w:color w:val="2F5496" w:themeColor="accent1" w:themeShade="BF"/>
          <w:sz w:val="24"/>
          <w:szCs w:val="24"/>
        </w:rPr>
        <w:t xml:space="preserve">. </w:t>
      </w:r>
    </w:p>
    <w:p w:rsidR="00167B85" w:rsidRPr="004A7501" w:rsidRDefault="00167B85" w:rsidP="008B0022">
      <w:pPr>
        <w:autoSpaceDE w:val="0"/>
        <w:autoSpaceDN w:val="0"/>
        <w:adjustRightInd w:val="0"/>
        <w:spacing w:before="120" w:after="120" w:line="240" w:lineRule="auto"/>
        <w:jc w:val="both"/>
        <w:rPr>
          <w:rFonts w:ascii="Book Antiqua" w:hAnsi="Book Antiqua"/>
          <w:color w:val="2F5496" w:themeColor="accent1" w:themeShade="BF"/>
          <w:sz w:val="24"/>
          <w:szCs w:val="24"/>
        </w:rPr>
      </w:pPr>
      <w:r w:rsidRPr="004A7501">
        <w:rPr>
          <w:rFonts w:ascii="Book Antiqua" w:hAnsi="Book Antiqua"/>
          <w:color w:val="2F5496" w:themeColor="accent1" w:themeShade="BF"/>
          <w:sz w:val="24"/>
          <w:szCs w:val="24"/>
        </w:rPr>
        <w:t xml:space="preserve">Entre le deuxième trimestre de 2019 et la même période de 2020, l’économie marocaine a perdu </w:t>
      </w:r>
      <w:r w:rsidRPr="00E43914">
        <w:rPr>
          <w:rFonts w:ascii="Book Antiqua" w:hAnsi="Book Antiqua"/>
          <w:color w:val="2F5496" w:themeColor="accent1" w:themeShade="BF"/>
          <w:sz w:val="24"/>
          <w:szCs w:val="24"/>
        </w:rPr>
        <w:t>589.000 postes d’emploi</w:t>
      </w:r>
      <w:r w:rsidRPr="004A7501">
        <w:rPr>
          <w:rFonts w:ascii="Book Antiqua" w:hAnsi="Book Antiqua"/>
          <w:color w:val="2F5496" w:themeColor="accent1" w:themeShade="BF"/>
          <w:sz w:val="24"/>
          <w:szCs w:val="24"/>
        </w:rPr>
        <w:t>,</w:t>
      </w:r>
      <w:r w:rsidR="008D3D1B">
        <w:rPr>
          <w:rFonts w:ascii="Book Antiqua" w:hAnsi="Book Antiqua"/>
          <w:color w:val="2F5496" w:themeColor="accent1" w:themeShade="BF"/>
          <w:sz w:val="24"/>
          <w:szCs w:val="24"/>
        </w:rPr>
        <w:t xml:space="preserve"> </w:t>
      </w:r>
      <w:r w:rsidRPr="004A7501">
        <w:rPr>
          <w:rFonts w:ascii="Book Antiqua" w:hAnsi="Book Antiqua"/>
          <w:color w:val="2F5496" w:themeColor="accent1" w:themeShade="BF"/>
          <w:sz w:val="24"/>
          <w:szCs w:val="24"/>
        </w:rPr>
        <w:t xml:space="preserve">résultant d’une perte de </w:t>
      </w:r>
      <w:r w:rsidRPr="004A7501">
        <w:rPr>
          <w:rFonts w:ascii="Book Antiqua" w:hAnsi="Book Antiqua" w:cs="Times New Roman"/>
          <w:color w:val="2F5496" w:themeColor="accent1" w:themeShade="BF"/>
          <w:sz w:val="24"/>
          <w:szCs w:val="24"/>
        </w:rPr>
        <w:t xml:space="preserve">520.000 </w:t>
      </w:r>
      <w:r w:rsidRPr="004A7501">
        <w:rPr>
          <w:rFonts w:ascii="Book Antiqua" w:hAnsi="Book Antiqua"/>
          <w:color w:val="2F5496" w:themeColor="accent1" w:themeShade="BF"/>
          <w:sz w:val="24"/>
          <w:szCs w:val="24"/>
        </w:rPr>
        <w:t xml:space="preserve">postes en milieu rural et de </w:t>
      </w:r>
      <w:r w:rsidRPr="004A7501">
        <w:rPr>
          <w:rFonts w:ascii="Book Antiqua" w:hAnsi="Book Antiqua" w:cs="Times New Roman"/>
          <w:color w:val="2F5496" w:themeColor="accent1" w:themeShade="BF"/>
          <w:sz w:val="24"/>
          <w:szCs w:val="24"/>
        </w:rPr>
        <w:t xml:space="preserve">69.000 </w:t>
      </w:r>
      <w:r w:rsidRPr="004A7501">
        <w:rPr>
          <w:rFonts w:ascii="Book Antiqua" w:hAnsi="Book Antiqua"/>
          <w:color w:val="2F5496" w:themeColor="accent1" w:themeShade="BF"/>
          <w:sz w:val="24"/>
          <w:szCs w:val="24"/>
        </w:rPr>
        <w:t xml:space="preserve">en milieu urbain, contre une création </w:t>
      </w:r>
      <w:r w:rsidR="00C23589">
        <w:rPr>
          <w:rFonts w:ascii="Book Antiqua" w:hAnsi="Book Antiqua"/>
          <w:color w:val="2F5496" w:themeColor="accent1" w:themeShade="BF"/>
          <w:sz w:val="24"/>
          <w:szCs w:val="24"/>
        </w:rPr>
        <w:t xml:space="preserve">annuelle </w:t>
      </w:r>
      <w:r w:rsidRPr="004A7501">
        <w:rPr>
          <w:rFonts w:ascii="Book Antiqua" w:hAnsi="Book Antiqua"/>
          <w:color w:val="2F5496" w:themeColor="accent1" w:themeShade="BF"/>
          <w:sz w:val="24"/>
          <w:szCs w:val="24"/>
        </w:rPr>
        <w:t xml:space="preserve">moyenne de 64.000 postes au cours des trois </w:t>
      </w:r>
      <w:r w:rsidR="008B0022" w:rsidRPr="004A7501">
        <w:rPr>
          <w:rFonts w:ascii="Book Antiqua" w:hAnsi="Book Antiqua"/>
          <w:color w:val="2F5496" w:themeColor="accent1" w:themeShade="BF"/>
          <w:sz w:val="24"/>
          <w:szCs w:val="24"/>
        </w:rPr>
        <w:t>années</w:t>
      </w:r>
      <w:r w:rsidR="008B0022">
        <w:rPr>
          <w:rFonts w:ascii="Book Antiqua" w:hAnsi="Book Antiqua"/>
          <w:color w:val="2F5496" w:themeColor="accent1" w:themeShade="BF"/>
          <w:sz w:val="24"/>
          <w:szCs w:val="24"/>
        </w:rPr>
        <w:t xml:space="preserve"> précédentes</w:t>
      </w:r>
      <w:r w:rsidRPr="004A7501">
        <w:rPr>
          <w:rFonts w:ascii="Book Antiqua" w:hAnsi="Book Antiqua"/>
          <w:color w:val="2F5496" w:themeColor="accent1" w:themeShade="BF"/>
          <w:sz w:val="24"/>
          <w:szCs w:val="24"/>
        </w:rPr>
        <w:t>.</w:t>
      </w:r>
    </w:p>
    <w:p w:rsidR="00167B85" w:rsidRPr="0031528C" w:rsidRDefault="00167B85" w:rsidP="00167B85">
      <w:pPr>
        <w:autoSpaceDE w:val="0"/>
        <w:autoSpaceDN w:val="0"/>
        <w:adjustRightInd w:val="0"/>
        <w:spacing w:before="120" w:after="120" w:line="240" w:lineRule="auto"/>
        <w:jc w:val="both"/>
        <w:rPr>
          <w:rFonts w:ascii="Book Antiqua" w:hAnsi="Book Antiqua"/>
          <w:color w:val="2F5496" w:themeColor="accent1" w:themeShade="BF"/>
          <w:sz w:val="24"/>
          <w:szCs w:val="24"/>
        </w:rPr>
      </w:pPr>
      <w:r w:rsidRPr="004A7501">
        <w:rPr>
          <w:rFonts w:ascii="Book Antiqua" w:hAnsi="Book Antiqua" w:cs="Times New Roman"/>
          <w:color w:val="2F5496" w:themeColor="accent1" w:themeShade="BF"/>
          <w:sz w:val="24"/>
          <w:szCs w:val="24"/>
        </w:rPr>
        <w:t xml:space="preserve">Cette perte a </w:t>
      </w:r>
      <w:r w:rsidRPr="0031528C">
        <w:rPr>
          <w:rFonts w:ascii="Book Antiqua" w:hAnsi="Book Antiqua"/>
          <w:color w:val="2F5496" w:themeColor="accent1" w:themeShade="BF"/>
          <w:sz w:val="24"/>
          <w:szCs w:val="24"/>
        </w:rPr>
        <w:t>touché tous les secteurs d’activité, 477.000 postes dans l’"agriculture, forêt et pêche", 30.000 dans les "services", 69.000 dans l’"industrie y compris l'artisanat" et 9.000 dans le BTP.</w:t>
      </w:r>
    </w:p>
    <w:p w:rsidR="00543385" w:rsidRPr="002F4BF8" w:rsidRDefault="006052A0" w:rsidP="00620013">
      <w:pPr>
        <w:autoSpaceDE w:val="0"/>
        <w:autoSpaceDN w:val="0"/>
        <w:adjustRightInd w:val="0"/>
        <w:spacing w:before="120" w:after="120" w:line="240" w:lineRule="auto"/>
        <w:jc w:val="both"/>
        <w:rPr>
          <w:rFonts w:ascii="Book Antiqua" w:hAnsi="Book Antiqua" w:cs="Times New Roman"/>
          <w:sz w:val="24"/>
          <w:szCs w:val="24"/>
        </w:rPr>
      </w:pPr>
      <w:r w:rsidRPr="0031528C">
        <w:rPr>
          <w:rFonts w:ascii="Book Antiqua" w:hAnsi="Book Antiqua"/>
          <w:color w:val="2F5496" w:themeColor="accent1" w:themeShade="BF"/>
          <w:sz w:val="24"/>
          <w:szCs w:val="24"/>
        </w:rPr>
        <w:t xml:space="preserve">Le nombre moyen d’heures travaillées </w:t>
      </w:r>
      <w:r w:rsidR="00992F2C" w:rsidRPr="0031528C">
        <w:rPr>
          <w:rFonts w:ascii="Book Antiqua" w:hAnsi="Book Antiqua"/>
          <w:color w:val="2F5496" w:themeColor="accent1" w:themeShade="BF"/>
          <w:sz w:val="24"/>
          <w:szCs w:val="24"/>
        </w:rPr>
        <w:t>par semaine</w:t>
      </w:r>
      <w:r w:rsidR="00992F2C">
        <w:rPr>
          <w:rFonts w:ascii="Book Antiqua" w:hAnsi="Book Antiqua"/>
          <w:color w:val="2F5496" w:themeColor="accent1" w:themeShade="BF"/>
          <w:sz w:val="24"/>
          <w:szCs w:val="24"/>
        </w:rPr>
        <w:t xml:space="preserve"> et</w:t>
      </w:r>
      <w:r w:rsidR="008D3D1B">
        <w:rPr>
          <w:rFonts w:ascii="Book Antiqua" w:hAnsi="Book Antiqua"/>
          <w:color w:val="2F5496" w:themeColor="accent1" w:themeShade="BF"/>
          <w:sz w:val="24"/>
          <w:szCs w:val="24"/>
        </w:rPr>
        <w:t xml:space="preserve"> </w:t>
      </w:r>
      <w:r w:rsidR="00EC7B5D" w:rsidRPr="0031528C">
        <w:rPr>
          <w:rFonts w:ascii="Book Antiqua" w:hAnsi="Book Antiqua"/>
          <w:color w:val="2F5496" w:themeColor="accent1" w:themeShade="BF"/>
          <w:sz w:val="24"/>
          <w:szCs w:val="24"/>
        </w:rPr>
        <w:t>par personne</w:t>
      </w:r>
      <w:r w:rsidR="008D3D1B">
        <w:rPr>
          <w:rFonts w:ascii="Book Antiqua" w:hAnsi="Book Antiqua"/>
          <w:color w:val="2F5496" w:themeColor="accent1" w:themeShade="BF"/>
          <w:sz w:val="24"/>
          <w:szCs w:val="24"/>
        </w:rPr>
        <w:t xml:space="preserve"> </w:t>
      </w:r>
      <w:r w:rsidRPr="0031528C">
        <w:rPr>
          <w:rFonts w:ascii="Book Antiqua" w:hAnsi="Book Antiqua"/>
          <w:color w:val="2F5496" w:themeColor="accent1" w:themeShade="BF"/>
          <w:sz w:val="24"/>
          <w:szCs w:val="24"/>
        </w:rPr>
        <w:t>a</w:t>
      </w:r>
      <w:r w:rsidR="008D3D1B">
        <w:rPr>
          <w:rFonts w:ascii="Book Antiqua" w:hAnsi="Book Antiqua"/>
          <w:color w:val="2F5496" w:themeColor="accent1" w:themeShade="BF"/>
          <w:sz w:val="24"/>
          <w:szCs w:val="24"/>
        </w:rPr>
        <w:t xml:space="preserve"> </w:t>
      </w:r>
      <w:r w:rsidRPr="0031528C">
        <w:rPr>
          <w:rFonts w:ascii="Book Antiqua" w:hAnsi="Book Antiqua"/>
          <w:color w:val="2F5496" w:themeColor="accent1" w:themeShade="BF"/>
          <w:sz w:val="24"/>
          <w:szCs w:val="24"/>
        </w:rPr>
        <w:t>chuté de 45 à 22 heures</w:t>
      </w:r>
      <w:r w:rsidR="00620013">
        <w:rPr>
          <w:rFonts w:ascii="Book Antiqua" w:hAnsi="Book Antiqua" w:hint="cs"/>
          <w:color w:val="2F5496" w:themeColor="accent1" w:themeShade="BF"/>
          <w:sz w:val="24"/>
          <w:szCs w:val="24"/>
          <w:rtl/>
        </w:rPr>
        <w:t>.</w:t>
      </w:r>
      <w:r w:rsidRPr="0031528C">
        <w:rPr>
          <w:rFonts w:ascii="Book Antiqua" w:hAnsi="Book Antiqua"/>
          <w:color w:val="2F5496" w:themeColor="accent1" w:themeShade="BF"/>
          <w:sz w:val="24"/>
          <w:szCs w:val="24"/>
        </w:rPr>
        <w:t xml:space="preserve"> </w:t>
      </w:r>
      <w:r w:rsidR="00167B85" w:rsidRPr="0031528C">
        <w:rPr>
          <w:rFonts w:ascii="Book Antiqua" w:hAnsi="Book Antiqua"/>
          <w:color w:val="2F5496" w:themeColor="accent1" w:themeShade="BF"/>
          <w:sz w:val="24"/>
          <w:szCs w:val="24"/>
        </w:rPr>
        <w:t xml:space="preserve">En outre, 265 millions d’heures de travail par </w:t>
      </w:r>
      <w:r w:rsidR="00C85203" w:rsidRPr="0031528C">
        <w:rPr>
          <w:rFonts w:ascii="Book Antiqua" w:hAnsi="Book Antiqua"/>
          <w:color w:val="2F5496" w:themeColor="accent1" w:themeShade="BF"/>
          <w:sz w:val="24"/>
          <w:szCs w:val="24"/>
        </w:rPr>
        <w:t>semaine ont</w:t>
      </w:r>
      <w:r w:rsidR="00167B85" w:rsidRPr="0031528C">
        <w:rPr>
          <w:rFonts w:ascii="Book Antiqua" w:hAnsi="Book Antiqua"/>
          <w:color w:val="2F5496" w:themeColor="accent1" w:themeShade="BF"/>
          <w:sz w:val="24"/>
          <w:szCs w:val="24"/>
        </w:rPr>
        <w:t xml:space="preserve"> été perdues</w:t>
      </w:r>
      <w:r w:rsidR="00144545" w:rsidRPr="0031528C">
        <w:rPr>
          <w:rFonts w:ascii="Book Antiqua" w:hAnsi="Book Antiqua"/>
          <w:color w:val="2F5496" w:themeColor="accent1" w:themeShade="BF"/>
          <w:sz w:val="24"/>
          <w:szCs w:val="24"/>
        </w:rPr>
        <w:t xml:space="preserve"> par rapport au </w:t>
      </w:r>
      <w:r w:rsidR="00491A91" w:rsidRPr="0031528C">
        <w:rPr>
          <w:rFonts w:ascii="Book Antiqua" w:hAnsi="Book Antiqua"/>
          <w:color w:val="2F5496" w:themeColor="accent1" w:themeShade="BF"/>
          <w:sz w:val="24"/>
          <w:szCs w:val="24"/>
        </w:rPr>
        <w:t>deuxième</w:t>
      </w:r>
      <w:r w:rsidR="00144545" w:rsidRPr="0031528C">
        <w:rPr>
          <w:rFonts w:ascii="Book Antiqua" w:hAnsi="Book Antiqua"/>
          <w:color w:val="2F5496" w:themeColor="accent1" w:themeShade="BF"/>
          <w:sz w:val="24"/>
          <w:szCs w:val="24"/>
        </w:rPr>
        <w:t xml:space="preserve"> trimestre de 2019</w:t>
      </w:r>
      <w:r w:rsidR="00167B85" w:rsidRPr="0031528C">
        <w:rPr>
          <w:rFonts w:ascii="Book Antiqua" w:hAnsi="Book Antiqua"/>
          <w:color w:val="2F5496" w:themeColor="accent1" w:themeShade="BF"/>
          <w:sz w:val="24"/>
          <w:szCs w:val="24"/>
        </w:rPr>
        <w:t>,</w:t>
      </w:r>
      <w:r w:rsidR="008D3D1B">
        <w:rPr>
          <w:rFonts w:ascii="Book Antiqua" w:hAnsi="Book Antiqua"/>
          <w:color w:val="2F5496" w:themeColor="accent1" w:themeShade="BF"/>
          <w:sz w:val="24"/>
          <w:szCs w:val="24"/>
        </w:rPr>
        <w:t xml:space="preserve"> </w:t>
      </w:r>
      <w:r w:rsidR="002F4BF8" w:rsidRPr="0031528C">
        <w:rPr>
          <w:rFonts w:ascii="Book Antiqua" w:hAnsi="Book Antiqua"/>
          <w:color w:val="2F5496" w:themeColor="accent1" w:themeShade="BF"/>
          <w:sz w:val="24"/>
          <w:szCs w:val="24"/>
        </w:rPr>
        <w:t xml:space="preserve">ce qui </w:t>
      </w:r>
      <w:r w:rsidR="002F4BF8" w:rsidRPr="002B0A07">
        <w:rPr>
          <w:rFonts w:ascii="Book Antiqua" w:hAnsi="Book Antiqua"/>
          <w:color w:val="2F5496" w:themeColor="accent1" w:themeShade="BF"/>
          <w:sz w:val="24"/>
          <w:szCs w:val="24"/>
        </w:rPr>
        <w:t>équivaut à 5,5 millions d’emplois à temps plein</w:t>
      </w:r>
      <w:r w:rsidR="002F4BF8" w:rsidRPr="002B0A07">
        <w:rPr>
          <w:rFonts w:ascii="Book Antiqua" w:hAnsi="Book Antiqua"/>
          <w:color w:val="2F5496" w:themeColor="accent1" w:themeShade="BF"/>
          <w:sz w:val="24"/>
          <w:szCs w:val="24"/>
          <w:vertAlign w:val="superscript"/>
        </w:rPr>
        <w:footnoteReference w:id="1"/>
      </w:r>
      <w:r w:rsidR="00093BA4">
        <w:rPr>
          <w:rFonts w:ascii="Book Antiqua" w:hAnsi="Book Antiqua" w:cs="Times New Roman"/>
          <w:color w:val="2F5496" w:themeColor="accent1" w:themeShade="BF"/>
          <w:sz w:val="24"/>
          <w:szCs w:val="24"/>
        </w:rPr>
        <w:t>. C</w:t>
      </w:r>
      <w:r w:rsidR="00543385" w:rsidRPr="002B0A07">
        <w:rPr>
          <w:rFonts w:ascii="Book Antiqua" w:hAnsi="Book Antiqua" w:cs="Times New Roman"/>
          <w:color w:val="2F5496" w:themeColor="accent1" w:themeShade="BF"/>
          <w:sz w:val="24"/>
          <w:szCs w:val="24"/>
        </w:rPr>
        <w:t>ette baisse</w:t>
      </w:r>
      <w:r w:rsidR="002F4BF8" w:rsidRPr="002B0A07">
        <w:rPr>
          <w:rFonts w:ascii="Book Antiqua" w:hAnsi="Book Antiqua" w:cs="Times New Roman"/>
          <w:color w:val="2F5496" w:themeColor="accent1" w:themeShade="BF"/>
          <w:sz w:val="24"/>
          <w:szCs w:val="24"/>
        </w:rPr>
        <w:t>,</w:t>
      </w:r>
      <w:r w:rsidR="008D3D1B">
        <w:rPr>
          <w:rFonts w:ascii="Book Antiqua" w:hAnsi="Book Antiqua" w:cs="Times New Roman"/>
          <w:color w:val="2F5496" w:themeColor="accent1" w:themeShade="BF"/>
          <w:sz w:val="24"/>
          <w:szCs w:val="24"/>
        </w:rPr>
        <w:t xml:space="preserve"> </w:t>
      </w:r>
      <w:r w:rsidR="002F4BF8" w:rsidRPr="002B0A07">
        <w:rPr>
          <w:rFonts w:ascii="Book Antiqua" w:hAnsi="Book Antiqua" w:cs="Times New Roman"/>
          <w:color w:val="2F5496" w:themeColor="accent1" w:themeShade="BF"/>
          <w:sz w:val="24"/>
          <w:szCs w:val="24"/>
        </w:rPr>
        <w:t>de 53</w:t>
      </w:r>
      <w:r w:rsidR="002F4BF8" w:rsidRPr="00EA13EB">
        <w:rPr>
          <w:rFonts w:ascii="Book Antiqua" w:hAnsi="Book Antiqua" w:cs="Times New Roman"/>
          <w:color w:val="2F5496" w:themeColor="accent1" w:themeShade="BF"/>
          <w:sz w:val="24"/>
          <w:szCs w:val="24"/>
        </w:rPr>
        <w:t>%</w:t>
      </w:r>
      <w:r w:rsidR="008D3D1B" w:rsidRPr="00EA13EB">
        <w:rPr>
          <w:rFonts w:ascii="Book Antiqua" w:hAnsi="Book Antiqua" w:cs="Times New Roman"/>
          <w:color w:val="2F5496" w:themeColor="accent1" w:themeShade="BF"/>
          <w:sz w:val="24"/>
          <w:szCs w:val="24"/>
        </w:rPr>
        <w:t xml:space="preserve"> au niveau </w:t>
      </w:r>
      <w:r w:rsidR="00C85203" w:rsidRPr="00EA13EB">
        <w:rPr>
          <w:rFonts w:ascii="Book Antiqua" w:hAnsi="Book Antiqua" w:cs="Times New Roman"/>
          <w:color w:val="2F5496" w:themeColor="accent1" w:themeShade="BF"/>
          <w:sz w:val="24"/>
          <w:szCs w:val="24"/>
        </w:rPr>
        <w:t>national</w:t>
      </w:r>
      <w:r w:rsidR="002F4BF8" w:rsidRPr="00EA13EB">
        <w:rPr>
          <w:rFonts w:ascii="Book Antiqua" w:hAnsi="Book Antiqua" w:cs="Times New Roman"/>
          <w:color w:val="2F5496" w:themeColor="accent1" w:themeShade="BF"/>
          <w:sz w:val="24"/>
          <w:szCs w:val="24"/>
        </w:rPr>
        <w:t>,</w:t>
      </w:r>
      <w:r w:rsidR="008D3D1B" w:rsidRPr="00EA13EB">
        <w:rPr>
          <w:rFonts w:ascii="Book Antiqua" w:hAnsi="Book Antiqua" w:cs="Times New Roman"/>
          <w:color w:val="2F5496" w:themeColor="accent1" w:themeShade="BF"/>
          <w:sz w:val="24"/>
          <w:szCs w:val="24"/>
        </w:rPr>
        <w:t xml:space="preserve"> </w:t>
      </w:r>
      <w:r w:rsidR="00543385" w:rsidRPr="00EA13EB">
        <w:rPr>
          <w:rFonts w:ascii="Book Antiqua" w:hAnsi="Book Antiqua" w:cs="Times New Roman"/>
          <w:color w:val="2F5496" w:themeColor="accent1" w:themeShade="BF"/>
          <w:sz w:val="24"/>
          <w:szCs w:val="24"/>
        </w:rPr>
        <w:t xml:space="preserve">a touché tous les secteurs, </w:t>
      </w:r>
      <w:r w:rsidR="002B0A07" w:rsidRPr="00EA13EB">
        <w:rPr>
          <w:rFonts w:ascii="Book Antiqua" w:hAnsi="Book Antiqua" w:cs="Times New Roman"/>
          <w:color w:val="2F5496" w:themeColor="accent1" w:themeShade="BF"/>
          <w:sz w:val="24"/>
          <w:szCs w:val="24"/>
        </w:rPr>
        <w:t xml:space="preserve">le BTP (71%), l’industrie y compris l’artisanat (63%), </w:t>
      </w:r>
      <w:r w:rsidR="00543385" w:rsidRPr="00EA13EB">
        <w:rPr>
          <w:rFonts w:ascii="Book Antiqua" w:hAnsi="Book Antiqua" w:cs="Times New Roman"/>
          <w:color w:val="2F5496" w:themeColor="accent1" w:themeShade="BF"/>
          <w:sz w:val="24"/>
          <w:szCs w:val="24"/>
        </w:rPr>
        <w:t>les services</w:t>
      </w:r>
      <w:r w:rsidR="00AB6015" w:rsidRPr="00EA13EB">
        <w:rPr>
          <w:rFonts w:ascii="Book Antiqua" w:hAnsi="Book Antiqua" w:cs="Times New Roman"/>
          <w:color w:val="2F5496" w:themeColor="accent1" w:themeShade="BF"/>
          <w:sz w:val="24"/>
          <w:szCs w:val="24"/>
        </w:rPr>
        <w:t xml:space="preserve"> (54%)</w:t>
      </w:r>
      <w:r w:rsidR="008D3D1B" w:rsidRPr="00EA13EB">
        <w:rPr>
          <w:rFonts w:ascii="Book Antiqua" w:hAnsi="Book Antiqua" w:cs="Times New Roman"/>
          <w:color w:val="2F5496" w:themeColor="accent1" w:themeShade="BF"/>
          <w:sz w:val="24"/>
          <w:szCs w:val="24"/>
        </w:rPr>
        <w:t xml:space="preserve"> et </w:t>
      </w:r>
      <w:r w:rsidR="002B0A07" w:rsidRPr="00EA13EB">
        <w:rPr>
          <w:rFonts w:ascii="Book Antiqua" w:hAnsi="Book Antiqua" w:cs="Times New Roman"/>
          <w:color w:val="2F5496" w:themeColor="accent1" w:themeShade="BF"/>
          <w:sz w:val="24"/>
          <w:szCs w:val="24"/>
        </w:rPr>
        <w:t>l’</w:t>
      </w:r>
      <w:r w:rsidR="00543385" w:rsidRPr="00EA13EB">
        <w:rPr>
          <w:rFonts w:ascii="Book Antiqua" w:hAnsi="Book Antiqua" w:cs="Times New Roman"/>
          <w:color w:val="2F5496" w:themeColor="accent1" w:themeShade="BF"/>
          <w:sz w:val="24"/>
          <w:szCs w:val="24"/>
        </w:rPr>
        <w:t>agriculture</w:t>
      </w:r>
      <w:r w:rsidR="00543385" w:rsidRPr="002B0A07">
        <w:rPr>
          <w:rFonts w:ascii="Book Antiqua" w:hAnsi="Book Antiqua" w:cs="Times New Roman"/>
          <w:color w:val="2F5496" w:themeColor="accent1" w:themeShade="BF"/>
          <w:sz w:val="24"/>
          <w:szCs w:val="24"/>
        </w:rPr>
        <w:t>, forêt et pêche</w:t>
      </w:r>
      <w:r w:rsidR="00AB6015" w:rsidRPr="002B0A07">
        <w:rPr>
          <w:rFonts w:ascii="Book Antiqua" w:hAnsi="Book Antiqua" w:cs="Times New Roman"/>
          <w:color w:val="2F5496" w:themeColor="accent1" w:themeShade="BF"/>
          <w:sz w:val="24"/>
          <w:szCs w:val="24"/>
        </w:rPr>
        <w:t xml:space="preserve"> (41%)</w:t>
      </w:r>
      <w:r w:rsidR="002B0A07">
        <w:rPr>
          <w:rFonts w:ascii="Book Antiqua" w:hAnsi="Book Antiqua" w:cs="Times New Roman"/>
          <w:color w:val="2F5496" w:themeColor="accent1" w:themeShade="BF"/>
          <w:sz w:val="24"/>
          <w:szCs w:val="24"/>
        </w:rPr>
        <w:t>.</w:t>
      </w:r>
    </w:p>
    <w:p w:rsidR="00167B85" w:rsidRPr="004A7501" w:rsidRDefault="002F4BF8" w:rsidP="00167B85">
      <w:pPr>
        <w:spacing w:before="120" w:after="120" w:line="240" w:lineRule="auto"/>
        <w:jc w:val="both"/>
        <w:rPr>
          <w:rFonts w:ascii="Book Antiqua" w:hAnsi="Book Antiqua"/>
          <w:color w:val="2F5496" w:themeColor="accent1" w:themeShade="BF"/>
          <w:sz w:val="24"/>
          <w:szCs w:val="24"/>
        </w:rPr>
      </w:pPr>
      <w:r w:rsidRPr="00E43914">
        <w:rPr>
          <w:rFonts w:ascii="Book Antiqua" w:hAnsi="Book Antiqua"/>
          <w:color w:val="2F5496" w:themeColor="accent1" w:themeShade="BF"/>
          <w:sz w:val="24"/>
          <w:szCs w:val="24"/>
        </w:rPr>
        <w:t>A</w:t>
      </w:r>
      <w:r w:rsidR="00167B85" w:rsidRPr="00E43914">
        <w:rPr>
          <w:rFonts w:ascii="Book Antiqua" w:hAnsi="Book Antiqua"/>
          <w:color w:val="2F5496" w:themeColor="accent1" w:themeShade="BF"/>
          <w:sz w:val="24"/>
          <w:szCs w:val="24"/>
        </w:rPr>
        <w:t xml:space="preserve">vec </w:t>
      </w:r>
      <w:r w:rsidR="00167B85" w:rsidRPr="004A7501">
        <w:rPr>
          <w:rFonts w:ascii="Book Antiqua" w:hAnsi="Book Antiqua"/>
          <w:color w:val="2F5496" w:themeColor="accent1" w:themeShade="BF"/>
          <w:sz w:val="24"/>
          <w:szCs w:val="24"/>
        </w:rPr>
        <w:t>une hausse de</w:t>
      </w:r>
      <w:r w:rsidR="008D3D1B">
        <w:rPr>
          <w:rFonts w:ascii="Book Antiqua" w:hAnsi="Book Antiqua"/>
          <w:color w:val="2F5496" w:themeColor="accent1" w:themeShade="BF"/>
          <w:sz w:val="24"/>
          <w:szCs w:val="24"/>
        </w:rPr>
        <w:t xml:space="preserve"> </w:t>
      </w:r>
      <w:r w:rsidR="00167B85" w:rsidRPr="004A7501">
        <w:rPr>
          <w:rFonts w:ascii="Book Antiqua" w:hAnsi="Book Antiqua"/>
          <w:color w:val="2F5496" w:themeColor="accent1" w:themeShade="BF"/>
          <w:sz w:val="24"/>
          <w:szCs w:val="24"/>
        </w:rPr>
        <w:t>près d’un demi-million de personnes (496.000), 311.000 en milieu urbain et 185.000 en milieu rural, le volume de chômage a atteint 1.477.000 personnes au niveau national.</w:t>
      </w:r>
    </w:p>
    <w:p w:rsidR="00167B85" w:rsidRPr="004A7501" w:rsidRDefault="00167B85" w:rsidP="00167B85">
      <w:pPr>
        <w:autoSpaceDE w:val="0"/>
        <w:autoSpaceDN w:val="0"/>
        <w:adjustRightInd w:val="0"/>
        <w:spacing w:before="120" w:after="120" w:line="240" w:lineRule="auto"/>
        <w:jc w:val="both"/>
        <w:rPr>
          <w:rFonts w:ascii="Book Antiqua" w:hAnsi="Book Antiqua"/>
          <w:color w:val="2F5496" w:themeColor="accent1" w:themeShade="BF"/>
          <w:sz w:val="24"/>
          <w:szCs w:val="24"/>
        </w:rPr>
      </w:pPr>
      <w:r w:rsidRPr="004A7501">
        <w:rPr>
          <w:rFonts w:ascii="Book Antiqua" w:hAnsi="Book Antiqua"/>
          <w:color w:val="2F5496" w:themeColor="accent1" w:themeShade="BF"/>
          <w:sz w:val="24"/>
          <w:szCs w:val="24"/>
        </w:rPr>
        <w:t>Le taux de chômage est ainsi passé de 8,1% à 12,3%</w:t>
      </w:r>
      <w:r w:rsidR="00871778">
        <w:rPr>
          <w:rFonts w:ascii="Book Antiqua" w:hAnsi="Book Antiqua"/>
          <w:color w:val="2F5496" w:themeColor="accent1" w:themeShade="BF"/>
          <w:sz w:val="24"/>
          <w:szCs w:val="24"/>
        </w:rPr>
        <w:t xml:space="preserve"> au niveau national</w:t>
      </w:r>
      <w:r w:rsidRPr="004A7501">
        <w:rPr>
          <w:rFonts w:ascii="Book Antiqua" w:hAnsi="Book Antiqua"/>
          <w:color w:val="2F5496" w:themeColor="accent1" w:themeShade="BF"/>
          <w:sz w:val="24"/>
          <w:szCs w:val="24"/>
        </w:rPr>
        <w:t>, de 11,7% à 15,6% en milieu urbain et de 3% à 7,2% en milieu rural. Il est plus élevé parmi les jeunes âgés de 15 à 24 ans (33,4%), les diplômés (18,2%) et les femmes (15,6%).</w:t>
      </w:r>
    </w:p>
    <w:p w:rsidR="00167B85" w:rsidRPr="004A7501" w:rsidRDefault="00167B85" w:rsidP="00BB5534">
      <w:pPr>
        <w:autoSpaceDE w:val="0"/>
        <w:autoSpaceDN w:val="0"/>
        <w:adjustRightInd w:val="0"/>
        <w:spacing w:before="120" w:after="120" w:line="240" w:lineRule="auto"/>
        <w:jc w:val="both"/>
        <w:rPr>
          <w:color w:val="2F5496" w:themeColor="accent1" w:themeShade="BF"/>
        </w:rPr>
      </w:pPr>
      <w:r w:rsidRPr="004A7501">
        <w:rPr>
          <w:rFonts w:ascii="Book Antiqua" w:hAnsi="Book Antiqua"/>
          <w:color w:val="2F5496" w:themeColor="accent1" w:themeShade="BF"/>
          <w:sz w:val="24"/>
          <w:szCs w:val="24"/>
        </w:rPr>
        <w:t>La population active occupée en situation de sous-emploi lié au nombre d’heures travaillées a atteint 95</w:t>
      </w:r>
      <w:r w:rsidR="00BB5534">
        <w:rPr>
          <w:rFonts w:ascii="Book Antiqua" w:hAnsi="Book Antiqua"/>
          <w:color w:val="2F5496" w:themeColor="accent1" w:themeShade="BF"/>
          <w:sz w:val="24"/>
          <w:szCs w:val="24"/>
        </w:rPr>
        <w:t>7</w:t>
      </w:r>
      <w:r w:rsidRPr="004A7501">
        <w:rPr>
          <w:rFonts w:ascii="Book Antiqua" w:hAnsi="Book Antiqua"/>
          <w:color w:val="2F5496" w:themeColor="accent1" w:themeShade="BF"/>
          <w:sz w:val="24"/>
          <w:szCs w:val="24"/>
        </w:rPr>
        <w:t xml:space="preserve">.000 personnes, avec un taux de 9,1%. Celle en situation de sous-emploi lié à </w:t>
      </w:r>
      <w:r w:rsidRPr="00EA13EB">
        <w:rPr>
          <w:rFonts w:ascii="Book Antiqua" w:hAnsi="Book Antiqua"/>
          <w:color w:val="2F5496" w:themeColor="accent1" w:themeShade="BF"/>
          <w:sz w:val="24"/>
          <w:szCs w:val="24"/>
        </w:rPr>
        <w:t>l’insuffisance du revenu ou à l’inadéquation entre la formation et l’emploi exercé est de 402.000</w:t>
      </w:r>
      <w:r w:rsidRPr="004A7501">
        <w:rPr>
          <w:rFonts w:ascii="Book Antiqua" w:hAnsi="Book Antiqua"/>
          <w:color w:val="2F5496" w:themeColor="accent1" w:themeShade="BF"/>
          <w:sz w:val="24"/>
          <w:szCs w:val="24"/>
        </w:rPr>
        <w:t xml:space="preserve"> personnes (3,8%). En somme, le volume du sous-emploi, dans ses deux composantes, a atteint 1.359.000 personnes.  Le taux global de sous-emploi est passé de 9% à 13% au niveau national, de 7,8% à 12,2% en milieu urbain et de 10,6% à 14,1% en milieu rural.</w:t>
      </w:r>
    </w:p>
    <w:p w:rsidR="00E94CFB" w:rsidRDefault="00E94CFB" w:rsidP="0022296C">
      <w:pPr>
        <w:spacing w:line="276" w:lineRule="auto"/>
        <w:rPr>
          <w:rFonts w:ascii="Book Antiqua" w:eastAsiaTheme="majorEastAsia" w:hAnsi="Book Antiqua" w:cstheme="majorHAnsi"/>
          <w:b/>
          <w:bCs/>
          <w:color w:val="C00000"/>
          <w:spacing w:val="-10"/>
          <w:kern w:val="28"/>
          <w:sz w:val="24"/>
          <w:szCs w:val="24"/>
        </w:rPr>
      </w:pPr>
    </w:p>
    <w:p w:rsidR="00DC67EF" w:rsidRDefault="00DC67EF" w:rsidP="0022296C">
      <w:pPr>
        <w:spacing w:line="276" w:lineRule="auto"/>
        <w:rPr>
          <w:rFonts w:ascii="Book Antiqua" w:eastAsiaTheme="majorEastAsia" w:hAnsi="Book Antiqua" w:cstheme="majorHAnsi"/>
          <w:b/>
          <w:bCs/>
          <w:color w:val="C00000"/>
          <w:spacing w:val="-10"/>
          <w:kern w:val="28"/>
          <w:sz w:val="24"/>
          <w:szCs w:val="24"/>
        </w:rPr>
      </w:pPr>
    </w:p>
    <w:p w:rsidR="00034341" w:rsidRDefault="00034341" w:rsidP="0022296C">
      <w:pPr>
        <w:spacing w:line="276" w:lineRule="auto"/>
        <w:rPr>
          <w:rFonts w:ascii="Book Antiqua" w:eastAsiaTheme="majorEastAsia" w:hAnsi="Book Antiqua" w:cstheme="majorHAnsi"/>
          <w:b/>
          <w:bCs/>
          <w:color w:val="C00000"/>
          <w:spacing w:val="-10"/>
          <w:kern w:val="28"/>
          <w:sz w:val="24"/>
          <w:szCs w:val="24"/>
        </w:rPr>
      </w:pPr>
    </w:p>
    <w:p w:rsidR="00034341" w:rsidRDefault="00034341" w:rsidP="0022296C">
      <w:pPr>
        <w:spacing w:line="276" w:lineRule="auto"/>
        <w:rPr>
          <w:rFonts w:ascii="Book Antiqua" w:eastAsiaTheme="majorEastAsia" w:hAnsi="Book Antiqua" w:cstheme="majorHAnsi"/>
          <w:b/>
          <w:bCs/>
          <w:color w:val="C00000"/>
          <w:spacing w:val="-10"/>
          <w:kern w:val="28"/>
          <w:sz w:val="24"/>
          <w:szCs w:val="24"/>
        </w:rPr>
      </w:pPr>
    </w:p>
    <w:p w:rsidR="00034341" w:rsidRDefault="00034341" w:rsidP="0022296C">
      <w:pPr>
        <w:spacing w:line="276" w:lineRule="auto"/>
        <w:rPr>
          <w:rFonts w:ascii="Book Antiqua" w:eastAsiaTheme="majorEastAsia" w:hAnsi="Book Antiqua" w:cstheme="majorHAnsi"/>
          <w:b/>
          <w:bCs/>
          <w:color w:val="C00000"/>
          <w:spacing w:val="-10"/>
          <w:kern w:val="28"/>
          <w:sz w:val="24"/>
          <w:szCs w:val="24"/>
        </w:rPr>
        <w:sectPr w:rsidR="00034341" w:rsidSect="00167B85">
          <w:footerReference w:type="default" r:id="rId8"/>
          <w:pgSz w:w="11906" w:h="16838"/>
          <w:pgMar w:top="1417" w:right="1417" w:bottom="1417" w:left="1417" w:header="708" w:footer="708" w:gutter="0"/>
          <w:cols w:space="708"/>
          <w:docGrid w:linePitch="360"/>
        </w:sectPr>
      </w:pPr>
    </w:p>
    <w:p w:rsidR="002F4BF8" w:rsidRPr="004264E0" w:rsidRDefault="004264E0" w:rsidP="004264E0">
      <w:pPr>
        <w:pStyle w:val="MMTopic2"/>
        <w:numPr>
          <w:ilvl w:val="0"/>
          <w:numId w:val="0"/>
        </w:numPr>
        <w:spacing w:line="360" w:lineRule="auto"/>
        <w:jc w:val="both"/>
        <w:rPr>
          <w:rFonts w:ascii="Book Antiqua" w:hAnsi="Book Antiqua" w:cstheme="majorHAnsi"/>
          <w:b/>
          <w:bCs/>
          <w:color w:val="1F3864" w:themeColor="accent1" w:themeShade="80"/>
          <w:spacing w:val="-10"/>
          <w:kern w:val="28"/>
          <w:sz w:val="24"/>
          <w:szCs w:val="24"/>
        </w:rPr>
      </w:pPr>
      <w:r>
        <w:rPr>
          <w:rFonts w:ascii="Book Antiqua" w:hAnsi="Book Antiqua" w:cstheme="majorHAnsi"/>
          <w:b/>
          <w:bCs/>
          <w:color w:val="1F3864" w:themeColor="accent1" w:themeShade="80"/>
          <w:spacing w:val="-10"/>
          <w:kern w:val="28"/>
          <w:sz w:val="24"/>
          <w:szCs w:val="24"/>
        </w:rPr>
        <w:lastRenderedPageBreak/>
        <w:t xml:space="preserve">I. </w:t>
      </w:r>
      <w:r w:rsidR="002F4BF8" w:rsidRPr="004264E0">
        <w:rPr>
          <w:rFonts w:ascii="Book Antiqua" w:hAnsi="Book Antiqua" w:cstheme="majorHAnsi"/>
          <w:b/>
          <w:bCs/>
          <w:color w:val="1F3864" w:themeColor="accent1" w:themeShade="80"/>
          <w:spacing w:val="-10"/>
          <w:kern w:val="28"/>
          <w:sz w:val="24"/>
          <w:szCs w:val="24"/>
        </w:rPr>
        <w:t xml:space="preserve">Activité et </w:t>
      </w:r>
      <w:r w:rsidR="00952A83">
        <w:rPr>
          <w:rFonts w:ascii="Book Antiqua" w:hAnsi="Book Antiqua" w:cstheme="majorHAnsi"/>
          <w:b/>
          <w:bCs/>
          <w:color w:val="1F3864" w:themeColor="accent1" w:themeShade="80"/>
          <w:spacing w:val="-10"/>
          <w:kern w:val="28"/>
          <w:sz w:val="24"/>
          <w:szCs w:val="24"/>
        </w:rPr>
        <w:t>e</w:t>
      </w:r>
      <w:r w:rsidR="002F4BF8" w:rsidRPr="004264E0">
        <w:rPr>
          <w:rFonts w:ascii="Book Antiqua" w:hAnsi="Book Antiqua" w:cstheme="majorHAnsi"/>
          <w:b/>
          <w:bCs/>
          <w:color w:val="1F3864" w:themeColor="accent1" w:themeShade="80"/>
          <w:spacing w:val="-10"/>
          <w:kern w:val="28"/>
          <w:sz w:val="24"/>
          <w:szCs w:val="24"/>
        </w:rPr>
        <w:t>mploi</w:t>
      </w:r>
    </w:p>
    <w:p w:rsidR="00C87D49" w:rsidRPr="00725167" w:rsidRDefault="00C87D49" w:rsidP="002F4BF8">
      <w:pPr>
        <w:rPr>
          <w:rFonts w:ascii="Book Antiqua" w:eastAsiaTheme="majorEastAsia" w:hAnsi="Book Antiqua" w:cstheme="majorHAnsi"/>
          <w:b/>
          <w:bCs/>
          <w:i/>
          <w:iCs/>
          <w:color w:val="2E74B5" w:themeColor="accent5" w:themeShade="BF"/>
          <w:spacing w:val="-10"/>
          <w:kern w:val="28"/>
          <w:sz w:val="24"/>
          <w:szCs w:val="24"/>
        </w:rPr>
      </w:pPr>
      <w:r w:rsidRPr="00725167">
        <w:rPr>
          <w:rFonts w:ascii="Book Antiqua" w:eastAsiaTheme="majorEastAsia" w:hAnsi="Book Antiqua" w:cstheme="majorHAnsi"/>
          <w:b/>
          <w:bCs/>
          <w:i/>
          <w:iCs/>
          <w:color w:val="2E74B5" w:themeColor="accent5" w:themeShade="BF"/>
          <w:spacing w:val="-10"/>
          <w:kern w:val="28"/>
          <w:sz w:val="24"/>
          <w:szCs w:val="24"/>
        </w:rPr>
        <w:t xml:space="preserve">Repli des taux d'activité </w:t>
      </w:r>
      <w:r w:rsidR="00A92112" w:rsidRPr="00725167">
        <w:rPr>
          <w:rFonts w:ascii="Book Antiqua" w:eastAsiaTheme="majorEastAsia" w:hAnsi="Book Antiqua" w:cstheme="majorHAnsi"/>
          <w:b/>
          <w:bCs/>
          <w:i/>
          <w:iCs/>
          <w:color w:val="2E74B5" w:themeColor="accent5" w:themeShade="BF"/>
          <w:spacing w:val="-10"/>
          <w:kern w:val="28"/>
          <w:sz w:val="24"/>
          <w:szCs w:val="24"/>
        </w:rPr>
        <w:t xml:space="preserve">et </w:t>
      </w:r>
      <w:r w:rsidRPr="00725167">
        <w:rPr>
          <w:rFonts w:ascii="Book Antiqua" w:eastAsiaTheme="majorEastAsia" w:hAnsi="Book Antiqua" w:cstheme="majorHAnsi"/>
          <w:b/>
          <w:bCs/>
          <w:i/>
          <w:iCs/>
          <w:color w:val="2E74B5" w:themeColor="accent5" w:themeShade="BF"/>
          <w:spacing w:val="-10"/>
          <w:kern w:val="28"/>
          <w:sz w:val="24"/>
          <w:szCs w:val="24"/>
        </w:rPr>
        <w:t>d'emploi</w:t>
      </w:r>
    </w:p>
    <w:p w:rsidR="00C87D49" w:rsidRPr="00745A50" w:rsidRDefault="00C87D49" w:rsidP="00871778">
      <w:pPr>
        <w:spacing w:before="100" w:beforeAutospacing="1" w:after="100" w:afterAutospacing="1" w:line="276" w:lineRule="auto"/>
        <w:jc w:val="both"/>
        <w:rPr>
          <w:rFonts w:ascii="Book Antiqua" w:hAnsi="Book Antiqua" w:cs="Times New Roman"/>
          <w:sz w:val="24"/>
          <w:szCs w:val="24"/>
        </w:rPr>
      </w:pPr>
      <w:r w:rsidRPr="00745A50">
        <w:rPr>
          <w:rFonts w:ascii="Book Antiqua" w:hAnsi="Book Antiqua" w:cs="Times New Roman"/>
          <w:sz w:val="24"/>
          <w:szCs w:val="24"/>
        </w:rPr>
        <w:t>Au deuxième trimestre de 2020, la situation du marché d</w:t>
      </w:r>
      <w:r w:rsidR="00A018A4">
        <w:rPr>
          <w:rFonts w:ascii="Book Antiqua" w:hAnsi="Book Antiqua" w:cs="Times New Roman"/>
          <w:sz w:val="24"/>
          <w:szCs w:val="24"/>
        </w:rPr>
        <w:t>u</w:t>
      </w:r>
      <w:r w:rsidRPr="00745A50">
        <w:rPr>
          <w:rFonts w:ascii="Book Antiqua" w:hAnsi="Book Antiqua" w:cs="Times New Roman"/>
          <w:sz w:val="24"/>
          <w:szCs w:val="24"/>
        </w:rPr>
        <w:t xml:space="preserve"> travail a été marquée par la baisse des taux d’activité et d’emploi. La population en âge d’activité (15 ans </w:t>
      </w:r>
      <w:r w:rsidR="00985EEA" w:rsidRPr="00745A50">
        <w:rPr>
          <w:rFonts w:ascii="Book Antiqua" w:hAnsi="Book Antiqua" w:cs="Times New Roman"/>
          <w:sz w:val="24"/>
          <w:szCs w:val="24"/>
        </w:rPr>
        <w:t>ou</w:t>
      </w:r>
      <w:r w:rsidRPr="00745A50">
        <w:rPr>
          <w:rFonts w:ascii="Book Antiqua" w:hAnsi="Book Antiqua" w:cs="Times New Roman"/>
          <w:sz w:val="24"/>
          <w:szCs w:val="24"/>
        </w:rPr>
        <w:t xml:space="preserve"> plus) s’est accrue</w:t>
      </w:r>
      <w:r w:rsidR="00E94CFB">
        <w:rPr>
          <w:rFonts w:ascii="Book Antiqua" w:hAnsi="Book Antiqua" w:cs="Times New Roman"/>
          <w:sz w:val="24"/>
          <w:szCs w:val="24"/>
        </w:rPr>
        <w:t xml:space="preserve"> de 1,5%</w:t>
      </w:r>
      <w:r w:rsidRPr="00745A50">
        <w:rPr>
          <w:rFonts w:ascii="Book Antiqua" w:hAnsi="Book Antiqua" w:cs="Times New Roman"/>
          <w:sz w:val="24"/>
          <w:szCs w:val="24"/>
        </w:rPr>
        <w:t>, par rapport</w:t>
      </w:r>
      <w:r w:rsidR="00E902E3" w:rsidRPr="00745A50">
        <w:rPr>
          <w:rFonts w:ascii="Book Antiqua" w:hAnsi="Book Antiqua" w:cs="Times New Roman"/>
          <w:sz w:val="24"/>
          <w:szCs w:val="24"/>
        </w:rPr>
        <w:t xml:space="preserve"> au deuxième trimestre de 2019</w:t>
      </w:r>
      <w:r w:rsidR="00E94CFB">
        <w:rPr>
          <w:rFonts w:ascii="Book Antiqua" w:hAnsi="Book Antiqua" w:cs="Times New Roman"/>
          <w:sz w:val="24"/>
          <w:szCs w:val="24"/>
        </w:rPr>
        <w:t>,</w:t>
      </w:r>
      <w:r w:rsidR="008D3D1B">
        <w:rPr>
          <w:rFonts w:ascii="Book Antiqua" w:hAnsi="Book Antiqua" w:cs="Times New Roman"/>
          <w:sz w:val="24"/>
          <w:szCs w:val="24"/>
        </w:rPr>
        <w:t xml:space="preserve"> </w:t>
      </w:r>
      <w:r w:rsidRPr="00745A50">
        <w:rPr>
          <w:rFonts w:ascii="Book Antiqua" w:hAnsi="Book Antiqua" w:cs="Times New Roman"/>
          <w:sz w:val="24"/>
          <w:szCs w:val="24"/>
        </w:rPr>
        <w:t xml:space="preserve">contre une régression de la population active </w:t>
      </w:r>
      <w:r w:rsidR="00E94CFB">
        <w:rPr>
          <w:rFonts w:ascii="Book Antiqua" w:hAnsi="Book Antiqua" w:cs="Times New Roman"/>
          <w:sz w:val="24"/>
          <w:szCs w:val="24"/>
        </w:rPr>
        <w:t xml:space="preserve">de </w:t>
      </w:r>
      <w:r w:rsidRPr="00745A50">
        <w:rPr>
          <w:rFonts w:ascii="Book Antiqua" w:hAnsi="Book Antiqua" w:cs="Times New Roman"/>
          <w:sz w:val="24"/>
          <w:szCs w:val="24"/>
        </w:rPr>
        <w:t xml:space="preserve">0,8%. </w:t>
      </w:r>
      <w:r w:rsidR="00280A24" w:rsidRPr="00745A50">
        <w:rPr>
          <w:rFonts w:ascii="Book Antiqua" w:hAnsi="Book Antiqua" w:cs="Times New Roman"/>
          <w:sz w:val="24"/>
          <w:szCs w:val="24"/>
        </w:rPr>
        <w:t xml:space="preserve">Le taux d’activité a ainsi </w:t>
      </w:r>
      <w:r w:rsidRPr="00745A50">
        <w:rPr>
          <w:rFonts w:ascii="Book Antiqua" w:hAnsi="Book Antiqua" w:cs="Times New Roman"/>
          <w:sz w:val="24"/>
          <w:szCs w:val="24"/>
        </w:rPr>
        <w:t>reculé de 45,8% à 44,8% entre les deux périodes. Il a augmenté de 41,8% à 42,2% en milieu urbain et a baissé de 53,</w:t>
      </w:r>
      <w:r w:rsidR="002C1818">
        <w:rPr>
          <w:rFonts w:ascii="Book Antiqua" w:hAnsi="Book Antiqua" w:cs="Times New Roman"/>
          <w:sz w:val="24"/>
          <w:szCs w:val="24"/>
        </w:rPr>
        <w:t>2% à 49,6% en milieu rural.</w:t>
      </w:r>
    </w:p>
    <w:p w:rsidR="00C87D49" w:rsidRPr="00745A50" w:rsidRDefault="00E94CFB" w:rsidP="00720B31">
      <w:pPr>
        <w:spacing w:before="100" w:beforeAutospacing="1" w:after="100" w:afterAutospacing="1" w:line="276" w:lineRule="auto"/>
        <w:jc w:val="both"/>
        <w:rPr>
          <w:rFonts w:ascii="Book Antiqua" w:hAnsi="Book Antiqua" w:cs="Times New Roman"/>
          <w:sz w:val="24"/>
          <w:szCs w:val="24"/>
        </w:rPr>
      </w:pPr>
      <w:r>
        <w:rPr>
          <w:rFonts w:ascii="Book Antiqua" w:hAnsi="Book Antiqua" w:cs="Times New Roman"/>
          <w:sz w:val="24"/>
          <w:szCs w:val="24"/>
        </w:rPr>
        <w:t>Le</w:t>
      </w:r>
      <w:r w:rsidR="00C85203">
        <w:rPr>
          <w:rFonts w:ascii="Book Antiqua" w:hAnsi="Book Antiqua" w:cs="Times New Roman"/>
          <w:sz w:val="24"/>
          <w:szCs w:val="24"/>
        </w:rPr>
        <w:t xml:space="preserve"> </w:t>
      </w:r>
      <w:r w:rsidR="00C87D49" w:rsidRPr="00745A50">
        <w:rPr>
          <w:rFonts w:ascii="Book Antiqua" w:hAnsi="Book Antiqua" w:cs="Times New Roman"/>
          <w:sz w:val="24"/>
          <w:szCs w:val="24"/>
        </w:rPr>
        <w:t>taux d’emploi</w:t>
      </w:r>
      <w:r w:rsidR="00C85203">
        <w:rPr>
          <w:rFonts w:ascii="Book Antiqua" w:hAnsi="Book Antiqua" w:cs="Times New Roman"/>
          <w:sz w:val="24"/>
          <w:szCs w:val="24"/>
        </w:rPr>
        <w:t xml:space="preserve"> </w:t>
      </w:r>
      <w:r w:rsidR="00C87D49" w:rsidRPr="00745A50">
        <w:rPr>
          <w:rFonts w:ascii="Book Antiqua" w:hAnsi="Book Antiqua" w:cs="Times New Roman"/>
          <w:sz w:val="24"/>
          <w:szCs w:val="24"/>
        </w:rPr>
        <w:t>a</w:t>
      </w:r>
      <w:r w:rsidR="00C85203">
        <w:rPr>
          <w:rFonts w:ascii="Book Antiqua" w:hAnsi="Book Antiqua" w:cs="Times New Roman"/>
          <w:sz w:val="24"/>
          <w:szCs w:val="24"/>
        </w:rPr>
        <w:t xml:space="preserve"> </w:t>
      </w:r>
      <w:r w:rsidR="00C87D49" w:rsidRPr="00745A50">
        <w:rPr>
          <w:rFonts w:ascii="Book Antiqua" w:hAnsi="Book Antiqua" w:cs="Times New Roman"/>
          <w:sz w:val="24"/>
          <w:szCs w:val="24"/>
        </w:rPr>
        <w:t>connu</w:t>
      </w:r>
      <w:r>
        <w:rPr>
          <w:rFonts w:ascii="Book Antiqua" w:hAnsi="Book Antiqua" w:cs="Times New Roman"/>
          <w:sz w:val="24"/>
          <w:szCs w:val="24"/>
        </w:rPr>
        <w:t>, de son côté,</w:t>
      </w:r>
      <w:r w:rsidR="00C87D49" w:rsidRPr="00745A50">
        <w:rPr>
          <w:rFonts w:ascii="Book Antiqua" w:hAnsi="Book Antiqua" w:cs="Times New Roman"/>
          <w:sz w:val="24"/>
          <w:szCs w:val="24"/>
        </w:rPr>
        <w:t xml:space="preserve"> une baisse</w:t>
      </w:r>
      <w:r w:rsidR="008D3D1B">
        <w:rPr>
          <w:rFonts w:ascii="Book Antiqua" w:hAnsi="Book Antiqua" w:cs="Times New Roman"/>
          <w:sz w:val="24"/>
          <w:szCs w:val="24"/>
        </w:rPr>
        <w:t xml:space="preserve"> </w:t>
      </w:r>
      <w:r w:rsidRPr="00745A50">
        <w:rPr>
          <w:rFonts w:ascii="Book Antiqua" w:hAnsi="Book Antiqua" w:cs="Times New Roman"/>
          <w:sz w:val="24"/>
          <w:szCs w:val="24"/>
        </w:rPr>
        <w:t>de 42,1% à 39,3%</w:t>
      </w:r>
      <w:r w:rsidR="00C87D49" w:rsidRPr="00745A50">
        <w:rPr>
          <w:rFonts w:ascii="Book Antiqua" w:hAnsi="Book Antiqua" w:cs="Times New Roman"/>
          <w:sz w:val="24"/>
          <w:szCs w:val="24"/>
        </w:rPr>
        <w:t xml:space="preserve">, au niveau national </w:t>
      </w:r>
      <w:r w:rsidR="00647547" w:rsidRPr="00745A50">
        <w:rPr>
          <w:rFonts w:ascii="Book Antiqua" w:hAnsi="Book Antiqua" w:cs="Times New Roman"/>
          <w:sz w:val="24"/>
          <w:szCs w:val="24"/>
        </w:rPr>
        <w:t>(-2,8 points)</w:t>
      </w:r>
      <w:r w:rsidR="00C87D49" w:rsidRPr="00745A50">
        <w:rPr>
          <w:rFonts w:ascii="Book Antiqua" w:hAnsi="Book Antiqua" w:cs="Times New Roman"/>
          <w:sz w:val="24"/>
          <w:szCs w:val="24"/>
        </w:rPr>
        <w:t>. Il a recul</w:t>
      </w:r>
      <w:r w:rsidR="00720B31">
        <w:rPr>
          <w:rFonts w:ascii="Book Antiqua" w:hAnsi="Book Antiqua" w:cs="Times New Roman"/>
          <w:sz w:val="24"/>
          <w:szCs w:val="24"/>
        </w:rPr>
        <w:t>é de 51,6% à 46% en milieu rural</w:t>
      </w:r>
      <w:r w:rsidR="00DF2983">
        <w:rPr>
          <w:rFonts w:ascii="Book Antiqua" w:hAnsi="Book Antiqua" w:cs="Times New Roman"/>
          <w:sz w:val="24"/>
          <w:szCs w:val="24"/>
        </w:rPr>
        <w:t xml:space="preserve">, </w:t>
      </w:r>
      <w:r w:rsidR="00C87D49" w:rsidRPr="00745A50">
        <w:rPr>
          <w:rFonts w:ascii="Book Antiqua" w:hAnsi="Book Antiqua" w:cs="Times New Roman"/>
          <w:sz w:val="24"/>
          <w:szCs w:val="24"/>
        </w:rPr>
        <w:t>de 36,9% à 35,6% en</w:t>
      </w:r>
      <w:r w:rsidR="008D3D1B">
        <w:rPr>
          <w:rFonts w:ascii="Book Antiqua" w:hAnsi="Book Antiqua" w:cs="Times New Roman"/>
          <w:sz w:val="24"/>
          <w:szCs w:val="24"/>
        </w:rPr>
        <w:t xml:space="preserve"> </w:t>
      </w:r>
      <w:r w:rsidR="00C87D49" w:rsidRPr="00745A50">
        <w:rPr>
          <w:rFonts w:ascii="Book Antiqua" w:hAnsi="Book Antiqua" w:cs="Times New Roman"/>
          <w:sz w:val="24"/>
          <w:szCs w:val="24"/>
        </w:rPr>
        <w:t>milieu urbain</w:t>
      </w:r>
      <w:r w:rsidR="00DF2983">
        <w:rPr>
          <w:rFonts w:ascii="Book Antiqua" w:hAnsi="Book Antiqua" w:cs="Times New Roman"/>
          <w:sz w:val="24"/>
          <w:szCs w:val="24"/>
        </w:rPr>
        <w:t xml:space="preserve">, </w:t>
      </w:r>
      <w:r w:rsidR="00DF2983" w:rsidRPr="00745A50">
        <w:rPr>
          <w:rFonts w:ascii="Book Antiqua" w:hAnsi="Book Antiqua" w:cs="Times New Roman"/>
          <w:sz w:val="24"/>
          <w:szCs w:val="24"/>
        </w:rPr>
        <w:t>de 65,4% à 61,8%</w:t>
      </w:r>
      <w:r w:rsidR="000740C1">
        <w:rPr>
          <w:rFonts w:ascii="Book Antiqua" w:hAnsi="Book Antiqua" w:cs="Times New Roman"/>
          <w:sz w:val="24"/>
          <w:szCs w:val="24"/>
        </w:rPr>
        <w:t xml:space="preserve"> </w:t>
      </w:r>
      <w:r w:rsidR="00FC3D44" w:rsidRPr="00745A50">
        <w:rPr>
          <w:rFonts w:ascii="Book Antiqua" w:hAnsi="Book Antiqua" w:cs="Times New Roman"/>
          <w:sz w:val="24"/>
          <w:szCs w:val="24"/>
        </w:rPr>
        <w:t>parmi</w:t>
      </w:r>
      <w:r w:rsidR="00647547" w:rsidRPr="00745A50">
        <w:rPr>
          <w:rFonts w:ascii="Book Antiqua" w:hAnsi="Book Antiqua" w:cs="Times New Roman"/>
          <w:sz w:val="24"/>
          <w:szCs w:val="24"/>
        </w:rPr>
        <w:t xml:space="preserve"> les hommes</w:t>
      </w:r>
      <w:r w:rsidR="00DF2983">
        <w:rPr>
          <w:rFonts w:ascii="Book Antiqua" w:hAnsi="Book Antiqua" w:cs="Times New Roman"/>
          <w:sz w:val="24"/>
          <w:szCs w:val="24"/>
        </w:rPr>
        <w:t xml:space="preserve"> (-</w:t>
      </w:r>
      <w:r w:rsidR="00FC3D44" w:rsidRPr="00745A50">
        <w:rPr>
          <w:rFonts w:ascii="Book Antiqua" w:hAnsi="Book Antiqua" w:cs="Times New Roman"/>
          <w:sz w:val="24"/>
          <w:szCs w:val="24"/>
        </w:rPr>
        <w:t>3,</w:t>
      </w:r>
      <w:r w:rsidR="005C5615">
        <w:rPr>
          <w:rFonts w:ascii="Book Antiqua" w:hAnsi="Book Antiqua" w:cs="Times New Roman"/>
          <w:sz w:val="24"/>
          <w:szCs w:val="24"/>
        </w:rPr>
        <w:t>6</w:t>
      </w:r>
      <w:r w:rsidR="000740C1">
        <w:rPr>
          <w:rFonts w:ascii="Book Antiqua" w:hAnsi="Book Antiqua" w:cs="Times New Roman"/>
          <w:sz w:val="24"/>
          <w:szCs w:val="24"/>
        </w:rPr>
        <w:t xml:space="preserve"> </w:t>
      </w:r>
      <w:r w:rsidR="00647547" w:rsidRPr="00745A50">
        <w:rPr>
          <w:rFonts w:ascii="Book Antiqua" w:hAnsi="Book Antiqua" w:cs="Times New Roman"/>
          <w:sz w:val="24"/>
          <w:szCs w:val="24"/>
        </w:rPr>
        <w:t>points</w:t>
      </w:r>
      <w:r w:rsidR="00DF2983">
        <w:rPr>
          <w:rFonts w:ascii="Book Antiqua" w:hAnsi="Book Antiqua" w:cs="Times New Roman"/>
          <w:sz w:val="24"/>
          <w:szCs w:val="24"/>
        </w:rPr>
        <w:t xml:space="preserve">) et </w:t>
      </w:r>
      <w:r w:rsidR="00DF2983" w:rsidRPr="00745A50">
        <w:rPr>
          <w:rFonts w:ascii="Book Antiqua" w:hAnsi="Book Antiqua" w:cs="Times New Roman"/>
          <w:sz w:val="24"/>
          <w:szCs w:val="24"/>
        </w:rPr>
        <w:t>de 19,5%</w:t>
      </w:r>
      <w:r w:rsidR="008D3D1B">
        <w:rPr>
          <w:rFonts w:ascii="Book Antiqua" w:hAnsi="Book Antiqua" w:cs="Times New Roman"/>
          <w:sz w:val="24"/>
          <w:szCs w:val="24"/>
        </w:rPr>
        <w:t xml:space="preserve"> </w:t>
      </w:r>
      <w:r w:rsidR="00DF2983" w:rsidRPr="00745A50">
        <w:rPr>
          <w:rFonts w:ascii="Book Antiqua" w:hAnsi="Book Antiqua" w:cs="Times New Roman"/>
          <w:sz w:val="24"/>
          <w:szCs w:val="24"/>
        </w:rPr>
        <w:t>à</w:t>
      </w:r>
      <w:r w:rsidR="008D3D1B">
        <w:rPr>
          <w:rFonts w:ascii="Book Antiqua" w:hAnsi="Book Antiqua" w:cs="Times New Roman"/>
          <w:sz w:val="24"/>
          <w:szCs w:val="24"/>
        </w:rPr>
        <w:t xml:space="preserve"> </w:t>
      </w:r>
      <w:r w:rsidR="00DF2983" w:rsidRPr="00745A50">
        <w:rPr>
          <w:rFonts w:ascii="Book Antiqua" w:hAnsi="Book Antiqua" w:cs="Times New Roman"/>
          <w:sz w:val="24"/>
          <w:szCs w:val="24"/>
        </w:rPr>
        <w:t>17,5%</w:t>
      </w:r>
      <w:r w:rsidR="008D3D1B">
        <w:rPr>
          <w:rFonts w:ascii="Book Antiqua" w:hAnsi="Book Antiqua" w:cs="Times New Roman"/>
          <w:sz w:val="24"/>
          <w:szCs w:val="24"/>
        </w:rPr>
        <w:t xml:space="preserve"> </w:t>
      </w:r>
      <w:r w:rsidR="00FC3D44" w:rsidRPr="00745A50">
        <w:rPr>
          <w:rFonts w:ascii="Book Antiqua" w:hAnsi="Book Antiqua" w:cs="Times New Roman"/>
          <w:sz w:val="24"/>
          <w:szCs w:val="24"/>
        </w:rPr>
        <w:t xml:space="preserve">parmi </w:t>
      </w:r>
      <w:r w:rsidR="00647547" w:rsidRPr="00745A50">
        <w:rPr>
          <w:rFonts w:ascii="Book Antiqua" w:hAnsi="Book Antiqua" w:cs="Times New Roman"/>
          <w:sz w:val="24"/>
          <w:szCs w:val="24"/>
        </w:rPr>
        <w:t>les femmes</w:t>
      </w:r>
      <w:r w:rsidR="008D3D1B">
        <w:rPr>
          <w:rFonts w:ascii="Book Antiqua" w:hAnsi="Book Antiqua" w:cs="Times New Roman"/>
          <w:sz w:val="24"/>
          <w:szCs w:val="24"/>
        </w:rPr>
        <w:t xml:space="preserve"> </w:t>
      </w:r>
      <w:r w:rsidR="00DF2983">
        <w:rPr>
          <w:rFonts w:ascii="Book Antiqua" w:hAnsi="Book Antiqua" w:cs="Times New Roman"/>
          <w:sz w:val="24"/>
          <w:szCs w:val="24"/>
        </w:rPr>
        <w:t>(-</w:t>
      </w:r>
      <w:r w:rsidR="00A018A4">
        <w:rPr>
          <w:rFonts w:ascii="Book Antiqua" w:hAnsi="Book Antiqua" w:cs="Times New Roman"/>
          <w:sz w:val="24"/>
          <w:szCs w:val="24"/>
        </w:rPr>
        <w:t>2 points</w:t>
      </w:r>
      <w:r w:rsidR="00DF2983">
        <w:rPr>
          <w:rFonts w:ascii="Book Antiqua" w:hAnsi="Book Antiqua" w:cs="Times New Roman"/>
          <w:sz w:val="24"/>
          <w:szCs w:val="24"/>
        </w:rPr>
        <w:t>)</w:t>
      </w:r>
      <w:r w:rsidR="00A018A4">
        <w:rPr>
          <w:rFonts w:ascii="Book Antiqua" w:hAnsi="Book Antiqua" w:cs="Times New Roman"/>
          <w:sz w:val="24"/>
          <w:szCs w:val="24"/>
        </w:rPr>
        <w:t>.</w:t>
      </w:r>
    </w:p>
    <w:p w:rsidR="00C87D49" w:rsidRPr="00725167" w:rsidRDefault="009A54A3" w:rsidP="00DF2983">
      <w:pPr>
        <w:spacing w:before="100" w:beforeAutospacing="1" w:after="100" w:afterAutospacing="1" w:line="276" w:lineRule="auto"/>
        <w:jc w:val="both"/>
        <w:rPr>
          <w:rFonts w:ascii="Book Antiqua" w:eastAsiaTheme="majorEastAsia" w:hAnsi="Book Antiqua" w:cstheme="majorHAnsi"/>
          <w:b/>
          <w:bCs/>
          <w:i/>
          <w:iCs/>
          <w:color w:val="2E74B5" w:themeColor="accent5" w:themeShade="BF"/>
          <w:spacing w:val="-10"/>
          <w:kern w:val="28"/>
          <w:sz w:val="24"/>
          <w:szCs w:val="24"/>
        </w:rPr>
      </w:pPr>
      <w:r w:rsidRPr="00725167">
        <w:rPr>
          <w:rFonts w:ascii="Book Antiqua" w:eastAsiaTheme="majorEastAsia" w:hAnsi="Book Antiqua" w:cstheme="majorHAnsi"/>
          <w:b/>
          <w:bCs/>
          <w:i/>
          <w:iCs/>
          <w:color w:val="2E74B5" w:themeColor="accent5" w:themeShade="BF"/>
          <w:spacing w:val="-10"/>
          <w:kern w:val="28"/>
          <w:sz w:val="24"/>
          <w:szCs w:val="24"/>
        </w:rPr>
        <w:t>Une</w:t>
      </w:r>
      <w:r w:rsidR="00DF2983" w:rsidRPr="00725167">
        <w:rPr>
          <w:rFonts w:ascii="Book Antiqua" w:eastAsiaTheme="majorEastAsia" w:hAnsi="Book Antiqua" w:cstheme="majorHAnsi"/>
          <w:b/>
          <w:bCs/>
          <w:i/>
          <w:iCs/>
          <w:color w:val="2E74B5" w:themeColor="accent5" w:themeShade="BF"/>
          <w:spacing w:val="-10"/>
          <w:kern w:val="28"/>
          <w:sz w:val="24"/>
          <w:szCs w:val="24"/>
        </w:rPr>
        <w:t xml:space="preserve"> forte</w:t>
      </w:r>
      <w:r w:rsidRPr="00725167">
        <w:rPr>
          <w:rFonts w:ascii="Book Antiqua" w:eastAsiaTheme="majorEastAsia" w:hAnsi="Book Antiqua" w:cstheme="majorHAnsi"/>
          <w:b/>
          <w:bCs/>
          <w:i/>
          <w:iCs/>
          <w:color w:val="2E74B5" w:themeColor="accent5" w:themeShade="BF"/>
          <w:spacing w:val="-10"/>
          <w:kern w:val="28"/>
          <w:sz w:val="24"/>
          <w:szCs w:val="24"/>
        </w:rPr>
        <w:t xml:space="preserve"> baisse de l’emploi, principalement </w:t>
      </w:r>
      <w:r w:rsidR="00C87D49" w:rsidRPr="00725167">
        <w:rPr>
          <w:rFonts w:ascii="Book Antiqua" w:eastAsiaTheme="majorEastAsia" w:hAnsi="Book Antiqua" w:cstheme="majorHAnsi"/>
          <w:b/>
          <w:bCs/>
          <w:i/>
          <w:iCs/>
          <w:color w:val="2E74B5" w:themeColor="accent5" w:themeShade="BF"/>
          <w:spacing w:val="-10"/>
          <w:kern w:val="28"/>
          <w:sz w:val="24"/>
          <w:szCs w:val="24"/>
        </w:rPr>
        <w:t xml:space="preserve">en </w:t>
      </w:r>
      <w:r w:rsidR="00093BA4" w:rsidRPr="00725167">
        <w:rPr>
          <w:rFonts w:ascii="Book Antiqua" w:eastAsiaTheme="majorEastAsia" w:hAnsi="Book Antiqua" w:cstheme="majorHAnsi"/>
          <w:b/>
          <w:bCs/>
          <w:i/>
          <w:iCs/>
          <w:color w:val="2E74B5" w:themeColor="accent5" w:themeShade="BF"/>
          <w:spacing w:val="-10"/>
          <w:kern w:val="28"/>
          <w:sz w:val="24"/>
          <w:szCs w:val="24"/>
        </w:rPr>
        <w:t>milieu</w:t>
      </w:r>
      <w:r w:rsidR="00C87D49" w:rsidRPr="00725167">
        <w:rPr>
          <w:rFonts w:ascii="Book Antiqua" w:eastAsiaTheme="majorEastAsia" w:hAnsi="Book Antiqua" w:cstheme="majorHAnsi"/>
          <w:b/>
          <w:bCs/>
          <w:i/>
          <w:iCs/>
          <w:color w:val="2E74B5" w:themeColor="accent5" w:themeShade="BF"/>
          <w:spacing w:val="-10"/>
          <w:kern w:val="28"/>
          <w:sz w:val="24"/>
          <w:szCs w:val="24"/>
        </w:rPr>
        <w:t xml:space="preserve"> rural</w:t>
      </w:r>
    </w:p>
    <w:p w:rsidR="00D33DD3" w:rsidRPr="00745A50" w:rsidRDefault="000726D0" w:rsidP="00430D5D">
      <w:pPr>
        <w:autoSpaceDE w:val="0"/>
        <w:autoSpaceDN w:val="0"/>
        <w:adjustRightInd w:val="0"/>
        <w:spacing w:before="120" w:after="120" w:line="276" w:lineRule="auto"/>
        <w:jc w:val="both"/>
        <w:rPr>
          <w:rFonts w:ascii="Book Antiqua" w:hAnsi="Book Antiqua" w:cs="Times New Roman"/>
          <w:sz w:val="24"/>
          <w:szCs w:val="24"/>
        </w:rPr>
      </w:pPr>
      <w:r>
        <w:rPr>
          <w:rFonts w:ascii="Book Antiqua" w:hAnsi="Book Antiqua" w:cs="Times New Roman"/>
          <w:sz w:val="24"/>
          <w:szCs w:val="24"/>
        </w:rPr>
        <w:t>L</w:t>
      </w:r>
      <w:r w:rsidR="00C87D49" w:rsidRPr="00745A50">
        <w:rPr>
          <w:rFonts w:ascii="Book Antiqua" w:hAnsi="Book Antiqua" w:cs="Times New Roman"/>
          <w:sz w:val="24"/>
          <w:szCs w:val="24"/>
        </w:rPr>
        <w:t xml:space="preserve">e volume de l’emploi a baissé de 589.000 postes, résultant d’une perte de 69.000 en milieu urbain et </w:t>
      </w:r>
      <w:r w:rsidR="00FC3D44" w:rsidRPr="00745A50">
        <w:rPr>
          <w:rFonts w:ascii="Book Antiqua" w:hAnsi="Book Antiqua" w:cs="Times New Roman"/>
          <w:sz w:val="24"/>
          <w:szCs w:val="24"/>
        </w:rPr>
        <w:t xml:space="preserve">de </w:t>
      </w:r>
      <w:r w:rsidR="00C87D49" w:rsidRPr="00745A50">
        <w:rPr>
          <w:rFonts w:ascii="Book Antiqua" w:hAnsi="Book Antiqua" w:cs="Times New Roman"/>
          <w:sz w:val="24"/>
          <w:szCs w:val="24"/>
        </w:rPr>
        <w:t>520.000 en milieu rural, contre une</w:t>
      </w:r>
      <w:r w:rsidR="00D33DD3" w:rsidRPr="00745A50">
        <w:rPr>
          <w:rFonts w:ascii="Book Antiqua" w:hAnsi="Book Antiqua" w:cs="Times New Roman"/>
          <w:sz w:val="24"/>
          <w:szCs w:val="24"/>
        </w:rPr>
        <w:t xml:space="preserve"> création moyenne </w:t>
      </w:r>
      <w:r w:rsidR="00C87D49" w:rsidRPr="00745A50">
        <w:rPr>
          <w:rFonts w:ascii="Book Antiqua" w:hAnsi="Book Antiqua" w:cs="Times New Roman"/>
          <w:sz w:val="24"/>
          <w:szCs w:val="24"/>
        </w:rPr>
        <w:t xml:space="preserve">de </w:t>
      </w:r>
      <w:r w:rsidR="006A0780" w:rsidRPr="00745A50">
        <w:rPr>
          <w:rFonts w:ascii="Book Antiqua" w:hAnsi="Book Antiqua" w:cs="Times New Roman"/>
          <w:sz w:val="24"/>
          <w:szCs w:val="24"/>
        </w:rPr>
        <w:t>64</w:t>
      </w:r>
      <w:r w:rsidR="00C87D49" w:rsidRPr="00745A50">
        <w:rPr>
          <w:rFonts w:ascii="Book Antiqua" w:hAnsi="Book Antiqua" w:cs="Times New Roman"/>
          <w:sz w:val="24"/>
          <w:szCs w:val="24"/>
        </w:rPr>
        <w:t xml:space="preserve">.000 postes </w:t>
      </w:r>
      <w:r w:rsidR="00430D5D">
        <w:rPr>
          <w:rFonts w:ascii="Book Antiqua" w:hAnsi="Book Antiqua" w:cs="Times New Roman"/>
          <w:sz w:val="24"/>
          <w:szCs w:val="24"/>
        </w:rPr>
        <w:t xml:space="preserve">entre les </w:t>
      </w:r>
      <w:r w:rsidR="008B0022">
        <w:rPr>
          <w:rFonts w:ascii="Book Antiqua" w:hAnsi="Book Antiqua" w:cs="Times New Roman"/>
          <w:sz w:val="24"/>
          <w:szCs w:val="24"/>
        </w:rPr>
        <w:t>deuxièmes</w:t>
      </w:r>
      <w:r w:rsidR="00430D5D">
        <w:rPr>
          <w:rFonts w:ascii="Book Antiqua" w:hAnsi="Book Antiqua" w:cs="Times New Roman"/>
          <w:sz w:val="24"/>
          <w:szCs w:val="24"/>
        </w:rPr>
        <w:t xml:space="preserve"> trimestres des </w:t>
      </w:r>
      <w:r w:rsidR="00430D5D" w:rsidRPr="00745A50">
        <w:rPr>
          <w:rFonts w:ascii="Book Antiqua" w:hAnsi="Book Antiqua" w:cs="Times New Roman"/>
          <w:sz w:val="24"/>
          <w:szCs w:val="24"/>
        </w:rPr>
        <w:t xml:space="preserve">trois </w:t>
      </w:r>
      <w:r w:rsidR="00430D5D">
        <w:rPr>
          <w:rFonts w:ascii="Book Antiqua" w:hAnsi="Book Antiqua" w:cs="Times New Roman"/>
          <w:sz w:val="24"/>
          <w:szCs w:val="24"/>
        </w:rPr>
        <w:t xml:space="preserve">années </w:t>
      </w:r>
      <w:r w:rsidR="008B0022">
        <w:rPr>
          <w:rFonts w:ascii="Book Antiqua" w:hAnsi="Book Antiqua" w:cs="Times New Roman"/>
          <w:sz w:val="24"/>
          <w:szCs w:val="24"/>
        </w:rPr>
        <w:t>précédentes</w:t>
      </w:r>
      <w:r w:rsidR="00430D5D">
        <w:rPr>
          <w:rFonts w:ascii="Book Antiqua" w:hAnsi="Book Antiqua" w:cs="Times New Roman"/>
          <w:sz w:val="24"/>
          <w:szCs w:val="24"/>
        </w:rPr>
        <w:t>.</w:t>
      </w:r>
    </w:p>
    <w:p w:rsidR="00C87D49" w:rsidRPr="00745A50" w:rsidRDefault="00C87D49" w:rsidP="007913BC">
      <w:pPr>
        <w:spacing w:before="100" w:beforeAutospacing="1" w:after="100" w:afterAutospacing="1" w:line="276" w:lineRule="auto"/>
        <w:jc w:val="both"/>
        <w:rPr>
          <w:rFonts w:ascii="Book Antiqua" w:hAnsi="Book Antiqua" w:cs="Times New Roman"/>
          <w:sz w:val="24"/>
          <w:szCs w:val="24"/>
        </w:rPr>
      </w:pPr>
      <w:r w:rsidRPr="00745A50">
        <w:rPr>
          <w:rFonts w:ascii="Book Antiqua" w:hAnsi="Book Antiqua" w:cs="Times New Roman"/>
          <w:sz w:val="24"/>
          <w:szCs w:val="24"/>
        </w:rPr>
        <w:t xml:space="preserve">L'emploi rémunéré a enregistré une perte de 264.000 postes au niveau national, résultant d'une perte de 31.000 postes en milieu urbain et de 233.000 en milieu rural. </w:t>
      </w:r>
      <w:r w:rsidR="00FC3D44" w:rsidRPr="00E43914">
        <w:rPr>
          <w:rFonts w:ascii="Book Antiqua" w:hAnsi="Book Antiqua" w:cs="Times New Roman"/>
          <w:sz w:val="24"/>
          <w:szCs w:val="24"/>
        </w:rPr>
        <w:t xml:space="preserve">L’emploi non rémunéré </w:t>
      </w:r>
      <w:r w:rsidR="008B0022" w:rsidRPr="00E43914">
        <w:rPr>
          <w:rFonts w:ascii="Book Antiqua" w:hAnsi="Book Antiqua" w:cs="Times New Roman"/>
          <w:sz w:val="24"/>
          <w:szCs w:val="24"/>
        </w:rPr>
        <w:t>a connu</w:t>
      </w:r>
      <w:r w:rsidR="007913BC" w:rsidRPr="00E43914">
        <w:rPr>
          <w:rFonts w:ascii="Book Antiqua" w:hAnsi="Book Antiqua" w:cs="Times New Roman"/>
          <w:sz w:val="24"/>
          <w:szCs w:val="24"/>
        </w:rPr>
        <w:t>, de son côté,</w:t>
      </w:r>
      <w:r w:rsidR="008D3D1B">
        <w:rPr>
          <w:rFonts w:ascii="Book Antiqua" w:hAnsi="Book Antiqua" w:cs="Times New Roman"/>
          <w:sz w:val="24"/>
          <w:szCs w:val="24"/>
        </w:rPr>
        <w:t xml:space="preserve"> </w:t>
      </w:r>
      <w:r w:rsidRPr="00E43914">
        <w:rPr>
          <w:rFonts w:ascii="Book Antiqua" w:hAnsi="Book Antiqua" w:cs="Times New Roman"/>
          <w:sz w:val="24"/>
          <w:szCs w:val="24"/>
        </w:rPr>
        <w:t xml:space="preserve">une perte de 325.000 postes, conséquence d’une perte de 38.000 </w:t>
      </w:r>
      <w:r w:rsidR="007913BC" w:rsidRPr="00E43914">
        <w:rPr>
          <w:rFonts w:ascii="Book Antiqua" w:hAnsi="Book Antiqua" w:cs="Times New Roman"/>
          <w:sz w:val="24"/>
          <w:szCs w:val="24"/>
        </w:rPr>
        <w:t xml:space="preserve">emplois </w:t>
      </w:r>
      <w:r w:rsidRPr="00E43914">
        <w:rPr>
          <w:rFonts w:ascii="Book Antiqua" w:hAnsi="Book Antiqua" w:cs="Times New Roman"/>
          <w:sz w:val="24"/>
          <w:szCs w:val="24"/>
        </w:rPr>
        <w:t>en zones urbaines et de 287.000 en zones rurales.</w:t>
      </w:r>
    </w:p>
    <w:p w:rsidR="00C87D49" w:rsidRPr="00725167" w:rsidRDefault="007913BC" w:rsidP="007913BC">
      <w:pPr>
        <w:spacing w:line="276" w:lineRule="auto"/>
        <w:rPr>
          <w:rFonts w:ascii="Book Antiqua" w:eastAsiaTheme="majorEastAsia" w:hAnsi="Book Antiqua" w:cstheme="majorHAnsi"/>
          <w:b/>
          <w:bCs/>
          <w:i/>
          <w:iCs/>
          <w:color w:val="2E74B5" w:themeColor="accent5" w:themeShade="BF"/>
          <w:spacing w:val="-10"/>
          <w:kern w:val="28"/>
          <w:sz w:val="24"/>
          <w:szCs w:val="24"/>
        </w:rPr>
      </w:pPr>
      <w:r w:rsidRPr="00725167">
        <w:rPr>
          <w:rFonts w:ascii="Book Antiqua" w:eastAsiaTheme="majorEastAsia" w:hAnsi="Book Antiqua" w:cstheme="majorHAnsi"/>
          <w:b/>
          <w:bCs/>
          <w:i/>
          <w:iCs/>
          <w:color w:val="2E74B5" w:themeColor="accent5" w:themeShade="BF"/>
          <w:spacing w:val="-10"/>
          <w:kern w:val="28"/>
          <w:sz w:val="24"/>
          <w:szCs w:val="24"/>
        </w:rPr>
        <w:t>Perte d</w:t>
      </w:r>
      <w:r w:rsidR="00C87D49" w:rsidRPr="00725167">
        <w:rPr>
          <w:rFonts w:ascii="Book Antiqua" w:eastAsiaTheme="majorEastAsia" w:hAnsi="Book Antiqua" w:cstheme="majorHAnsi"/>
          <w:b/>
          <w:bCs/>
          <w:i/>
          <w:iCs/>
          <w:color w:val="2E74B5" w:themeColor="accent5" w:themeShade="BF"/>
          <w:spacing w:val="-10"/>
          <w:kern w:val="28"/>
          <w:sz w:val="24"/>
          <w:szCs w:val="24"/>
        </w:rPr>
        <w:t>’emploi dans tous les secteurs,</w:t>
      </w:r>
      <w:r w:rsidR="008D3D1B">
        <w:rPr>
          <w:rFonts w:ascii="Book Antiqua" w:eastAsiaTheme="majorEastAsia" w:hAnsi="Book Antiqua" w:cstheme="majorHAnsi"/>
          <w:b/>
          <w:bCs/>
          <w:i/>
          <w:iCs/>
          <w:color w:val="2E74B5" w:themeColor="accent5" w:themeShade="BF"/>
          <w:spacing w:val="-10"/>
          <w:kern w:val="28"/>
          <w:sz w:val="24"/>
          <w:szCs w:val="24"/>
        </w:rPr>
        <w:t xml:space="preserve"> </w:t>
      </w:r>
      <w:r w:rsidR="00D773E9" w:rsidRPr="00725167">
        <w:rPr>
          <w:rFonts w:ascii="Book Antiqua" w:eastAsiaTheme="majorEastAsia" w:hAnsi="Book Antiqua" w:cstheme="majorHAnsi"/>
          <w:b/>
          <w:bCs/>
          <w:i/>
          <w:iCs/>
          <w:color w:val="2E74B5" w:themeColor="accent5" w:themeShade="BF"/>
          <w:spacing w:val="-10"/>
          <w:kern w:val="28"/>
          <w:sz w:val="24"/>
          <w:szCs w:val="24"/>
        </w:rPr>
        <w:t>particulièrement</w:t>
      </w:r>
      <w:r w:rsidR="008D3D1B">
        <w:rPr>
          <w:rFonts w:ascii="Book Antiqua" w:eastAsiaTheme="majorEastAsia" w:hAnsi="Book Antiqua" w:cstheme="majorHAnsi"/>
          <w:b/>
          <w:bCs/>
          <w:i/>
          <w:iCs/>
          <w:color w:val="2E74B5" w:themeColor="accent5" w:themeShade="BF"/>
          <w:spacing w:val="-10"/>
          <w:kern w:val="28"/>
          <w:sz w:val="24"/>
          <w:szCs w:val="24"/>
        </w:rPr>
        <w:t xml:space="preserve"> </w:t>
      </w:r>
      <w:r w:rsidR="00C87D49" w:rsidRPr="00725167">
        <w:rPr>
          <w:rFonts w:ascii="Book Antiqua" w:eastAsiaTheme="majorEastAsia" w:hAnsi="Book Antiqua" w:cstheme="majorHAnsi"/>
          <w:b/>
          <w:bCs/>
          <w:i/>
          <w:iCs/>
          <w:color w:val="2E74B5" w:themeColor="accent5" w:themeShade="BF"/>
          <w:spacing w:val="-10"/>
          <w:kern w:val="28"/>
          <w:sz w:val="24"/>
          <w:szCs w:val="24"/>
        </w:rPr>
        <w:t>l'agriculture, forêt et pêche</w:t>
      </w:r>
    </w:p>
    <w:p w:rsidR="00EC41B9" w:rsidRPr="00745A50" w:rsidRDefault="002D324E" w:rsidP="00430D5D">
      <w:pPr>
        <w:autoSpaceDE w:val="0"/>
        <w:autoSpaceDN w:val="0"/>
        <w:adjustRightInd w:val="0"/>
        <w:spacing w:before="120" w:after="120" w:line="276" w:lineRule="auto"/>
        <w:jc w:val="both"/>
        <w:rPr>
          <w:rFonts w:ascii="Book Antiqua" w:hAnsi="Book Antiqua" w:cs="Times New Roman"/>
          <w:sz w:val="24"/>
          <w:szCs w:val="24"/>
        </w:rPr>
      </w:pPr>
      <w:r>
        <w:rPr>
          <w:rFonts w:ascii="Book Antiqua" w:hAnsi="Book Antiqua" w:cs="Times New Roman"/>
          <w:sz w:val="24"/>
          <w:szCs w:val="24"/>
        </w:rPr>
        <w:t>E</w:t>
      </w:r>
      <w:r w:rsidR="00EC41B9" w:rsidRPr="002D324E">
        <w:rPr>
          <w:rFonts w:ascii="Book Antiqua" w:hAnsi="Book Antiqua" w:cs="Times New Roman"/>
          <w:sz w:val="24"/>
          <w:szCs w:val="24"/>
        </w:rPr>
        <w:t>ntre le deuxième trimestre de 20</w:t>
      </w:r>
      <w:r w:rsidR="00FC3D44">
        <w:rPr>
          <w:rFonts w:ascii="Book Antiqua" w:hAnsi="Book Antiqua" w:cs="Times New Roman"/>
          <w:sz w:val="24"/>
          <w:szCs w:val="24"/>
        </w:rPr>
        <w:t>19 et la même période de 2020, l</w:t>
      </w:r>
      <w:r w:rsidR="00EC41B9" w:rsidRPr="002D324E">
        <w:rPr>
          <w:rFonts w:ascii="Book Antiqua" w:hAnsi="Book Antiqua" w:cs="Times New Roman"/>
          <w:sz w:val="24"/>
          <w:szCs w:val="24"/>
        </w:rPr>
        <w:t>e secteur de l’</w:t>
      </w:r>
      <w:r w:rsidR="00EC41B9" w:rsidRPr="00745A50">
        <w:rPr>
          <w:rFonts w:ascii="Book Antiqua" w:hAnsi="Book Antiqua" w:cs="Times New Roman"/>
          <w:sz w:val="24"/>
          <w:szCs w:val="24"/>
        </w:rPr>
        <w:t>"agriculture forêt et pêche"</w:t>
      </w:r>
      <w:r w:rsidR="00EC41B9" w:rsidRPr="002D324E">
        <w:rPr>
          <w:rFonts w:ascii="Book Antiqua" w:hAnsi="Book Antiqua" w:cs="Times New Roman"/>
          <w:sz w:val="24"/>
          <w:szCs w:val="24"/>
        </w:rPr>
        <w:t xml:space="preserve">, a </w:t>
      </w:r>
      <w:r w:rsidR="00FC3D44">
        <w:rPr>
          <w:rFonts w:ascii="Book Antiqua" w:hAnsi="Book Antiqua" w:cs="Times New Roman"/>
          <w:sz w:val="24"/>
          <w:szCs w:val="24"/>
        </w:rPr>
        <w:t xml:space="preserve">vu son volume </w:t>
      </w:r>
      <w:r w:rsidR="007913BC">
        <w:rPr>
          <w:rFonts w:ascii="Book Antiqua" w:hAnsi="Book Antiqua" w:cs="Times New Roman"/>
          <w:sz w:val="24"/>
          <w:szCs w:val="24"/>
        </w:rPr>
        <w:t xml:space="preserve">d'emploi </w:t>
      </w:r>
      <w:r w:rsidR="00FC3D44">
        <w:rPr>
          <w:rFonts w:ascii="Book Antiqua" w:hAnsi="Book Antiqua" w:cs="Times New Roman"/>
          <w:sz w:val="24"/>
          <w:szCs w:val="24"/>
        </w:rPr>
        <w:t xml:space="preserve">baisser de </w:t>
      </w:r>
      <w:r w:rsidR="00EC41B9" w:rsidRPr="002D324E">
        <w:rPr>
          <w:rFonts w:ascii="Book Antiqua" w:hAnsi="Book Antiqua" w:cs="Times New Roman"/>
          <w:sz w:val="24"/>
          <w:szCs w:val="24"/>
        </w:rPr>
        <w:t xml:space="preserve">477.000 postes </w:t>
      </w:r>
      <w:r w:rsidR="00A20FC1">
        <w:rPr>
          <w:rFonts w:ascii="Book Antiqua" w:hAnsi="Book Antiqua" w:cs="Times New Roman"/>
          <w:sz w:val="24"/>
          <w:szCs w:val="24"/>
        </w:rPr>
        <w:t xml:space="preserve">(12,7% </w:t>
      </w:r>
      <w:r w:rsidR="0049600B">
        <w:rPr>
          <w:rFonts w:ascii="Book Antiqua" w:hAnsi="Book Antiqua" w:cs="Times New Roman"/>
          <w:sz w:val="24"/>
          <w:szCs w:val="24"/>
        </w:rPr>
        <w:t>du</w:t>
      </w:r>
      <w:r w:rsidR="0049600B" w:rsidRPr="00745A50">
        <w:rPr>
          <w:rFonts w:ascii="Book Antiqua" w:hAnsi="Book Antiqua" w:cs="Times New Roman"/>
          <w:sz w:val="24"/>
          <w:szCs w:val="24"/>
        </w:rPr>
        <w:t xml:space="preserve"> volume</w:t>
      </w:r>
      <w:r w:rsidR="00BA5443" w:rsidRPr="00745A50">
        <w:rPr>
          <w:rFonts w:ascii="Book Antiqua" w:hAnsi="Book Antiqua" w:cs="Times New Roman"/>
          <w:sz w:val="24"/>
          <w:szCs w:val="24"/>
        </w:rPr>
        <w:t xml:space="preserve"> d’</w:t>
      </w:r>
      <w:r w:rsidR="00EB0858" w:rsidRPr="00745A50">
        <w:rPr>
          <w:rFonts w:ascii="Book Antiqua" w:hAnsi="Book Antiqua" w:cs="Times New Roman"/>
          <w:sz w:val="24"/>
          <w:szCs w:val="24"/>
        </w:rPr>
        <w:t>emploi</w:t>
      </w:r>
      <w:r w:rsidR="008D3D1B">
        <w:rPr>
          <w:rFonts w:ascii="Book Antiqua" w:hAnsi="Book Antiqua" w:cs="Times New Roman"/>
          <w:sz w:val="24"/>
          <w:szCs w:val="24"/>
        </w:rPr>
        <w:t xml:space="preserve"> </w:t>
      </w:r>
      <w:r w:rsidR="00BA5443" w:rsidRPr="00745A50">
        <w:rPr>
          <w:rFonts w:ascii="Book Antiqua" w:hAnsi="Book Antiqua" w:cs="Times New Roman"/>
          <w:sz w:val="24"/>
          <w:szCs w:val="24"/>
        </w:rPr>
        <w:t>d</w:t>
      </w:r>
      <w:r w:rsidR="007913BC">
        <w:rPr>
          <w:rFonts w:ascii="Book Antiqua" w:hAnsi="Book Antiqua" w:cs="Times New Roman"/>
          <w:sz w:val="24"/>
          <w:szCs w:val="24"/>
        </w:rPr>
        <w:t>ans</w:t>
      </w:r>
      <w:r w:rsidR="008D3D1B">
        <w:rPr>
          <w:rFonts w:ascii="Book Antiqua" w:hAnsi="Book Antiqua" w:cs="Times New Roman"/>
          <w:sz w:val="24"/>
          <w:szCs w:val="24"/>
        </w:rPr>
        <w:t xml:space="preserve"> </w:t>
      </w:r>
      <w:r w:rsidR="00BA5443" w:rsidRPr="00745A50">
        <w:rPr>
          <w:rFonts w:ascii="Book Antiqua" w:hAnsi="Book Antiqua" w:cs="Times New Roman"/>
          <w:sz w:val="24"/>
          <w:szCs w:val="24"/>
        </w:rPr>
        <w:t>ce</w:t>
      </w:r>
      <w:r w:rsidRPr="00745A50">
        <w:rPr>
          <w:rFonts w:ascii="Book Antiqua" w:hAnsi="Book Antiqua" w:cs="Times New Roman"/>
          <w:sz w:val="24"/>
          <w:szCs w:val="24"/>
        </w:rPr>
        <w:t xml:space="preserve"> secteur</w:t>
      </w:r>
      <w:r>
        <w:rPr>
          <w:rFonts w:ascii="Book Antiqua" w:hAnsi="Book Antiqua" w:cs="Times New Roman"/>
          <w:sz w:val="24"/>
          <w:szCs w:val="24"/>
        </w:rPr>
        <w:t>)</w:t>
      </w:r>
      <w:r w:rsidR="00EC41B9" w:rsidRPr="002D324E">
        <w:rPr>
          <w:rFonts w:ascii="Book Antiqua" w:hAnsi="Book Antiqua" w:cs="Times New Roman"/>
          <w:sz w:val="24"/>
          <w:szCs w:val="24"/>
        </w:rPr>
        <w:t xml:space="preserve">, </w:t>
      </w:r>
      <w:r w:rsidR="00EC41B9" w:rsidRPr="00745A50">
        <w:rPr>
          <w:rFonts w:ascii="Book Antiqua" w:hAnsi="Book Antiqua" w:cs="Times New Roman"/>
          <w:sz w:val="24"/>
          <w:szCs w:val="24"/>
        </w:rPr>
        <w:t xml:space="preserve">contre une perte annuelle moyenne de </w:t>
      </w:r>
      <w:r w:rsidR="00D33DD3" w:rsidRPr="00745A50">
        <w:rPr>
          <w:rFonts w:ascii="Book Antiqua" w:hAnsi="Book Antiqua" w:cs="Times New Roman"/>
          <w:sz w:val="24"/>
          <w:szCs w:val="24"/>
        </w:rPr>
        <w:t>90</w:t>
      </w:r>
      <w:r w:rsidR="00EC41B9" w:rsidRPr="00745A50">
        <w:rPr>
          <w:rFonts w:ascii="Book Antiqua" w:hAnsi="Book Antiqua" w:cs="Times New Roman"/>
          <w:sz w:val="24"/>
          <w:szCs w:val="24"/>
        </w:rPr>
        <w:t xml:space="preserve">.000 postes </w:t>
      </w:r>
      <w:r w:rsidR="00430D5D">
        <w:rPr>
          <w:rFonts w:ascii="Book Antiqua" w:hAnsi="Book Antiqua" w:cs="Times New Roman"/>
          <w:sz w:val="24"/>
          <w:szCs w:val="24"/>
        </w:rPr>
        <w:t xml:space="preserve">entre les </w:t>
      </w:r>
      <w:r w:rsidR="008B0022">
        <w:rPr>
          <w:rFonts w:ascii="Book Antiqua" w:hAnsi="Book Antiqua" w:cs="Times New Roman"/>
          <w:sz w:val="24"/>
          <w:szCs w:val="24"/>
        </w:rPr>
        <w:t>deuxièmes</w:t>
      </w:r>
      <w:r w:rsidR="00430D5D">
        <w:rPr>
          <w:rFonts w:ascii="Book Antiqua" w:hAnsi="Book Antiqua" w:cs="Times New Roman"/>
          <w:sz w:val="24"/>
          <w:szCs w:val="24"/>
        </w:rPr>
        <w:t xml:space="preserve"> trimestres des </w:t>
      </w:r>
      <w:r w:rsidR="00EC41B9" w:rsidRPr="00745A50">
        <w:rPr>
          <w:rFonts w:ascii="Book Antiqua" w:hAnsi="Book Antiqua" w:cs="Times New Roman"/>
          <w:sz w:val="24"/>
          <w:szCs w:val="24"/>
        </w:rPr>
        <w:t xml:space="preserve">trois </w:t>
      </w:r>
      <w:r w:rsidR="00430D5D">
        <w:rPr>
          <w:rFonts w:ascii="Book Antiqua" w:hAnsi="Book Antiqua" w:cs="Times New Roman"/>
          <w:sz w:val="24"/>
          <w:szCs w:val="24"/>
        </w:rPr>
        <w:t xml:space="preserve">années </w:t>
      </w:r>
      <w:r w:rsidR="008B0022">
        <w:rPr>
          <w:rFonts w:ascii="Book Antiqua" w:hAnsi="Book Antiqua" w:cs="Times New Roman"/>
          <w:sz w:val="24"/>
          <w:szCs w:val="24"/>
        </w:rPr>
        <w:t>précédentes</w:t>
      </w:r>
      <w:r w:rsidR="00EC41B9" w:rsidRPr="00745A50">
        <w:rPr>
          <w:rFonts w:ascii="Book Antiqua" w:hAnsi="Book Antiqua" w:cs="Times New Roman"/>
          <w:sz w:val="24"/>
          <w:szCs w:val="24"/>
        </w:rPr>
        <w:t>.</w:t>
      </w:r>
    </w:p>
    <w:p w:rsidR="00853C86" w:rsidRDefault="00EC41B9" w:rsidP="00853C86">
      <w:pPr>
        <w:autoSpaceDE w:val="0"/>
        <w:autoSpaceDN w:val="0"/>
        <w:adjustRightInd w:val="0"/>
        <w:spacing w:before="120" w:after="120" w:line="276" w:lineRule="auto"/>
        <w:jc w:val="both"/>
        <w:rPr>
          <w:rFonts w:ascii="Book Antiqua" w:hAnsi="Book Antiqua" w:cs="Times New Roman"/>
          <w:sz w:val="24"/>
          <w:szCs w:val="24"/>
        </w:rPr>
      </w:pPr>
      <w:r w:rsidRPr="002D324E">
        <w:rPr>
          <w:rFonts w:ascii="Book Antiqua" w:hAnsi="Book Antiqua" w:cs="Times New Roman"/>
          <w:sz w:val="24"/>
          <w:szCs w:val="24"/>
        </w:rPr>
        <w:t>Le secteur</w:t>
      </w:r>
      <w:r w:rsidR="00853C86">
        <w:rPr>
          <w:rFonts w:ascii="Book Antiqua" w:hAnsi="Book Antiqua" w:cs="Times New Roman"/>
          <w:sz w:val="24"/>
          <w:szCs w:val="24"/>
        </w:rPr>
        <w:t xml:space="preserve"> </w:t>
      </w:r>
      <w:r w:rsidRPr="002D324E">
        <w:rPr>
          <w:rFonts w:ascii="Book Antiqua" w:hAnsi="Book Antiqua" w:cs="Times New Roman"/>
          <w:sz w:val="24"/>
          <w:szCs w:val="24"/>
        </w:rPr>
        <w:t>de</w:t>
      </w:r>
      <w:r w:rsidR="00853C86">
        <w:rPr>
          <w:rFonts w:ascii="Book Antiqua" w:hAnsi="Book Antiqua" w:cs="Times New Roman"/>
          <w:sz w:val="24"/>
          <w:szCs w:val="24"/>
        </w:rPr>
        <w:t xml:space="preserve"> </w:t>
      </w:r>
      <w:r w:rsidRPr="00167B85">
        <w:rPr>
          <w:rFonts w:ascii="Book Antiqua" w:hAnsi="Book Antiqua" w:cs="Times New Roman"/>
          <w:sz w:val="24"/>
          <w:szCs w:val="24"/>
        </w:rPr>
        <w:t>l’"industrie y compris l’artisanat"</w:t>
      </w:r>
      <w:r w:rsidR="008D3D1B">
        <w:rPr>
          <w:rFonts w:ascii="Book Antiqua" w:hAnsi="Book Antiqua" w:cs="Times New Roman"/>
          <w:sz w:val="24"/>
          <w:szCs w:val="24"/>
        </w:rPr>
        <w:t xml:space="preserve"> </w:t>
      </w:r>
      <w:r w:rsidRPr="002D324E">
        <w:rPr>
          <w:rFonts w:ascii="Book Antiqua" w:hAnsi="Book Antiqua" w:cs="Times New Roman"/>
          <w:sz w:val="24"/>
          <w:szCs w:val="24"/>
        </w:rPr>
        <w:t>a perdu 69.000 postes d'emploi</w:t>
      </w:r>
      <w:r w:rsidR="00853C86">
        <w:rPr>
          <w:rFonts w:ascii="Book Antiqua" w:hAnsi="Book Antiqua" w:cs="Times New Roman"/>
          <w:sz w:val="24"/>
          <w:szCs w:val="24"/>
        </w:rPr>
        <w:t xml:space="preserve"> </w:t>
      </w:r>
      <w:r w:rsidR="00266D76">
        <w:rPr>
          <w:rFonts w:ascii="Book Antiqua" w:hAnsi="Book Antiqua" w:cs="Times New Roman"/>
          <w:sz w:val="24"/>
          <w:szCs w:val="24"/>
        </w:rPr>
        <w:t>(5,1%)</w:t>
      </w:r>
      <w:r w:rsidRPr="002D324E">
        <w:rPr>
          <w:rFonts w:ascii="Book Antiqua" w:hAnsi="Book Antiqua" w:cs="Times New Roman"/>
          <w:sz w:val="24"/>
          <w:szCs w:val="24"/>
        </w:rPr>
        <w:t xml:space="preserve">, 37.000 en milieu urbain et 32.000 en milieu rural, </w:t>
      </w:r>
      <w:r w:rsidRPr="00745A50">
        <w:rPr>
          <w:rFonts w:ascii="Book Antiqua" w:hAnsi="Book Antiqua" w:cs="Times New Roman"/>
          <w:sz w:val="24"/>
          <w:szCs w:val="24"/>
        </w:rPr>
        <w:t xml:space="preserve">contre une création annuelle moyenne de </w:t>
      </w:r>
      <w:r w:rsidR="00D33DD3" w:rsidRPr="00745A50">
        <w:rPr>
          <w:rFonts w:ascii="Book Antiqua" w:hAnsi="Book Antiqua" w:cs="Times New Roman"/>
          <w:sz w:val="24"/>
          <w:szCs w:val="24"/>
        </w:rPr>
        <w:t>32</w:t>
      </w:r>
      <w:r w:rsidRPr="00745A50">
        <w:rPr>
          <w:rFonts w:ascii="Book Antiqua" w:hAnsi="Book Antiqua" w:cs="Times New Roman"/>
          <w:sz w:val="24"/>
          <w:szCs w:val="24"/>
        </w:rPr>
        <w:t xml:space="preserve">.000 postes </w:t>
      </w:r>
      <w:r w:rsidR="00430D5D">
        <w:rPr>
          <w:rFonts w:ascii="Book Antiqua" w:hAnsi="Book Antiqua" w:cs="Times New Roman"/>
          <w:sz w:val="24"/>
          <w:szCs w:val="24"/>
        </w:rPr>
        <w:t xml:space="preserve">entre les </w:t>
      </w:r>
      <w:r w:rsidR="008B0022">
        <w:rPr>
          <w:rFonts w:ascii="Book Antiqua" w:hAnsi="Book Antiqua" w:cs="Times New Roman"/>
          <w:sz w:val="24"/>
          <w:szCs w:val="24"/>
        </w:rPr>
        <w:t>deuxièmes</w:t>
      </w:r>
      <w:r w:rsidR="00430D5D">
        <w:rPr>
          <w:rFonts w:ascii="Book Antiqua" w:hAnsi="Book Antiqua" w:cs="Times New Roman"/>
          <w:sz w:val="24"/>
          <w:szCs w:val="24"/>
        </w:rPr>
        <w:t xml:space="preserve"> trimestres des </w:t>
      </w:r>
      <w:r w:rsidR="00430D5D" w:rsidRPr="00745A50">
        <w:rPr>
          <w:rFonts w:ascii="Book Antiqua" w:hAnsi="Book Antiqua" w:cs="Times New Roman"/>
          <w:sz w:val="24"/>
          <w:szCs w:val="24"/>
        </w:rPr>
        <w:t xml:space="preserve">trois </w:t>
      </w:r>
      <w:r w:rsidR="00430D5D">
        <w:rPr>
          <w:rFonts w:ascii="Book Antiqua" w:hAnsi="Book Antiqua" w:cs="Times New Roman"/>
          <w:sz w:val="24"/>
          <w:szCs w:val="24"/>
        </w:rPr>
        <w:t xml:space="preserve">années </w:t>
      </w:r>
      <w:r w:rsidR="008B0022">
        <w:rPr>
          <w:rFonts w:ascii="Book Antiqua" w:hAnsi="Book Antiqua" w:cs="Times New Roman"/>
          <w:sz w:val="24"/>
          <w:szCs w:val="24"/>
        </w:rPr>
        <w:t>précédentes</w:t>
      </w:r>
      <w:r w:rsidRPr="00745A50">
        <w:rPr>
          <w:rFonts w:ascii="Book Antiqua" w:hAnsi="Book Antiqua" w:cs="Times New Roman"/>
          <w:sz w:val="24"/>
          <w:szCs w:val="24"/>
        </w:rPr>
        <w:t>.</w:t>
      </w:r>
    </w:p>
    <w:p w:rsidR="00EC41B9" w:rsidRPr="00745A50" w:rsidRDefault="00EC41B9" w:rsidP="00853C86">
      <w:pPr>
        <w:autoSpaceDE w:val="0"/>
        <w:autoSpaceDN w:val="0"/>
        <w:adjustRightInd w:val="0"/>
        <w:spacing w:before="120" w:after="120" w:line="276" w:lineRule="auto"/>
        <w:jc w:val="both"/>
        <w:rPr>
          <w:rFonts w:ascii="Book Antiqua" w:hAnsi="Book Antiqua" w:cs="Times New Roman"/>
          <w:sz w:val="24"/>
          <w:szCs w:val="24"/>
        </w:rPr>
      </w:pPr>
      <w:r w:rsidRPr="002D324E">
        <w:rPr>
          <w:rFonts w:ascii="Book Antiqua" w:hAnsi="Book Antiqua" w:cs="Times New Roman"/>
          <w:sz w:val="24"/>
          <w:szCs w:val="24"/>
        </w:rPr>
        <w:t xml:space="preserve">De son côté, le secteur des </w:t>
      </w:r>
      <w:r w:rsidRPr="00167B85">
        <w:rPr>
          <w:rFonts w:ascii="Book Antiqua" w:hAnsi="Book Antiqua" w:cs="Times New Roman"/>
          <w:sz w:val="24"/>
          <w:szCs w:val="24"/>
        </w:rPr>
        <w:t>"services"</w:t>
      </w:r>
      <w:r w:rsidR="008D3D1B">
        <w:rPr>
          <w:rFonts w:ascii="Book Antiqua" w:hAnsi="Book Antiqua" w:cs="Times New Roman"/>
          <w:sz w:val="24"/>
          <w:szCs w:val="24"/>
        </w:rPr>
        <w:t xml:space="preserve"> </w:t>
      </w:r>
      <w:r w:rsidR="002D324E">
        <w:rPr>
          <w:rFonts w:ascii="Book Antiqua" w:hAnsi="Book Antiqua" w:cs="Times New Roman"/>
          <w:sz w:val="24"/>
          <w:szCs w:val="24"/>
        </w:rPr>
        <w:t>a</w:t>
      </w:r>
      <w:r w:rsidR="008D3D1B">
        <w:rPr>
          <w:rFonts w:ascii="Book Antiqua" w:hAnsi="Book Antiqua" w:cs="Times New Roman"/>
          <w:sz w:val="24"/>
          <w:szCs w:val="24"/>
        </w:rPr>
        <w:t xml:space="preserve"> </w:t>
      </w:r>
      <w:r w:rsidR="00266D76">
        <w:rPr>
          <w:rFonts w:ascii="Book Antiqua" w:hAnsi="Book Antiqua" w:cs="Times New Roman"/>
          <w:sz w:val="24"/>
          <w:szCs w:val="24"/>
        </w:rPr>
        <w:t>perdu 30.000 postes d'emploi (0,6</w:t>
      </w:r>
      <w:r w:rsidR="002D324E">
        <w:rPr>
          <w:rFonts w:ascii="Book Antiqua" w:hAnsi="Book Antiqua" w:cs="Times New Roman"/>
          <w:sz w:val="24"/>
          <w:szCs w:val="24"/>
        </w:rPr>
        <w:t>%)</w:t>
      </w:r>
      <w:r w:rsidRPr="002D324E">
        <w:rPr>
          <w:rFonts w:ascii="Book Antiqua" w:hAnsi="Book Antiqua" w:cs="Times New Roman"/>
          <w:sz w:val="24"/>
          <w:szCs w:val="24"/>
        </w:rPr>
        <w:t xml:space="preserve">, </w:t>
      </w:r>
      <w:r w:rsidRPr="00745A50">
        <w:rPr>
          <w:rFonts w:ascii="Book Antiqua" w:hAnsi="Book Antiqua" w:cs="Times New Roman"/>
          <w:sz w:val="24"/>
          <w:szCs w:val="24"/>
        </w:rPr>
        <w:t xml:space="preserve">contre une création annuelle moyenne de </w:t>
      </w:r>
      <w:r w:rsidR="00D33DD3" w:rsidRPr="00745A50">
        <w:rPr>
          <w:rFonts w:ascii="Book Antiqua" w:hAnsi="Book Antiqua" w:cs="Times New Roman"/>
          <w:sz w:val="24"/>
          <w:szCs w:val="24"/>
        </w:rPr>
        <w:t>149</w:t>
      </w:r>
      <w:r w:rsidRPr="00745A50">
        <w:rPr>
          <w:rFonts w:ascii="Book Antiqua" w:hAnsi="Book Antiqua" w:cs="Times New Roman"/>
          <w:sz w:val="24"/>
          <w:szCs w:val="24"/>
        </w:rPr>
        <w:t xml:space="preserve">.000 postes </w:t>
      </w:r>
      <w:r w:rsidR="008B0022">
        <w:rPr>
          <w:rFonts w:ascii="Book Antiqua" w:hAnsi="Book Antiqua" w:cs="Times New Roman"/>
          <w:sz w:val="24"/>
          <w:szCs w:val="24"/>
        </w:rPr>
        <w:t xml:space="preserve">entre les deuxièmes trimestres des </w:t>
      </w:r>
      <w:r w:rsidR="008B0022" w:rsidRPr="00745A50">
        <w:rPr>
          <w:rFonts w:ascii="Book Antiqua" w:hAnsi="Book Antiqua" w:cs="Times New Roman"/>
          <w:sz w:val="24"/>
          <w:szCs w:val="24"/>
        </w:rPr>
        <w:t xml:space="preserve">trois </w:t>
      </w:r>
      <w:r w:rsidR="008B0022">
        <w:rPr>
          <w:rFonts w:ascii="Book Antiqua" w:hAnsi="Book Antiqua" w:cs="Times New Roman"/>
          <w:sz w:val="24"/>
          <w:szCs w:val="24"/>
        </w:rPr>
        <w:t>années précédentes</w:t>
      </w:r>
      <w:r w:rsidRPr="00745A50">
        <w:rPr>
          <w:rFonts w:ascii="Book Antiqua" w:hAnsi="Book Antiqua" w:cs="Times New Roman"/>
          <w:sz w:val="24"/>
          <w:szCs w:val="24"/>
        </w:rPr>
        <w:t xml:space="preserve">. </w:t>
      </w:r>
    </w:p>
    <w:p w:rsidR="00EC41B9" w:rsidRDefault="007913BC" w:rsidP="008B0022">
      <w:pPr>
        <w:autoSpaceDE w:val="0"/>
        <w:autoSpaceDN w:val="0"/>
        <w:adjustRightInd w:val="0"/>
        <w:spacing w:after="120" w:line="276" w:lineRule="auto"/>
        <w:jc w:val="both"/>
        <w:rPr>
          <w:rFonts w:ascii="Book Antiqua" w:hAnsi="Book Antiqua" w:cs="Times New Roman"/>
          <w:sz w:val="24"/>
          <w:szCs w:val="24"/>
        </w:rPr>
      </w:pPr>
      <w:r>
        <w:rPr>
          <w:rFonts w:ascii="Book Antiqua" w:hAnsi="Book Antiqua" w:cs="Times New Roman"/>
          <w:sz w:val="24"/>
          <w:szCs w:val="24"/>
        </w:rPr>
        <w:t>Enfin, l</w:t>
      </w:r>
      <w:r w:rsidR="00EC41B9" w:rsidRPr="002D324E">
        <w:rPr>
          <w:rFonts w:ascii="Book Antiqua" w:hAnsi="Book Antiqua" w:cs="Times New Roman"/>
          <w:sz w:val="24"/>
          <w:szCs w:val="24"/>
        </w:rPr>
        <w:t xml:space="preserve">e secteur </w:t>
      </w:r>
      <w:r w:rsidR="008753C0">
        <w:rPr>
          <w:rFonts w:ascii="Book Antiqua" w:hAnsi="Book Antiqua" w:cs="Times New Roman"/>
          <w:sz w:val="24"/>
          <w:szCs w:val="24"/>
        </w:rPr>
        <w:t>du BTP</w:t>
      </w:r>
      <w:r w:rsidR="00EC41B9" w:rsidRPr="002D324E">
        <w:rPr>
          <w:rFonts w:ascii="Book Antiqua" w:hAnsi="Book Antiqua" w:cs="Times New Roman"/>
          <w:sz w:val="24"/>
          <w:szCs w:val="24"/>
        </w:rPr>
        <w:t xml:space="preserve"> a perdu 9.000 post</w:t>
      </w:r>
      <w:r w:rsidR="002D324E">
        <w:rPr>
          <w:rFonts w:ascii="Book Antiqua" w:hAnsi="Book Antiqua" w:cs="Times New Roman"/>
          <w:sz w:val="24"/>
          <w:szCs w:val="24"/>
        </w:rPr>
        <w:t>es d’emploi</w:t>
      </w:r>
      <w:r w:rsidR="00266D76">
        <w:rPr>
          <w:rFonts w:ascii="Book Antiqua" w:hAnsi="Book Antiqua" w:cs="Times New Roman"/>
          <w:sz w:val="24"/>
          <w:szCs w:val="24"/>
        </w:rPr>
        <w:t xml:space="preserve"> (0,8%)</w:t>
      </w:r>
      <w:r w:rsidR="00EC41B9" w:rsidRPr="002D324E">
        <w:rPr>
          <w:rFonts w:ascii="Book Antiqua" w:hAnsi="Book Antiqua" w:cs="Times New Roman"/>
          <w:sz w:val="24"/>
          <w:szCs w:val="24"/>
        </w:rPr>
        <w:t xml:space="preserve">, </w:t>
      </w:r>
      <w:r w:rsidR="00EC41B9" w:rsidRPr="00745A50">
        <w:rPr>
          <w:rFonts w:ascii="Book Antiqua" w:hAnsi="Book Antiqua" w:cs="Times New Roman"/>
          <w:sz w:val="24"/>
          <w:szCs w:val="24"/>
        </w:rPr>
        <w:t xml:space="preserve">contre une perte annuelle moyenne de </w:t>
      </w:r>
      <w:r w:rsidR="00D33DD3" w:rsidRPr="00745A50">
        <w:rPr>
          <w:rFonts w:ascii="Book Antiqua" w:hAnsi="Book Antiqua" w:cs="Times New Roman"/>
          <w:sz w:val="24"/>
          <w:szCs w:val="24"/>
        </w:rPr>
        <w:t>27</w:t>
      </w:r>
      <w:r w:rsidR="00EC41B9" w:rsidRPr="00745A50">
        <w:rPr>
          <w:rFonts w:ascii="Book Antiqua" w:hAnsi="Book Antiqua" w:cs="Times New Roman"/>
          <w:sz w:val="24"/>
          <w:szCs w:val="24"/>
        </w:rPr>
        <w:t xml:space="preserve">.000 postes </w:t>
      </w:r>
      <w:r w:rsidR="008B0022">
        <w:rPr>
          <w:rFonts w:ascii="Book Antiqua" w:hAnsi="Book Antiqua" w:cs="Times New Roman"/>
          <w:sz w:val="24"/>
          <w:szCs w:val="24"/>
        </w:rPr>
        <w:t xml:space="preserve">entre les deuxièmes trimestres des </w:t>
      </w:r>
      <w:r w:rsidR="008B0022" w:rsidRPr="00745A50">
        <w:rPr>
          <w:rFonts w:ascii="Book Antiqua" w:hAnsi="Book Antiqua" w:cs="Times New Roman"/>
          <w:sz w:val="24"/>
          <w:szCs w:val="24"/>
        </w:rPr>
        <w:t xml:space="preserve">trois </w:t>
      </w:r>
      <w:r w:rsidR="008B0022">
        <w:rPr>
          <w:rFonts w:ascii="Book Antiqua" w:hAnsi="Book Antiqua" w:cs="Times New Roman"/>
          <w:sz w:val="24"/>
          <w:szCs w:val="24"/>
        </w:rPr>
        <w:t>années précédentes</w:t>
      </w:r>
      <w:r w:rsidR="00EC41B9" w:rsidRPr="00745A50">
        <w:rPr>
          <w:rFonts w:ascii="Book Antiqua" w:hAnsi="Book Antiqua" w:cs="Times New Roman"/>
          <w:sz w:val="24"/>
          <w:szCs w:val="24"/>
        </w:rPr>
        <w:t>.</w:t>
      </w:r>
    </w:p>
    <w:p w:rsidR="00A92112" w:rsidRPr="002D324E" w:rsidRDefault="00C87D49" w:rsidP="008D3D1B">
      <w:pPr>
        <w:spacing w:before="100" w:beforeAutospacing="1" w:after="100" w:afterAutospacing="1" w:line="276" w:lineRule="auto"/>
        <w:ind w:left="180"/>
        <w:jc w:val="center"/>
        <w:rPr>
          <w:rFonts w:ascii="Book Antiqua" w:hAnsi="Book Antiqua" w:cstheme="majorHAnsi"/>
          <w:sz w:val="24"/>
          <w:szCs w:val="24"/>
        </w:rPr>
      </w:pPr>
      <w:r w:rsidRPr="0016011E">
        <w:rPr>
          <w:rFonts w:ascii="Book Antiqua" w:eastAsia="Times New Roman" w:hAnsi="Book Antiqua" w:cstheme="majorHAnsi"/>
          <w:b/>
          <w:bCs/>
          <w:color w:val="000000"/>
          <w:sz w:val="20"/>
          <w:szCs w:val="20"/>
        </w:rPr>
        <w:lastRenderedPageBreak/>
        <w:t xml:space="preserve">Figure </w:t>
      </w:r>
      <w:r w:rsidR="001E6589" w:rsidRPr="0016011E">
        <w:rPr>
          <w:rFonts w:ascii="Book Antiqua" w:eastAsia="Times New Roman" w:hAnsi="Book Antiqua" w:cstheme="majorHAnsi"/>
          <w:b/>
          <w:bCs/>
          <w:color w:val="000000"/>
          <w:sz w:val="20"/>
          <w:szCs w:val="20"/>
        </w:rPr>
        <w:t>1</w:t>
      </w:r>
      <w:r w:rsidR="008753C0">
        <w:rPr>
          <w:rFonts w:ascii="Book Antiqua" w:eastAsia="Times New Roman" w:hAnsi="Book Antiqua" w:cstheme="majorHAnsi"/>
          <w:b/>
          <w:bCs/>
          <w:color w:val="000000"/>
          <w:sz w:val="20"/>
          <w:szCs w:val="20"/>
        </w:rPr>
        <w:t xml:space="preserve">. </w:t>
      </w:r>
      <w:r w:rsidRPr="0016011E">
        <w:rPr>
          <w:rFonts w:ascii="Book Antiqua" w:eastAsia="Times New Roman" w:hAnsi="Book Antiqua" w:cstheme="majorHAnsi"/>
          <w:b/>
          <w:bCs/>
          <w:color w:val="000000"/>
          <w:sz w:val="20"/>
          <w:szCs w:val="20"/>
        </w:rPr>
        <w:t>Pertes nettes d</w:t>
      </w:r>
      <w:r w:rsidR="001E214E">
        <w:rPr>
          <w:rFonts w:ascii="Book Antiqua" w:eastAsia="Times New Roman" w:hAnsi="Book Antiqua" w:cstheme="majorHAnsi"/>
          <w:b/>
          <w:bCs/>
          <w:color w:val="000000"/>
          <w:sz w:val="20"/>
          <w:szCs w:val="20"/>
        </w:rPr>
        <w:t>e postes d</w:t>
      </w:r>
      <w:r w:rsidRPr="0016011E">
        <w:rPr>
          <w:rFonts w:ascii="Book Antiqua" w:eastAsia="Times New Roman" w:hAnsi="Book Antiqua" w:cstheme="majorHAnsi"/>
          <w:b/>
          <w:bCs/>
          <w:color w:val="000000"/>
          <w:sz w:val="20"/>
          <w:szCs w:val="20"/>
        </w:rPr>
        <w:t xml:space="preserve">’emploi entre </w:t>
      </w:r>
      <w:r w:rsidR="006209A1">
        <w:rPr>
          <w:rFonts w:ascii="Book Antiqua" w:eastAsia="Times New Roman" w:hAnsi="Book Antiqua" w:cstheme="majorHAnsi"/>
          <w:b/>
          <w:bCs/>
          <w:color w:val="000000"/>
          <w:sz w:val="20"/>
          <w:szCs w:val="20"/>
        </w:rPr>
        <w:t>le deuxième trimestre</w:t>
      </w:r>
      <w:r w:rsidRPr="0016011E">
        <w:rPr>
          <w:rFonts w:ascii="Book Antiqua" w:eastAsia="Times New Roman" w:hAnsi="Book Antiqua" w:cstheme="majorHAnsi"/>
          <w:b/>
          <w:bCs/>
          <w:color w:val="000000"/>
          <w:sz w:val="20"/>
          <w:szCs w:val="20"/>
        </w:rPr>
        <w:t xml:space="preserve"> de 2019 et</w:t>
      </w:r>
      <w:r w:rsidR="008D3D1B">
        <w:rPr>
          <w:rFonts w:ascii="Book Antiqua" w:eastAsia="Times New Roman" w:hAnsi="Book Antiqua" w:cstheme="majorHAnsi"/>
          <w:b/>
          <w:bCs/>
          <w:color w:val="000000"/>
          <w:sz w:val="20"/>
          <w:szCs w:val="20"/>
        </w:rPr>
        <w:t xml:space="preserve"> </w:t>
      </w:r>
      <w:r w:rsidR="006209A1">
        <w:rPr>
          <w:rFonts w:ascii="Book Antiqua" w:eastAsia="Times New Roman" w:hAnsi="Book Antiqua" w:cstheme="majorHAnsi"/>
          <w:b/>
          <w:bCs/>
          <w:color w:val="000000"/>
          <w:sz w:val="20"/>
          <w:szCs w:val="20"/>
        </w:rPr>
        <w:t>celui</w:t>
      </w:r>
      <w:r w:rsidR="008D3D1B">
        <w:rPr>
          <w:rFonts w:ascii="Book Antiqua" w:eastAsia="Times New Roman" w:hAnsi="Book Antiqua" w:cstheme="majorHAnsi"/>
          <w:b/>
          <w:bCs/>
          <w:color w:val="000000"/>
          <w:sz w:val="20"/>
          <w:szCs w:val="20"/>
        </w:rPr>
        <w:t xml:space="preserve"> </w:t>
      </w:r>
      <w:r w:rsidR="00B84F3C">
        <w:rPr>
          <w:rFonts w:ascii="Book Antiqua" w:eastAsia="Times New Roman" w:hAnsi="Book Antiqua" w:cstheme="majorHAnsi"/>
          <w:b/>
          <w:bCs/>
          <w:color w:val="000000"/>
          <w:sz w:val="20"/>
          <w:szCs w:val="20"/>
        </w:rPr>
        <w:t>de</w:t>
      </w:r>
      <w:r w:rsidR="008D3D1B">
        <w:rPr>
          <w:rFonts w:ascii="Book Antiqua" w:eastAsia="Times New Roman" w:hAnsi="Book Antiqua" w:cstheme="majorHAnsi"/>
          <w:b/>
          <w:bCs/>
          <w:color w:val="000000"/>
          <w:sz w:val="20"/>
          <w:szCs w:val="20"/>
        </w:rPr>
        <w:t xml:space="preserve"> </w:t>
      </w:r>
      <w:r w:rsidRPr="0016011E">
        <w:rPr>
          <w:rFonts w:ascii="Book Antiqua" w:eastAsia="Times New Roman" w:hAnsi="Book Antiqua" w:cstheme="majorHAnsi"/>
          <w:b/>
          <w:bCs/>
          <w:color w:val="000000"/>
          <w:sz w:val="20"/>
          <w:szCs w:val="20"/>
        </w:rPr>
        <w:t>202</w:t>
      </w:r>
      <w:r w:rsidR="008D3D1B">
        <w:rPr>
          <w:rFonts w:ascii="Book Antiqua" w:eastAsia="Times New Roman" w:hAnsi="Book Antiqua" w:cstheme="majorHAnsi"/>
          <w:b/>
          <w:bCs/>
          <w:color w:val="000000"/>
          <w:sz w:val="20"/>
          <w:szCs w:val="20"/>
        </w:rPr>
        <w:t xml:space="preserve">0 </w:t>
      </w:r>
      <w:r w:rsidRPr="0016011E">
        <w:rPr>
          <w:rFonts w:ascii="Book Antiqua" w:eastAsia="Times New Roman" w:hAnsi="Book Antiqua" w:cstheme="majorHAnsi"/>
          <w:b/>
          <w:bCs/>
          <w:color w:val="000000"/>
          <w:sz w:val="20"/>
          <w:szCs w:val="20"/>
        </w:rPr>
        <w:t>selon le milieu de résidence</w:t>
      </w:r>
      <w:r w:rsidR="00B84F3C">
        <w:rPr>
          <w:rStyle w:val="Appelnotedebasdep"/>
          <w:rFonts w:ascii="Book Antiqua" w:eastAsia="Times New Roman" w:hAnsi="Book Antiqua" w:cstheme="majorHAnsi"/>
          <w:b/>
          <w:bCs/>
          <w:color w:val="000000"/>
          <w:sz w:val="20"/>
          <w:szCs w:val="20"/>
        </w:rPr>
        <w:footnoteReference w:id="2"/>
      </w:r>
    </w:p>
    <w:p w:rsidR="0063036C" w:rsidRDefault="0063036C" w:rsidP="00AD2871">
      <w:pPr>
        <w:pStyle w:val="MMTopic2"/>
        <w:numPr>
          <w:ilvl w:val="0"/>
          <w:numId w:val="0"/>
        </w:numPr>
        <w:spacing w:line="276" w:lineRule="auto"/>
        <w:jc w:val="both"/>
        <w:rPr>
          <w:rFonts w:ascii="Book Antiqua" w:hAnsi="Book Antiqua" w:cstheme="majorHAnsi"/>
          <w:b/>
          <w:bCs/>
          <w:color w:val="2E74B5" w:themeColor="accent5" w:themeShade="BF"/>
          <w:spacing w:val="-10"/>
          <w:kern w:val="28"/>
          <w:sz w:val="24"/>
          <w:szCs w:val="24"/>
        </w:rPr>
      </w:pPr>
      <w:r w:rsidRPr="002D324E">
        <w:rPr>
          <w:rFonts w:ascii="Book Antiqua" w:eastAsia="Times New Roman" w:hAnsi="Book Antiqua" w:cstheme="majorHAnsi"/>
          <w:b/>
          <w:bCs/>
          <w:noProof/>
          <w:color w:val="000000"/>
          <w:sz w:val="24"/>
          <w:szCs w:val="24"/>
          <w:lang w:eastAsia="fr-FR"/>
        </w:rPr>
        <w:drawing>
          <wp:inline distT="0" distB="0" distL="0" distR="0">
            <wp:extent cx="5397500" cy="1688019"/>
            <wp:effectExtent l="0" t="0" r="0" b="7620"/>
            <wp:docPr id="6" name="Graphiqu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87D49" w:rsidRPr="00725167" w:rsidRDefault="00A20FC1" w:rsidP="00AD2871">
      <w:pPr>
        <w:pStyle w:val="MMTopic2"/>
        <w:numPr>
          <w:ilvl w:val="0"/>
          <w:numId w:val="0"/>
        </w:numPr>
        <w:spacing w:line="276" w:lineRule="auto"/>
        <w:jc w:val="both"/>
        <w:rPr>
          <w:rFonts w:ascii="Book Antiqua" w:hAnsi="Book Antiqua" w:cstheme="majorHAnsi"/>
          <w:b/>
          <w:bCs/>
          <w:i/>
          <w:iCs/>
          <w:color w:val="2E74B5" w:themeColor="accent5" w:themeShade="BF"/>
          <w:spacing w:val="-10"/>
          <w:kern w:val="28"/>
          <w:sz w:val="24"/>
          <w:szCs w:val="24"/>
        </w:rPr>
      </w:pPr>
      <w:r w:rsidRPr="00725167">
        <w:rPr>
          <w:rFonts w:ascii="Book Antiqua" w:hAnsi="Book Antiqua" w:cstheme="majorHAnsi"/>
          <w:b/>
          <w:bCs/>
          <w:i/>
          <w:iCs/>
          <w:color w:val="2E74B5" w:themeColor="accent5" w:themeShade="BF"/>
          <w:spacing w:val="-10"/>
          <w:kern w:val="28"/>
          <w:sz w:val="24"/>
          <w:szCs w:val="24"/>
        </w:rPr>
        <w:t xml:space="preserve">Chute </w:t>
      </w:r>
      <w:r w:rsidR="001A62C8" w:rsidRPr="00725167">
        <w:rPr>
          <w:rFonts w:ascii="Book Antiqua" w:hAnsi="Book Antiqua" w:cstheme="majorHAnsi"/>
          <w:b/>
          <w:bCs/>
          <w:i/>
          <w:iCs/>
          <w:color w:val="2E74B5" w:themeColor="accent5" w:themeShade="BF"/>
          <w:spacing w:val="-10"/>
          <w:kern w:val="28"/>
          <w:sz w:val="24"/>
          <w:szCs w:val="24"/>
        </w:rPr>
        <w:t>du</w:t>
      </w:r>
      <w:r w:rsidRPr="00725167">
        <w:rPr>
          <w:rFonts w:ascii="Book Antiqua" w:hAnsi="Book Antiqua" w:cstheme="majorHAnsi"/>
          <w:b/>
          <w:bCs/>
          <w:i/>
          <w:iCs/>
          <w:color w:val="2E74B5" w:themeColor="accent5" w:themeShade="BF"/>
          <w:spacing w:val="-10"/>
          <w:kern w:val="28"/>
          <w:sz w:val="24"/>
          <w:szCs w:val="24"/>
        </w:rPr>
        <w:t xml:space="preserve"> v</w:t>
      </w:r>
      <w:r w:rsidR="00AD2871" w:rsidRPr="00725167">
        <w:rPr>
          <w:rFonts w:ascii="Book Antiqua" w:hAnsi="Book Antiqua" w:cstheme="majorHAnsi"/>
          <w:b/>
          <w:bCs/>
          <w:i/>
          <w:iCs/>
          <w:color w:val="2E74B5" w:themeColor="accent5" w:themeShade="BF"/>
          <w:spacing w:val="-10"/>
          <w:kern w:val="28"/>
          <w:sz w:val="24"/>
          <w:szCs w:val="24"/>
        </w:rPr>
        <w:t>olume horaire de travail</w:t>
      </w:r>
    </w:p>
    <w:p w:rsidR="001E214E" w:rsidRDefault="001A62C8" w:rsidP="001E214E">
      <w:pPr>
        <w:spacing w:before="100" w:beforeAutospacing="1" w:after="100" w:afterAutospacing="1" w:line="276" w:lineRule="auto"/>
        <w:jc w:val="both"/>
        <w:rPr>
          <w:rFonts w:ascii="Book Antiqua" w:hAnsi="Book Antiqua" w:cs="Times New Roman"/>
          <w:sz w:val="24"/>
          <w:szCs w:val="24"/>
        </w:rPr>
      </w:pPr>
      <w:r w:rsidRPr="0031528C">
        <w:rPr>
          <w:rFonts w:ascii="Book Antiqua" w:hAnsi="Book Antiqua" w:cs="Times New Roman"/>
          <w:sz w:val="24"/>
          <w:szCs w:val="24"/>
        </w:rPr>
        <w:t>L</w:t>
      </w:r>
      <w:r w:rsidR="009A54A3" w:rsidRPr="0031528C">
        <w:rPr>
          <w:rFonts w:ascii="Book Antiqua" w:hAnsi="Book Antiqua" w:cs="Times New Roman"/>
          <w:sz w:val="24"/>
          <w:szCs w:val="24"/>
        </w:rPr>
        <w:t xml:space="preserve">e nombre </w:t>
      </w:r>
      <w:r w:rsidRPr="0031528C">
        <w:rPr>
          <w:rFonts w:ascii="Book Antiqua" w:hAnsi="Book Antiqua" w:cs="Times New Roman"/>
          <w:sz w:val="24"/>
          <w:szCs w:val="24"/>
        </w:rPr>
        <w:t xml:space="preserve">total </w:t>
      </w:r>
      <w:r w:rsidR="009A54A3" w:rsidRPr="0031528C">
        <w:rPr>
          <w:rFonts w:ascii="Book Antiqua" w:hAnsi="Book Antiqua" w:cs="Times New Roman"/>
          <w:sz w:val="24"/>
          <w:szCs w:val="24"/>
        </w:rPr>
        <w:t xml:space="preserve">d’heures travaillées </w:t>
      </w:r>
      <w:r w:rsidR="007913BC" w:rsidRPr="0031528C">
        <w:rPr>
          <w:rFonts w:ascii="Book Antiqua" w:hAnsi="Book Antiqua" w:cs="Times New Roman"/>
          <w:sz w:val="24"/>
          <w:szCs w:val="24"/>
        </w:rPr>
        <w:t xml:space="preserve">par semaine </w:t>
      </w:r>
      <w:r w:rsidR="00C87D49" w:rsidRPr="0031528C">
        <w:rPr>
          <w:rFonts w:ascii="Book Antiqua" w:hAnsi="Book Antiqua" w:cs="Times New Roman"/>
          <w:sz w:val="24"/>
          <w:szCs w:val="24"/>
        </w:rPr>
        <w:t xml:space="preserve">a chuté </w:t>
      </w:r>
      <w:r w:rsidR="00A2524F" w:rsidRPr="0031528C">
        <w:rPr>
          <w:rFonts w:ascii="Book Antiqua" w:hAnsi="Book Antiqua" w:cs="Times New Roman"/>
          <w:sz w:val="24"/>
          <w:szCs w:val="24"/>
        </w:rPr>
        <w:t xml:space="preserve">de 499 millions heures au deuxième </w:t>
      </w:r>
      <w:r w:rsidR="00A2524F" w:rsidRPr="00EA13EB">
        <w:rPr>
          <w:rFonts w:ascii="Book Antiqua" w:hAnsi="Book Antiqua" w:cs="Times New Roman"/>
          <w:sz w:val="24"/>
          <w:szCs w:val="24"/>
        </w:rPr>
        <w:t>trimestre</w:t>
      </w:r>
      <w:r w:rsidR="008D3D1B" w:rsidRPr="00EA13EB">
        <w:rPr>
          <w:rFonts w:ascii="Book Antiqua" w:hAnsi="Book Antiqua" w:cs="Times New Roman"/>
          <w:sz w:val="24"/>
          <w:szCs w:val="24"/>
        </w:rPr>
        <w:t xml:space="preserve"> de</w:t>
      </w:r>
      <w:r w:rsidR="00A2524F" w:rsidRPr="0031528C">
        <w:rPr>
          <w:rFonts w:ascii="Book Antiqua" w:hAnsi="Book Antiqua" w:cs="Times New Roman"/>
          <w:sz w:val="24"/>
          <w:szCs w:val="24"/>
        </w:rPr>
        <w:t xml:space="preserve"> 2019 à 234 millions heures au deuxième trimestre</w:t>
      </w:r>
      <w:r w:rsidR="0003179E" w:rsidRPr="0031528C">
        <w:rPr>
          <w:rFonts w:ascii="Book Antiqua" w:hAnsi="Book Antiqua" w:cs="Times New Roman"/>
          <w:sz w:val="24"/>
          <w:szCs w:val="24"/>
        </w:rPr>
        <w:t xml:space="preserve"> de 2020</w:t>
      </w:r>
      <w:r w:rsidR="00C87D49" w:rsidRPr="0031528C">
        <w:rPr>
          <w:rFonts w:ascii="Book Antiqua" w:hAnsi="Book Antiqua" w:cs="Times New Roman"/>
          <w:sz w:val="24"/>
          <w:szCs w:val="24"/>
        </w:rPr>
        <w:t>.</w:t>
      </w:r>
      <w:r w:rsidR="00871778">
        <w:rPr>
          <w:rFonts w:ascii="Book Antiqua" w:hAnsi="Book Antiqua" w:cs="Times New Roman"/>
          <w:sz w:val="24"/>
          <w:szCs w:val="24"/>
        </w:rPr>
        <w:t xml:space="preserve"> </w:t>
      </w:r>
      <w:r w:rsidR="00C87D49" w:rsidRPr="0031528C">
        <w:rPr>
          <w:rFonts w:ascii="Book Antiqua" w:hAnsi="Book Antiqua" w:cs="Times New Roman"/>
          <w:sz w:val="24"/>
          <w:szCs w:val="24"/>
        </w:rPr>
        <w:t>Ainsi, plus de la moit</w:t>
      </w:r>
      <w:r w:rsidR="00FC3D44" w:rsidRPr="0031528C">
        <w:rPr>
          <w:rFonts w:ascii="Book Antiqua" w:hAnsi="Book Antiqua" w:cs="Times New Roman"/>
          <w:sz w:val="24"/>
          <w:szCs w:val="24"/>
        </w:rPr>
        <w:t xml:space="preserve">ié (53%) des heures de travail </w:t>
      </w:r>
      <w:r w:rsidR="00C87D49" w:rsidRPr="0031528C">
        <w:rPr>
          <w:rFonts w:ascii="Book Antiqua" w:hAnsi="Book Antiqua" w:cs="Times New Roman"/>
          <w:sz w:val="24"/>
          <w:szCs w:val="24"/>
        </w:rPr>
        <w:t>ont été perdues</w:t>
      </w:r>
      <w:r w:rsidR="00FC3D44" w:rsidRPr="0031528C">
        <w:rPr>
          <w:rFonts w:ascii="Book Antiqua" w:hAnsi="Book Antiqua" w:cs="Times New Roman"/>
          <w:sz w:val="24"/>
          <w:szCs w:val="24"/>
        </w:rPr>
        <w:t>,</w:t>
      </w:r>
      <w:r w:rsidR="008D3D1B">
        <w:rPr>
          <w:rFonts w:ascii="Book Antiqua" w:hAnsi="Book Antiqua" w:cs="Times New Roman"/>
          <w:sz w:val="24"/>
          <w:szCs w:val="24"/>
        </w:rPr>
        <w:t xml:space="preserve"> </w:t>
      </w:r>
      <w:r w:rsidR="00FC3D44" w:rsidRPr="0031528C">
        <w:rPr>
          <w:rFonts w:ascii="Book Antiqua" w:hAnsi="Book Antiqua" w:cs="Times New Roman"/>
          <w:sz w:val="24"/>
          <w:szCs w:val="24"/>
        </w:rPr>
        <w:t xml:space="preserve">ce qui équivaut à 5,5 millions d’emplois à </w:t>
      </w:r>
      <w:r w:rsidRPr="0031528C">
        <w:rPr>
          <w:rFonts w:ascii="Book Antiqua" w:hAnsi="Book Antiqua" w:cs="Times New Roman"/>
          <w:sz w:val="24"/>
          <w:szCs w:val="24"/>
        </w:rPr>
        <w:t xml:space="preserve">temps </w:t>
      </w:r>
      <w:r w:rsidR="00FC3D44" w:rsidRPr="0031528C">
        <w:rPr>
          <w:rFonts w:ascii="Book Antiqua" w:hAnsi="Book Antiqua" w:cs="Times New Roman"/>
          <w:sz w:val="24"/>
          <w:szCs w:val="24"/>
        </w:rPr>
        <w:t>plein</w:t>
      </w:r>
      <w:r w:rsidR="00D33DD3" w:rsidRPr="0031528C">
        <w:rPr>
          <w:rFonts w:cs="Times New Roman"/>
          <w:vertAlign w:val="superscript"/>
        </w:rPr>
        <w:footnoteReference w:id="3"/>
      </w:r>
      <w:r w:rsidR="008D3D1B">
        <w:rPr>
          <w:rFonts w:ascii="Book Antiqua" w:hAnsi="Book Antiqua" w:cs="Times New Roman"/>
          <w:sz w:val="24"/>
          <w:szCs w:val="24"/>
        </w:rPr>
        <w:t xml:space="preserve"> </w:t>
      </w:r>
      <w:r w:rsidR="0031528C" w:rsidRPr="0031528C">
        <w:rPr>
          <w:rFonts w:ascii="Book Antiqua" w:hAnsi="Book Antiqua" w:cs="Times New Roman"/>
          <w:sz w:val="24"/>
          <w:szCs w:val="24"/>
        </w:rPr>
        <w:t>(3,6</w:t>
      </w:r>
      <w:r w:rsidR="002B18F9" w:rsidRPr="0031528C">
        <w:rPr>
          <w:rFonts w:ascii="Book Antiqua" w:hAnsi="Book Antiqua" w:cs="Times New Roman"/>
          <w:sz w:val="24"/>
          <w:szCs w:val="24"/>
        </w:rPr>
        <w:t xml:space="preserve"> millions en milieu urba</w:t>
      </w:r>
      <w:r w:rsidR="0031528C" w:rsidRPr="0031528C">
        <w:rPr>
          <w:rFonts w:ascii="Book Antiqua" w:hAnsi="Book Antiqua" w:cs="Times New Roman"/>
          <w:sz w:val="24"/>
          <w:szCs w:val="24"/>
        </w:rPr>
        <w:t>i</w:t>
      </w:r>
      <w:r w:rsidR="002B18F9" w:rsidRPr="0031528C">
        <w:rPr>
          <w:rFonts w:ascii="Book Antiqua" w:hAnsi="Book Antiqua" w:cs="Times New Roman"/>
          <w:sz w:val="24"/>
          <w:szCs w:val="24"/>
        </w:rPr>
        <w:t>n contre 1,9 millions en milieu rural).</w:t>
      </w:r>
    </w:p>
    <w:p w:rsidR="001E214E" w:rsidRPr="002D324E" w:rsidRDefault="001E214E" w:rsidP="001E214E">
      <w:pPr>
        <w:spacing w:before="100" w:beforeAutospacing="1" w:after="100" w:afterAutospacing="1" w:line="276" w:lineRule="auto"/>
        <w:jc w:val="both"/>
        <w:rPr>
          <w:rFonts w:ascii="Book Antiqua" w:eastAsia="Times New Roman" w:hAnsi="Book Antiqua" w:cstheme="majorHAnsi"/>
          <w:color w:val="000000"/>
          <w:sz w:val="20"/>
          <w:szCs w:val="20"/>
        </w:rPr>
      </w:pPr>
      <w:r w:rsidRPr="002D324E">
        <w:rPr>
          <w:rFonts w:ascii="Book Antiqua" w:eastAsia="Times New Roman" w:hAnsi="Book Antiqua" w:cstheme="majorHAnsi"/>
          <w:b/>
          <w:bCs/>
          <w:color w:val="000000"/>
          <w:sz w:val="20"/>
          <w:szCs w:val="20"/>
        </w:rPr>
        <w:t xml:space="preserve">Figure </w:t>
      </w:r>
      <w:r>
        <w:rPr>
          <w:rFonts w:ascii="Book Antiqua" w:eastAsia="Times New Roman" w:hAnsi="Book Antiqua" w:cstheme="majorHAnsi"/>
          <w:b/>
          <w:bCs/>
          <w:color w:val="000000"/>
          <w:sz w:val="20"/>
          <w:szCs w:val="20"/>
        </w:rPr>
        <w:t xml:space="preserve">2. </w:t>
      </w:r>
      <w:r w:rsidRPr="002D324E">
        <w:rPr>
          <w:rFonts w:ascii="Book Antiqua" w:eastAsia="Times New Roman" w:hAnsi="Book Antiqua" w:cstheme="majorHAnsi"/>
          <w:b/>
          <w:bCs/>
          <w:color w:val="000000"/>
          <w:sz w:val="20"/>
          <w:szCs w:val="20"/>
        </w:rPr>
        <w:t>Variation du volume d'heures travaillées</w:t>
      </w:r>
      <w:r>
        <w:rPr>
          <w:rFonts w:ascii="Book Antiqua" w:eastAsia="Times New Roman" w:hAnsi="Book Antiqua" w:cstheme="majorHAnsi"/>
          <w:b/>
          <w:bCs/>
          <w:color w:val="000000"/>
          <w:sz w:val="20"/>
          <w:szCs w:val="20"/>
        </w:rPr>
        <w:t xml:space="preserve"> par semaine</w:t>
      </w:r>
      <w:r w:rsidRPr="002D324E">
        <w:rPr>
          <w:rFonts w:ascii="Book Antiqua" w:eastAsia="Times New Roman" w:hAnsi="Book Antiqua" w:cstheme="majorHAnsi"/>
          <w:b/>
          <w:bCs/>
          <w:color w:val="000000"/>
          <w:sz w:val="20"/>
          <w:szCs w:val="20"/>
        </w:rPr>
        <w:t xml:space="preserve"> entre le deuxième trimestre de 2019 et celui de 2020 selon le</w:t>
      </w:r>
      <w:r w:rsidR="00516C8D">
        <w:rPr>
          <w:rFonts w:ascii="Book Antiqua" w:eastAsia="Times New Roman" w:hAnsi="Book Antiqua" w:cstheme="majorHAnsi"/>
          <w:b/>
          <w:bCs/>
          <w:color w:val="000000"/>
          <w:sz w:val="20"/>
          <w:szCs w:val="20"/>
        </w:rPr>
        <w:t>s</w:t>
      </w:r>
      <w:r w:rsidRPr="002D324E">
        <w:rPr>
          <w:rFonts w:ascii="Book Antiqua" w:eastAsia="Times New Roman" w:hAnsi="Book Antiqua" w:cstheme="majorHAnsi"/>
          <w:b/>
          <w:bCs/>
          <w:color w:val="000000"/>
          <w:sz w:val="20"/>
          <w:szCs w:val="20"/>
        </w:rPr>
        <w:t xml:space="preserve"> secteur</w:t>
      </w:r>
      <w:r w:rsidR="00516C8D">
        <w:rPr>
          <w:rFonts w:ascii="Book Antiqua" w:eastAsia="Times New Roman" w:hAnsi="Book Antiqua" w:cstheme="majorHAnsi"/>
          <w:b/>
          <w:bCs/>
          <w:color w:val="000000"/>
          <w:sz w:val="20"/>
          <w:szCs w:val="20"/>
        </w:rPr>
        <w:t>s</w:t>
      </w:r>
      <w:r w:rsidR="008D3D1B">
        <w:rPr>
          <w:rFonts w:ascii="Book Antiqua" w:eastAsia="Times New Roman" w:hAnsi="Book Antiqua" w:cstheme="majorHAnsi"/>
          <w:b/>
          <w:bCs/>
          <w:color w:val="000000"/>
          <w:sz w:val="20"/>
          <w:szCs w:val="20"/>
        </w:rPr>
        <w:t xml:space="preserve"> </w:t>
      </w:r>
      <w:r w:rsidRPr="002D324E">
        <w:rPr>
          <w:rFonts w:ascii="Book Antiqua" w:eastAsia="Times New Roman" w:hAnsi="Book Antiqua" w:cstheme="majorHAnsi"/>
          <w:b/>
          <w:bCs/>
          <w:color w:val="000000"/>
          <w:sz w:val="20"/>
          <w:szCs w:val="20"/>
        </w:rPr>
        <w:t xml:space="preserve">d'activité économique (en </w:t>
      </w:r>
      <w:r>
        <w:rPr>
          <w:rFonts w:ascii="Book Antiqua" w:eastAsia="Times New Roman" w:hAnsi="Book Antiqua" w:cstheme="majorHAnsi"/>
          <w:b/>
          <w:bCs/>
          <w:color w:val="000000"/>
          <w:sz w:val="20"/>
          <w:szCs w:val="20"/>
        </w:rPr>
        <w:t>millions</w:t>
      </w:r>
      <w:r w:rsidRPr="002D324E">
        <w:rPr>
          <w:rFonts w:ascii="Book Antiqua" w:eastAsia="Times New Roman" w:hAnsi="Book Antiqua" w:cstheme="majorHAnsi"/>
          <w:b/>
          <w:bCs/>
          <w:color w:val="000000"/>
          <w:sz w:val="20"/>
          <w:szCs w:val="20"/>
        </w:rPr>
        <w:t xml:space="preserve"> d'heures)</w:t>
      </w:r>
    </w:p>
    <w:p w:rsidR="001E214E" w:rsidRDefault="001E214E" w:rsidP="002B18F9">
      <w:pPr>
        <w:spacing w:before="100" w:beforeAutospacing="1" w:after="100" w:afterAutospacing="1" w:line="276" w:lineRule="auto"/>
        <w:jc w:val="both"/>
        <w:rPr>
          <w:rFonts w:ascii="Book Antiqua" w:hAnsi="Book Antiqua" w:cs="Times New Roman"/>
          <w:sz w:val="24"/>
          <w:szCs w:val="24"/>
        </w:rPr>
      </w:pPr>
      <w:r w:rsidRPr="00DE5202">
        <w:rPr>
          <w:rFonts w:ascii="Book Antiqua" w:hAnsi="Book Antiqua" w:cstheme="majorHAnsi"/>
          <w:b/>
          <w:bCs/>
          <w:noProof/>
          <w:color w:val="2E74B5" w:themeColor="accent5" w:themeShade="BF"/>
          <w:spacing w:val="-10"/>
          <w:kern w:val="28"/>
          <w:sz w:val="24"/>
          <w:szCs w:val="24"/>
          <w:lang w:eastAsia="fr-FR"/>
        </w:rPr>
        <w:drawing>
          <wp:inline distT="0" distB="0" distL="0" distR="0">
            <wp:extent cx="5692140" cy="1760751"/>
            <wp:effectExtent l="0" t="0" r="381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47547" w:rsidRPr="0031528C" w:rsidRDefault="001E214E" w:rsidP="0031528C">
      <w:pPr>
        <w:spacing w:before="100" w:beforeAutospacing="1" w:after="100" w:afterAutospacing="1" w:line="276" w:lineRule="auto"/>
        <w:jc w:val="both"/>
        <w:rPr>
          <w:rFonts w:ascii="Book Antiqua" w:hAnsi="Book Antiqua" w:cs="Times New Roman"/>
          <w:sz w:val="24"/>
          <w:szCs w:val="24"/>
        </w:rPr>
      </w:pPr>
      <w:r>
        <w:rPr>
          <w:rFonts w:ascii="Book Antiqua" w:hAnsi="Book Antiqua" w:cs="Times New Roman"/>
          <w:sz w:val="24"/>
          <w:szCs w:val="24"/>
        </w:rPr>
        <w:t xml:space="preserve">La </w:t>
      </w:r>
      <w:r w:rsidR="00647547" w:rsidRPr="0098752D">
        <w:rPr>
          <w:rFonts w:ascii="Book Antiqua" w:hAnsi="Book Antiqua" w:cs="Times New Roman"/>
          <w:sz w:val="24"/>
          <w:szCs w:val="24"/>
        </w:rPr>
        <w:t xml:space="preserve">baisse </w:t>
      </w:r>
      <w:r>
        <w:rPr>
          <w:rFonts w:ascii="Book Antiqua" w:hAnsi="Book Antiqua" w:cs="Times New Roman"/>
          <w:sz w:val="24"/>
          <w:szCs w:val="24"/>
        </w:rPr>
        <w:t xml:space="preserve">relative </w:t>
      </w:r>
      <w:r w:rsidR="00647547" w:rsidRPr="0098752D">
        <w:rPr>
          <w:rFonts w:ascii="Book Antiqua" w:hAnsi="Book Antiqua" w:cs="Times New Roman"/>
          <w:sz w:val="24"/>
          <w:szCs w:val="24"/>
        </w:rPr>
        <w:t>d</w:t>
      </w:r>
      <w:r w:rsidR="00A2524F" w:rsidRPr="0098752D">
        <w:rPr>
          <w:rFonts w:ascii="Book Antiqua" w:hAnsi="Book Antiqua" w:cs="Times New Roman"/>
          <w:sz w:val="24"/>
          <w:szCs w:val="24"/>
        </w:rPr>
        <w:t xml:space="preserve">e la durée </w:t>
      </w:r>
      <w:r w:rsidR="00647547" w:rsidRPr="0098752D">
        <w:rPr>
          <w:rFonts w:ascii="Book Antiqua" w:hAnsi="Book Antiqua" w:cs="Times New Roman"/>
          <w:sz w:val="24"/>
          <w:szCs w:val="24"/>
        </w:rPr>
        <w:t>de travail</w:t>
      </w:r>
      <w:r w:rsidR="008D3D1B">
        <w:rPr>
          <w:rFonts w:ascii="Book Antiqua" w:hAnsi="Book Antiqua" w:cs="Times New Roman"/>
          <w:sz w:val="24"/>
          <w:szCs w:val="24"/>
        </w:rPr>
        <w:t xml:space="preserve"> </w:t>
      </w:r>
      <w:r w:rsidR="00E52F42" w:rsidRPr="0098752D">
        <w:rPr>
          <w:rFonts w:ascii="Book Antiqua" w:hAnsi="Book Antiqua" w:cs="Times New Roman"/>
          <w:sz w:val="24"/>
          <w:szCs w:val="24"/>
        </w:rPr>
        <w:t xml:space="preserve">est </w:t>
      </w:r>
      <w:r>
        <w:rPr>
          <w:rFonts w:ascii="Book Antiqua" w:hAnsi="Book Antiqua" w:cs="Times New Roman"/>
          <w:sz w:val="24"/>
          <w:szCs w:val="24"/>
        </w:rPr>
        <w:t xml:space="preserve">la </w:t>
      </w:r>
      <w:r w:rsidR="00647547" w:rsidRPr="0098752D">
        <w:rPr>
          <w:rFonts w:ascii="Book Antiqua" w:hAnsi="Book Antiqua" w:cs="Times New Roman"/>
          <w:sz w:val="24"/>
          <w:szCs w:val="24"/>
        </w:rPr>
        <w:t xml:space="preserve">plus </w:t>
      </w:r>
      <w:r>
        <w:rPr>
          <w:rFonts w:ascii="Book Antiqua" w:hAnsi="Book Antiqua" w:cs="Times New Roman"/>
          <w:sz w:val="24"/>
          <w:szCs w:val="24"/>
        </w:rPr>
        <w:t>importante</w:t>
      </w:r>
      <w:r w:rsidR="00647547" w:rsidRPr="0098752D">
        <w:rPr>
          <w:rFonts w:ascii="Book Antiqua" w:hAnsi="Book Antiqua" w:cs="Times New Roman"/>
          <w:sz w:val="24"/>
          <w:szCs w:val="24"/>
        </w:rPr>
        <w:t xml:space="preserve"> dans le secteur </w:t>
      </w:r>
      <w:r w:rsidR="00A20FC1" w:rsidRPr="0098752D">
        <w:rPr>
          <w:rFonts w:ascii="Book Antiqua" w:hAnsi="Book Antiqua" w:cs="Times New Roman"/>
          <w:sz w:val="24"/>
          <w:szCs w:val="24"/>
        </w:rPr>
        <w:t>du</w:t>
      </w:r>
      <w:r w:rsidR="008D3D1B">
        <w:rPr>
          <w:rFonts w:ascii="Book Antiqua" w:hAnsi="Book Antiqua" w:cs="Times New Roman"/>
          <w:sz w:val="24"/>
          <w:szCs w:val="24"/>
        </w:rPr>
        <w:t xml:space="preserve"> </w:t>
      </w:r>
      <w:r w:rsidR="00647547" w:rsidRPr="0098752D">
        <w:rPr>
          <w:rFonts w:ascii="Book Antiqua" w:hAnsi="Book Antiqua" w:cs="Times New Roman"/>
          <w:sz w:val="24"/>
          <w:szCs w:val="24"/>
        </w:rPr>
        <w:t>BTP</w:t>
      </w:r>
      <w:r w:rsidR="00871778">
        <w:rPr>
          <w:rFonts w:ascii="Book Antiqua" w:hAnsi="Book Antiqua" w:cs="Times New Roman"/>
          <w:sz w:val="24"/>
          <w:szCs w:val="24"/>
        </w:rPr>
        <w:t xml:space="preserve"> (71%), </w:t>
      </w:r>
      <w:r w:rsidR="00A2524F" w:rsidRPr="0098752D">
        <w:rPr>
          <w:rFonts w:ascii="Book Antiqua" w:hAnsi="Book Antiqua" w:cs="Times New Roman"/>
          <w:sz w:val="24"/>
          <w:szCs w:val="24"/>
        </w:rPr>
        <w:t>passant de 49 millions à 14 millions</w:t>
      </w:r>
      <w:r w:rsidR="008D3D1B">
        <w:rPr>
          <w:rFonts w:ascii="Book Antiqua" w:hAnsi="Book Antiqua" w:cs="Times New Roman"/>
          <w:sz w:val="24"/>
          <w:szCs w:val="24"/>
        </w:rPr>
        <w:t xml:space="preserve"> </w:t>
      </w:r>
      <w:r w:rsidR="00A2524F" w:rsidRPr="0098752D">
        <w:rPr>
          <w:rFonts w:ascii="Book Antiqua" w:hAnsi="Book Antiqua" w:cs="Times New Roman"/>
          <w:sz w:val="24"/>
          <w:szCs w:val="24"/>
        </w:rPr>
        <w:t>d’heures</w:t>
      </w:r>
      <w:r w:rsidR="008D3D1B">
        <w:rPr>
          <w:rFonts w:ascii="Book Antiqua" w:hAnsi="Book Antiqua" w:cs="Times New Roman"/>
          <w:sz w:val="24"/>
          <w:szCs w:val="24"/>
        </w:rPr>
        <w:t xml:space="preserve"> </w:t>
      </w:r>
      <w:r w:rsidR="0007315E" w:rsidRPr="0098752D">
        <w:rPr>
          <w:rFonts w:ascii="Book Antiqua" w:hAnsi="Book Antiqua" w:cs="Times New Roman"/>
          <w:sz w:val="24"/>
          <w:szCs w:val="24"/>
        </w:rPr>
        <w:t>par semaine</w:t>
      </w:r>
      <w:r w:rsidR="0098752D" w:rsidRPr="0098752D">
        <w:rPr>
          <w:rFonts w:ascii="Book Antiqua" w:hAnsi="Book Antiqua" w:cs="Times New Roman"/>
          <w:sz w:val="24"/>
          <w:szCs w:val="24"/>
        </w:rPr>
        <w:t>,</w:t>
      </w:r>
      <w:r w:rsidR="00A2524F" w:rsidRPr="0098752D">
        <w:rPr>
          <w:rFonts w:ascii="Book Antiqua" w:hAnsi="Book Antiqua" w:cs="Times New Roman"/>
          <w:sz w:val="24"/>
          <w:szCs w:val="24"/>
        </w:rPr>
        <w:t xml:space="preserve"> ce qui </w:t>
      </w:r>
      <w:r w:rsidR="00871778">
        <w:rPr>
          <w:rFonts w:ascii="Book Antiqua" w:hAnsi="Book Antiqua" w:cs="Times New Roman"/>
          <w:sz w:val="24"/>
          <w:szCs w:val="24"/>
        </w:rPr>
        <w:t xml:space="preserve">est équivalent à </w:t>
      </w:r>
      <w:r w:rsidR="0098752D" w:rsidRPr="0098752D">
        <w:rPr>
          <w:rFonts w:ascii="Book Antiqua" w:hAnsi="Book Antiqua" w:cs="Times New Roman"/>
          <w:sz w:val="24"/>
          <w:szCs w:val="24"/>
        </w:rPr>
        <w:t xml:space="preserve">729.000 emplois </w:t>
      </w:r>
      <w:r w:rsidR="0098752D" w:rsidRPr="00EA13EB">
        <w:rPr>
          <w:rFonts w:ascii="Book Antiqua" w:hAnsi="Book Antiqua" w:cs="Times New Roman"/>
          <w:sz w:val="24"/>
          <w:szCs w:val="24"/>
        </w:rPr>
        <w:t>à temp</w:t>
      </w:r>
      <w:r w:rsidR="008D3D1B" w:rsidRPr="00EA13EB">
        <w:rPr>
          <w:rFonts w:ascii="Book Antiqua" w:hAnsi="Book Antiqua" w:cs="Times New Roman"/>
          <w:sz w:val="24"/>
          <w:szCs w:val="24"/>
        </w:rPr>
        <w:t>s</w:t>
      </w:r>
      <w:r w:rsidR="0098752D" w:rsidRPr="00EA13EB">
        <w:rPr>
          <w:rFonts w:ascii="Book Antiqua" w:hAnsi="Book Antiqua" w:cs="Times New Roman"/>
          <w:sz w:val="24"/>
          <w:szCs w:val="24"/>
        </w:rPr>
        <w:t xml:space="preserve"> plein</w:t>
      </w:r>
      <w:r w:rsidR="00647547" w:rsidRPr="0098752D">
        <w:rPr>
          <w:rFonts w:ascii="Book Antiqua" w:hAnsi="Book Antiqua" w:cs="Times New Roman"/>
          <w:sz w:val="24"/>
          <w:szCs w:val="24"/>
        </w:rPr>
        <w:t>. L’industrie y compris l’artisanat vient en deuxième</w:t>
      </w:r>
      <w:r w:rsidR="00647547" w:rsidRPr="0031528C">
        <w:rPr>
          <w:rFonts w:ascii="Book Antiqua" w:hAnsi="Book Antiqua" w:cs="Times New Roman"/>
          <w:sz w:val="24"/>
          <w:szCs w:val="24"/>
        </w:rPr>
        <w:t xml:space="preserve"> position</w:t>
      </w:r>
      <w:r w:rsidR="00871778">
        <w:rPr>
          <w:rFonts w:ascii="Book Antiqua" w:hAnsi="Book Antiqua" w:cs="Times New Roman"/>
          <w:sz w:val="24"/>
          <w:szCs w:val="24"/>
        </w:rPr>
        <w:t xml:space="preserve"> (63%)</w:t>
      </w:r>
      <w:r w:rsidR="00E52F42" w:rsidRPr="0031528C">
        <w:rPr>
          <w:rFonts w:ascii="Book Antiqua" w:hAnsi="Book Antiqua" w:cs="Times New Roman"/>
          <w:sz w:val="24"/>
          <w:szCs w:val="24"/>
        </w:rPr>
        <w:t>,</w:t>
      </w:r>
      <w:r w:rsidR="008D3D1B">
        <w:rPr>
          <w:rFonts w:ascii="Book Antiqua" w:hAnsi="Book Antiqua" w:cs="Times New Roman"/>
          <w:sz w:val="24"/>
          <w:szCs w:val="24"/>
        </w:rPr>
        <w:t xml:space="preserve"> </w:t>
      </w:r>
      <w:r w:rsidR="001E7C69">
        <w:rPr>
          <w:rFonts w:ascii="Book Antiqua" w:hAnsi="Book Antiqua" w:cs="Times New Roman"/>
          <w:sz w:val="24"/>
          <w:szCs w:val="24"/>
        </w:rPr>
        <w:t>représentant</w:t>
      </w:r>
      <w:r w:rsidR="00647547" w:rsidRPr="0031528C">
        <w:rPr>
          <w:rFonts w:ascii="Book Antiqua" w:hAnsi="Book Antiqua" w:cs="Times New Roman"/>
          <w:sz w:val="24"/>
          <w:szCs w:val="24"/>
        </w:rPr>
        <w:t xml:space="preserve"> </w:t>
      </w:r>
      <w:r w:rsidR="00871778">
        <w:rPr>
          <w:rFonts w:ascii="Book Antiqua" w:hAnsi="Book Antiqua" w:cs="Times New Roman"/>
          <w:sz w:val="24"/>
          <w:szCs w:val="24"/>
        </w:rPr>
        <w:t xml:space="preserve">une baisse de </w:t>
      </w:r>
      <w:r w:rsidR="001E7C69" w:rsidRPr="0031528C">
        <w:rPr>
          <w:rFonts w:ascii="Book Antiqua" w:hAnsi="Book Antiqua" w:cs="Times New Roman"/>
          <w:sz w:val="24"/>
          <w:szCs w:val="24"/>
        </w:rPr>
        <w:t>64</w:t>
      </w:r>
      <w:r w:rsidR="001E7C69">
        <w:rPr>
          <w:rFonts w:ascii="Book Antiqua" w:hAnsi="Book Antiqua" w:cs="Times New Roman"/>
          <w:sz w:val="24"/>
          <w:szCs w:val="24"/>
        </w:rPr>
        <w:t xml:space="preserve"> </w:t>
      </w:r>
      <w:r w:rsidR="001E7C69" w:rsidRPr="0031528C">
        <w:rPr>
          <w:rFonts w:ascii="Book Antiqua" w:hAnsi="Book Antiqua" w:cs="Times New Roman"/>
          <w:sz w:val="24"/>
          <w:szCs w:val="24"/>
        </w:rPr>
        <w:t>millions</w:t>
      </w:r>
      <w:r w:rsidR="001E7C69">
        <w:rPr>
          <w:rFonts w:ascii="Book Antiqua" w:hAnsi="Book Antiqua" w:cs="Times New Roman"/>
          <w:sz w:val="24"/>
          <w:szCs w:val="24"/>
        </w:rPr>
        <w:t xml:space="preserve"> à</w:t>
      </w:r>
      <w:r w:rsidR="001E7C69" w:rsidRPr="0031528C">
        <w:rPr>
          <w:rFonts w:ascii="Book Antiqua" w:hAnsi="Book Antiqua" w:cs="Times New Roman"/>
          <w:sz w:val="24"/>
          <w:szCs w:val="24"/>
        </w:rPr>
        <w:t xml:space="preserve"> </w:t>
      </w:r>
      <w:r w:rsidR="00647547" w:rsidRPr="0031528C">
        <w:rPr>
          <w:rFonts w:ascii="Book Antiqua" w:hAnsi="Book Antiqua" w:cs="Times New Roman"/>
          <w:sz w:val="24"/>
          <w:szCs w:val="24"/>
        </w:rPr>
        <w:t xml:space="preserve">24 </w:t>
      </w:r>
      <w:r w:rsidR="00EB0858" w:rsidRPr="0031528C">
        <w:rPr>
          <w:rFonts w:ascii="Book Antiqua" w:hAnsi="Book Antiqua" w:cs="Times New Roman"/>
          <w:sz w:val="24"/>
          <w:szCs w:val="24"/>
        </w:rPr>
        <w:t>millions</w:t>
      </w:r>
      <w:r w:rsidR="00647547" w:rsidRPr="0031528C">
        <w:rPr>
          <w:rFonts w:ascii="Book Antiqua" w:hAnsi="Book Antiqua" w:cs="Times New Roman"/>
          <w:sz w:val="24"/>
          <w:szCs w:val="24"/>
        </w:rPr>
        <w:t xml:space="preserve"> heures</w:t>
      </w:r>
      <w:r w:rsidR="008D3D1B">
        <w:rPr>
          <w:rFonts w:ascii="Book Antiqua" w:hAnsi="Book Antiqua" w:cs="Times New Roman"/>
          <w:sz w:val="24"/>
          <w:szCs w:val="24"/>
        </w:rPr>
        <w:t xml:space="preserve"> </w:t>
      </w:r>
      <w:r w:rsidR="0007315E" w:rsidRPr="0031528C">
        <w:rPr>
          <w:rFonts w:ascii="Book Antiqua" w:hAnsi="Book Antiqua" w:cs="Times New Roman"/>
          <w:sz w:val="24"/>
          <w:szCs w:val="24"/>
        </w:rPr>
        <w:t>par semaine</w:t>
      </w:r>
      <w:r w:rsidR="00647547" w:rsidRPr="0031528C">
        <w:rPr>
          <w:rFonts w:ascii="Book Antiqua" w:hAnsi="Book Antiqua" w:cs="Times New Roman"/>
          <w:sz w:val="24"/>
          <w:szCs w:val="24"/>
        </w:rPr>
        <w:t xml:space="preserve"> </w:t>
      </w:r>
      <w:r w:rsidR="002B18F9" w:rsidRPr="0031528C">
        <w:rPr>
          <w:rFonts w:ascii="Book Antiqua" w:hAnsi="Book Antiqua" w:cs="Times New Roman"/>
          <w:sz w:val="24"/>
          <w:szCs w:val="24"/>
        </w:rPr>
        <w:t xml:space="preserve">ou 833.000 </w:t>
      </w:r>
      <w:r w:rsidR="0098752D">
        <w:rPr>
          <w:rFonts w:ascii="Book Antiqua" w:hAnsi="Book Antiqua" w:cs="Times New Roman"/>
          <w:sz w:val="24"/>
          <w:szCs w:val="24"/>
        </w:rPr>
        <w:t>emplois</w:t>
      </w:r>
      <w:r w:rsidR="00647547" w:rsidRPr="0031528C">
        <w:rPr>
          <w:rFonts w:ascii="Book Antiqua" w:hAnsi="Book Antiqua" w:cs="Times New Roman"/>
          <w:sz w:val="24"/>
          <w:szCs w:val="24"/>
        </w:rPr>
        <w:t>, suivi</w:t>
      </w:r>
      <w:r w:rsidR="00A2524F" w:rsidRPr="0031528C">
        <w:rPr>
          <w:rFonts w:ascii="Book Antiqua" w:hAnsi="Book Antiqua" w:cs="Times New Roman"/>
          <w:sz w:val="24"/>
          <w:szCs w:val="24"/>
        </w:rPr>
        <w:t>e</w:t>
      </w:r>
      <w:r w:rsidR="008D3D1B">
        <w:rPr>
          <w:rFonts w:ascii="Book Antiqua" w:hAnsi="Book Antiqua" w:cs="Times New Roman"/>
          <w:sz w:val="24"/>
          <w:szCs w:val="24"/>
        </w:rPr>
        <w:t xml:space="preserve"> </w:t>
      </w:r>
      <w:r w:rsidR="00E52F42" w:rsidRPr="0031528C">
        <w:rPr>
          <w:rFonts w:ascii="Book Antiqua" w:hAnsi="Book Antiqua" w:cs="Times New Roman"/>
          <w:sz w:val="24"/>
          <w:szCs w:val="24"/>
        </w:rPr>
        <w:t>des</w:t>
      </w:r>
      <w:r w:rsidR="00647547" w:rsidRPr="0031528C">
        <w:rPr>
          <w:rFonts w:ascii="Book Antiqua" w:hAnsi="Book Antiqua" w:cs="Times New Roman"/>
          <w:sz w:val="24"/>
          <w:szCs w:val="24"/>
        </w:rPr>
        <w:t xml:space="preserve"> services</w:t>
      </w:r>
      <w:r w:rsidR="00871778">
        <w:rPr>
          <w:rFonts w:ascii="Book Antiqua" w:hAnsi="Book Antiqua" w:cs="Times New Roman"/>
          <w:sz w:val="24"/>
          <w:szCs w:val="24"/>
        </w:rPr>
        <w:t xml:space="preserve"> (54%)</w:t>
      </w:r>
      <w:r w:rsidR="00E52F42" w:rsidRPr="0031528C">
        <w:rPr>
          <w:rFonts w:ascii="Book Antiqua" w:hAnsi="Book Antiqua" w:cs="Times New Roman"/>
          <w:sz w:val="24"/>
          <w:szCs w:val="24"/>
        </w:rPr>
        <w:t>,</w:t>
      </w:r>
      <w:r w:rsidR="00647547" w:rsidRPr="0031528C">
        <w:rPr>
          <w:rFonts w:ascii="Book Antiqua" w:hAnsi="Book Antiqua" w:cs="Times New Roman"/>
          <w:sz w:val="24"/>
          <w:szCs w:val="24"/>
        </w:rPr>
        <w:t xml:space="preserve"> avec </w:t>
      </w:r>
      <w:r w:rsidR="001E7C69">
        <w:rPr>
          <w:rFonts w:ascii="Book Antiqua" w:hAnsi="Book Antiqua" w:cs="Times New Roman"/>
          <w:sz w:val="24"/>
          <w:szCs w:val="24"/>
        </w:rPr>
        <w:t xml:space="preserve">une baisse de </w:t>
      </w:r>
      <w:r w:rsidR="001E7C69" w:rsidRPr="0031528C">
        <w:rPr>
          <w:rFonts w:ascii="Book Antiqua" w:hAnsi="Book Antiqua" w:cs="Times New Roman"/>
          <w:sz w:val="24"/>
          <w:szCs w:val="24"/>
        </w:rPr>
        <w:t>238 millions</w:t>
      </w:r>
      <w:r w:rsidR="001E7C69">
        <w:rPr>
          <w:rFonts w:ascii="Book Antiqua" w:hAnsi="Book Antiqua" w:cs="Times New Roman"/>
          <w:sz w:val="24"/>
          <w:szCs w:val="24"/>
        </w:rPr>
        <w:t xml:space="preserve"> à </w:t>
      </w:r>
      <w:r w:rsidR="00647547" w:rsidRPr="0031528C">
        <w:rPr>
          <w:rFonts w:ascii="Book Antiqua" w:hAnsi="Book Antiqua" w:cs="Times New Roman"/>
          <w:sz w:val="24"/>
          <w:szCs w:val="24"/>
        </w:rPr>
        <w:t xml:space="preserve">109 </w:t>
      </w:r>
      <w:r w:rsidR="00EB0858" w:rsidRPr="0031528C">
        <w:rPr>
          <w:rFonts w:ascii="Book Antiqua" w:hAnsi="Book Antiqua" w:cs="Times New Roman"/>
          <w:sz w:val="24"/>
          <w:szCs w:val="24"/>
        </w:rPr>
        <w:t>millions</w:t>
      </w:r>
      <w:r w:rsidR="00647547" w:rsidRPr="0031528C">
        <w:rPr>
          <w:rFonts w:ascii="Book Antiqua" w:hAnsi="Book Antiqua" w:cs="Times New Roman"/>
          <w:sz w:val="24"/>
          <w:szCs w:val="24"/>
        </w:rPr>
        <w:t xml:space="preserve"> heures </w:t>
      </w:r>
      <w:r w:rsidR="0007315E" w:rsidRPr="0031528C">
        <w:rPr>
          <w:rFonts w:ascii="Book Antiqua" w:hAnsi="Book Antiqua" w:cs="Times New Roman"/>
          <w:sz w:val="24"/>
          <w:szCs w:val="24"/>
        </w:rPr>
        <w:t xml:space="preserve">par </w:t>
      </w:r>
      <w:r w:rsidR="00C85203" w:rsidRPr="0031528C">
        <w:rPr>
          <w:rFonts w:ascii="Book Antiqua" w:hAnsi="Book Antiqua" w:cs="Times New Roman"/>
          <w:sz w:val="24"/>
          <w:szCs w:val="24"/>
        </w:rPr>
        <w:t xml:space="preserve">semaine </w:t>
      </w:r>
      <w:r w:rsidR="002B18F9" w:rsidRPr="0031528C">
        <w:rPr>
          <w:rFonts w:ascii="Book Antiqua" w:hAnsi="Book Antiqua" w:cs="Times New Roman"/>
          <w:sz w:val="24"/>
          <w:szCs w:val="24"/>
        </w:rPr>
        <w:t xml:space="preserve">ou 2.688.000 </w:t>
      </w:r>
      <w:r w:rsidR="0098752D">
        <w:rPr>
          <w:rFonts w:ascii="Book Antiqua" w:hAnsi="Book Antiqua" w:cs="Times New Roman"/>
          <w:sz w:val="24"/>
          <w:szCs w:val="24"/>
        </w:rPr>
        <w:t>emplois</w:t>
      </w:r>
      <w:r w:rsidR="00647547" w:rsidRPr="0031528C">
        <w:rPr>
          <w:rFonts w:ascii="Book Antiqua" w:hAnsi="Book Antiqua" w:cs="Times New Roman"/>
          <w:sz w:val="24"/>
          <w:szCs w:val="24"/>
        </w:rPr>
        <w:t xml:space="preserve"> et</w:t>
      </w:r>
      <w:r w:rsidR="008D3D1B">
        <w:rPr>
          <w:rFonts w:ascii="Book Antiqua" w:hAnsi="Book Antiqua" w:cs="Times New Roman"/>
          <w:sz w:val="24"/>
          <w:szCs w:val="24"/>
        </w:rPr>
        <w:t xml:space="preserve"> </w:t>
      </w:r>
      <w:r w:rsidR="00E52F42" w:rsidRPr="0031528C">
        <w:rPr>
          <w:rFonts w:ascii="Book Antiqua" w:hAnsi="Book Antiqua" w:cs="Times New Roman"/>
          <w:sz w:val="24"/>
          <w:szCs w:val="24"/>
        </w:rPr>
        <w:t xml:space="preserve">de </w:t>
      </w:r>
      <w:r w:rsidR="00647547" w:rsidRPr="0031528C">
        <w:rPr>
          <w:rFonts w:ascii="Book Antiqua" w:hAnsi="Book Antiqua" w:cs="Times New Roman"/>
          <w:sz w:val="24"/>
          <w:szCs w:val="24"/>
        </w:rPr>
        <w:t>l’agriculture, forêt et pêche</w:t>
      </w:r>
      <w:r w:rsidR="00871778">
        <w:rPr>
          <w:rFonts w:ascii="Book Antiqua" w:hAnsi="Book Antiqua" w:cs="Times New Roman"/>
          <w:sz w:val="24"/>
          <w:szCs w:val="24"/>
        </w:rPr>
        <w:t xml:space="preserve"> (41%)</w:t>
      </w:r>
      <w:r w:rsidR="00BA5443" w:rsidRPr="0031528C">
        <w:rPr>
          <w:rFonts w:ascii="Book Antiqua" w:hAnsi="Book Antiqua" w:cs="Times New Roman"/>
          <w:sz w:val="24"/>
          <w:szCs w:val="24"/>
        </w:rPr>
        <w:t>, enregistrant</w:t>
      </w:r>
      <w:r w:rsidR="00647547" w:rsidRPr="0031528C">
        <w:rPr>
          <w:rFonts w:ascii="Book Antiqua" w:hAnsi="Book Antiqua" w:cs="Times New Roman"/>
          <w:sz w:val="24"/>
          <w:szCs w:val="24"/>
        </w:rPr>
        <w:t xml:space="preserve"> </w:t>
      </w:r>
      <w:r w:rsidR="001E7C69">
        <w:rPr>
          <w:rFonts w:ascii="Book Antiqua" w:hAnsi="Book Antiqua" w:cs="Times New Roman"/>
          <w:sz w:val="24"/>
          <w:szCs w:val="24"/>
        </w:rPr>
        <w:t xml:space="preserve">une baisse de </w:t>
      </w:r>
      <w:r w:rsidR="001E7C69" w:rsidRPr="0031528C">
        <w:rPr>
          <w:rFonts w:ascii="Book Antiqua" w:hAnsi="Book Antiqua" w:cs="Times New Roman"/>
          <w:sz w:val="24"/>
          <w:szCs w:val="24"/>
        </w:rPr>
        <w:t>147 millions</w:t>
      </w:r>
      <w:r w:rsidR="001E7C69">
        <w:rPr>
          <w:rFonts w:ascii="Book Antiqua" w:hAnsi="Book Antiqua" w:cs="Times New Roman"/>
          <w:sz w:val="24"/>
          <w:szCs w:val="24"/>
        </w:rPr>
        <w:t xml:space="preserve"> </w:t>
      </w:r>
      <w:r w:rsidR="001E7C69" w:rsidRPr="0031528C">
        <w:rPr>
          <w:rFonts w:ascii="Book Antiqua" w:hAnsi="Book Antiqua" w:cs="Times New Roman"/>
          <w:sz w:val="24"/>
          <w:szCs w:val="24"/>
        </w:rPr>
        <w:t xml:space="preserve">d’heures </w:t>
      </w:r>
      <w:r w:rsidR="001E7C69">
        <w:rPr>
          <w:rFonts w:ascii="Book Antiqua" w:hAnsi="Book Antiqua" w:cs="Times New Roman"/>
          <w:sz w:val="24"/>
          <w:szCs w:val="24"/>
        </w:rPr>
        <w:t xml:space="preserve">à </w:t>
      </w:r>
      <w:r w:rsidR="00647547" w:rsidRPr="0031528C">
        <w:rPr>
          <w:rFonts w:ascii="Book Antiqua" w:hAnsi="Book Antiqua" w:cs="Times New Roman"/>
          <w:sz w:val="24"/>
          <w:szCs w:val="24"/>
        </w:rPr>
        <w:t>8</w:t>
      </w:r>
      <w:r w:rsidR="001A62C8" w:rsidRPr="0031528C">
        <w:rPr>
          <w:rFonts w:ascii="Book Antiqua" w:hAnsi="Book Antiqua" w:cs="Times New Roman"/>
          <w:sz w:val="24"/>
          <w:szCs w:val="24"/>
        </w:rPr>
        <w:t>7</w:t>
      </w:r>
      <w:r w:rsidR="008D3D1B">
        <w:rPr>
          <w:rFonts w:ascii="Book Antiqua" w:hAnsi="Book Antiqua" w:cs="Times New Roman"/>
          <w:sz w:val="24"/>
          <w:szCs w:val="24"/>
        </w:rPr>
        <w:t xml:space="preserve"> </w:t>
      </w:r>
      <w:r w:rsidR="00EB0858" w:rsidRPr="0031528C">
        <w:rPr>
          <w:rFonts w:ascii="Book Antiqua" w:hAnsi="Book Antiqua" w:cs="Times New Roman"/>
          <w:sz w:val="24"/>
          <w:szCs w:val="24"/>
        </w:rPr>
        <w:t>millions</w:t>
      </w:r>
      <w:r w:rsidR="001A62C8" w:rsidRPr="0031528C">
        <w:rPr>
          <w:rFonts w:ascii="Book Antiqua" w:hAnsi="Book Antiqua" w:cs="Times New Roman"/>
          <w:sz w:val="24"/>
          <w:szCs w:val="24"/>
        </w:rPr>
        <w:t xml:space="preserve"> d’</w:t>
      </w:r>
      <w:r w:rsidR="00647547" w:rsidRPr="0031528C">
        <w:rPr>
          <w:rFonts w:ascii="Book Antiqua" w:hAnsi="Book Antiqua" w:cs="Times New Roman"/>
          <w:sz w:val="24"/>
          <w:szCs w:val="24"/>
        </w:rPr>
        <w:t xml:space="preserve">heures </w:t>
      </w:r>
      <w:r w:rsidR="00491A91" w:rsidRPr="0031528C">
        <w:rPr>
          <w:rFonts w:ascii="Book Antiqua" w:hAnsi="Book Antiqua" w:cs="Times New Roman"/>
          <w:sz w:val="24"/>
          <w:szCs w:val="24"/>
        </w:rPr>
        <w:t>travaillées</w:t>
      </w:r>
      <w:r w:rsidR="008D3D1B">
        <w:rPr>
          <w:rFonts w:ascii="Book Antiqua" w:hAnsi="Book Antiqua" w:cs="Times New Roman"/>
          <w:sz w:val="24"/>
          <w:szCs w:val="24"/>
        </w:rPr>
        <w:t xml:space="preserve"> </w:t>
      </w:r>
      <w:r w:rsidR="0007315E" w:rsidRPr="0031528C">
        <w:rPr>
          <w:rFonts w:ascii="Book Antiqua" w:hAnsi="Book Antiqua" w:cs="Times New Roman"/>
          <w:sz w:val="24"/>
          <w:szCs w:val="24"/>
        </w:rPr>
        <w:t>par semaine</w:t>
      </w:r>
      <w:r w:rsidR="008D3D1B">
        <w:rPr>
          <w:rFonts w:ascii="Book Antiqua" w:hAnsi="Book Antiqua" w:cs="Times New Roman"/>
          <w:sz w:val="24"/>
          <w:szCs w:val="24"/>
        </w:rPr>
        <w:t xml:space="preserve"> </w:t>
      </w:r>
      <w:r w:rsidR="002B18F9" w:rsidRPr="0031528C">
        <w:rPr>
          <w:rFonts w:ascii="Book Antiqua" w:hAnsi="Book Antiqua" w:cs="Times New Roman"/>
          <w:sz w:val="24"/>
          <w:szCs w:val="24"/>
        </w:rPr>
        <w:t>ou 1.250.000</w:t>
      </w:r>
      <w:r w:rsidR="008D3D1B">
        <w:rPr>
          <w:rFonts w:ascii="Book Antiqua" w:hAnsi="Book Antiqua" w:cs="Times New Roman"/>
          <w:sz w:val="24"/>
          <w:szCs w:val="24"/>
        </w:rPr>
        <w:t xml:space="preserve"> </w:t>
      </w:r>
      <w:r w:rsidR="0098752D">
        <w:rPr>
          <w:rFonts w:ascii="Book Antiqua" w:hAnsi="Book Antiqua" w:cs="Times New Roman"/>
          <w:sz w:val="24"/>
          <w:szCs w:val="24"/>
        </w:rPr>
        <w:t>emplois</w:t>
      </w:r>
      <w:r w:rsidR="00871778">
        <w:rPr>
          <w:rFonts w:ascii="Book Antiqua" w:hAnsi="Book Antiqua" w:cs="Times New Roman"/>
          <w:sz w:val="24"/>
          <w:szCs w:val="24"/>
        </w:rPr>
        <w:t xml:space="preserve"> à temps plein</w:t>
      </w:r>
      <w:r w:rsidR="009A54A3" w:rsidRPr="0031528C">
        <w:rPr>
          <w:rFonts w:ascii="Book Antiqua" w:hAnsi="Book Antiqua" w:cs="Times New Roman"/>
          <w:sz w:val="24"/>
          <w:szCs w:val="24"/>
        </w:rPr>
        <w:t>.</w:t>
      </w:r>
    </w:p>
    <w:p w:rsidR="00C87D49" w:rsidRPr="00725167" w:rsidRDefault="00C87D49" w:rsidP="0022296C">
      <w:pPr>
        <w:pStyle w:val="MMTopic2"/>
        <w:numPr>
          <w:ilvl w:val="0"/>
          <w:numId w:val="0"/>
        </w:numPr>
        <w:spacing w:line="276" w:lineRule="auto"/>
        <w:jc w:val="both"/>
        <w:rPr>
          <w:rFonts w:ascii="Book Antiqua" w:hAnsi="Book Antiqua" w:cstheme="majorHAnsi"/>
          <w:b/>
          <w:bCs/>
          <w:i/>
          <w:iCs/>
          <w:color w:val="2E74B5" w:themeColor="accent5" w:themeShade="BF"/>
          <w:spacing w:val="-10"/>
          <w:kern w:val="28"/>
          <w:sz w:val="24"/>
          <w:szCs w:val="24"/>
        </w:rPr>
      </w:pPr>
      <w:r w:rsidRPr="00725167">
        <w:rPr>
          <w:rFonts w:ascii="Book Antiqua" w:hAnsi="Book Antiqua" w:cstheme="majorHAnsi"/>
          <w:b/>
          <w:bCs/>
          <w:i/>
          <w:iCs/>
          <w:color w:val="2E74B5" w:themeColor="accent5" w:themeShade="BF"/>
          <w:spacing w:val="-10"/>
          <w:kern w:val="28"/>
          <w:sz w:val="24"/>
          <w:szCs w:val="24"/>
        </w:rPr>
        <w:lastRenderedPageBreak/>
        <w:t xml:space="preserve">Baisse </w:t>
      </w:r>
      <w:r w:rsidR="00E52F42" w:rsidRPr="00725167">
        <w:rPr>
          <w:rFonts w:ascii="Book Antiqua" w:hAnsi="Book Antiqua" w:cstheme="majorHAnsi"/>
          <w:b/>
          <w:bCs/>
          <w:i/>
          <w:iCs/>
          <w:color w:val="2E74B5" w:themeColor="accent5" w:themeShade="BF"/>
          <w:spacing w:val="-10"/>
          <w:kern w:val="28"/>
          <w:sz w:val="24"/>
          <w:szCs w:val="24"/>
        </w:rPr>
        <w:t>de la durée</w:t>
      </w:r>
      <w:r w:rsidR="00286060" w:rsidRPr="00725167">
        <w:rPr>
          <w:rFonts w:ascii="Book Antiqua" w:hAnsi="Book Antiqua" w:cstheme="majorHAnsi"/>
          <w:b/>
          <w:bCs/>
          <w:i/>
          <w:iCs/>
          <w:color w:val="2E74B5" w:themeColor="accent5" w:themeShade="BF"/>
          <w:spacing w:val="-10"/>
          <w:kern w:val="28"/>
          <w:sz w:val="24"/>
          <w:szCs w:val="24"/>
        </w:rPr>
        <w:t xml:space="preserve"> </w:t>
      </w:r>
      <w:r w:rsidR="00E903A7">
        <w:rPr>
          <w:rFonts w:ascii="Book Antiqua" w:hAnsi="Book Antiqua" w:cstheme="majorHAnsi"/>
          <w:b/>
          <w:bCs/>
          <w:i/>
          <w:iCs/>
          <w:color w:val="2E74B5" w:themeColor="accent5" w:themeShade="BF"/>
          <w:spacing w:val="-10"/>
          <w:kern w:val="28"/>
          <w:sz w:val="24"/>
          <w:szCs w:val="24"/>
          <w:lang w:val="fr-MA"/>
        </w:rPr>
        <w:t xml:space="preserve">moyenne </w:t>
      </w:r>
      <w:r w:rsidR="00286060" w:rsidRPr="00725167">
        <w:rPr>
          <w:rFonts w:ascii="Book Antiqua" w:hAnsi="Book Antiqua" w:cstheme="majorHAnsi"/>
          <w:b/>
          <w:bCs/>
          <w:i/>
          <w:iCs/>
          <w:color w:val="2E74B5" w:themeColor="accent5" w:themeShade="BF"/>
          <w:spacing w:val="-10"/>
          <w:kern w:val="28"/>
          <w:sz w:val="24"/>
          <w:szCs w:val="24"/>
        </w:rPr>
        <w:t>de travail</w:t>
      </w:r>
      <w:r w:rsidR="009A54A3" w:rsidRPr="00725167">
        <w:rPr>
          <w:rFonts w:ascii="Book Antiqua" w:hAnsi="Book Antiqua" w:cstheme="majorHAnsi"/>
          <w:b/>
          <w:bCs/>
          <w:i/>
          <w:iCs/>
          <w:color w:val="2E74B5" w:themeColor="accent5" w:themeShade="BF"/>
          <w:spacing w:val="-10"/>
          <w:kern w:val="28"/>
          <w:sz w:val="24"/>
          <w:szCs w:val="24"/>
        </w:rPr>
        <w:t xml:space="preserve"> </w:t>
      </w:r>
      <w:r w:rsidR="00C85203" w:rsidRPr="00725167">
        <w:rPr>
          <w:rFonts w:ascii="Book Antiqua" w:hAnsi="Book Antiqua" w:cstheme="majorHAnsi"/>
          <w:b/>
          <w:bCs/>
          <w:i/>
          <w:iCs/>
          <w:color w:val="2E74B5" w:themeColor="accent5" w:themeShade="BF"/>
          <w:spacing w:val="-10"/>
          <w:kern w:val="28"/>
          <w:sz w:val="24"/>
          <w:szCs w:val="24"/>
        </w:rPr>
        <w:t>hebdomadaire par</w:t>
      </w:r>
      <w:r w:rsidR="0098752D" w:rsidRPr="00725167">
        <w:rPr>
          <w:rFonts w:ascii="Book Antiqua" w:hAnsi="Book Antiqua" w:cstheme="majorHAnsi"/>
          <w:b/>
          <w:bCs/>
          <w:i/>
          <w:iCs/>
          <w:color w:val="2E74B5" w:themeColor="accent5" w:themeShade="BF"/>
          <w:spacing w:val="-10"/>
          <w:kern w:val="28"/>
          <w:sz w:val="24"/>
          <w:szCs w:val="24"/>
        </w:rPr>
        <w:t xml:space="preserve"> personne</w:t>
      </w:r>
    </w:p>
    <w:p w:rsidR="00BD7EBF" w:rsidRDefault="00A2524F" w:rsidP="00C85203">
      <w:pPr>
        <w:spacing w:before="100" w:beforeAutospacing="1" w:after="100" w:afterAutospacing="1" w:line="276" w:lineRule="auto"/>
        <w:jc w:val="both"/>
        <w:rPr>
          <w:rFonts w:ascii="Book Antiqua" w:eastAsia="Times New Roman" w:hAnsi="Book Antiqua" w:cstheme="majorHAnsi"/>
          <w:b/>
          <w:bCs/>
          <w:color w:val="000000"/>
          <w:sz w:val="20"/>
          <w:szCs w:val="20"/>
        </w:rPr>
      </w:pPr>
      <w:r>
        <w:rPr>
          <w:rFonts w:ascii="Book Antiqua" w:eastAsia="Times New Roman" w:hAnsi="Book Antiqua" w:cstheme="majorHAnsi"/>
          <w:color w:val="000000"/>
          <w:sz w:val="24"/>
          <w:szCs w:val="24"/>
        </w:rPr>
        <w:t>L</w:t>
      </w:r>
      <w:r w:rsidR="00C87D49" w:rsidRPr="002D324E">
        <w:rPr>
          <w:rFonts w:ascii="Book Antiqua" w:eastAsia="Times New Roman" w:hAnsi="Book Antiqua" w:cstheme="majorHAnsi"/>
          <w:color w:val="000000"/>
          <w:sz w:val="24"/>
          <w:szCs w:val="24"/>
        </w:rPr>
        <w:t xml:space="preserve">e nombre moyen d'heures </w:t>
      </w:r>
      <w:r w:rsidR="00C85203" w:rsidRPr="0031528C">
        <w:rPr>
          <w:rFonts w:ascii="Book Antiqua" w:eastAsia="Times New Roman" w:hAnsi="Book Antiqua" w:cstheme="majorHAnsi"/>
          <w:sz w:val="24"/>
          <w:szCs w:val="24"/>
        </w:rPr>
        <w:t>travaillées par</w:t>
      </w:r>
      <w:r w:rsidR="00992F2C" w:rsidRPr="0031528C">
        <w:rPr>
          <w:rFonts w:ascii="Book Antiqua" w:eastAsia="Times New Roman" w:hAnsi="Book Antiqua" w:cstheme="majorHAnsi"/>
          <w:sz w:val="24"/>
          <w:szCs w:val="24"/>
        </w:rPr>
        <w:t xml:space="preserve"> semaine</w:t>
      </w:r>
      <w:r w:rsidR="00992F2C">
        <w:rPr>
          <w:rFonts w:ascii="Book Antiqua" w:eastAsia="Times New Roman" w:hAnsi="Book Antiqua" w:cstheme="majorHAnsi"/>
          <w:sz w:val="24"/>
          <w:szCs w:val="24"/>
        </w:rPr>
        <w:t xml:space="preserve"> et par </w:t>
      </w:r>
      <w:r w:rsidR="0007315E" w:rsidRPr="0031528C">
        <w:rPr>
          <w:rFonts w:ascii="Book Antiqua" w:eastAsia="Times New Roman" w:hAnsi="Book Antiqua" w:cstheme="majorHAnsi"/>
          <w:sz w:val="24"/>
          <w:szCs w:val="24"/>
        </w:rPr>
        <w:t xml:space="preserve">personne </w:t>
      </w:r>
      <w:r w:rsidR="001B5A6E" w:rsidRPr="0031528C">
        <w:rPr>
          <w:rFonts w:ascii="Book Antiqua" w:eastAsia="Times New Roman" w:hAnsi="Book Antiqua" w:cstheme="majorHAnsi"/>
          <w:sz w:val="24"/>
          <w:szCs w:val="24"/>
        </w:rPr>
        <w:t>est passé</w:t>
      </w:r>
      <w:r w:rsidRPr="0031528C">
        <w:rPr>
          <w:rFonts w:ascii="Book Antiqua" w:eastAsia="Times New Roman" w:hAnsi="Book Antiqua" w:cstheme="majorHAnsi"/>
          <w:sz w:val="24"/>
          <w:szCs w:val="24"/>
        </w:rPr>
        <w:t xml:space="preserve"> de 45 à 22 heures</w:t>
      </w:r>
      <w:r w:rsidR="001B5A6E" w:rsidRPr="0031528C">
        <w:rPr>
          <w:rFonts w:ascii="Book Antiqua" w:eastAsia="Times New Roman" w:hAnsi="Book Antiqua" w:cstheme="majorHAnsi"/>
          <w:sz w:val="24"/>
          <w:szCs w:val="24"/>
        </w:rPr>
        <w:t xml:space="preserve">, ce qui représente </w:t>
      </w:r>
      <w:r w:rsidRPr="0031528C">
        <w:rPr>
          <w:rFonts w:ascii="Book Antiqua" w:eastAsia="Times New Roman" w:hAnsi="Book Antiqua" w:cstheme="majorHAnsi"/>
          <w:sz w:val="24"/>
          <w:szCs w:val="24"/>
        </w:rPr>
        <w:t xml:space="preserve">une baisse de </w:t>
      </w:r>
      <w:r w:rsidR="00C87D49" w:rsidRPr="0031528C">
        <w:rPr>
          <w:rFonts w:ascii="Book Antiqua" w:eastAsia="Times New Roman" w:hAnsi="Book Antiqua" w:cstheme="majorHAnsi"/>
          <w:sz w:val="24"/>
          <w:szCs w:val="24"/>
        </w:rPr>
        <w:t xml:space="preserve">51%. </w:t>
      </w:r>
      <w:r w:rsidR="001B5A6E" w:rsidRPr="0031528C">
        <w:rPr>
          <w:rFonts w:ascii="Book Antiqua" w:eastAsia="Times New Roman" w:hAnsi="Book Antiqua" w:cstheme="majorHAnsi"/>
          <w:sz w:val="24"/>
          <w:szCs w:val="24"/>
        </w:rPr>
        <w:t>Il</w:t>
      </w:r>
      <w:r w:rsidR="00C85203">
        <w:rPr>
          <w:rFonts w:ascii="Book Antiqua" w:eastAsia="Times New Roman" w:hAnsi="Book Antiqua" w:cstheme="majorHAnsi"/>
          <w:sz w:val="24"/>
          <w:szCs w:val="24"/>
        </w:rPr>
        <w:t xml:space="preserve"> </w:t>
      </w:r>
      <w:r w:rsidR="00C87D49" w:rsidRPr="0031528C">
        <w:rPr>
          <w:rFonts w:ascii="Book Antiqua" w:eastAsia="Times New Roman" w:hAnsi="Book Antiqua" w:cstheme="majorHAnsi"/>
          <w:sz w:val="24"/>
          <w:szCs w:val="24"/>
        </w:rPr>
        <w:t xml:space="preserve">a </w:t>
      </w:r>
      <w:r w:rsidRPr="0031528C">
        <w:rPr>
          <w:rFonts w:ascii="Book Antiqua" w:eastAsia="Times New Roman" w:hAnsi="Book Antiqua" w:cstheme="majorHAnsi"/>
          <w:sz w:val="24"/>
          <w:szCs w:val="24"/>
        </w:rPr>
        <w:t>nettement</w:t>
      </w:r>
      <w:r w:rsidR="00C85203">
        <w:rPr>
          <w:rFonts w:ascii="Book Antiqua" w:eastAsia="Times New Roman" w:hAnsi="Book Antiqua" w:cstheme="majorHAnsi"/>
          <w:sz w:val="24"/>
          <w:szCs w:val="24"/>
        </w:rPr>
        <w:t xml:space="preserve"> </w:t>
      </w:r>
      <w:r w:rsidR="00C87D49" w:rsidRPr="002D324E">
        <w:rPr>
          <w:rFonts w:ascii="Book Antiqua" w:eastAsia="Times New Roman" w:hAnsi="Book Antiqua" w:cstheme="majorHAnsi"/>
          <w:color w:val="000000"/>
          <w:sz w:val="24"/>
          <w:szCs w:val="24"/>
        </w:rPr>
        <w:t>reculé dans le</w:t>
      </w:r>
      <w:r w:rsidR="00C85203">
        <w:rPr>
          <w:rFonts w:ascii="Book Antiqua" w:eastAsia="Times New Roman" w:hAnsi="Book Antiqua" w:cstheme="majorHAnsi"/>
          <w:color w:val="000000"/>
          <w:sz w:val="24"/>
          <w:szCs w:val="24"/>
        </w:rPr>
        <w:t xml:space="preserve"> </w:t>
      </w:r>
      <w:r w:rsidR="008753C0">
        <w:rPr>
          <w:rFonts w:ascii="Book Antiqua" w:eastAsia="Times New Roman" w:hAnsi="Book Antiqua" w:cstheme="majorHAnsi"/>
          <w:color w:val="000000"/>
          <w:sz w:val="24"/>
          <w:szCs w:val="24"/>
        </w:rPr>
        <w:t>BTP</w:t>
      </w:r>
      <w:r w:rsidR="00C87D49" w:rsidRPr="002D324E">
        <w:rPr>
          <w:rFonts w:ascii="Book Antiqua" w:eastAsia="Times New Roman" w:hAnsi="Book Antiqua" w:cstheme="majorHAnsi"/>
          <w:color w:val="000000"/>
          <w:sz w:val="24"/>
          <w:szCs w:val="24"/>
        </w:rPr>
        <w:t>,</w:t>
      </w:r>
      <w:r w:rsidR="001B5A6E">
        <w:rPr>
          <w:rFonts w:ascii="Book Antiqua" w:eastAsia="Times New Roman" w:hAnsi="Book Antiqua" w:cstheme="majorHAnsi"/>
          <w:color w:val="000000"/>
          <w:sz w:val="24"/>
          <w:szCs w:val="24"/>
        </w:rPr>
        <w:t xml:space="preserve"> en passant </w:t>
      </w:r>
      <w:r w:rsidR="00C87D49" w:rsidRPr="002D324E">
        <w:rPr>
          <w:rFonts w:ascii="Book Antiqua" w:eastAsia="Times New Roman" w:hAnsi="Book Antiqua" w:cstheme="majorHAnsi"/>
          <w:color w:val="000000"/>
          <w:sz w:val="24"/>
          <w:szCs w:val="24"/>
        </w:rPr>
        <w:t>de 47 à 14 heures</w:t>
      </w:r>
      <w:r w:rsidR="00C85203">
        <w:rPr>
          <w:rFonts w:ascii="Book Antiqua" w:eastAsia="Times New Roman" w:hAnsi="Book Antiqua" w:cstheme="majorHAnsi"/>
          <w:color w:val="000000"/>
          <w:sz w:val="24"/>
          <w:szCs w:val="24"/>
        </w:rPr>
        <w:t xml:space="preserve"> </w:t>
      </w:r>
      <w:r>
        <w:rPr>
          <w:rFonts w:ascii="Book Antiqua" w:eastAsia="Times New Roman" w:hAnsi="Book Antiqua" w:cstheme="majorHAnsi"/>
          <w:color w:val="000000"/>
          <w:sz w:val="24"/>
          <w:szCs w:val="24"/>
        </w:rPr>
        <w:t xml:space="preserve">et </w:t>
      </w:r>
      <w:r w:rsidR="001B5A6E" w:rsidRPr="00C85203">
        <w:rPr>
          <w:rFonts w:ascii="Book Antiqua" w:eastAsia="Times New Roman" w:hAnsi="Book Antiqua" w:cstheme="majorHAnsi"/>
          <w:color w:val="000000"/>
          <w:sz w:val="24"/>
          <w:szCs w:val="24"/>
        </w:rPr>
        <w:t xml:space="preserve">dans </w:t>
      </w:r>
      <w:r w:rsidR="006E599F" w:rsidRPr="00C85203">
        <w:rPr>
          <w:rFonts w:ascii="Book Antiqua" w:eastAsia="Times New Roman" w:hAnsi="Book Antiqua" w:cstheme="majorHAnsi"/>
          <w:color w:val="000000"/>
          <w:sz w:val="24"/>
          <w:szCs w:val="24"/>
        </w:rPr>
        <w:t>l’industrie y compris</w:t>
      </w:r>
      <w:r w:rsidR="006E599F" w:rsidRPr="006E599F">
        <w:rPr>
          <w:rFonts w:ascii="Book Antiqua" w:eastAsia="Times New Roman" w:hAnsi="Book Antiqua" w:cstheme="majorHAnsi"/>
          <w:color w:val="000000"/>
          <w:sz w:val="24"/>
          <w:szCs w:val="24"/>
        </w:rPr>
        <w:t xml:space="preserve"> l’artisanat</w:t>
      </w:r>
      <w:r w:rsidR="00C87D49" w:rsidRPr="002D324E">
        <w:rPr>
          <w:rFonts w:ascii="Book Antiqua" w:eastAsia="Times New Roman" w:hAnsi="Book Antiqua" w:cstheme="majorHAnsi"/>
          <w:color w:val="000000"/>
          <w:sz w:val="24"/>
          <w:szCs w:val="24"/>
        </w:rPr>
        <w:t>, de 48 à 19 heures.</w:t>
      </w:r>
    </w:p>
    <w:p w:rsidR="00BD7EBF" w:rsidRPr="002D324E" w:rsidRDefault="002E4DC1" w:rsidP="0054104E">
      <w:pPr>
        <w:jc w:val="center"/>
        <w:rPr>
          <w:rFonts w:ascii="Book Antiqua" w:hAnsi="Book Antiqua" w:cstheme="majorHAnsi"/>
          <w:sz w:val="24"/>
          <w:szCs w:val="24"/>
        </w:rPr>
      </w:pPr>
      <w:r w:rsidRPr="0016011E">
        <w:rPr>
          <w:rFonts w:ascii="Book Antiqua" w:eastAsia="Times New Roman" w:hAnsi="Book Antiqua" w:cstheme="majorHAnsi"/>
          <w:b/>
          <w:bCs/>
          <w:color w:val="000000"/>
          <w:sz w:val="20"/>
          <w:szCs w:val="20"/>
        </w:rPr>
        <w:t xml:space="preserve">Figure </w:t>
      </w:r>
      <w:r w:rsidR="001E6589" w:rsidRPr="0016011E">
        <w:rPr>
          <w:rFonts w:ascii="Book Antiqua" w:eastAsia="Times New Roman" w:hAnsi="Book Antiqua" w:cstheme="majorHAnsi"/>
          <w:b/>
          <w:bCs/>
          <w:color w:val="000000"/>
          <w:sz w:val="20"/>
          <w:szCs w:val="20"/>
        </w:rPr>
        <w:t>3</w:t>
      </w:r>
      <w:r w:rsidR="008753C0">
        <w:rPr>
          <w:rFonts w:ascii="Book Antiqua" w:eastAsia="Times New Roman" w:hAnsi="Book Antiqua" w:cstheme="majorHAnsi"/>
          <w:b/>
          <w:bCs/>
          <w:color w:val="000000"/>
          <w:sz w:val="20"/>
          <w:szCs w:val="20"/>
        </w:rPr>
        <w:t xml:space="preserve">. </w:t>
      </w:r>
      <w:r w:rsidRPr="0016011E">
        <w:rPr>
          <w:rFonts w:ascii="Book Antiqua" w:eastAsia="Times New Roman" w:hAnsi="Book Antiqua" w:cstheme="majorHAnsi"/>
          <w:b/>
          <w:bCs/>
          <w:color w:val="000000"/>
          <w:sz w:val="20"/>
          <w:szCs w:val="20"/>
        </w:rPr>
        <w:t>Nombre moyen d'heures travaillées par semaine</w:t>
      </w:r>
      <w:r w:rsidR="00DC4BDA">
        <w:rPr>
          <w:rFonts w:ascii="Book Antiqua" w:eastAsia="Times New Roman" w:hAnsi="Book Antiqua" w:cstheme="majorHAnsi"/>
          <w:b/>
          <w:bCs/>
          <w:color w:val="000000"/>
          <w:sz w:val="20"/>
          <w:szCs w:val="20"/>
        </w:rPr>
        <w:t xml:space="preserve"> selon </w:t>
      </w:r>
      <w:r w:rsidR="00BD7EBF">
        <w:rPr>
          <w:rFonts w:ascii="Book Antiqua" w:eastAsia="Times New Roman" w:hAnsi="Book Antiqua" w:cstheme="majorHAnsi"/>
          <w:b/>
          <w:bCs/>
          <w:color w:val="000000"/>
          <w:sz w:val="20"/>
          <w:szCs w:val="20"/>
        </w:rPr>
        <w:t xml:space="preserve">les secteurs d’activité </w:t>
      </w:r>
      <w:r w:rsidR="00BD7EBF" w:rsidRPr="00BD7EBF">
        <w:rPr>
          <w:rFonts w:ascii="Book Antiqua" w:hAnsi="Book Antiqua" w:cstheme="majorHAnsi"/>
          <w:noProof/>
          <w:sz w:val="24"/>
          <w:szCs w:val="24"/>
          <w:lang w:eastAsia="fr-FR"/>
        </w:rPr>
        <w:drawing>
          <wp:inline distT="0" distB="0" distL="0" distR="0">
            <wp:extent cx="5741035" cy="1912883"/>
            <wp:effectExtent l="0" t="0" r="0" b="0"/>
            <wp:docPr id="7"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47547" w:rsidRPr="00725167" w:rsidRDefault="00E52F42" w:rsidP="0022296C">
      <w:pPr>
        <w:pStyle w:val="MMTopic2"/>
        <w:numPr>
          <w:ilvl w:val="0"/>
          <w:numId w:val="0"/>
        </w:numPr>
        <w:spacing w:line="276" w:lineRule="auto"/>
        <w:jc w:val="both"/>
        <w:rPr>
          <w:rFonts w:ascii="Book Antiqua" w:hAnsi="Book Antiqua" w:cstheme="majorHAnsi"/>
          <w:b/>
          <w:bCs/>
          <w:i/>
          <w:iCs/>
          <w:color w:val="2E74B5" w:themeColor="accent5" w:themeShade="BF"/>
          <w:spacing w:val="-10"/>
          <w:kern w:val="28"/>
          <w:sz w:val="24"/>
          <w:szCs w:val="24"/>
        </w:rPr>
      </w:pPr>
      <w:r w:rsidRPr="00725167">
        <w:rPr>
          <w:rFonts w:ascii="Book Antiqua" w:hAnsi="Book Antiqua" w:cstheme="majorHAnsi"/>
          <w:b/>
          <w:bCs/>
          <w:i/>
          <w:iCs/>
          <w:color w:val="2E74B5" w:themeColor="accent5" w:themeShade="BF"/>
          <w:spacing w:val="-10"/>
          <w:kern w:val="28"/>
          <w:sz w:val="24"/>
          <w:szCs w:val="24"/>
        </w:rPr>
        <w:t>Près de</w:t>
      </w:r>
      <w:r w:rsidR="001B5A6E" w:rsidRPr="00725167">
        <w:rPr>
          <w:rFonts w:ascii="Book Antiqua" w:hAnsi="Book Antiqua" w:cstheme="majorHAnsi"/>
          <w:b/>
          <w:bCs/>
          <w:i/>
          <w:iCs/>
          <w:color w:val="2E74B5" w:themeColor="accent5" w:themeShade="BF"/>
          <w:spacing w:val="-10"/>
          <w:kern w:val="28"/>
          <w:sz w:val="24"/>
          <w:szCs w:val="24"/>
        </w:rPr>
        <w:t>s</w:t>
      </w:r>
      <w:r w:rsidR="00647547" w:rsidRPr="00725167">
        <w:rPr>
          <w:rFonts w:ascii="Book Antiqua" w:hAnsi="Book Antiqua" w:cstheme="majorHAnsi"/>
          <w:b/>
          <w:bCs/>
          <w:i/>
          <w:iCs/>
          <w:color w:val="2E74B5" w:themeColor="accent5" w:themeShade="BF"/>
          <w:spacing w:val="-10"/>
          <w:kern w:val="28"/>
          <w:sz w:val="24"/>
          <w:szCs w:val="24"/>
        </w:rPr>
        <w:t xml:space="preserve"> deux tiers de</w:t>
      </w:r>
      <w:r w:rsidR="001A62C8" w:rsidRPr="00725167">
        <w:rPr>
          <w:rFonts w:ascii="Book Antiqua" w:hAnsi="Book Antiqua" w:cstheme="majorHAnsi"/>
          <w:b/>
          <w:bCs/>
          <w:i/>
          <w:iCs/>
          <w:color w:val="2E74B5" w:themeColor="accent5" w:themeShade="BF"/>
          <w:spacing w:val="-10"/>
          <w:kern w:val="28"/>
          <w:sz w:val="24"/>
          <w:szCs w:val="24"/>
        </w:rPr>
        <w:t>s</w:t>
      </w:r>
      <w:r w:rsidR="00647547" w:rsidRPr="00725167">
        <w:rPr>
          <w:rFonts w:ascii="Book Antiqua" w:hAnsi="Book Antiqua" w:cstheme="majorHAnsi"/>
          <w:b/>
          <w:bCs/>
          <w:i/>
          <w:iCs/>
          <w:color w:val="2E74B5" w:themeColor="accent5" w:themeShade="BF"/>
          <w:spacing w:val="-10"/>
          <w:kern w:val="28"/>
          <w:sz w:val="24"/>
          <w:szCs w:val="24"/>
        </w:rPr>
        <w:t xml:space="preserve"> personnes en emploi ont travaillé moins que d’habitude</w:t>
      </w:r>
    </w:p>
    <w:p w:rsidR="00E52F42" w:rsidRPr="0031528C" w:rsidRDefault="00BD7EBF" w:rsidP="00E77B54">
      <w:pPr>
        <w:spacing w:before="240" w:after="0" w:line="276" w:lineRule="auto"/>
        <w:jc w:val="both"/>
        <w:rPr>
          <w:rFonts w:ascii="Book Antiqua" w:hAnsi="Book Antiqua" w:cs="Times New Roman"/>
          <w:sz w:val="24"/>
          <w:szCs w:val="24"/>
        </w:rPr>
      </w:pPr>
      <w:r w:rsidRPr="0031528C">
        <w:rPr>
          <w:rFonts w:ascii="Book Antiqua" w:hAnsi="Book Antiqua" w:cs="Times New Roman"/>
          <w:sz w:val="24"/>
          <w:szCs w:val="24"/>
        </w:rPr>
        <w:t xml:space="preserve">Au </w:t>
      </w:r>
      <w:r w:rsidR="00491A91" w:rsidRPr="0031528C">
        <w:rPr>
          <w:rFonts w:ascii="Book Antiqua" w:hAnsi="Book Antiqua" w:cs="Times New Roman"/>
          <w:sz w:val="24"/>
          <w:szCs w:val="24"/>
        </w:rPr>
        <w:t>deuxième</w:t>
      </w:r>
      <w:r w:rsidRPr="0031528C">
        <w:rPr>
          <w:rFonts w:ascii="Book Antiqua" w:hAnsi="Book Antiqua" w:cs="Times New Roman"/>
          <w:sz w:val="24"/>
          <w:szCs w:val="24"/>
        </w:rPr>
        <w:t xml:space="preserve"> trimestre de 2020, l</w:t>
      </w:r>
      <w:r w:rsidR="00D45972" w:rsidRPr="0031528C">
        <w:rPr>
          <w:rFonts w:ascii="Book Antiqua" w:hAnsi="Book Antiqua" w:cs="Times New Roman"/>
          <w:sz w:val="24"/>
          <w:szCs w:val="24"/>
        </w:rPr>
        <w:t>es actifs occupés</w:t>
      </w:r>
      <w:r w:rsidR="00157552" w:rsidRPr="0031528C">
        <w:rPr>
          <w:rFonts w:ascii="Book Antiqua" w:hAnsi="Book Antiqua" w:cs="Times New Roman"/>
          <w:sz w:val="24"/>
          <w:szCs w:val="24"/>
        </w:rPr>
        <w:t xml:space="preserve"> ont </w:t>
      </w:r>
      <w:r w:rsidR="001817C2" w:rsidRPr="0031528C">
        <w:rPr>
          <w:rFonts w:ascii="Book Antiqua" w:hAnsi="Book Antiqua" w:cs="Times New Roman"/>
          <w:sz w:val="24"/>
          <w:szCs w:val="24"/>
        </w:rPr>
        <w:t>travaillé</w:t>
      </w:r>
      <w:r w:rsidR="001B5A6E" w:rsidRPr="0031528C">
        <w:rPr>
          <w:rFonts w:ascii="Book Antiqua" w:hAnsi="Book Antiqua" w:cs="Times New Roman"/>
          <w:sz w:val="24"/>
          <w:szCs w:val="24"/>
        </w:rPr>
        <w:t xml:space="preserve"> en moyen 22 heures par </w:t>
      </w:r>
      <w:r w:rsidRPr="0031528C">
        <w:rPr>
          <w:rFonts w:ascii="Book Antiqua" w:hAnsi="Book Antiqua" w:cs="Times New Roman"/>
          <w:sz w:val="24"/>
          <w:szCs w:val="24"/>
        </w:rPr>
        <w:t>semaine contre 46 habituellement</w:t>
      </w:r>
      <w:r w:rsidR="001B5A6E" w:rsidRPr="0031528C">
        <w:rPr>
          <w:rFonts w:ascii="Book Antiqua" w:hAnsi="Book Antiqua" w:cs="Times New Roman"/>
          <w:sz w:val="24"/>
          <w:szCs w:val="24"/>
        </w:rPr>
        <w:t xml:space="preserve">. </w:t>
      </w:r>
      <w:r w:rsidR="00D45972" w:rsidRPr="0031528C">
        <w:rPr>
          <w:rFonts w:ascii="Book Antiqua" w:hAnsi="Book Antiqua" w:cs="Times New Roman"/>
          <w:sz w:val="24"/>
          <w:szCs w:val="24"/>
        </w:rPr>
        <w:t>Près de 6,6 millions (62,8%) d’actifs occupés ont travaillé moins d'heures que d’</w:t>
      </w:r>
      <w:r w:rsidR="00C85203" w:rsidRPr="0031528C">
        <w:rPr>
          <w:rFonts w:ascii="Book Antiqua" w:hAnsi="Book Antiqua" w:cs="Times New Roman"/>
          <w:sz w:val="24"/>
          <w:szCs w:val="24"/>
        </w:rPr>
        <w:t>habitude. Cette</w:t>
      </w:r>
      <w:r w:rsidR="00D45972" w:rsidRPr="0031528C">
        <w:rPr>
          <w:rFonts w:ascii="Book Antiqua" w:hAnsi="Book Antiqua" w:cs="Times New Roman"/>
          <w:sz w:val="24"/>
          <w:szCs w:val="24"/>
        </w:rPr>
        <w:t xml:space="preserve"> </w:t>
      </w:r>
      <w:r w:rsidR="005F3AAA" w:rsidRPr="0031528C">
        <w:rPr>
          <w:rFonts w:ascii="Book Antiqua" w:hAnsi="Book Antiqua" w:cs="Times New Roman"/>
          <w:sz w:val="24"/>
          <w:szCs w:val="24"/>
        </w:rPr>
        <w:t>part</w:t>
      </w:r>
      <w:r w:rsidRPr="0031528C">
        <w:rPr>
          <w:rFonts w:ascii="Book Antiqua" w:hAnsi="Book Antiqua" w:cs="Times New Roman"/>
          <w:sz w:val="24"/>
          <w:szCs w:val="24"/>
        </w:rPr>
        <w:t xml:space="preserve"> est </w:t>
      </w:r>
      <w:r w:rsidR="009D2668" w:rsidRPr="0031528C">
        <w:rPr>
          <w:rFonts w:ascii="Book Antiqua" w:hAnsi="Book Antiqua" w:cs="Times New Roman"/>
          <w:sz w:val="24"/>
          <w:szCs w:val="24"/>
        </w:rPr>
        <w:t xml:space="preserve">plus </w:t>
      </w:r>
      <w:r w:rsidR="00491A91" w:rsidRPr="0031528C">
        <w:rPr>
          <w:rFonts w:ascii="Book Antiqua" w:hAnsi="Book Antiqua" w:cs="Times New Roman"/>
          <w:sz w:val="24"/>
          <w:szCs w:val="24"/>
        </w:rPr>
        <w:t>élevée</w:t>
      </w:r>
      <w:r w:rsidR="00C85203">
        <w:rPr>
          <w:rFonts w:ascii="Book Antiqua" w:hAnsi="Book Antiqua" w:cs="Times New Roman"/>
          <w:sz w:val="24"/>
          <w:szCs w:val="24"/>
        </w:rPr>
        <w:t xml:space="preserve"> </w:t>
      </w:r>
      <w:r w:rsidRPr="0031528C">
        <w:rPr>
          <w:rFonts w:ascii="Book Antiqua" w:hAnsi="Book Antiqua" w:cs="Times New Roman"/>
          <w:sz w:val="24"/>
          <w:szCs w:val="24"/>
        </w:rPr>
        <w:t>parmi</w:t>
      </w:r>
      <w:r w:rsidR="00C85203">
        <w:rPr>
          <w:rFonts w:ascii="Book Antiqua" w:hAnsi="Book Antiqua" w:cs="Times New Roman"/>
          <w:sz w:val="24"/>
          <w:szCs w:val="24"/>
        </w:rPr>
        <w:t xml:space="preserve"> </w:t>
      </w:r>
      <w:r w:rsidR="00D45972" w:rsidRPr="0031528C">
        <w:rPr>
          <w:rFonts w:ascii="Book Antiqua" w:hAnsi="Book Antiqua" w:cs="Times New Roman"/>
          <w:sz w:val="24"/>
          <w:szCs w:val="24"/>
        </w:rPr>
        <w:t xml:space="preserve">les citadins </w:t>
      </w:r>
      <w:r w:rsidR="009D2668" w:rsidRPr="0031528C">
        <w:rPr>
          <w:rFonts w:ascii="Book Antiqua" w:hAnsi="Book Antiqua" w:cs="Times New Roman"/>
          <w:sz w:val="24"/>
          <w:szCs w:val="24"/>
        </w:rPr>
        <w:t xml:space="preserve">(68,7%) </w:t>
      </w:r>
      <w:r w:rsidR="00D45972" w:rsidRPr="0031528C">
        <w:rPr>
          <w:rFonts w:ascii="Book Antiqua" w:hAnsi="Book Antiqua" w:cs="Times New Roman"/>
          <w:sz w:val="24"/>
          <w:szCs w:val="24"/>
        </w:rPr>
        <w:t>que les ruraux</w:t>
      </w:r>
      <w:r w:rsidR="006E599F">
        <w:rPr>
          <w:rFonts w:ascii="Book Antiqua" w:hAnsi="Book Antiqua" w:cs="Times New Roman"/>
          <w:sz w:val="24"/>
          <w:szCs w:val="24"/>
        </w:rPr>
        <w:t xml:space="preserve"> </w:t>
      </w:r>
      <w:r w:rsidR="00D45972" w:rsidRPr="0031528C">
        <w:rPr>
          <w:rFonts w:ascii="Book Antiqua" w:hAnsi="Book Antiqua" w:cs="Times New Roman"/>
          <w:sz w:val="24"/>
          <w:szCs w:val="24"/>
        </w:rPr>
        <w:t>(54,4%)</w:t>
      </w:r>
      <w:r w:rsidR="009D2668" w:rsidRPr="0031528C">
        <w:rPr>
          <w:rFonts w:ascii="Book Antiqua" w:hAnsi="Book Antiqua" w:cs="Times New Roman"/>
          <w:sz w:val="24"/>
          <w:szCs w:val="24"/>
        </w:rPr>
        <w:t xml:space="preserve"> et parmi les </w:t>
      </w:r>
      <w:r w:rsidR="004246D9" w:rsidRPr="0031528C">
        <w:rPr>
          <w:rFonts w:ascii="Book Antiqua" w:hAnsi="Book Antiqua" w:cs="Times New Roman"/>
          <w:sz w:val="24"/>
          <w:szCs w:val="24"/>
        </w:rPr>
        <w:t xml:space="preserve">hommes (64,8%) </w:t>
      </w:r>
      <w:r w:rsidR="00D45972" w:rsidRPr="0031528C">
        <w:rPr>
          <w:rFonts w:ascii="Book Antiqua" w:hAnsi="Book Antiqua" w:cs="Times New Roman"/>
          <w:sz w:val="24"/>
          <w:szCs w:val="24"/>
        </w:rPr>
        <w:t>que</w:t>
      </w:r>
      <w:r w:rsidR="006E599F">
        <w:rPr>
          <w:rFonts w:ascii="Book Antiqua" w:hAnsi="Book Antiqua" w:cs="Times New Roman"/>
          <w:sz w:val="24"/>
          <w:szCs w:val="24"/>
        </w:rPr>
        <w:t xml:space="preserve"> </w:t>
      </w:r>
      <w:r w:rsidR="00D45972" w:rsidRPr="0031528C">
        <w:rPr>
          <w:rFonts w:ascii="Book Antiqua" w:hAnsi="Book Antiqua" w:cs="Times New Roman"/>
          <w:sz w:val="24"/>
          <w:szCs w:val="24"/>
        </w:rPr>
        <w:t>les femmes</w:t>
      </w:r>
      <w:r w:rsidR="006E599F">
        <w:rPr>
          <w:rFonts w:ascii="Book Antiqua" w:hAnsi="Book Antiqua" w:cs="Times New Roman"/>
          <w:sz w:val="24"/>
          <w:szCs w:val="24"/>
        </w:rPr>
        <w:t xml:space="preserve"> </w:t>
      </w:r>
      <w:r w:rsidR="00D45972" w:rsidRPr="0031528C">
        <w:rPr>
          <w:rFonts w:ascii="Book Antiqua" w:hAnsi="Book Antiqua" w:cs="Times New Roman"/>
          <w:sz w:val="24"/>
          <w:szCs w:val="24"/>
        </w:rPr>
        <w:t>(56,0%).</w:t>
      </w:r>
    </w:p>
    <w:p w:rsidR="0063036C" w:rsidRDefault="001B5A6E" w:rsidP="00845945">
      <w:pPr>
        <w:spacing w:before="240" w:after="0" w:line="276" w:lineRule="auto"/>
        <w:jc w:val="both"/>
        <w:rPr>
          <w:rFonts w:ascii="Book Antiqua" w:hAnsi="Book Antiqua" w:cs="Times New Roman"/>
          <w:b/>
          <w:bCs/>
          <w:sz w:val="20"/>
          <w:szCs w:val="20"/>
        </w:rPr>
      </w:pPr>
      <w:r w:rsidRPr="0031528C">
        <w:rPr>
          <w:rFonts w:ascii="Book Antiqua" w:hAnsi="Book Antiqua" w:cs="Times New Roman"/>
          <w:sz w:val="24"/>
          <w:szCs w:val="24"/>
        </w:rPr>
        <w:t xml:space="preserve">La part des actifs occupés ayant travaillé moins d'heures que d'habitude </w:t>
      </w:r>
      <w:r w:rsidR="00157552" w:rsidRPr="0031528C">
        <w:rPr>
          <w:rFonts w:ascii="Book Antiqua" w:hAnsi="Book Antiqua" w:cs="Times New Roman"/>
          <w:sz w:val="24"/>
          <w:szCs w:val="24"/>
        </w:rPr>
        <w:t xml:space="preserve">a </w:t>
      </w:r>
      <w:r w:rsidRPr="0031528C">
        <w:rPr>
          <w:rFonts w:ascii="Book Antiqua" w:hAnsi="Book Antiqua" w:cs="Times New Roman"/>
          <w:sz w:val="24"/>
          <w:szCs w:val="24"/>
        </w:rPr>
        <w:t xml:space="preserve">atteint 82,5% </w:t>
      </w:r>
      <w:r w:rsidR="00E52F42" w:rsidRPr="0031528C">
        <w:rPr>
          <w:rFonts w:ascii="Book Antiqua" w:hAnsi="Book Antiqua" w:cs="Times New Roman"/>
          <w:sz w:val="24"/>
          <w:szCs w:val="24"/>
        </w:rPr>
        <w:t>dans le secteur d</w:t>
      </w:r>
      <w:r w:rsidR="0065727D" w:rsidRPr="0031528C">
        <w:rPr>
          <w:rFonts w:ascii="Book Antiqua" w:hAnsi="Book Antiqua" w:cs="Times New Roman"/>
          <w:sz w:val="24"/>
          <w:szCs w:val="24"/>
        </w:rPr>
        <w:t xml:space="preserve">u </w:t>
      </w:r>
      <w:r w:rsidR="001817C2" w:rsidRPr="0031528C">
        <w:rPr>
          <w:rFonts w:ascii="Book Antiqua" w:hAnsi="Book Antiqua" w:cs="Times New Roman"/>
          <w:sz w:val="24"/>
          <w:szCs w:val="24"/>
        </w:rPr>
        <w:t>BTP,</w:t>
      </w:r>
      <w:r w:rsidR="006E599F">
        <w:rPr>
          <w:rFonts w:ascii="Book Antiqua" w:hAnsi="Book Antiqua" w:cs="Times New Roman"/>
          <w:sz w:val="24"/>
          <w:szCs w:val="24"/>
        </w:rPr>
        <w:t xml:space="preserve"> </w:t>
      </w:r>
      <w:r w:rsidR="0097469D" w:rsidRPr="0031528C">
        <w:rPr>
          <w:rFonts w:ascii="Book Antiqua" w:hAnsi="Book Antiqua" w:cs="Times New Roman"/>
          <w:sz w:val="24"/>
          <w:szCs w:val="24"/>
        </w:rPr>
        <w:t xml:space="preserve">69,3% </w:t>
      </w:r>
      <w:r w:rsidR="00172219" w:rsidRPr="0031528C">
        <w:rPr>
          <w:rFonts w:ascii="Book Antiqua" w:hAnsi="Book Antiqua" w:cs="Times New Roman"/>
          <w:sz w:val="24"/>
          <w:szCs w:val="24"/>
        </w:rPr>
        <w:t xml:space="preserve">dans </w:t>
      </w:r>
      <w:r w:rsidR="0097469D" w:rsidRPr="0031528C">
        <w:rPr>
          <w:rFonts w:ascii="Book Antiqua" w:hAnsi="Book Antiqua" w:cs="Times New Roman"/>
          <w:sz w:val="24"/>
          <w:szCs w:val="24"/>
        </w:rPr>
        <w:t xml:space="preserve">l’industrie y compris l’artisanat, 66,8% </w:t>
      </w:r>
      <w:r w:rsidR="00172219" w:rsidRPr="0031528C">
        <w:rPr>
          <w:rFonts w:ascii="Book Antiqua" w:hAnsi="Book Antiqua" w:cs="Times New Roman"/>
          <w:sz w:val="24"/>
          <w:szCs w:val="24"/>
        </w:rPr>
        <w:t xml:space="preserve">dans </w:t>
      </w:r>
      <w:r w:rsidR="0097469D" w:rsidRPr="0031528C">
        <w:rPr>
          <w:rFonts w:ascii="Book Antiqua" w:hAnsi="Book Antiqua" w:cs="Times New Roman"/>
          <w:sz w:val="24"/>
          <w:szCs w:val="24"/>
        </w:rPr>
        <w:t xml:space="preserve">les services et 48,1% </w:t>
      </w:r>
      <w:r w:rsidR="00172219" w:rsidRPr="0031528C">
        <w:rPr>
          <w:rFonts w:ascii="Book Antiqua" w:hAnsi="Book Antiqua" w:cs="Times New Roman"/>
          <w:sz w:val="24"/>
          <w:szCs w:val="24"/>
        </w:rPr>
        <w:t xml:space="preserve">dans </w:t>
      </w:r>
      <w:r w:rsidR="00BA5443" w:rsidRPr="0031528C">
        <w:rPr>
          <w:rFonts w:ascii="Book Antiqua" w:hAnsi="Book Antiqua" w:cs="Times New Roman"/>
          <w:sz w:val="24"/>
          <w:szCs w:val="24"/>
        </w:rPr>
        <w:t>l</w:t>
      </w:r>
      <w:r w:rsidR="0097469D" w:rsidRPr="0031528C">
        <w:rPr>
          <w:rFonts w:ascii="Book Antiqua" w:hAnsi="Book Antiqua" w:cs="Times New Roman"/>
          <w:sz w:val="24"/>
          <w:szCs w:val="24"/>
        </w:rPr>
        <w:t>’agriculture, forêt et pêche.</w:t>
      </w:r>
    </w:p>
    <w:p w:rsidR="00845945" w:rsidRDefault="00845945" w:rsidP="00907D68">
      <w:pPr>
        <w:autoSpaceDE w:val="0"/>
        <w:autoSpaceDN w:val="0"/>
        <w:adjustRightInd w:val="0"/>
        <w:spacing w:line="276" w:lineRule="auto"/>
        <w:jc w:val="center"/>
        <w:rPr>
          <w:rFonts w:ascii="Book Antiqua" w:hAnsi="Book Antiqua" w:cs="Times New Roman"/>
          <w:b/>
          <w:bCs/>
          <w:sz w:val="20"/>
          <w:szCs w:val="20"/>
        </w:rPr>
      </w:pPr>
    </w:p>
    <w:p w:rsidR="00647547" w:rsidRDefault="00647547" w:rsidP="00907D68">
      <w:pPr>
        <w:autoSpaceDE w:val="0"/>
        <w:autoSpaceDN w:val="0"/>
        <w:adjustRightInd w:val="0"/>
        <w:spacing w:line="276" w:lineRule="auto"/>
        <w:jc w:val="center"/>
        <w:rPr>
          <w:rFonts w:ascii="Book Antiqua" w:hAnsi="Book Antiqua" w:cs="Times New Roman"/>
          <w:b/>
          <w:bCs/>
          <w:sz w:val="20"/>
          <w:szCs w:val="20"/>
        </w:rPr>
      </w:pPr>
      <w:r w:rsidRPr="0016011E">
        <w:rPr>
          <w:rFonts w:ascii="Book Antiqua" w:hAnsi="Book Antiqua" w:cs="Times New Roman"/>
          <w:b/>
          <w:bCs/>
          <w:sz w:val="20"/>
          <w:szCs w:val="20"/>
        </w:rPr>
        <w:t xml:space="preserve">Figure </w:t>
      </w:r>
      <w:r w:rsidR="001817C2" w:rsidRPr="0016011E">
        <w:rPr>
          <w:rFonts w:ascii="Book Antiqua" w:hAnsi="Book Antiqua" w:cs="Times New Roman"/>
          <w:b/>
          <w:bCs/>
          <w:sz w:val="20"/>
          <w:szCs w:val="20"/>
        </w:rPr>
        <w:t xml:space="preserve">4. </w:t>
      </w:r>
      <w:r w:rsidR="00516C8D">
        <w:rPr>
          <w:rFonts w:ascii="Book Antiqua" w:hAnsi="Book Antiqua" w:cs="Times New Roman"/>
          <w:b/>
          <w:bCs/>
          <w:sz w:val="20"/>
          <w:szCs w:val="20"/>
        </w:rPr>
        <w:t>D</w:t>
      </w:r>
      <w:r w:rsidR="00BB0F44">
        <w:rPr>
          <w:rFonts w:ascii="Book Antiqua" w:hAnsi="Book Antiqua" w:cs="Times New Roman"/>
          <w:b/>
          <w:bCs/>
          <w:sz w:val="20"/>
          <w:szCs w:val="20"/>
        </w:rPr>
        <w:t>urées m</w:t>
      </w:r>
      <w:r w:rsidRPr="0016011E">
        <w:rPr>
          <w:rFonts w:ascii="Book Antiqua" w:hAnsi="Book Antiqua" w:cs="Times New Roman"/>
          <w:b/>
          <w:bCs/>
          <w:sz w:val="20"/>
          <w:szCs w:val="20"/>
        </w:rPr>
        <w:t>oyenn</w:t>
      </w:r>
      <w:r w:rsidR="00BB0F44">
        <w:rPr>
          <w:rFonts w:ascii="Book Antiqua" w:hAnsi="Book Antiqua" w:cs="Times New Roman"/>
          <w:b/>
          <w:bCs/>
          <w:sz w:val="20"/>
          <w:szCs w:val="20"/>
        </w:rPr>
        <w:t>es d’heures travaillées</w:t>
      </w:r>
      <w:r w:rsidR="00CF3982">
        <w:rPr>
          <w:rFonts w:ascii="Book Antiqua" w:hAnsi="Book Antiqua" w:cs="Times New Roman"/>
          <w:b/>
          <w:bCs/>
          <w:sz w:val="20"/>
          <w:szCs w:val="20"/>
        </w:rPr>
        <w:t xml:space="preserve"> par semaine</w:t>
      </w:r>
      <w:r w:rsidR="00BB0F44">
        <w:rPr>
          <w:rFonts w:ascii="Book Antiqua" w:hAnsi="Book Antiqua" w:cs="Times New Roman"/>
          <w:b/>
          <w:bCs/>
          <w:sz w:val="20"/>
          <w:szCs w:val="20"/>
        </w:rPr>
        <w:t xml:space="preserve">, effectives et habituelles, selon le sexe et le </w:t>
      </w:r>
      <w:r w:rsidR="00BB0F44" w:rsidRPr="00907D68">
        <w:rPr>
          <w:rFonts w:ascii="Book Antiqua" w:hAnsi="Book Antiqua" w:cs="Times New Roman"/>
          <w:b/>
          <w:bCs/>
          <w:sz w:val="20"/>
          <w:szCs w:val="20"/>
        </w:rPr>
        <w:t xml:space="preserve">milieu, </w:t>
      </w:r>
      <w:r w:rsidR="00907D68" w:rsidRPr="00907D68">
        <w:rPr>
          <w:rFonts w:ascii="Book Antiqua" w:hAnsi="Book Antiqua" w:cs="Times New Roman"/>
          <w:b/>
          <w:bCs/>
          <w:sz w:val="20"/>
          <w:szCs w:val="20"/>
        </w:rPr>
        <w:t>au</w:t>
      </w:r>
      <w:r w:rsidR="00BB0F44" w:rsidRPr="00907D68">
        <w:rPr>
          <w:rFonts w:ascii="Book Antiqua" w:hAnsi="Book Antiqua" w:cs="Times New Roman"/>
          <w:b/>
          <w:bCs/>
          <w:sz w:val="20"/>
          <w:szCs w:val="20"/>
        </w:rPr>
        <w:t xml:space="preserve"> deuxième trimestre de</w:t>
      </w:r>
      <w:r w:rsidR="0097600C">
        <w:rPr>
          <w:rFonts w:ascii="Book Antiqua" w:hAnsi="Book Antiqua" w:cs="Times New Roman"/>
          <w:b/>
          <w:bCs/>
          <w:sz w:val="20"/>
          <w:szCs w:val="20"/>
        </w:rPr>
        <w:t xml:space="preserve"> 2020</w:t>
      </w:r>
    </w:p>
    <w:p w:rsidR="00DC67EF" w:rsidRDefault="00DC67EF" w:rsidP="00907D68">
      <w:pPr>
        <w:autoSpaceDE w:val="0"/>
        <w:autoSpaceDN w:val="0"/>
        <w:adjustRightInd w:val="0"/>
        <w:spacing w:line="276" w:lineRule="auto"/>
        <w:jc w:val="center"/>
        <w:rPr>
          <w:rFonts w:ascii="Book Antiqua" w:hAnsi="Book Antiqua" w:cs="Times New Roman"/>
          <w:b/>
          <w:bCs/>
          <w:sz w:val="20"/>
          <w:szCs w:val="20"/>
        </w:rPr>
      </w:pPr>
      <w:r w:rsidRPr="00907D68">
        <w:rPr>
          <w:rFonts w:ascii="Book Antiqua" w:hAnsi="Book Antiqua" w:cstheme="majorHAnsi"/>
          <w:b/>
          <w:bCs/>
          <w:noProof/>
          <w:color w:val="2E74B5" w:themeColor="accent5" w:themeShade="BF"/>
          <w:spacing w:val="-10"/>
          <w:kern w:val="28"/>
          <w:sz w:val="24"/>
          <w:szCs w:val="24"/>
          <w:lang w:eastAsia="fr-FR"/>
        </w:rPr>
        <w:drawing>
          <wp:inline distT="0" distB="0" distL="0" distR="0">
            <wp:extent cx="5728970" cy="1713186"/>
            <wp:effectExtent l="0" t="0" r="0" b="0"/>
            <wp:docPr id="8"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F4BF8" w:rsidRPr="00286060" w:rsidRDefault="002F4BF8" w:rsidP="0097600C">
      <w:pPr>
        <w:pStyle w:val="MMTopic2"/>
        <w:numPr>
          <w:ilvl w:val="0"/>
          <w:numId w:val="0"/>
        </w:numPr>
        <w:spacing w:line="360" w:lineRule="auto"/>
        <w:jc w:val="both"/>
        <w:rPr>
          <w:rFonts w:ascii="Book Antiqua" w:hAnsi="Book Antiqua" w:cstheme="majorHAnsi"/>
          <w:b/>
          <w:bCs/>
          <w:color w:val="1F3864" w:themeColor="accent1" w:themeShade="80"/>
          <w:spacing w:val="-10"/>
          <w:kern w:val="28"/>
          <w:sz w:val="24"/>
          <w:szCs w:val="24"/>
        </w:rPr>
      </w:pPr>
      <w:r w:rsidRPr="00286060">
        <w:rPr>
          <w:rFonts w:ascii="Book Antiqua" w:hAnsi="Book Antiqua" w:cstheme="majorHAnsi"/>
          <w:b/>
          <w:bCs/>
          <w:color w:val="1F3864" w:themeColor="accent1" w:themeShade="80"/>
          <w:spacing w:val="-10"/>
          <w:kern w:val="28"/>
          <w:sz w:val="24"/>
          <w:szCs w:val="24"/>
        </w:rPr>
        <w:lastRenderedPageBreak/>
        <w:t>II. Chômage et sous-emploi</w:t>
      </w:r>
    </w:p>
    <w:p w:rsidR="00286060" w:rsidRPr="007015E0" w:rsidRDefault="00286060" w:rsidP="00286060">
      <w:pPr>
        <w:pStyle w:val="MMTopic2"/>
        <w:numPr>
          <w:ilvl w:val="0"/>
          <w:numId w:val="0"/>
        </w:numPr>
        <w:spacing w:line="240" w:lineRule="auto"/>
        <w:jc w:val="both"/>
        <w:rPr>
          <w:rFonts w:ascii="Book Antiqua" w:hAnsi="Book Antiqua" w:cstheme="majorHAnsi"/>
          <w:b/>
          <w:bCs/>
          <w:i/>
          <w:iCs/>
          <w:color w:val="2E74B5" w:themeColor="accent5" w:themeShade="BF"/>
          <w:spacing w:val="-10"/>
          <w:kern w:val="28"/>
          <w:sz w:val="24"/>
          <w:szCs w:val="24"/>
        </w:rPr>
      </w:pPr>
      <w:r w:rsidRPr="007015E0">
        <w:rPr>
          <w:rFonts w:ascii="Book Antiqua" w:hAnsi="Book Antiqua" w:cstheme="majorHAnsi"/>
          <w:b/>
          <w:bCs/>
          <w:i/>
          <w:iCs/>
          <w:color w:val="2E74B5" w:themeColor="accent5" w:themeShade="BF"/>
          <w:spacing w:val="-10"/>
          <w:kern w:val="28"/>
          <w:sz w:val="24"/>
          <w:szCs w:val="24"/>
        </w:rPr>
        <w:t>Hausse du volume de chômage, exclusivement parmi les personnes ayant déjà travaillé</w:t>
      </w:r>
    </w:p>
    <w:p w:rsidR="00286060" w:rsidRPr="00286060" w:rsidRDefault="00286060" w:rsidP="00E26361">
      <w:pPr>
        <w:spacing w:before="40" w:line="276" w:lineRule="auto"/>
        <w:jc w:val="both"/>
        <w:rPr>
          <w:rFonts w:ascii="Book Antiqua" w:hAnsi="Book Antiqua" w:cs="Times New Roman"/>
          <w:sz w:val="24"/>
          <w:szCs w:val="24"/>
        </w:rPr>
      </w:pPr>
      <w:r w:rsidRPr="00286060">
        <w:rPr>
          <w:rFonts w:ascii="Book Antiqua" w:hAnsi="Book Antiqua" w:cs="Times New Roman"/>
          <w:sz w:val="24"/>
          <w:szCs w:val="24"/>
        </w:rPr>
        <w:t>Le nombre de chômeurs a augmenté de 496.000 personnes entre le deuxième trimestre de l’année 2019 et celui de 2020, passant de 981.000 à 1.477.000 chômeurs, ce qui correspond à une augmentation de 50,6%.</w:t>
      </w:r>
    </w:p>
    <w:p w:rsidR="00286060" w:rsidRPr="005B7114" w:rsidRDefault="00286060" w:rsidP="00286060">
      <w:pPr>
        <w:spacing w:before="40" w:line="276" w:lineRule="auto"/>
        <w:jc w:val="both"/>
        <w:rPr>
          <w:rFonts w:ascii="Book Antiqua" w:hAnsi="Book Antiqua" w:cs="Times New Roman"/>
          <w:sz w:val="24"/>
          <w:szCs w:val="24"/>
        </w:rPr>
      </w:pPr>
      <w:r w:rsidRPr="00286060">
        <w:rPr>
          <w:rFonts w:ascii="Book Antiqua" w:hAnsi="Book Antiqua" w:cs="Times New Roman"/>
          <w:sz w:val="24"/>
          <w:szCs w:val="24"/>
        </w:rPr>
        <w:t xml:space="preserve">Cette hausse, résultant d’une augmentation de 311.000 chômeurs en milieu urbain et de 185.000 en milieu rural, a été enregistrée exclusivement parmi les personnes ayant déjà travaillé. </w:t>
      </w:r>
    </w:p>
    <w:p w:rsidR="005B077A" w:rsidRPr="007015E0" w:rsidRDefault="001C4D45" w:rsidP="00D95289">
      <w:pPr>
        <w:pStyle w:val="MMTopic2"/>
        <w:numPr>
          <w:ilvl w:val="0"/>
          <w:numId w:val="0"/>
        </w:numPr>
        <w:spacing w:line="360" w:lineRule="auto"/>
        <w:jc w:val="both"/>
        <w:rPr>
          <w:rFonts w:ascii="Book Antiqua" w:hAnsi="Book Antiqua" w:cstheme="majorHAnsi"/>
          <w:b/>
          <w:bCs/>
          <w:i/>
          <w:iCs/>
          <w:color w:val="2E74B5" w:themeColor="accent5" w:themeShade="BF"/>
          <w:spacing w:val="-10"/>
          <w:kern w:val="28"/>
          <w:sz w:val="24"/>
          <w:szCs w:val="24"/>
        </w:rPr>
      </w:pPr>
      <w:r>
        <w:rPr>
          <w:rFonts w:ascii="Book Antiqua" w:hAnsi="Book Antiqua" w:cstheme="majorHAnsi"/>
          <w:b/>
          <w:bCs/>
          <w:i/>
          <w:iCs/>
          <w:color w:val="2E74B5" w:themeColor="accent5" w:themeShade="BF"/>
          <w:spacing w:val="-10"/>
          <w:kern w:val="28"/>
          <w:sz w:val="24"/>
          <w:szCs w:val="24"/>
          <w:lang w:val="fr-MA"/>
        </w:rPr>
        <w:t>Forte hausse du</w:t>
      </w:r>
      <w:r w:rsidR="00C85203">
        <w:rPr>
          <w:rFonts w:ascii="Book Antiqua" w:hAnsi="Book Antiqua" w:cstheme="majorHAnsi"/>
          <w:b/>
          <w:bCs/>
          <w:i/>
          <w:iCs/>
          <w:color w:val="2E74B5" w:themeColor="accent5" w:themeShade="BF"/>
          <w:spacing w:val="-10"/>
          <w:kern w:val="28"/>
          <w:sz w:val="24"/>
          <w:szCs w:val="24"/>
        </w:rPr>
        <w:t xml:space="preserve"> </w:t>
      </w:r>
      <w:r w:rsidR="005B077A" w:rsidRPr="007015E0">
        <w:rPr>
          <w:rFonts w:ascii="Book Antiqua" w:hAnsi="Book Antiqua" w:cstheme="majorHAnsi"/>
          <w:b/>
          <w:bCs/>
          <w:i/>
          <w:iCs/>
          <w:color w:val="2E74B5" w:themeColor="accent5" w:themeShade="BF"/>
          <w:spacing w:val="-10"/>
          <w:kern w:val="28"/>
          <w:sz w:val="24"/>
          <w:szCs w:val="24"/>
        </w:rPr>
        <w:t>taux de chômage</w:t>
      </w:r>
      <w:r w:rsidR="00D95289">
        <w:rPr>
          <w:rFonts w:ascii="Book Antiqua" w:hAnsi="Book Antiqua" w:cstheme="majorHAnsi"/>
          <w:b/>
          <w:bCs/>
          <w:i/>
          <w:iCs/>
          <w:color w:val="2E74B5" w:themeColor="accent5" w:themeShade="BF"/>
          <w:spacing w:val="-10"/>
          <w:kern w:val="28"/>
          <w:sz w:val="24"/>
          <w:szCs w:val="24"/>
          <w:lang w:val="fr-MA"/>
        </w:rPr>
        <w:t xml:space="preserve"> </w:t>
      </w:r>
      <w:r w:rsidR="005B077A" w:rsidRPr="007015E0">
        <w:rPr>
          <w:rFonts w:ascii="Book Antiqua" w:hAnsi="Book Antiqua" w:cstheme="majorHAnsi"/>
          <w:b/>
          <w:bCs/>
          <w:i/>
          <w:iCs/>
          <w:color w:val="2E74B5" w:themeColor="accent5" w:themeShade="BF"/>
          <w:spacing w:val="-10"/>
          <w:kern w:val="28"/>
          <w:sz w:val="24"/>
          <w:szCs w:val="24"/>
        </w:rPr>
        <w:t xml:space="preserve">  </w:t>
      </w:r>
    </w:p>
    <w:p w:rsidR="006E3A6E" w:rsidRPr="006209A1" w:rsidRDefault="00E00FAF" w:rsidP="00286060">
      <w:pPr>
        <w:spacing w:line="240" w:lineRule="auto"/>
        <w:jc w:val="both"/>
        <w:rPr>
          <w:rFonts w:ascii="Book Antiqua" w:hAnsi="Book Antiqua" w:cs="Times New Roman"/>
          <w:sz w:val="24"/>
          <w:szCs w:val="24"/>
        </w:rPr>
      </w:pPr>
      <w:r>
        <w:rPr>
          <w:rFonts w:ascii="Book Antiqua" w:hAnsi="Book Antiqua" w:cs="Times New Roman"/>
          <w:sz w:val="24"/>
          <w:szCs w:val="24"/>
        </w:rPr>
        <w:t>L</w:t>
      </w:r>
      <w:r w:rsidR="00647547" w:rsidRPr="006209A1">
        <w:rPr>
          <w:rFonts w:ascii="Book Antiqua" w:hAnsi="Book Antiqua" w:cs="Times New Roman"/>
          <w:sz w:val="24"/>
          <w:szCs w:val="24"/>
        </w:rPr>
        <w:t xml:space="preserve">e taux de chômage s’est accru de 4,2 points </w:t>
      </w:r>
      <w:r w:rsidR="00F877CA" w:rsidRPr="006209A1">
        <w:rPr>
          <w:rFonts w:ascii="Book Antiqua" w:hAnsi="Book Antiqua" w:cs="Times New Roman"/>
          <w:sz w:val="24"/>
          <w:szCs w:val="24"/>
        </w:rPr>
        <w:t>e</w:t>
      </w:r>
      <w:r w:rsidR="00780682" w:rsidRPr="006209A1">
        <w:rPr>
          <w:rFonts w:ascii="Book Antiqua" w:hAnsi="Book Antiqua" w:cs="Times New Roman"/>
          <w:sz w:val="24"/>
          <w:szCs w:val="24"/>
        </w:rPr>
        <w:t>ntre les deuxièmes trimestres de 2019 et de 2020</w:t>
      </w:r>
      <w:r w:rsidR="00647547" w:rsidRPr="006209A1">
        <w:rPr>
          <w:rFonts w:ascii="Book Antiqua" w:hAnsi="Book Antiqua" w:cs="Times New Roman"/>
          <w:sz w:val="24"/>
          <w:szCs w:val="24"/>
        </w:rPr>
        <w:t xml:space="preserve">, passant de 8,1% à 12,3%. </w:t>
      </w:r>
      <w:r w:rsidR="006E3A6E" w:rsidRPr="006209A1">
        <w:rPr>
          <w:rFonts w:ascii="Book Antiqua" w:hAnsi="Book Antiqua" w:cs="Times New Roman"/>
          <w:sz w:val="24"/>
          <w:szCs w:val="24"/>
        </w:rPr>
        <w:t xml:space="preserve">La dernière fois </w:t>
      </w:r>
      <w:r w:rsidR="00052C59">
        <w:rPr>
          <w:rFonts w:ascii="Book Antiqua" w:hAnsi="Book Antiqua" w:cs="Times New Roman"/>
          <w:sz w:val="24"/>
          <w:szCs w:val="24"/>
        </w:rPr>
        <w:t xml:space="preserve">où </w:t>
      </w:r>
      <w:r w:rsidR="006E3A6E" w:rsidRPr="006209A1">
        <w:rPr>
          <w:rFonts w:ascii="Book Antiqua" w:hAnsi="Book Antiqua" w:cs="Times New Roman"/>
          <w:sz w:val="24"/>
          <w:szCs w:val="24"/>
        </w:rPr>
        <w:t xml:space="preserve">il avait franchi la barre </w:t>
      </w:r>
      <w:r w:rsidR="001E1DF6" w:rsidRPr="006209A1">
        <w:rPr>
          <w:rFonts w:ascii="Book Antiqua" w:hAnsi="Book Antiqua" w:cs="Times New Roman"/>
          <w:sz w:val="24"/>
          <w:szCs w:val="24"/>
        </w:rPr>
        <w:t>de</w:t>
      </w:r>
      <w:r>
        <w:rPr>
          <w:rFonts w:ascii="Book Antiqua" w:hAnsi="Book Antiqua" w:cs="Times New Roman"/>
          <w:sz w:val="24"/>
          <w:szCs w:val="24"/>
        </w:rPr>
        <w:t>s</w:t>
      </w:r>
      <w:r w:rsidR="006E3A6E" w:rsidRPr="006209A1">
        <w:rPr>
          <w:rFonts w:ascii="Book Antiqua" w:hAnsi="Book Antiqua" w:cs="Times New Roman"/>
          <w:sz w:val="24"/>
          <w:szCs w:val="24"/>
        </w:rPr>
        <w:t xml:space="preserve"> 12%</w:t>
      </w:r>
      <w:r w:rsidR="00BB5534">
        <w:rPr>
          <w:rFonts w:ascii="Book Antiqua" w:hAnsi="Book Antiqua" w:cs="Times New Roman"/>
          <w:sz w:val="24"/>
          <w:szCs w:val="24"/>
        </w:rPr>
        <w:t xml:space="preserve"> </w:t>
      </w:r>
      <w:r w:rsidR="00052C59">
        <w:rPr>
          <w:rFonts w:ascii="Book Antiqua" w:hAnsi="Book Antiqua" w:cs="Times New Roman"/>
          <w:sz w:val="24"/>
          <w:szCs w:val="24"/>
        </w:rPr>
        <w:t>remonte au</w:t>
      </w:r>
      <w:r w:rsidR="006E3A6E" w:rsidRPr="006209A1">
        <w:rPr>
          <w:rFonts w:ascii="Book Antiqua" w:hAnsi="Book Antiqua" w:cs="Times New Roman"/>
          <w:sz w:val="24"/>
          <w:szCs w:val="24"/>
        </w:rPr>
        <w:t xml:space="preserve"> deuxième trimestre</w:t>
      </w:r>
      <w:r>
        <w:rPr>
          <w:rFonts w:ascii="Book Antiqua" w:hAnsi="Book Antiqua" w:cs="Times New Roman"/>
          <w:sz w:val="24"/>
          <w:szCs w:val="24"/>
        </w:rPr>
        <w:t xml:space="preserve"> de</w:t>
      </w:r>
      <w:r w:rsidR="006E3A6E" w:rsidRPr="006209A1">
        <w:rPr>
          <w:rFonts w:ascii="Book Antiqua" w:hAnsi="Book Antiqua" w:cs="Times New Roman"/>
          <w:sz w:val="24"/>
          <w:szCs w:val="24"/>
        </w:rPr>
        <w:t xml:space="preserve"> 2001.</w:t>
      </w:r>
    </w:p>
    <w:p w:rsidR="00BD026B" w:rsidRDefault="001631E7" w:rsidP="00286060">
      <w:pPr>
        <w:spacing w:line="276" w:lineRule="auto"/>
        <w:jc w:val="both"/>
        <w:rPr>
          <w:rFonts w:ascii="Book Antiqua" w:hAnsi="Book Antiqua" w:cs="Times New Roman"/>
          <w:sz w:val="24"/>
          <w:szCs w:val="24"/>
        </w:rPr>
      </w:pPr>
      <w:r>
        <w:rPr>
          <w:rFonts w:ascii="Book Antiqua" w:hAnsi="Book Antiqua" w:cs="Times New Roman"/>
          <w:sz w:val="24"/>
          <w:szCs w:val="24"/>
        </w:rPr>
        <w:t>C</w:t>
      </w:r>
      <w:r w:rsidR="002B507F" w:rsidRPr="006209A1">
        <w:rPr>
          <w:rFonts w:ascii="Book Antiqua" w:hAnsi="Book Antiqua" w:cs="Times New Roman"/>
          <w:sz w:val="24"/>
          <w:szCs w:val="24"/>
        </w:rPr>
        <w:t xml:space="preserve">e taux a enregistré une </w:t>
      </w:r>
      <w:r w:rsidR="00052C59">
        <w:rPr>
          <w:rFonts w:ascii="Book Antiqua" w:hAnsi="Book Antiqua" w:cs="Times New Roman"/>
          <w:sz w:val="24"/>
          <w:szCs w:val="24"/>
        </w:rPr>
        <w:t xml:space="preserve">forte </w:t>
      </w:r>
      <w:r w:rsidR="0049600B" w:rsidRPr="006209A1">
        <w:rPr>
          <w:rFonts w:ascii="Book Antiqua" w:hAnsi="Book Antiqua" w:cs="Times New Roman"/>
          <w:sz w:val="24"/>
          <w:szCs w:val="24"/>
        </w:rPr>
        <w:t>hausse</w:t>
      </w:r>
      <w:r w:rsidR="0049600B">
        <w:rPr>
          <w:rFonts w:ascii="Book Antiqua" w:hAnsi="Book Antiqua" w:cs="Times New Roman"/>
          <w:sz w:val="24"/>
          <w:szCs w:val="24"/>
        </w:rPr>
        <w:t xml:space="preserve"> aussi</w:t>
      </w:r>
      <w:r w:rsidR="00DC5BEF">
        <w:rPr>
          <w:rFonts w:ascii="Book Antiqua" w:hAnsi="Book Antiqua" w:cs="Times New Roman"/>
          <w:sz w:val="24"/>
          <w:szCs w:val="24"/>
        </w:rPr>
        <w:t xml:space="preserve"> bien </w:t>
      </w:r>
      <w:r w:rsidR="00052C59">
        <w:rPr>
          <w:rFonts w:ascii="Book Antiqua" w:hAnsi="Book Antiqua" w:cs="Times New Roman"/>
          <w:sz w:val="24"/>
          <w:szCs w:val="24"/>
        </w:rPr>
        <w:t xml:space="preserve">en milieu rural </w:t>
      </w:r>
      <w:r w:rsidR="00DC5BEF">
        <w:rPr>
          <w:rFonts w:ascii="Book Antiqua" w:hAnsi="Book Antiqua" w:cs="Times New Roman"/>
          <w:sz w:val="24"/>
          <w:szCs w:val="24"/>
        </w:rPr>
        <w:t xml:space="preserve">qu'en milieu urbain, </w:t>
      </w:r>
      <w:r w:rsidR="00052C59">
        <w:rPr>
          <w:rFonts w:ascii="Book Antiqua" w:hAnsi="Book Antiqua" w:cs="Times New Roman"/>
          <w:sz w:val="24"/>
          <w:szCs w:val="24"/>
        </w:rPr>
        <w:t xml:space="preserve">passant </w:t>
      </w:r>
      <w:r w:rsidR="0049600B">
        <w:rPr>
          <w:rFonts w:ascii="Book Antiqua" w:hAnsi="Book Antiqua" w:cs="Times New Roman"/>
          <w:sz w:val="24"/>
          <w:szCs w:val="24"/>
        </w:rPr>
        <w:t>respectivement de</w:t>
      </w:r>
      <w:r w:rsidR="00052C59">
        <w:rPr>
          <w:rFonts w:ascii="Book Antiqua" w:hAnsi="Book Antiqua" w:cs="Times New Roman"/>
          <w:sz w:val="24"/>
          <w:szCs w:val="24"/>
        </w:rPr>
        <w:t xml:space="preserve"> 3% </w:t>
      </w:r>
      <w:r w:rsidR="006E3A6E" w:rsidRPr="006209A1">
        <w:rPr>
          <w:rFonts w:ascii="Book Antiqua" w:hAnsi="Book Antiqua" w:cs="Times New Roman"/>
          <w:sz w:val="24"/>
          <w:szCs w:val="24"/>
        </w:rPr>
        <w:t>à 7,2%</w:t>
      </w:r>
      <w:r w:rsidR="00DC5BEF">
        <w:rPr>
          <w:rFonts w:ascii="Book Antiqua" w:hAnsi="Book Antiqua" w:cs="Times New Roman"/>
          <w:sz w:val="24"/>
          <w:szCs w:val="24"/>
        </w:rPr>
        <w:t xml:space="preserve">et de </w:t>
      </w:r>
      <w:r w:rsidR="006220C7" w:rsidRPr="006209A1">
        <w:rPr>
          <w:rFonts w:ascii="Book Antiqua" w:hAnsi="Book Antiqua" w:cs="Times New Roman"/>
          <w:sz w:val="24"/>
          <w:szCs w:val="24"/>
        </w:rPr>
        <w:t xml:space="preserve">11,7% à 15,6%. </w:t>
      </w:r>
      <w:r w:rsidR="00DC5BEF">
        <w:rPr>
          <w:rFonts w:ascii="Book Antiqua" w:hAnsi="Book Antiqua" w:cs="Times New Roman"/>
          <w:sz w:val="24"/>
          <w:szCs w:val="24"/>
        </w:rPr>
        <w:t xml:space="preserve">Il a également enregistré une forte hausse parmi les hommes, de 7,2% à 11,3% et les femmes, de 11,1% à 15,6%. </w:t>
      </w:r>
      <w:r>
        <w:rPr>
          <w:rFonts w:ascii="Book Antiqua" w:hAnsi="Book Antiqua" w:cs="Times New Roman"/>
          <w:sz w:val="24"/>
          <w:szCs w:val="24"/>
        </w:rPr>
        <w:t>Il a également connu une forte hausse</w:t>
      </w:r>
      <w:r w:rsidR="006E599F">
        <w:rPr>
          <w:rFonts w:ascii="Book Antiqua" w:hAnsi="Book Antiqua" w:cs="Times New Roman"/>
          <w:sz w:val="24"/>
          <w:szCs w:val="24"/>
        </w:rPr>
        <w:t xml:space="preserve"> </w:t>
      </w:r>
      <w:r>
        <w:rPr>
          <w:rFonts w:ascii="Book Antiqua" w:hAnsi="Book Antiqua" w:cs="Times New Roman"/>
          <w:sz w:val="24"/>
          <w:szCs w:val="24"/>
        </w:rPr>
        <w:t>de</w:t>
      </w:r>
      <w:r w:rsidR="006E599F">
        <w:rPr>
          <w:rFonts w:ascii="Book Antiqua" w:hAnsi="Book Antiqua" w:cs="Times New Roman"/>
          <w:sz w:val="24"/>
          <w:szCs w:val="24"/>
        </w:rPr>
        <w:t xml:space="preserve"> </w:t>
      </w:r>
      <w:r w:rsidRPr="006209A1">
        <w:rPr>
          <w:rFonts w:ascii="Book Antiqua" w:hAnsi="Book Antiqua" w:cs="Times New Roman"/>
          <w:sz w:val="24"/>
          <w:szCs w:val="24"/>
        </w:rPr>
        <w:t>11,2 points</w:t>
      </w:r>
      <w:r>
        <w:rPr>
          <w:rFonts w:ascii="Book Antiqua" w:hAnsi="Book Antiqua" w:cs="Times New Roman"/>
          <w:sz w:val="24"/>
          <w:szCs w:val="24"/>
        </w:rPr>
        <w:t xml:space="preserve"> parmi les jeunes âgés de 15 à 24 ans</w:t>
      </w:r>
      <w:r w:rsidRPr="006209A1">
        <w:rPr>
          <w:rFonts w:ascii="Book Antiqua" w:hAnsi="Book Antiqua" w:cs="Times New Roman"/>
          <w:sz w:val="24"/>
          <w:szCs w:val="24"/>
        </w:rPr>
        <w:t>, passant de 22,2% à 33,4%.</w:t>
      </w:r>
    </w:p>
    <w:p w:rsidR="00647547" w:rsidRPr="0016011E" w:rsidRDefault="00647547" w:rsidP="001561CA">
      <w:pPr>
        <w:spacing w:after="0" w:line="240" w:lineRule="auto"/>
        <w:jc w:val="center"/>
        <w:rPr>
          <w:rFonts w:ascii="Book Antiqua" w:hAnsi="Book Antiqua" w:cs="Times New Roman"/>
          <w:b/>
          <w:bCs/>
          <w:sz w:val="20"/>
          <w:szCs w:val="20"/>
        </w:rPr>
      </w:pPr>
      <w:r w:rsidRPr="004246D9">
        <w:rPr>
          <w:rFonts w:ascii="Book Antiqua" w:hAnsi="Book Antiqua" w:cs="Times New Roman"/>
          <w:b/>
          <w:bCs/>
          <w:sz w:val="20"/>
          <w:szCs w:val="20"/>
        </w:rPr>
        <w:t xml:space="preserve">Figure </w:t>
      </w:r>
      <w:r w:rsidR="001E6589" w:rsidRPr="004246D9">
        <w:rPr>
          <w:rFonts w:ascii="Book Antiqua" w:hAnsi="Book Antiqua" w:cs="Times New Roman"/>
          <w:b/>
          <w:bCs/>
          <w:sz w:val="20"/>
          <w:szCs w:val="20"/>
        </w:rPr>
        <w:t>5</w:t>
      </w:r>
      <w:r w:rsidR="008753C0" w:rsidRPr="004246D9">
        <w:rPr>
          <w:rFonts w:ascii="Book Antiqua" w:hAnsi="Book Antiqua" w:cs="Times New Roman"/>
          <w:b/>
          <w:bCs/>
          <w:sz w:val="20"/>
          <w:szCs w:val="20"/>
        </w:rPr>
        <w:t xml:space="preserve">. </w:t>
      </w:r>
      <w:r w:rsidRPr="004246D9">
        <w:rPr>
          <w:rFonts w:ascii="Book Antiqua" w:hAnsi="Book Antiqua" w:cs="Times New Roman"/>
          <w:b/>
          <w:bCs/>
          <w:sz w:val="20"/>
          <w:szCs w:val="20"/>
        </w:rPr>
        <w:t>Evolution du taux de chômage entre les deuxièmes trimestres de 2019 et de 2020 pour certaines cat</w:t>
      </w:r>
      <w:r w:rsidR="001561CA">
        <w:rPr>
          <w:rFonts w:ascii="Book Antiqua" w:hAnsi="Book Antiqua" w:cs="Times New Roman"/>
          <w:b/>
          <w:bCs/>
          <w:sz w:val="20"/>
          <w:szCs w:val="20"/>
        </w:rPr>
        <w:t>égories de la population (en %)</w:t>
      </w:r>
    </w:p>
    <w:p w:rsidR="001561CA" w:rsidRDefault="001561CA" w:rsidP="001561CA">
      <w:pPr>
        <w:autoSpaceDE w:val="0"/>
        <w:autoSpaceDN w:val="0"/>
        <w:adjustRightInd w:val="0"/>
        <w:spacing w:after="0" w:line="240" w:lineRule="auto"/>
        <w:jc w:val="both"/>
        <w:rPr>
          <w:rFonts w:ascii="Book Antiqua" w:hAnsi="Book Antiqua" w:cs="Times New Roman"/>
          <w:sz w:val="24"/>
          <w:szCs w:val="24"/>
        </w:rPr>
      </w:pPr>
      <w:r w:rsidRPr="001561CA">
        <w:rPr>
          <w:rFonts w:ascii="Book Antiqua" w:hAnsi="Book Antiqua" w:cs="Times New Roman"/>
          <w:noProof/>
          <w:sz w:val="24"/>
          <w:szCs w:val="24"/>
          <w:lang w:eastAsia="fr-FR"/>
        </w:rPr>
        <w:drawing>
          <wp:anchor distT="0" distB="0" distL="114300" distR="114300" simplePos="0" relativeHeight="251659264" behindDoc="0" locked="0" layoutInCell="1" allowOverlap="1">
            <wp:simplePos x="0" y="0"/>
            <wp:positionH relativeFrom="column">
              <wp:posOffset>17145</wp:posOffset>
            </wp:positionH>
            <wp:positionV relativeFrom="paragraph">
              <wp:posOffset>184741</wp:posOffset>
            </wp:positionV>
            <wp:extent cx="5902960" cy="1955800"/>
            <wp:effectExtent l="0" t="0" r="0" b="0"/>
            <wp:wrapTopAndBottom/>
            <wp:docPr id="2"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1E75D4" w:rsidRDefault="001631E7" w:rsidP="001561CA">
      <w:pPr>
        <w:autoSpaceDE w:val="0"/>
        <w:autoSpaceDN w:val="0"/>
        <w:adjustRightInd w:val="0"/>
        <w:spacing w:after="120" w:line="276" w:lineRule="auto"/>
        <w:jc w:val="both"/>
        <w:rPr>
          <w:rFonts w:ascii="Book Antiqua" w:hAnsi="Book Antiqua" w:cs="Times New Roman"/>
          <w:sz w:val="24"/>
          <w:szCs w:val="24"/>
        </w:rPr>
      </w:pPr>
      <w:r w:rsidRPr="00502823">
        <w:rPr>
          <w:rFonts w:ascii="Book Antiqua" w:hAnsi="Book Antiqua" w:cs="Times New Roman"/>
          <w:sz w:val="24"/>
          <w:szCs w:val="24"/>
        </w:rPr>
        <w:t xml:space="preserve">Le taux de chômage des diplômés </w:t>
      </w:r>
      <w:r w:rsidR="00C85203" w:rsidRPr="00502823">
        <w:rPr>
          <w:rFonts w:ascii="Book Antiqua" w:hAnsi="Book Antiqua" w:cs="Times New Roman"/>
          <w:sz w:val="24"/>
          <w:szCs w:val="24"/>
        </w:rPr>
        <w:t>a, de</w:t>
      </w:r>
      <w:r w:rsidRPr="00502823">
        <w:rPr>
          <w:rFonts w:ascii="Book Antiqua" w:hAnsi="Book Antiqua" w:cs="Times New Roman"/>
          <w:sz w:val="24"/>
          <w:szCs w:val="24"/>
        </w:rPr>
        <w:t xml:space="preserve"> son côté, enregistré une hausse de 3,7 points, passant de 14,5% à 18,2%. Cette hausse </w:t>
      </w:r>
      <w:r w:rsidR="00647547" w:rsidRPr="006209A1">
        <w:rPr>
          <w:rFonts w:ascii="Book Antiqua" w:hAnsi="Book Antiqua" w:cs="Times New Roman"/>
          <w:sz w:val="24"/>
          <w:szCs w:val="24"/>
        </w:rPr>
        <w:t>est plus prononcée parmi les détenteurs de certificats en spécialisation professionnelle (+11,7 points</w:t>
      </w:r>
      <w:r>
        <w:rPr>
          <w:rFonts w:ascii="Book Antiqua" w:hAnsi="Book Antiqua" w:cs="Times New Roman"/>
          <w:sz w:val="24"/>
          <w:szCs w:val="24"/>
        </w:rPr>
        <w:t xml:space="preserve"> et un </w:t>
      </w:r>
      <w:r w:rsidR="00647547" w:rsidRPr="006209A1">
        <w:rPr>
          <w:rFonts w:ascii="Book Antiqua" w:hAnsi="Book Antiqua" w:cs="Times New Roman"/>
          <w:sz w:val="24"/>
          <w:szCs w:val="24"/>
        </w:rPr>
        <w:t>taux de 37%</w:t>
      </w:r>
      <w:r w:rsidR="00E00FAF">
        <w:rPr>
          <w:rFonts w:ascii="Book Antiqua" w:hAnsi="Book Antiqua" w:cs="Times New Roman"/>
          <w:sz w:val="24"/>
          <w:szCs w:val="24"/>
        </w:rPr>
        <w:t>), de</w:t>
      </w:r>
      <w:r w:rsidR="00647547" w:rsidRPr="006209A1">
        <w:rPr>
          <w:rFonts w:ascii="Book Antiqua" w:hAnsi="Book Antiqua" w:cs="Times New Roman"/>
          <w:sz w:val="24"/>
          <w:szCs w:val="24"/>
        </w:rPr>
        <w:t xml:space="preserve"> diplômes et certificats de l'enseignement fondamental (+4,6 points</w:t>
      </w:r>
      <w:r>
        <w:rPr>
          <w:rFonts w:ascii="Book Antiqua" w:hAnsi="Book Antiqua" w:cs="Times New Roman"/>
          <w:sz w:val="24"/>
          <w:szCs w:val="24"/>
        </w:rPr>
        <w:t xml:space="preserve"> et un </w:t>
      </w:r>
      <w:r w:rsidR="00E00FAF">
        <w:rPr>
          <w:rFonts w:ascii="Book Antiqua" w:hAnsi="Book Antiqua" w:cs="Times New Roman"/>
          <w:sz w:val="24"/>
          <w:szCs w:val="24"/>
        </w:rPr>
        <w:t xml:space="preserve">taux de </w:t>
      </w:r>
      <w:r w:rsidR="00647547" w:rsidRPr="006209A1">
        <w:rPr>
          <w:rFonts w:ascii="Book Antiqua" w:hAnsi="Book Antiqua" w:cs="Times New Roman"/>
          <w:sz w:val="24"/>
          <w:szCs w:val="24"/>
        </w:rPr>
        <w:t>14,9%</w:t>
      </w:r>
      <w:r w:rsidR="00E00FAF">
        <w:rPr>
          <w:rFonts w:ascii="Book Antiqua" w:hAnsi="Book Antiqua" w:cs="Times New Roman"/>
          <w:sz w:val="24"/>
          <w:szCs w:val="24"/>
        </w:rPr>
        <w:t>)</w:t>
      </w:r>
      <w:r w:rsidR="00647547" w:rsidRPr="006209A1">
        <w:rPr>
          <w:rFonts w:ascii="Book Antiqua" w:hAnsi="Book Antiqua" w:cs="Times New Roman"/>
          <w:sz w:val="24"/>
          <w:szCs w:val="24"/>
        </w:rPr>
        <w:t xml:space="preserve"> et de diplômes en qualification professionnelle (+3,8 points</w:t>
      </w:r>
      <w:r>
        <w:rPr>
          <w:rFonts w:ascii="Book Antiqua" w:hAnsi="Book Antiqua" w:cs="Times New Roman"/>
          <w:sz w:val="24"/>
          <w:szCs w:val="24"/>
        </w:rPr>
        <w:t xml:space="preserve"> et un </w:t>
      </w:r>
      <w:r w:rsidR="00E00FAF">
        <w:rPr>
          <w:rFonts w:ascii="Book Antiqua" w:hAnsi="Book Antiqua" w:cs="Times New Roman"/>
          <w:sz w:val="24"/>
          <w:szCs w:val="24"/>
        </w:rPr>
        <w:t>taux de</w:t>
      </w:r>
      <w:r w:rsidR="00647547" w:rsidRPr="006209A1">
        <w:rPr>
          <w:rFonts w:ascii="Book Antiqua" w:hAnsi="Book Antiqua" w:cs="Times New Roman"/>
          <w:sz w:val="24"/>
          <w:szCs w:val="24"/>
        </w:rPr>
        <w:t xml:space="preserve"> 20,3%</w:t>
      </w:r>
      <w:r w:rsidR="00E00FAF">
        <w:rPr>
          <w:rFonts w:ascii="Book Antiqua" w:hAnsi="Book Antiqua" w:cs="Times New Roman"/>
          <w:sz w:val="24"/>
          <w:szCs w:val="24"/>
        </w:rPr>
        <w:t>)</w:t>
      </w:r>
      <w:r w:rsidR="00647547" w:rsidRPr="006209A1">
        <w:rPr>
          <w:rFonts w:ascii="Book Antiqua" w:hAnsi="Book Antiqua" w:cs="Times New Roman"/>
          <w:sz w:val="24"/>
          <w:szCs w:val="24"/>
        </w:rPr>
        <w:t xml:space="preserve">. </w:t>
      </w:r>
    </w:p>
    <w:p w:rsidR="00845945" w:rsidRDefault="00845945" w:rsidP="004246D9">
      <w:pPr>
        <w:rPr>
          <w:rFonts w:ascii="Book Antiqua" w:eastAsiaTheme="majorEastAsia" w:hAnsi="Book Antiqua" w:cstheme="majorHAnsi"/>
          <w:b/>
          <w:bCs/>
          <w:i/>
          <w:iCs/>
          <w:color w:val="2E74B5" w:themeColor="accent5" w:themeShade="BF"/>
          <w:spacing w:val="-10"/>
          <w:kern w:val="28"/>
          <w:sz w:val="24"/>
          <w:szCs w:val="24"/>
        </w:rPr>
      </w:pPr>
    </w:p>
    <w:p w:rsidR="00845945" w:rsidRDefault="00845945" w:rsidP="004246D9">
      <w:pPr>
        <w:rPr>
          <w:rFonts w:ascii="Book Antiqua" w:eastAsiaTheme="majorEastAsia" w:hAnsi="Book Antiqua" w:cstheme="majorHAnsi"/>
          <w:b/>
          <w:bCs/>
          <w:i/>
          <w:iCs/>
          <w:color w:val="2E74B5" w:themeColor="accent5" w:themeShade="BF"/>
          <w:spacing w:val="-10"/>
          <w:kern w:val="28"/>
          <w:sz w:val="24"/>
          <w:szCs w:val="24"/>
        </w:rPr>
      </w:pPr>
    </w:p>
    <w:p w:rsidR="00D95289" w:rsidRDefault="00D95289" w:rsidP="004246D9">
      <w:pPr>
        <w:rPr>
          <w:rFonts w:ascii="Book Antiqua" w:eastAsiaTheme="majorEastAsia" w:hAnsi="Book Antiqua" w:cstheme="majorHAnsi"/>
          <w:b/>
          <w:bCs/>
          <w:i/>
          <w:iCs/>
          <w:color w:val="2E74B5" w:themeColor="accent5" w:themeShade="BF"/>
          <w:spacing w:val="-10"/>
          <w:kern w:val="28"/>
          <w:sz w:val="24"/>
          <w:szCs w:val="24"/>
        </w:rPr>
      </w:pPr>
    </w:p>
    <w:p w:rsidR="005B7114" w:rsidRPr="007015E0" w:rsidRDefault="00491A91" w:rsidP="004246D9">
      <w:pPr>
        <w:rPr>
          <w:rFonts w:ascii="Book Antiqua" w:eastAsiaTheme="majorEastAsia" w:hAnsi="Book Antiqua" w:cstheme="majorHAnsi"/>
          <w:b/>
          <w:bCs/>
          <w:i/>
          <w:iCs/>
          <w:color w:val="2E74B5" w:themeColor="accent5" w:themeShade="BF"/>
          <w:spacing w:val="-10"/>
          <w:kern w:val="28"/>
          <w:sz w:val="24"/>
          <w:szCs w:val="24"/>
        </w:rPr>
      </w:pPr>
      <w:r w:rsidRPr="007015E0">
        <w:rPr>
          <w:rFonts w:ascii="Book Antiqua" w:eastAsiaTheme="majorEastAsia" w:hAnsi="Book Antiqua" w:cstheme="majorHAnsi"/>
          <w:b/>
          <w:bCs/>
          <w:i/>
          <w:iCs/>
          <w:color w:val="2E74B5" w:themeColor="accent5" w:themeShade="BF"/>
          <w:spacing w:val="-10"/>
          <w:kern w:val="28"/>
          <w:sz w:val="24"/>
          <w:szCs w:val="24"/>
        </w:rPr>
        <w:lastRenderedPageBreak/>
        <w:t>Hausse de</w:t>
      </w:r>
      <w:r w:rsidR="00C85203">
        <w:rPr>
          <w:rFonts w:ascii="Book Antiqua" w:eastAsiaTheme="majorEastAsia" w:hAnsi="Book Antiqua" w:cstheme="majorHAnsi"/>
          <w:b/>
          <w:bCs/>
          <w:i/>
          <w:iCs/>
          <w:color w:val="2E74B5" w:themeColor="accent5" w:themeShade="BF"/>
          <w:spacing w:val="-10"/>
          <w:kern w:val="28"/>
          <w:sz w:val="24"/>
          <w:szCs w:val="24"/>
        </w:rPr>
        <w:t xml:space="preserve"> </w:t>
      </w:r>
      <w:r w:rsidR="001D6579" w:rsidRPr="007015E0">
        <w:rPr>
          <w:rFonts w:ascii="Book Antiqua" w:eastAsiaTheme="majorEastAsia" w:hAnsi="Book Antiqua" w:cstheme="majorHAnsi"/>
          <w:b/>
          <w:bCs/>
          <w:i/>
          <w:iCs/>
          <w:color w:val="2E74B5" w:themeColor="accent5" w:themeShade="BF"/>
          <w:spacing w:val="-10"/>
          <w:kern w:val="28"/>
          <w:sz w:val="24"/>
          <w:szCs w:val="24"/>
        </w:rPr>
        <w:t xml:space="preserve">la </w:t>
      </w:r>
      <w:r w:rsidR="00FE7112" w:rsidRPr="007015E0">
        <w:rPr>
          <w:rFonts w:ascii="Book Antiqua" w:eastAsiaTheme="majorEastAsia" w:hAnsi="Book Antiqua" w:cstheme="majorHAnsi"/>
          <w:b/>
          <w:bCs/>
          <w:i/>
          <w:iCs/>
          <w:color w:val="2E74B5" w:themeColor="accent5" w:themeShade="BF"/>
          <w:spacing w:val="-10"/>
          <w:kern w:val="28"/>
          <w:sz w:val="24"/>
          <w:szCs w:val="24"/>
        </w:rPr>
        <w:t xml:space="preserve">proportion </w:t>
      </w:r>
      <w:r w:rsidR="00AF4969" w:rsidRPr="007015E0">
        <w:rPr>
          <w:rFonts w:ascii="Book Antiqua" w:eastAsiaTheme="majorEastAsia" w:hAnsi="Book Antiqua" w:cstheme="majorHAnsi"/>
          <w:b/>
          <w:bCs/>
          <w:i/>
          <w:iCs/>
          <w:color w:val="2E74B5" w:themeColor="accent5" w:themeShade="BF"/>
          <w:spacing w:val="-10"/>
          <w:kern w:val="28"/>
          <w:sz w:val="24"/>
          <w:szCs w:val="24"/>
        </w:rPr>
        <w:t xml:space="preserve">des personnes </w:t>
      </w:r>
      <w:r w:rsidR="006A5427" w:rsidRPr="007015E0">
        <w:rPr>
          <w:rFonts w:ascii="Book Antiqua" w:eastAsiaTheme="majorEastAsia" w:hAnsi="Book Antiqua" w:cstheme="majorHAnsi"/>
          <w:b/>
          <w:bCs/>
          <w:i/>
          <w:iCs/>
          <w:color w:val="2E74B5" w:themeColor="accent5" w:themeShade="BF"/>
          <w:spacing w:val="-10"/>
          <w:kern w:val="28"/>
          <w:sz w:val="24"/>
          <w:szCs w:val="24"/>
        </w:rPr>
        <w:t>récemment</w:t>
      </w:r>
      <w:r w:rsidR="00AF4969" w:rsidRPr="007015E0">
        <w:rPr>
          <w:rFonts w:ascii="Book Antiqua" w:eastAsiaTheme="majorEastAsia" w:hAnsi="Book Antiqua" w:cstheme="majorHAnsi"/>
          <w:b/>
          <w:bCs/>
          <w:i/>
          <w:iCs/>
          <w:color w:val="2E74B5" w:themeColor="accent5" w:themeShade="BF"/>
          <w:spacing w:val="-10"/>
          <w:kern w:val="28"/>
          <w:sz w:val="24"/>
          <w:szCs w:val="24"/>
        </w:rPr>
        <w:t xml:space="preserve"> en chômage</w:t>
      </w:r>
    </w:p>
    <w:p w:rsidR="00992F2C" w:rsidRDefault="00992F2C" w:rsidP="008A54B7">
      <w:pPr>
        <w:autoSpaceDE w:val="0"/>
        <w:autoSpaceDN w:val="0"/>
        <w:adjustRightInd w:val="0"/>
        <w:spacing w:after="240" w:line="276" w:lineRule="auto"/>
        <w:jc w:val="both"/>
        <w:rPr>
          <w:rFonts w:ascii="Book Antiqua" w:hAnsi="Book Antiqua" w:cs="Times New Roman"/>
          <w:sz w:val="24"/>
          <w:szCs w:val="24"/>
        </w:rPr>
      </w:pPr>
      <w:r>
        <w:rPr>
          <w:rFonts w:ascii="Book Antiqua" w:hAnsi="Book Antiqua" w:cs="Times New Roman"/>
          <w:sz w:val="24"/>
          <w:szCs w:val="24"/>
        </w:rPr>
        <w:t>La durée moyenne de chômage est passée de 38 mois à 24 mois</w:t>
      </w:r>
      <w:r w:rsidR="008A54B7">
        <w:rPr>
          <w:rFonts w:ascii="Book Antiqua" w:hAnsi="Book Antiqua" w:cs="Times New Roman"/>
          <w:sz w:val="24"/>
          <w:szCs w:val="24"/>
        </w:rPr>
        <w:t xml:space="preserve"> entre </w:t>
      </w:r>
      <w:r w:rsidR="008A54B7" w:rsidRPr="005B7114">
        <w:rPr>
          <w:rFonts w:ascii="Book Antiqua" w:hAnsi="Book Antiqua" w:cs="Times New Roman"/>
          <w:sz w:val="24"/>
          <w:szCs w:val="24"/>
        </w:rPr>
        <w:t>le deuxième trimestre d</w:t>
      </w:r>
      <w:r w:rsidR="008A54B7">
        <w:rPr>
          <w:rFonts w:ascii="Book Antiqua" w:hAnsi="Book Antiqua" w:cs="Times New Roman"/>
          <w:sz w:val="24"/>
          <w:szCs w:val="24"/>
        </w:rPr>
        <w:t xml:space="preserve">e l’année 2019 et celui de 2020 (de 40 mois à 27 mois en milieu urbain et de 23 mois à 15 mois en milieu rural). </w:t>
      </w:r>
    </w:p>
    <w:p w:rsidR="00227708" w:rsidRPr="005B7114" w:rsidRDefault="0091797E" w:rsidP="006D6F75">
      <w:pPr>
        <w:autoSpaceDE w:val="0"/>
        <w:autoSpaceDN w:val="0"/>
        <w:adjustRightInd w:val="0"/>
        <w:spacing w:after="240" w:line="276" w:lineRule="auto"/>
        <w:jc w:val="both"/>
        <w:rPr>
          <w:rFonts w:ascii="Book Antiqua" w:hAnsi="Book Antiqua" w:cs="Times New Roman"/>
          <w:sz w:val="24"/>
          <w:szCs w:val="24"/>
        </w:rPr>
      </w:pPr>
      <w:r w:rsidRPr="005B7114">
        <w:rPr>
          <w:rFonts w:ascii="Book Antiqua" w:hAnsi="Book Antiqua" w:cs="Times New Roman"/>
          <w:sz w:val="24"/>
          <w:szCs w:val="24"/>
        </w:rPr>
        <w:t>La part des personnes en situation d</w:t>
      </w:r>
      <w:r w:rsidR="00FE7112" w:rsidRPr="005B7114">
        <w:rPr>
          <w:rFonts w:ascii="Book Antiqua" w:hAnsi="Book Antiqua" w:cs="Times New Roman"/>
          <w:sz w:val="24"/>
          <w:szCs w:val="24"/>
        </w:rPr>
        <w:t>e</w:t>
      </w:r>
      <w:r w:rsidRPr="005B7114">
        <w:rPr>
          <w:rFonts w:ascii="Book Antiqua" w:hAnsi="Book Antiqua" w:cs="Times New Roman"/>
          <w:sz w:val="24"/>
          <w:szCs w:val="24"/>
        </w:rPr>
        <w:t xml:space="preserve"> chômage depuis moins de 4 mois</w:t>
      </w:r>
      <w:r w:rsidR="00C85203">
        <w:rPr>
          <w:rFonts w:ascii="Book Antiqua" w:hAnsi="Book Antiqua" w:cs="Times New Roman"/>
          <w:sz w:val="24"/>
          <w:szCs w:val="24"/>
        </w:rPr>
        <w:t xml:space="preserve"> </w:t>
      </w:r>
      <w:r w:rsidR="006D6F75" w:rsidRPr="005B7114">
        <w:rPr>
          <w:rFonts w:ascii="Book Antiqua" w:hAnsi="Book Antiqua" w:cs="Times New Roman"/>
          <w:sz w:val="24"/>
          <w:szCs w:val="24"/>
        </w:rPr>
        <w:t xml:space="preserve">s'est élevée de 15,8% </w:t>
      </w:r>
      <w:r w:rsidR="00227708" w:rsidRPr="005B7114">
        <w:rPr>
          <w:rFonts w:ascii="Book Antiqua" w:hAnsi="Book Antiqua" w:cs="Times New Roman"/>
          <w:sz w:val="24"/>
          <w:szCs w:val="24"/>
        </w:rPr>
        <w:t>à</w:t>
      </w:r>
      <w:r w:rsidR="006E599F">
        <w:rPr>
          <w:rFonts w:ascii="Book Antiqua" w:hAnsi="Book Antiqua" w:cs="Times New Roman"/>
          <w:sz w:val="24"/>
          <w:szCs w:val="24"/>
        </w:rPr>
        <w:t xml:space="preserve"> </w:t>
      </w:r>
      <w:r w:rsidR="00127106" w:rsidRPr="005B7114">
        <w:rPr>
          <w:rFonts w:ascii="Book Antiqua" w:hAnsi="Book Antiqua" w:cs="Times New Roman"/>
          <w:sz w:val="24"/>
          <w:szCs w:val="24"/>
        </w:rPr>
        <w:t>29,7</w:t>
      </w:r>
      <w:r w:rsidR="00B86B9B" w:rsidRPr="005B7114">
        <w:rPr>
          <w:rFonts w:ascii="Book Antiqua" w:hAnsi="Book Antiqua" w:cs="Times New Roman"/>
          <w:sz w:val="24"/>
          <w:szCs w:val="24"/>
        </w:rPr>
        <w:t>%</w:t>
      </w:r>
      <w:r w:rsidR="006D6F75" w:rsidRPr="005B7114">
        <w:rPr>
          <w:rFonts w:ascii="Book Antiqua" w:hAnsi="Book Antiqua" w:cs="Times New Roman"/>
          <w:sz w:val="24"/>
          <w:szCs w:val="24"/>
        </w:rPr>
        <w:t xml:space="preserve"> alors que celle </w:t>
      </w:r>
      <w:r w:rsidR="00FE7112" w:rsidRPr="005B7114">
        <w:rPr>
          <w:rFonts w:ascii="Book Antiqua" w:hAnsi="Book Antiqua" w:cs="Times New Roman"/>
          <w:sz w:val="24"/>
          <w:szCs w:val="24"/>
        </w:rPr>
        <w:t xml:space="preserve">des chômeurs de longue durée </w:t>
      </w:r>
      <w:r w:rsidR="006D6F75" w:rsidRPr="005B7114">
        <w:rPr>
          <w:rFonts w:ascii="Book Antiqua" w:hAnsi="Book Antiqua" w:cs="Times New Roman"/>
          <w:sz w:val="24"/>
          <w:szCs w:val="24"/>
        </w:rPr>
        <w:t>(</w:t>
      </w:r>
      <w:r w:rsidR="00127106" w:rsidRPr="005B7114">
        <w:rPr>
          <w:rFonts w:ascii="Book Antiqua" w:hAnsi="Book Antiqua" w:cs="Times New Roman"/>
          <w:sz w:val="24"/>
          <w:szCs w:val="24"/>
        </w:rPr>
        <w:t>une année ou plus</w:t>
      </w:r>
      <w:r w:rsidR="006D6F75" w:rsidRPr="005B7114">
        <w:rPr>
          <w:rFonts w:ascii="Book Antiqua" w:hAnsi="Book Antiqua" w:cs="Times New Roman"/>
          <w:sz w:val="24"/>
          <w:szCs w:val="24"/>
        </w:rPr>
        <w:t>)</w:t>
      </w:r>
      <w:r w:rsidR="006E599F">
        <w:rPr>
          <w:rFonts w:ascii="Book Antiqua" w:hAnsi="Book Antiqua" w:cs="Times New Roman"/>
          <w:sz w:val="24"/>
          <w:szCs w:val="24"/>
        </w:rPr>
        <w:t xml:space="preserve"> </w:t>
      </w:r>
      <w:r w:rsidR="006D6F75" w:rsidRPr="005B7114">
        <w:rPr>
          <w:rFonts w:ascii="Book Antiqua" w:hAnsi="Book Antiqua" w:cs="Times New Roman"/>
          <w:sz w:val="24"/>
          <w:szCs w:val="24"/>
        </w:rPr>
        <w:t>a reculé de 70,4% à</w:t>
      </w:r>
      <w:r w:rsidR="00FE7112" w:rsidRPr="005B7114">
        <w:rPr>
          <w:rFonts w:ascii="Book Antiqua" w:hAnsi="Book Antiqua" w:cs="Times New Roman"/>
          <w:sz w:val="24"/>
          <w:szCs w:val="24"/>
        </w:rPr>
        <w:t xml:space="preserve"> 50,6%</w:t>
      </w:r>
      <w:r w:rsidR="00127106" w:rsidRPr="005B7114">
        <w:rPr>
          <w:rFonts w:ascii="Book Antiqua" w:hAnsi="Book Antiqua" w:cs="Times New Roman"/>
          <w:sz w:val="24"/>
          <w:szCs w:val="24"/>
        </w:rPr>
        <w:t>.</w:t>
      </w:r>
    </w:p>
    <w:p w:rsidR="006209A1" w:rsidRDefault="006D6F75" w:rsidP="006D6F75">
      <w:pPr>
        <w:autoSpaceDE w:val="0"/>
        <w:autoSpaceDN w:val="0"/>
        <w:adjustRightInd w:val="0"/>
        <w:spacing w:after="240" w:line="276" w:lineRule="auto"/>
        <w:jc w:val="both"/>
        <w:rPr>
          <w:rFonts w:ascii="Book Antiqua" w:hAnsi="Book Antiqua" w:cs="Times New Roman"/>
          <w:sz w:val="24"/>
          <w:szCs w:val="24"/>
        </w:rPr>
      </w:pPr>
      <w:r w:rsidRPr="005B7114">
        <w:rPr>
          <w:rFonts w:ascii="Book Antiqua" w:hAnsi="Book Antiqua" w:cs="Times New Roman"/>
          <w:sz w:val="24"/>
          <w:szCs w:val="24"/>
        </w:rPr>
        <w:t>L</w:t>
      </w:r>
      <w:r w:rsidR="001D6579" w:rsidRPr="005B7114">
        <w:rPr>
          <w:rFonts w:ascii="Book Antiqua" w:hAnsi="Book Antiqua" w:cs="Times New Roman"/>
          <w:sz w:val="24"/>
          <w:szCs w:val="24"/>
        </w:rPr>
        <w:t>a part des</w:t>
      </w:r>
      <w:r w:rsidR="000948D2">
        <w:rPr>
          <w:rFonts w:ascii="Book Antiqua" w:hAnsi="Book Antiqua" w:cs="Times New Roman"/>
          <w:sz w:val="24"/>
          <w:szCs w:val="24"/>
        </w:rPr>
        <w:t xml:space="preserve"> personnes en</w:t>
      </w:r>
      <w:r w:rsidR="006E599F">
        <w:rPr>
          <w:rFonts w:ascii="Book Antiqua" w:hAnsi="Book Antiqua" w:cs="Times New Roman"/>
          <w:sz w:val="24"/>
          <w:szCs w:val="24"/>
        </w:rPr>
        <w:t xml:space="preserve"> </w:t>
      </w:r>
      <w:r w:rsidR="00234BD0" w:rsidRPr="005B7114">
        <w:rPr>
          <w:rFonts w:ascii="Book Antiqua" w:hAnsi="Book Antiqua" w:cs="Times New Roman"/>
          <w:sz w:val="24"/>
          <w:szCs w:val="24"/>
        </w:rPr>
        <w:t>chôm</w:t>
      </w:r>
      <w:r w:rsidR="000948D2">
        <w:rPr>
          <w:rFonts w:ascii="Book Antiqua" w:hAnsi="Book Antiqua" w:cs="Times New Roman"/>
          <w:sz w:val="24"/>
          <w:szCs w:val="24"/>
        </w:rPr>
        <w:t>age dû</w:t>
      </w:r>
      <w:r w:rsidR="006B5CC2" w:rsidRPr="005B7114">
        <w:rPr>
          <w:rFonts w:ascii="Book Antiqua" w:hAnsi="Book Antiqua" w:cs="Times New Roman"/>
          <w:sz w:val="24"/>
          <w:szCs w:val="24"/>
        </w:rPr>
        <w:t xml:space="preserve"> au licenciement ou à l’arrêt de l’activité de l’établissement</w:t>
      </w:r>
      <w:r w:rsidRPr="005B7114">
        <w:rPr>
          <w:rFonts w:ascii="Book Antiqua" w:hAnsi="Book Antiqua" w:cs="Times New Roman"/>
          <w:sz w:val="24"/>
          <w:szCs w:val="24"/>
        </w:rPr>
        <w:t xml:space="preserve">, </w:t>
      </w:r>
      <w:r w:rsidR="0079437E" w:rsidRPr="005B7114">
        <w:rPr>
          <w:rFonts w:ascii="Book Antiqua" w:hAnsi="Book Antiqua" w:cs="Times New Roman"/>
          <w:sz w:val="24"/>
          <w:szCs w:val="24"/>
        </w:rPr>
        <w:t xml:space="preserve">s’est située à </w:t>
      </w:r>
      <w:r w:rsidR="008D790F" w:rsidRPr="005B7114">
        <w:rPr>
          <w:rFonts w:ascii="Book Antiqua" w:hAnsi="Book Antiqua" w:cs="Times New Roman"/>
          <w:sz w:val="24"/>
          <w:szCs w:val="24"/>
        </w:rPr>
        <w:t>40</w:t>
      </w:r>
      <w:r w:rsidR="0079437E" w:rsidRPr="005B7114">
        <w:rPr>
          <w:rFonts w:ascii="Book Antiqua" w:hAnsi="Book Antiqua" w:cs="Times New Roman"/>
          <w:sz w:val="24"/>
          <w:szCs w:val="24"/>
        </w:rPr>
        <w:t>,</w:t>
      </w:r>
      <w:r w:rsidR="008D790F" w:rsidRPr="005B7114">
        <w:rPr>
          <w:rFonts w:ascii="Book Antiqua" w:hAnsi="Book Antiqua" w:cs="Times New Roman"/>
          <w:sz w:val="24"/>
          <w:szCs w:val="24"/>
        </w:rPr>
        <w:t>1</w:t>
      </w:r>
      <w:r w:rsidR="0079437E" w:rsidRPr="005B7114">
        <w:rPr>
          <w:rFonts w:ascii="Book Antiqua" w:hAnsi="Book Antiqua" w:cs="Times New Roman"/>
          <w:sz w:val="24"/>
          <w:szCs w:val="24"/>
        </w:rPr>
        <w:t xml:space="preserve">% </w:t>
      </w:r>
      <w:r w:rsidR="006B5CC2" w:rsidRPr="005B7114">
        <w:rPr>
          <w:rFonts w:ascii="Book Antiqua" w:hAnsi="Book Antiqua" w:cs="Times New Roman"/>
          <w:sz w:val="24"/>
          <w:szCs w:val="24"/>
        </w:rPr>
        <w:t xml:space="preserve">contre </w:t>
      </w:r>
      <w:r w:rsidR="00647547" w:rsidRPr="005B7114">
        <w:rPr>
          <w:rFonts w:ascii="Book Antiqua" w:hAnsi="Book Antiqua" w:cs="Times New Roman"/>
          <w:sz w:val="24"/>
          <w:szCs w:val="24"/>
        </w:rPr>
        <w:t>25,3%</w:t>
      </w:r>
      <w:r w:rsidR="006B5CC2" w:rsidRPr="005B7114">
        <w:rPr>
          <w:rFonts w:ascii="Book Antiqua" w:hAnsi="Book Antiqua" w:cs="Times New Roman"/>
          <w:sz w:val="24"/>
          <w:szCs w:val="24"/>
        </w:rPr>
        <w:t xml:space="preserve"> une année auparavant</w:t>
      </w:r>
      <w:r w:rsidR="00127106" w:rsidRPr="005B7114">
        <w:rPr>
          <w:rFonts w:ascii="Book Antiqua" w:hAnsi="Book Antiqua" w:cs="Times New Roman"/>
          <w:sz w:val="24"/>
          <w:szCs w:val="24"/>
        </w:rPr>
        <w:t xml:space="preserve">. </w:t>
      </w:r>
      <w:r w:rsidRPr="005B7114">
        <w:rPr>
          <w:rFonts w:ascii="Book Antiqua" w:hAnsi="Book Antiqua" w:cs="Times New Roman"/>
          <w:sz w:val="24"/>
          <w:szCs w:val="24"/>
        </w:rPr>
        <w:t>Elle</w:t>
      </w:r>
      <w:r w:rsidR="00127106" w:rsidRPr="005B7114">
        <w:rPr>
          <w:rFonts w:ascii="Book Antiqua" w:hAnsi="Book Antiqua" w:cs="Times New Roman"/>
          <w:sz w:val="24"/>
          <w:szCs w:val="24"/>
        </w:rPr>
        <w:t xml:space="preserve"> culmine à </w:t>
      </w:r>
      <w:r w:rsidR="008D790F" w:rsidRPr="005B7114">
        <w:rPr>
          <w:rFonts w:ascii="Book Antiqua" w:hAnsi="Book Antiqua" w:cs="Times New Roman"/>
          <w:sz w:val="24"/>
          <w:szCs w:val="24"/>
        </w:rPr>
        <w:t>76</w:t>
      </w:r>
      <w:r w:rsidR="00127106" w:rsidRPr="005B7114">
        <w:rPr>
          <w:rFonts w:ascii="Book Antiqua" w:hAnsi="Book Antiqua" w:cs="Times New Roman"/>
          <w:sz w:val="24"/>
          <w:szCs w:val="24"/>
        </w:rPr>
        <w:t>,</w:t>
      </w:r>
      <w:r w:rsidR="008D790F" w:rsidRPr="005B7114">
        <w:rPr>
          <w:rFonts w:ascii="Book Antiqua" w:hAnsi="Book Antiqua" w:cs="Times New Roman"/>
          <w:sz w:val="24"/>
          <w:szCs w:val="24"/>
        </w:rPr>
        <w:t>5</w:t>
      </w:r>
      <w:r w:rsidR="00127106" w:rsidRPr="005B7114">
        <w:rPr>
          <w:rFonts w:ascii="Book Antiqua" w:hAnsi="Book Antiqua" w:cs="Times New Roman"/>
          <w:sz w:val="24"/>
          <w:szCs w:val="24"/>
        </w:rPr>
        <w:t xml:space="preserve">% parmi les personnes en </w:t>
      </w:r>
      <w:r w:rsidRPr="005B7114">
        <w:rPr>
          <w:rFonts w:ascii="Book Antiqua" w:hAnsi="Book Antiqua" w:cs="Times New Roman"/>
          <w:sz w:val="24"/>
          <w:szCs w:val="24"/>
        </w:rPr>
        <w:t xml:space="preserve">situation de </w:t>
      </w:r>
      <w:r w:rsidR="00127106" w:rsidRPr="005B7114">
        <w:rPr>
          <w:rFonts w:ascii="Book Antiqua" w:hAnsi="Book Antiqua" w:cs="Times New Roman"/>
          <w:sz w:val="24"/>
          <w:szCs w:val="24"/>
        </w:rPr>
        <w:t>chômage depuis moins de 4 mois</w:t>
      </w:r>
      <w:r w:rsidR="001D5675" w:rsidRPr="005B7114">
        <w:rPr>
          <w:rFonts w:ascii="Book Antiqua" w:hAnsi="Book Antiqua" w:cs="Times New Roman"/>
          <w:sz w:val="24"/>
          <w:szCs w:val="24"/>
        </w:rPr>
        <w:t>.</w:t>
      </w:r>
    </w:p>
    <w:p w:rsidR="00A0224C" w:rsidRDefault="00647547" w:rsidP="00457DCA">
      <w:pPr>
        <w:autoSpaceDE w:val="0"/>
        <w:autoSpaceDN w:val="0"/>
        <w:adjustRightInd w:val="0"/>
        <w:spacing w:after="240" w:line="276" w:lineRule="auto"/>
        <w:rPr>
          <w:rFonts w:ascii="Book Antiqua" w:hAnsi="Book Antiqua" w:cs="Times New Roman"/>
          <w:b/>
          <w:bCs/>
          <w:sz w:val="20"/>
          <w:szCs w:val="20"/>
        </w:rPr>
      </w:pPr>
      <w:r w:rsidRPr="001D5675">
        <w:rPr>
          <w:rFonts w:ascii="Book Antiqua" w:hAnsi="Book Antiqua" w:cs="Times New Roman"/>
          <w:b/>
          <w:bCs/>
          <w:sz w:val="20"/>
          <w:szCs w:val="20"/>
        </w:rPr>
        <w:t xml:space="preserve">Figure </w:t>
      </w:r>
      <w:r w:rsidR="00286060">
        <w:rPr>
          <w:rFonts w:ascii="Book Antiqua" w:hAnsi="Book Antiqua" w:cs="Times New Roman"/>
          <w:b/>
          <w:bCs/>
          <w:sz w:val="20"/>
          <w:szCs w:val="20"/>
        </w:rPr>
        <w:t>6</w:t>
      </w:r>
      <w:r w:rsidR="008753C0">
        <w:rPr>
          <w:rFonts w:ascii="Book Antiqua" w:hAnsi="Book Antiqua" w:cs="Times New Roman"/>
          <w:b/>
          <w:bCs/>
          <w:sz w:val="20"/>
          <w:szCs w:val="20"/>
        </w:rPr>
        <w:t xml:space="preserve">. </w:t>
      </w:r>
      <w:r w:rsidR="00A37E42">
        <w:rPr>
          <w:rFonts w:ascii="Book Antiqua" w:hAnsi="Book Antiqua" w:cs="Times New Roman"/>
          <w:b/>
          <w:bCs/>
          <w:sz w:val="20"/>
          <w:szCs w:val="20"/>
        </w:rPr>
        <w:t xml:space="preserve"> Evolution de la s</w:t>
      </w:r>
      <w:r w:rsidR="006209A1">
        <w:rPr>
          <w:rFonts w:ascii="Book Antiqua" w:hAnsi="Book Antiqua" w:cs="Times New Roman"/>
          <w:b/>
          <w:bCs/>
          <w:sz w:val="20"/>
          <w:szCs w:val="20"/>
        </w:rPr>
        <w:t>tructure</w:t>
      </w:r>
      <w:r w:rsidR="00457DCA">
        <w:rPr>
          <w:rFonts w:ascii="Book Antiqua" w:hAnsi="Book Antiqua" w:cs="Times New Roman"/>
          <w:b/>
          <w:bCs/>
          <w:sz w:val="20"/>
          <w:szCs w:val="20"/>
        </w:rPr>
        <w:t xml:space="preserve"> </w:t>
      </w:r>
      <w:r w:rsidR="008D790F" w:rsidRPr="005C5615">
        <w:rPr>
          <w:rFonts w:ascii="Book Antiqua" w:hAnsi="Book Antiqua" w:cs="Times New Roman"/>
          <w:b/>
          <w:bCs/>
          <w:sz w:val="20"/>
          <w:szCs w:val="20"/>
        </w:rPr>
        <w:t xml:space="preserve">des </w:t>
      </w:r>
      <w:r w:rsidR="0049600B" w:rsidRPr="005C5615">
        <w:rPr>
          <w:rFonts w:ascii="Book Antiqua" w:hAnsi="Book Antiqua" w:cs="Times New Roman"/>
          <w:b/>
          <w:bCs/>
          <w:sz w:val="20"/>
          <w:szCs w:val="20"/>
        </w:rPr>
        <w:t>chômeurs</w:t>
      </w:r>
      <w:r w:rsidR="006E599F">
        <w:rPr>
          <w:rFonts w:ascii="Book Antiqua" w:hAnsi="Book Antiqua" w:cs="Times New Roman"/>
          <w:b/>
          <w:bCs/>
          <w:sz w:val="20"/>
          <w:szCs w:val="20"/>
        </w:rPr>
        <w:t xml:space="preserve"> </w:t>
      </w:r>
      <w:r w:rsidR="00457DCA">
        <w:rPr>
          <w:rFonts w:ascii="Book Antiqua" w:hAnsi="Book Antiqua" w:cs="Times New Roman"/>
          <w:b/>
          <w:bCs/>
          <w:sz w:val="20"/>
          <w:szCs w:val="20"/>
        </w:rPr>
        <w:t xml:space="preserve">selon les causes de chômage </w:t>
      </w:r>
      <w:r w:rsidR="0049600B">
        <w:rPr>
          <w:rFonts w:ascii="Book Antiqua" w:hAnsi="Book Antiqua" w:cs="Times New Roman"/>
          <w:b/>
          <w:bCs/>
          <w:sz w:val="20"/>
          <w:szCs w:val="20"/>
        </w:rPr>
        <w:t>entre</w:t>
      </w:r>
      <w:r w:rsidR="006E599F">
        <w:rPr>
          <w:rFonts w:ascii="Book Antiqua" w:hAnsi="Book Antiqua" w:cs="Times New Roman"/>
          <w:b/>
          <w:bCs/>
          <w:sz w:val="20"/>
          <w:szCs w:val="20"/>
        </w:rPr>
        <w:t xml:space="preserve"> </w:t>
      </w:r>
      <w:r w:rsidR="003817C8">
        <w:rPr>
          <w:rFonts w:ascii="Book Antiqua" w:hAnsi="Book Antiqua" w:cs="Times New Roman"/>
          <w:b/>
          <w:bCs/>
          <w:sz w:val="20"/>
          <w:szCs w:val="20"/>
        </w:rPr>
        <w:t>le</w:t>
      </w:r>
      <w:r w:rsidR="006E599F">
        <w:rPr>
          <w:rFonts w:ascii="Book Antiqua" w:hAnsi="Book Antiqua" w:cs="Times New Roman"/>
          <w:b/>
          <w:bCs/>
          <w:sz w:val="20"/>
          <w:szCs w:val="20"/>
        </w:rPr>
        <w:t xml:space="preserve"> </w:t>
      </w:r>
      <w:r w:rsidR="00A37E42">
        <w:rPr>
          <w:rFonts w:ascii="Book Antiqua" w:hAnsi="Book Antiqua" w:cs="Times New Roman"/>
          <w:b/>
          <w:bCs/>
          <w:sz w:val="20"/>
          <w:szCs w:val="20"/>
        </w:rPr>
        <w:t xml:space="preserve">deuxième </w:t>
      </w:r>
      <w:r w:rsidR="00F7731B" w:rsidRPr="003817C8">
        <w:rPr>
          <w:rFonts w:ascii="Book Antiqua" w:hAnsi="Book Antiqua" w:cs="Times New Roman"/>
          <w:b/>
          <w:bCs/>
          <w:sz w:val="20"/>
          <w:szCs w:val="20"/>
        </w:rPr>
        <w:t>trimestre</w:t>
      </w:r>
      <w:r w:rsidR="003817C8" w:rsidRPr="003817C8">
        <w:rPr>
          <w:rFonts w:ascii="Book Antiqua" w:hAnsi="Book Antiqua" w:cs="Times New Roman"/>
          <w:b/>
          <w:bCs/>
          <w:sz w:val="20"/>
          <w:szCs w:val="20"/>
        </w:rPr>
        <w:t xml:space="preserve"> de 2019 et </w:t>
      </w:r>
      <w:r w:rsidR="003817C8">
        <w:rPr>
          <w:rFonts w:ascii="Book Antiqua" w:hAnsi="Book Antiqua" w:cs="Times New Roman"/>
          <w:b/>
          <w:bCs/>
          <w:sz w:val="20"/>
          <w:szCs w:val="20"/>
        </w:rPr>
        <w:t xml:space="preserve">celui </w:t>
      </w:r>
      <w:r w:rsidR="003817C8" w:rsidRPr="003817C8">
        <w:rPr>
          <w:rFonts w:ascii="Book Antiqua" w:hAnsi="Book Antiqua" w:cs="Times New Roman"/>
          <w:b/>
          <w:bCs/>
          <w:sz w:val="20"/>
          <w:szCs w:val="20"/>
        </w:rPr>
        <w:t>de 2020</w:t>
      </w:r>
      <w:r w:rsidR="00457DCA">
        <w:rPr>
          <w:rFonts w:ascii="Book Antiqua" w:hAnsi="Book Antiqua" w:cs="Times New Roman"/>
          <w:b/>
          <w:bCs/>
          <w:sz w:val="20"/>
          <w:szCs w:val="20"/>
        </w:rPr>
        <w:t xml:space="preserve"> (en%) </w:t>
      </w:r>
      <w:r w:rsidR="00457DCA" w:rsidRPr="005C5615">
        <w:rPr>
          <w:rFonts w:ascii="Book Antiqua" w:hAnsi="Book Antiqua" w:cs="Times New Roman"/>
          <w:b/>
          <w:bCs/>
          <w:sz w:val="20"/>
          <w:szCs w:val="20"/>
        </w:rPr>
        <w:t xml:space="preserve"> </w:t>
      </w:r>
    </w:p>
    <w:p w:rsidR="00FC4347" w:rsidRDefault="00FC4347" w:rsidP="00286060">
      <w:pPr>
        <w:rPr>
          <w:rFonts w:ascii="Book Antiqua" w:hAnsi="Book Antiqua" w:cs="Times New Roman"/>
          <w:b/>
          <w:bCs/>
          <w:sz w:val="20"/>
          <w:szCs w:val="20"/>
          <w:rtl/>
        </w:rPr>
      </w:pPr>
      <w:r w:rsidRPr="00F94E59">
        <w:rPr>
          <w:noProof/>
          <w:lang w:eastAsia="fr-FR"/>
        </w:rPr>
        <w:drawing>
          <wp:inline distT="0" distB="0" distL="0" distR="0">
            <wp:extent cx="5760720" cy="1855812"/>
            <wp:effectExtent l="0" t="0" r="0" b="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817C8" w:rsidRDefault="003817C8" w:rsidP="00286060">
      <w:pPr>
        <w:rPr>
          <w:rFonts w:ascii="Book Antiqua" w:hAnsi="Book Antiqua" w:cs="Times New Roman"/>
          <w:b/>
          <w:bCs/>
          <w:sz w:val="20"/>
          <w:szCs w:val="20"/>
        </w:rPr>
      </w:pPr>
      <w:r w:rsidRPr="001D5675">
        <w:rPr>
          <w:rFonts w:ascii="Book Antiqua" w:hAnsi="Book Antiqua" w:cs="Times New Roman"/>
          <w:b/>
          <w:bCs/>
          <w:sz w:val="20"/>
          <w:szCs w:val="20"/>
        </w:rPr>
        <w:t xml:space="preserve">Figure </w:t>
      </w:r>
      <w:r w:rsidR="00286060">
        <w:rPr>
          <w:rFonts w:ascii="Book Antiqua" w:hAnsi="Book Antiqua" w:cs="Times New Roman"/>
          <w:b/>
          <w:bCs/>
          <w:sz w:val="20"/>
          <w:szCs w:val="20"/>
        </w:rPr>
        <w:t>7</w:t>
      </w:r>
      <w:r>
        <w:rPr>
          <w:rFonts w:ascii="Book Antiqua" w:hAnsi="Book Antiqua" w:cs="Times New Roman"/>
          <w:b/>
          <w:bCs/>
          <w:sz w:val="20"/>
          <w:szCs w:val="20"/>
        </w:rPr>
        <w:t>.  Structure</w:t>
      </w:r>
      <w:r w:rsidRPr="005C5615">
        <w:rPr>
          <w:rFonts w:ascii="Book Antiqua" w:hAnsi="Book Antiqua" w:cs="Times New Roman"/>
          <w:b/>
          <w:bCs/>
          <w:sz w:val="20"/>
          <w:szCs w:val="20"/>
        </w:rPr>
        <w:t xml:space="preserve"> des </w:t>
      </w:r>
      <w:r w:rsidR="00C85203" w:rsidRPr="005C5615">
        <w:rPr>
          <w:rFonts w:ascii="Book Antiqua" w:hAnsi="Book Antiqua" w:cs="Times New Roman"/>
          <w:b/>
          <w:bCs/>
          <w:sz w:val="20"/>
          <w:szCs w:val="20"/>
        </w:rPr>
        <w:t>chômeurs</w:t>
      </w:r>
      <w:r w:rsidR="00C85203">
        <w:rPr>
          <w:rFonts w:ascii="Book Antiqua" w:hAnsi="Book Antiqua" w:cs="Times New Roman"/>
          <w:b/>
          <w:bCs/>
          <w:sz w:val="20"/>
          <w:szCs w:val="20"/>
        </w:rPr>
        <w:t xml:space="preserve"> selon</w:t>
      </w:r>
      <w:r w:rsidR="00442E1D">
        <w:rPr>
          <w:rFonts w:ascii="Book Antiqua" w:hAnsi="Book Antiqua" w:cs="Times New Roman"/>
          <w:b/>
          <w:bCs/>
          <w:sz w:val="20"/>
          <w:szCs w:val="20"/>
        </w:rPr>
        <w:t xml:space="preserve"> </w:t>
      </w:r>
      <w:r w:rsidR="00DE049F">
        <w:rPr>
          <w:rFonts w:ascii="Book Antiqua" w:hAnsi="Book Antiqua" w:cs="Times New Roman"/>
          <w:b/>
          <w:bCs/>
          <w:sz w:val="20"/>
          <w:szCs w:val="20"/>
        </w:rPr>
        <w:t>la durée et les causes</w:t>
      </w:r>
      <w:r w:rsidR="00457DCA">
        <w:rPr>
          <w:rFonts w:ascii="Book Antiqua" w:hAnsi="Book Antiqua" w:cs="Times New Roman"/>
          <w:b/>
          <w:bCs/>
          <w:sz w:val="20"/>
          <w:szCs w:val="20"/>
        </w:rPr>
        <w:t xml:space="preserve"> de chômage</w:t>
      </w:r>
      <w:r w:rsidR="00DE049F">
        <w:rPr>
          <w:rFonts w:ascii="Book Antiqua" w:hAnsi="Book Antiqua" w:cs="Times New Roman"/>
          <w:b/>
          <w:bCs/>
          <w:sz w:val="20"/>
          <w:szCs w:val="20"/>
        </w:rPr>
        <w:t xml:space="preserve"> au </w:t>
      </w:r>
      <w:r w:rsidR="006E599F">
        <w:rPr>
          <w:rFonts w:ascii="Book Antiqua" w:hAnsi="Book Antiqua" w:cs="Times New Roman"/>
          <w:b/>
          <w:bCs/>
          <w:sz w:val="20"/>
          <w:szCs w:val="20"/>
        </w:rPr>
        <w:t xml:space="preserve">deuxième </w:t>
      </w:r>
      <w:r w:rsidR="00DE049F">
        <w:rPr>
          <w:rFonts w:ascii="Book Antiqua" w:hAnsi="Book Antiqua" w:cs="Times New Roman"/>
          <w:b/>
          <w:bCs/>
          <w:sz w:val="20"/>
          <w:szCs w:val="20"/>
        </w:rPr>
        <w:t xml:space="preserve">trimestre de </w:t>
      </w:r>
      <w:r w:rsidRPr="003817C8">
        <w:rPr>
          <w:rFonts w:ascii="Book Antiqua" w:hAnsi="Book Antiqua" w:cs="Times New Roman"/>
          <w:b/>
          <w:bCs/>
          <w:sz w:val="20"/>
          <w:szCs w:val="20"/>
        </w:rPr>
        <w:t xml:space="preserve">2020 </w:t>
      </w:r>
      <w:r w:rsidR="00457DCA">
        <w:rPr>
          <w:rFonts w:ascii="Book Antiqua" w:hAnsi="Book Antiqua" w:cs="Times New Roman"/>
          <w:b/>
          <w:bCs/>
          <w:sz w:val="20"/>
          <w:szCs w:val="20"/>
        </w:rPr>
        <w:t>(en %)</w:t>
      </w:r>
    </w:p>
    <w:p w:rsidR="00FC4347" w:rsidRDefault="00FC4347" w:rsidP="00DE049F">
      <w:pPr>
        <w:rPr>
          <w:rFonts w:ascii="Book Antiqua" w:eastAsiaTheme="majorEastAsia" w:hAnsi="Book Antiqua" w:cstheme="majorHAnsi"/>
          <w:b/>
          <w:bCs/>
          <w:i/>
          <w:iCs/>
          <w:color w:val="2E74B5" w:themeColor="accent5" w:themeShade="BF"/>
          <w:spacing w:val="-10"/>
          <w:kern w:val="28"/>
          <w:sz w:val="24"/>
          <w:szCs w:val="24"/>
          <w:rtl/>
        </w:rPr>
      </w:pPr>
      <w:r w:rsidRPr="00F94E59">
        <w:rPr>
          <w:noProof/>
          <w:lang w:eastAsia="fr-FR"/>
        </w:rPr>
        <w:drawing>
          <wp:inline distT="0" distB="0" distL="0" distR="0">
            <wp:extent cx="5736772" cy="2051050"/>
            <wp:effectExtent l="0" t="0" r="0" b="635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C4347" w:rsidRDefault="00FC4347" w:rsidP="00DE049F">
      <w:pPr>
        <w:rPr>
          <w:rFonts w:ascii="Book Antiqua" w:eastAsiaTheme="majorEastAsia" w:hAnsi="Book Antiqua" w:cstheme="majorHAnsi"/>
          <w:b/>
          <w:bCs/>
          <w:i/>
          <w:iCs/>
          <w:color w:val="2E74B5" w:themeColor="accent5" w:themeShade="BF"/>
          <w:spacing w:val="-10"/>
          <w:kern w:val="28"/>
          <w:sz w:val="24"/>
          <w:szCs w:val="24"/>
          <w:rtl/>
        </w:rPr>
      </w:pPr>
    </w:p>
    <w:p w:rsidR="00FC4347" w:rsidRDefault="00FC4347" w:rsidP="00DE049F">
      <w:pPr>
        <w:rPr>
          <w:rFonts w:ascii="Book Antiqua" w:eastAsiaTheme="majorEastAsia" w:hAnsi="Book Antiqua" w:cstheme="majorHAnsi"/>
          <w:b/>
          <w:bCs/>
          <w:i/>
          <w:iCs/>
          <w:color w:val="2E74B5" w:themeColor="accent5" w:themeShade="BF"/>
          <w:spacing w:val="-10"/>
          <w:kern w:val="28"/>
          <w:sz w:val="24"/>
          <w:szCs w:val="24"/>
          <w:rtl/>
        </w:rPr>
      </w:pPr>
    </w:p>
    <w:p w:rsidR="00FC4347" w:rsidRDefault="00FC4347" w:rsidP="00DE049F">
      <w:pPr>
        <w:rPr>
          <w:rFonts w:ascii="Book Antiqua" w:eastAsiaTheme="majorEastAsia" w:hAnsi="Book Antiqua" w:cstheme="majorHAnsi"/>
          <w:b/>
          <w:bCs/>
          <w:i/>
          <w:iCs/>
          <w:color w:val="2E74B5" w:themeColor="accent5" w:themeShade="BF"/>
          <w:spacing w:val="-10"/>
          <w:kern w:val="28"/>
          <w:sz w:val="24"/>
          <w:szCs w:val="24"/>
        </w:rPr>
      </w:pPr>
    </w:p>
    <w:p w:rsidR="00DC4241" w:rsidRDefault="00DC4241" w:rsidP="00DE049F">
      <w:pPr>
        <w:rPr>
          <w:rFonts w:ascii="Book Antiqua" w:eastAsiaTheme="majorEastAsia" w:hAnsi="Book Antiqua" w:cstheme="majorHAnsi"/>
          <w:b/>
          <w:bCs/>
          <w:i/>
          <w:iCs/>
          <w:color w:val="2E74B5" w:themeColor="accent5" w:themeShade="BF"/>
          <w:spacing w:val="-10"/>
          <w:kern w:val="28"/>
          <w:sz w:val="24"/>
          <w:szCs w:val="24"/>
          <w:rtl/>
        </w:rPr>
      </w:pPr>
    </w:p>
    <w:p w:rsidR="008D1973" w:rsidRPr="007015E0" w:rsidRDefault="00DB2439" w:rsidP="00DE049F">
      <w:pPr>
        <w:rPr>
          <w:rFonts w:ascii="Book Antiqua" w:eastAsiaTheme="majorEastAsia" w:hAnsi="Book Antiqua" w:cstheme="majorHAnsi"/>
          <w:b/>
          <w:bCs/>
          <w:i/>
          <w:iCs/>
          <w:color w:val="2E74B5" w:themeColor="accent5" w:themeShade="BF"/>
          <w:spacing w:val="-10"/>
          <w:kern w:val="28"/>
          <w:sz w:val="24"/>
          <w:szCs w:val="24"/>
        </w:rPr>
      </w:pPr>
      <w:r w:rsidRPr="007015E0">
        <w:rPr>
          <w:rFonts w:ascii="Book Antiqua" w:eastAsiaTheme="majorEastAsia" w:hAnsi="Book Antiqua" w:cstheme="majorHAnsi"/>
          <w:b/>
          <w:bCs/>
          <w:i/>
          <w:iCs/>
          <w:color w:val="2E74B5" w:themeColor="accent5" w:themeShade="BF"/>
          <w:spacing w:val="-10"/>
          <w:kern w:val="28"/>
          <w:sz w:val="24"/>
          <w:szCs w:val="24"/>
        </w:rPr>
        <w:lastRenderedPageBreak/>
        <w:t>A</w:t>
      </w:r>
      <w:r w:rsidR="008D1973" w:rsidRPr="007015E0">
        <w:rPr>
          <w:rFonts w:ascii="Book Antiqua" w:eastAsiaTheme="majorEastAsia" w:hAnsi="Book Antiqua" w:cstheme="majorHAnsi"/>
          <w:b/>
          <w:bCs/>
          <w:i/>
          <w:iCs/>
          <w:color w:val="2E74B5" w:themeColor="accent5" w:themeShade="BF"/>
          <w:spacing w:val="-10"/>
          <w:kern w:val="28"/>
          <w:sz w:val="24"/>
          <w:szCs w:val="24"/>
        </w:rPr>
        <w:t xml:space="preserve">ugmentation </w:t>
      </w:r>
      <w:r w:rsidR="00E17A21" w:rsidRPr="007015E0">
        <w:rPr>
          <w:rFonts w:ascii="Book Antiqua" w:eastAsiaTheme="majorEastAsia" w:hAnsi="Book Antiqua" w:cstheme="majorHAnsi"/>
          <w:b/>
          <w:bCs/>
          <w:i/>
          <w:iCs/>
          <w:color w:val="2E74B5" w:themeColor="accent5" w:themeShade="BF"/>
          <w:spacing w:val="-10"/>
          <w:kern w:val="28"/>
          <w:sz w:val="24"/>
          <w:szCs w:val="24"/>
        </w:rPr>
        <w:t>du</w:t>
      </w:r>
      <w:r w:rsidR="008D1973" w:rsidRPr="007015E0">
        <w:rPr>
          <w:rFonts w:ascii="Book Antiqua" w:eastAsiaTheme="majorEastAsia" w:hAnsi="Book Antiqua" w:cstheme="majorHAnsi"/>
          <w:b/>
          <w:bCs/>
          <w:i/>
          <w:iCs/>
          <w:color w:val="2E74B5" w:themeColor="accent5" w:themeShade="BF"/>
          <w:spacing w:val="-10"/>
          <w:kern w:val="28"/>
          <w:sz w:val="24"/>
          <w:szCs w:val="24"/>
        </w:rPr>
        <w:t xml:space="preserve"> sous-emploi lié à la durée de travail</w:t>
      </w:r>
    </w:p>
    <w:p w:rsidR="001D5675" w:rsidRDefault="008D1973" w:rsidP="0022296C">
      <w:pPr>
        <w:autoSpaceDE w:val="0"/>
        <w:autoSpaceDN w:val="0"/>
        <w:adjustRightInd w:val="0"/>
        <w:spacing w:line="276" w:lineRule="auto"/>
        <w:jc w:val="both"/>
        <w:rPr>
          <w:rFonts w:ascii="Book Antiqua" w:hAnsi="Book Antiqua" w:cs="Times New Roman"/>
          <w:sz w:val="24"/>
          <w:szCs w:val="24"/>
        </w:rPr>
      </w:pPr>
      <w:r w:rsidRPr="002D324E">
        <w:rPr>
          <w:rFonts w:ascii="Book Antiqua" w:hAnsi="Book Antiqua" w:cs="Times New Roman"/>
          <w:sz w:val="24"/>
          <w:szCs w:val="24"/>
        </w:rPr>
        <w:t xml:space="preserve">Le volume des actifs occupés en situation de sous-emploi a augmenté de 365.000 personnes, entre le </w:t>
      </w:r>
      <w:r w:rsidR="001D5675">
        <w:rPr>
          <w:rFonts w:ascii="Book Antiqua" w:hAnsi="Book Antiqua" w:cs="Times New Roman"/>
          <w:sz w:val="24"/>
          <w:szCs w:val="24"/>
        </w:rPr>
        <w:t xml:space="preserve">deuxième trimestre </w:t>
      </w:r>
      <w:r w:rsidRPr="002D324E">
        <w:rPr>
          <w:rFonts w:ascii="Book Antiqua" w:hAnsi="Book Antiqua" w:cs="Times New Roman"/>
          <w:sz w:val="24"/>
          <w:szCs w:val="24"/>
        </w:rPr>
        <w:t xml:space="preserve">de 2019 et la même période de 2020, passant de 994.000 à 1.359.000 personnes au niveau national, de 485.000 à 753.000 personnes dans les villes et de 509.000 à 606.000 dans la campagne. </w:t>
      </w:r>
    </w:p>
    <w:p w:rsidR="008D1973" w:rsidRPr="002D324E" w:rsidRDefault="008D1973" w:rsidP="0022296C">
      <w:pPr>
        <w:autoSpaceDE w:val="0"/>
        <w:autoSpaceDN w:val="0"/>
        <w:adjustRightInd w:val="0"/>
        <w:spacing w:line="276" w:lineRule="auto"/>
        <w:jc w:val="both"/>
        <w:rPr>
          <w:rFonts w:ascii="Book Antiqua" w:hAnsi="Book Antiqua" w:cs="Times New Roman"/>
          <w:sz w:val="24"/>
          <w:szCs w:val="24"/>
        </w:rPr>
      </w:pPr>
      <w:r w:rsidRPr="002D324E">
        <w:rPr>
          <w:rFonts w:ascii="Book Antiqua" w:hAnsi="Book Antiqua" w:cs="Times New Roman"/>
          <w:sz w:val="24"/>
          <w:szCs w:val="24"/>
        </w:rPr>
        <w:t>Le taux de sous-emploi est ainsi passé de 9% à 13% au niveau national, de 7,8% à 12,2% en milieu urbain et de 10,6% à 14,1% en milieu rural.</w:t>
      </w:r>
    </w:p>
    <w:p w:rsidR="008D1973" w:rsidRPr="002D324E" w:rsidRDefault="008D1973" w:rsidP="00BB5534">
      <w:pPr>
        <w:autoSpaceDE w:val="0"/>
        <w:autoSpaceDN w:val="0"/>
        <w:adjustRightInd w:val="0"/>
        <w:spacing w:before="240" w:line="276" w:lineRule="auto"/>
        <w:jc w:val="both"/>
        <w:rPr>
          <w:rFonts w:ascii="Book Antiqua" w:hAnsi="Book Antiqua" w:cs="Times New Roman"/>
          <w:sz w:val="24"/>
          <w:szCs w:val="24"/>
        </w:rPr>
      </w:pPr>
      <w:r w:rsidRPr="002D324E">
        <w:rPr>
          <w:rFonts w:ascii="Book Antiqua" w:hAnsi="Book Antiqua" w:cs="Times New Roman"/>
          <w:sz w:val="24"/>
          <w:szCs w:val="24"/>
        </w:rPr>
        <w:t>S’agissant</w:t>
      </w:r>
      <w:r w:rsidR="00E17A21" w:rsidRPr="002D324E">
        <w:rPr>
          <w:rFonts w:ascii="Book Antiqua" w:hAnsi="Book Antiqua" w:cs="Times New Roman"/>
          <w:sz w:val="24"/>
          <w:szCs w:val="24"/>
        </w:rPr>
        <w:t xml:space="preserve"> d</w:t>
      </w:r>
      <w:r w:rsidR="006D6F75">
        <w:rPr>
          <w:rFonts w:ascii="Book Antiqua" w:hAnsi="Book Antiqua" w:cs="Times New Roman"/>
          <w:sz w:val="24"/>
          <w:szCs w:val="24"/>
        </w:rPr>
        <w:t>u volume d</w:t>
      </w:r>
      <w:r w:rsidR="00E17A21" w:rsidRPr="002D324E">
        <w:rPr>
          <w:rFonts w:ascii="Book Antiqua" w:hAnsi="Book Antiqua" w:cs="Times New Roman"/>
          <w:sz w:val="24"/>
          <w:szCs w:val="24"/>
        </w:rPr>
        <w:t>e</w:t>
      </w:r>
      <w:r w:rsidRPr="002D324E">
        <w:rPr>
          <w:rFonts w:ascii="Book Antiqua" w:hAnsi="Book Antiqua" w:cs="Times New Roman"/>
          <w:sz w:val="24"/>
          <w:szCs w:val="24"/>
        </w:rPr>
        <w:t xml:space="preserve"> la population active occupée </w:t>
      </w:r>
      <w:r w:rsidR="00172219">
        <w:rPr>
          <w:rFonts w:ascii="Book Antiqua" w:hAnsi="Book Antiqua" w:cs="Times New Roman"/>
          <w:sz w:val="24"/>
          <w:szCs w:val="24"/>
        </w:rPr>
        <w:t>en situation de sous-emploi lié</w:t>
      </w:r>
      <w:r w:rsidRPr="002D324E">
        <w:rPr>
          <w:rFonts w:ascii="Book Antiqua" w:hAnsi="Book Antiqua" w:cs="Times New Roman"/>
          <w:sz w:val="24"/>
          <w:szCs w:val="24"/>
        </w:rPr>
        <w:t xml:space="preserve"> au nombre d’heures travaillées</w:t>
      </w:r>
      <w:r w:rsidR="001D5675">
        <w:rPr>
          <w:rFonts w:ascii="Book Antiqua" w:hAnsi="Book Antiqua" w:cs="Times New Roman"/>
          <w:sz w:val="24"/>
          <w:szCs w:val="24"/>
        </w:rPr>
        <w:t xml:space="preserve">, </w:t>
      </w:r>
      <w:r w:rsidR="006D6F75">
        <w:rPr>
          <w:rFonts w:ascii="Book Antiqua" w:hAnsi="Book Antiqua" w:cs="Times New Roman"/>
          <w:sz w:val="24"/>
          <w:szCs w:val="24"/>
        </w:rPr>
        <w:t xml:space="preserve">il a </w:t>
      </w:r>
      <w:r w:rsidRPr="002D324E">
        <w:rPr>
          <w:rFonts w:ascii="Book Antiqua" w:hAnsi="Book Antiqua" w:cs="Times New Roman"/>
          <w:sz w:val="24"/>
          <w:szCs w:val="24"/>
        </w:rPr>
        <w:t xml:space="preserve">quasiment </w:t>
      </w:r>
      <w:r w:rsidR="006D6F75" w:rsidRPr="002D324E">
        <w:rPr>
          <w:rFonts w:ascii="Book Antiqua" w:hAnsi="Book Antiqua" w:cs="Times New Roman"/>
          <w:sz w:val="24"/>
          <w:szCs w:val="24"/>
        </w:rPr>
        <w:t>tripl</w:t>
      </w:r>
      <w:r w:rsidR="006D6F75">
        <w:rPr>
          <w:rFonts w:ascii="Book Antiqua" w:hAnsi="Book Antiqua" w:cs="Times New Roman"/>
          <w:sz w:val="24"/>
          <w:szCs w:val="24"/>
        </w:rPr>
        <w:t>é</w:t>
      </w:r>
      <w:r w:rsidRPr="002D324E">
        <w:rPr>
          <w:rFonts w:ascii="Book Antiqua" w:hAnsi="Book Antiqua" w:cs="Times New Roman"/>
          <w:sz w:val="24"/>
          <w:szCs w:val="24"/>
        </w:rPr>
        <w:t>, passant de 343.000 à 95</w:t>
      </w:r>
      <w:r w:rsidR="00BB5534">
        <w:rPr>
          <w:rFonts w:ascii="Book Antiqua" w:hAnsi="Book Antiqua" w:cs="Times New Roman"/>
          <w:sz w:val="24"/>
          <w:szCs w:val="24"/>
        </w:rPr>
        <w:t>7</w:t>
      </w:r>
      <w:r w:rsidRPr="002D324E">
        <w:rPr>
          <w:rFonts w:ascii="Book Antiqua" w:hAnsi="Book Antiqua" w:cs="Times New Roman"/>
          <w:sz w:val="24"/>
          <w:szCs w:val="24"/>
        </w:rPr>
        <w:t xml:space="preserve">.000 personnes au niveau </w:t>
      </w:r>
      <w:r w:rsidR="001817C2" w:rsidRPr="002D324E">
        <w:rPr>
          <w:rFonts w:ascii="Book Antiqua" w:hAnsi="Book Antiqua" w:cs="Times New Roman"/>
          <w:sz w:val="24"/>
          <w:szCs w:val="24"/>
        </w:rPr>
        <w:t xml:space="preserve">national. </w:t>
      </w:r>
      <w:r w:rsidRPr="002D324E">
        <w:rPr>
          <w:rFonts w:ascii="Book Antiqua" w:hAnsi="Book Antiqua" w:cs="Times New Roman"/>
          <w:sz w:val="24"/>
          <w:szCs w:val="24"/>
        </w:rPr>
        <w:t>Le taux correspondant pass</w:t>
      </w:r>
      <w:r w:rsidR="00195716">
        <w:rPr>
          <w:rFonts w:ascii="Book Antiqua" w:hAnsi="Book Antiqua" w:cs="Times New Roman"/>
          <w:sz w:val="24"/>
          <w:szCs w:val="24"/>
        </w:rPr>
        <w:t>e</w:t>
      </w:r>
      <w:r w:rsidRPr="002D324E">
        <w:rPr>
          <w:rFonts w:ascii="Book Antiqua" w:hAnsi="Book Antiqua" w:cs="Times New Roman"/>
          <w:sz w:val="24"/>
          <w:szCs w:val="24"/>
        </w:rPr>
        <w:t xml:space="preserve"> de 3,1% à 9,1%. </w:t>
      </w:r>
    </w:p>
    <w:p w:rsidR="008D1973" w:rsidRPr="002D324E" w:rsidRDefault="008D1973" w:rsidP="00195716">
      <w:pPr>
        <w:spacing w:line="276" w:lineRule="auto"/>
        <w:jc w:val="both"/>
        <w:rPr>
          <w:sz w:val="24"/>
          <w:szCs w:val="24"/>
        </w:rPr>
      </w:pPr>
      <w:r w:rsidRPr="002D324E">
        <w:rPr>
          <w:rFonts w:ascii="Book Antiqua" w:hAnsi="Book Antiqua" w:cs="Times New Roman"/>
          <w:sz w:val="24"/>
          <w:szCs w:val="24"/>
        </w:rPr>
        <w:t>La population active occupée en situation de sous-emploi lié à l’insuffisance du revenu ou à l’inadéquation entre la formation et l’emploi exercé est passée de 652.000 à 402.000 personnes au niveau national</w:t>
      </w:r>
      <w:r w:rsidR="00195716">
        <w:rPr>
          <w:rFonts w:ascii="Book Antiqua" w:hAnsi="Book Antiqua" w:cs="Times New Roman"/>
          <w:sz w:val="24"/>
          <w:szCs w:val="24"/>
        </w:rPr>
        <w:t xml:space="preserve">. </w:t>
      </w:r>
      <w:r w:rsidR="00195716" w:rsidRPr="002D324E">
        <w:rPr>
          <w:rFonts w:ascii="Book Antiqua" w:hAnsi="Book Antiqua" w:cs="Times New Roman"/>
          <w:sz w:val="24"/>
          <w:szCs w:val="24"/>
        </w:rPr>
        <w:t>Le taux correspondant pass</w:t>
      </w:r>
      <w:r w:rsidR="00195716">
        <w:rPr>
          <w:rFonts w:ascii="Book Antiqua" w:hAnsi="Book Antiqua" w:cs="Times New Roman"/>
          <w:sz w:val="24"/>
          <w:szCs w:val="24"/>
        </w:rPr>
        <w:t>e</w:t>
      </w:r>
      <w:r w:rsidRPr="002D324E">
        <w:rPr>
          <w:rFonts w:ascii="Book Antiqua" w:hAnsi="Book Antiqua" w:cs="Times New Roman"/>
          <w:sz w:val="24"/>
          <w:szCs w:val="24"/>
        </w:rPr>
        <w:t xml:space="preserve"> de 5,9% à 3,8%.</w:t>
      </w:r>
    </w:p>
    <w:p w:rsidR="008D1973" w:rsidRDefault="00E17A21" w:rsidP="00195716">
      <w:pPr>
        <w:spacing w:line="276" w:lineRule="auto"/>
        <w:jc w:val="both"/>
        <w:rPr>
          <w:rFonts w:ascii="Book Antiqua" w:hAnsi="Book Antiqua"/>
          <w:sz w:val="24"/>
          <w:szCs w:val="24"/>
          <w:rtl/>
        </w:rPr>
      </w:pPr>
      <w:r w:rsidRPr="002D324E">
        <w:rPr>
          <w:rFonts w:ascii="Book Antiqua" w:hAnsi="Book Antiqua"/>
          <w:sz w:val="24"/>
          <w:szCs w:val="24"/>
        </w:rPr>
        <w:t>Les</w:t>
      </w:r>
      <w:r w:rsidR="008D1973" w:rsidRPr="002D324E">
        <w:rPr>
          <w:rFonts w:ascii="Book Antiqua" w:hAnsi="Book Antiqua"/>
          <w:sz w:val="24"/>
          <w:szCs w:val="24"/>
        </w:rPr>
        <w:t xml:space="preserve"> catégorie</w:t>
      </w:r>
      <w:r w:rsidRPr="002D324E">
        <w:rPr>
          <w:rFonts w:ascii="Book Antiqua" w:hAnsi="Book Antiqua"/>
          <w:sz w:val="24"/>
          <w:szCs w:val="24"/>
        </w:rPr>
        <w:t>s</w:t>
      </w:r>
      <w:r w:rsidR="008D1973" w:rsidRPr="002D324E">
        <w:rPr>
          <w:rFonts w:ascii="Book Antiqua" w:hAnsi="Book Antiqua"/>
          <w:sz w:val="24"/>
          <w:szCs w:val="24"/>
        </w:rPr>
        <w:t xml:space="preserve"> de la population qui </w:t>
      </w:r>
      <w:r w:rsidRPr="002D324E">
        <w:rPr>
          <w:rFonts w:ascii="Book Antiqua" w:hAnsi="Book Antiqua"/>
          <w:sz w:val="24"/>
          <w:szCs w:val="24"/>
        </w:rPr>
        <w:t>ont connu les</w:t>
      </w:r>
      <w:r w:rsidR="008D1973" w:rsidRPr="002D324E">
        <w:rPr>
          <w:rFonts w:ascii="Book Antiqua" w:hAnsi="Book Antiqua"/>
          <w:sz w:val="24"/>
          <w:szCs w:val="24"/>
        </w:rPr>
        <w:t xml:space="preserve"> plus grande</w:t>
      </w:r>
      <w:r w:rsidRPr="002D324E">
        <w:rPr>
          <w:rFonts w:ascii="Book Antiqua" w:hAnsi="Book Antiqua"/>
          <w:sz w:val="24"/>
          <w:szCs w:val="24"/>
        </w:rPr>
        <w:t>s</w:t>
      </w:r>
      <w:r w:rsidR="008D1973" w:rsidRPr="002D324E">
        <w:rPr>
          <w:rFonts w:ascii="Book Antiqua" w:hAnsi="Book Antiqua"/>
          <w:sz w:val="24"/>
          <w:szCs w:val="24"/>
        </w:rPr>
        <w:t xml:space="preserve"> hausse</w:t>
      </w:r>
      <w:r w:rsidRPr="002D324E">
        <w:rPr>
          <w:rFonts w:ascii="Book Antiqua" w:hAnsi="Book Antiqua"/>
          <w:sz w:val="24"/>
          <w:szCs w:val="24"/>
        </w:rPr>
        <w:t>s</w:t>
      </w:r>
      <w:r w:rsidR="008D1973" w:rsidRPr="002D324E">
        <w:rPr>
          <w:rFonts w:ascii="Book Antiqua" w:hAnsi="Book Antiqua"/>
          <w:sz w:val="24"/>
          <w:szCs w:val="24"/>
        </w:rPr>
        <w:t xml:space="preserve"> du taux de sous-emploi </w:t>
      </w:r>
      <w:r w:rsidR="00FC5968" w:rsidRPr="002D324E">
        <w:rPr>
          <w:rFonts w:ascii="Book Antiqua" w:hAnsi="Book Antiqua"/>
          <w:sz w:val="24"/>
          <w:szCs w:val="24"/>
        </w:rPr>
        <w:t xml:space="preserve">sont </w:t>
      </w:r>
      <w:r w:rsidR="00C85203" w:rsidRPr="002D324E">
        <w:rPr>
          <w:rFonts w:ascii="Book Antiqua" w:hAnsi="Book Antiqua"/>
          <w:sz w:val="24"/>
          <w:szCs w:val="24"/>
        </w:rPr>
        <w:t>les personnes</w:t>
      </w:r>
      <w:r w:rsidR="0049600B" w:rsidRPr="00745A50">
        <w:rPr>
          <w:rFonts w:ascii="Book Antiqua" w:hAnsi="Book Antiqua"/>
          <w:sz w:val="24"/>
          <w:szCs w:val="24"/>
        </w:rPr>
        <w:t xml:space="preserve"> âgées</w:t>
      </w:r>
      <w:r w:rsidR="008D1973" w:rsidRPr="002D324E">
        <w:rPr>
          <w:rFonts w:ascii="Book Antiqua" w:hAnsi="Book Antiqua"/>
          <w:sz w:val="24"/>
          <w:szCs w:val="24"/>
        </w:rPr>
        <w:t xml:space="preserve"> de 45 à 59 ans</w:t>
      </w:r>
      <w:r w:rsidRPr="002D324E">
        <w:rPr>
          <w:rFonts w:ascii="Book Antiqua" w:hAnsi="Book Antiqua"/>
          <w:sz w:val="24"/>
          <w:szCs w:val="24"/>
        </w:rPr>
        <w:t xml:space="preserve"> (</w:t>
      </w:r>
      <w:r w:rsidR="00B32FEF">
        <w:rPr>
          <w:rFonts w:ascii="Book Antiqua" w:hAnsi="Book Antiqua"/>
          <w:sz w:val="24"/>
          <w:szCs w:val="24"/>
        </w:rPr>
        <w:t>+</w:t>
      </w:r>
      <w:r w:rsidR="008D1973" w:rsidRPr="002D324E">
        <w:rPr>
          <w:rFonts w:ascii="Book Antiqua" w:hAnsi="Book Antiqua"/>
          <w:sz w:val="24"/>
          <w:szCs w:val="24"/>
        </w:rPr>
        <w:t>5,3 points</w:t>
      </w:r>
      <w:r w:rsidRPr="002D324E">
        <w:rPr>
          <w:rFonts w:ascii="Book Antiqua" w:hAnsi="Book Antiqua"/>
          <w:sz w:val="24"/>
          <w:szCs w:val="24"/>
        </w:rPr>
        <w:t>), l</w:t>
      </w:r>
      <w:r w:rsidR="008D1973" w:rsidRPr="002D324E">
        <w:rPr>
          <w:rFonts w:ascii="Book Antiqua" w:hAnsi="Book Antiqua"/>
          <w:sz w:val="24"/>
          <w:szCs w:val="24"/>
        </w:rPr>
        <w:t>es personnes n</w:t>
      </w:r>
      <w:r w:rsidR="00195716">
        <w:rPr>
          <w:rFonts w:ascii="Book Antiqua" w:hAnsi="Book Antiqua"/>
          <w:sz w:val="24"/>
          <w:szCs w:val="24"/>
        </w:rPr>
        <w:t xml:space="preserve">'ayant aucun </w:t>
      </w:r>
      <w:r w:rsidR="008D1973" w:rsidRPr="002D324E">
        <w:rPr>
          <w:rFonts w:ascii="Book Antiqua" w:hAnsi="Book Antiqua"/>
          <w:sz w:val="24"/>
          <w:szCs w:val="24"/>
        </w:rPr>
        <w:t xml:space="preserve">diplôme </w:t>
      </w:r>
      <w:r w:rsidRPr="002D324E">
        <w:rPr>
          <w:rFonts w:ascii="Book Antiqua" w:hAnsi="Book Antiqua"/>
          <w:sz w:val="24"/>
          <w:szCs w:val="24"/>
        </w:rPr>
        <w:t>(</w:t>
      </w:r>
      <w:r w:rsidR="00B32FEF">
        <w:rPr>
          <w:rFonts w:ascii="Book Antiqua" w:hAnsi="Book Antiqua"/>
          <w:sz w:val="24"/>
          <w:szCs w:val="24"/>
        </w:rPr>
        <w:t>+</w:t>
      </w:r>
      <w:r w:rsidRPr="002D324E">
        <w:rPr>
          <w:rFonts w:ascii="Book Antiqua" w:hAnsi="Book Antiqua"/>
          <w:sz w:val="24"/>
          <w:szCs w:val="24"/>
        </w:rPr>
        <w:t>4,2 points) et</w:t>
      </w:r>
      <w:r w:rsidR="008D1973" w:rsidRPr="002D324E">
        <w:rPr>
          <w:rFonts w:ascii="Book Antiqua" w:hAnsi="Book Antiqua"/>
          <w:sz w:val="24"/>
          <w:szCs w:val="24"/>
        </w:rPr>
        <w:t xml:space="preserve"> les hommes </w:t>
      </w:r>
      <w:r w:rsidRPr="002D324E">
        <w:rPr>
          <w:rFonts w:ascii="Book Antiqua" w:hAnsi="Book Antiqua"/>
          <w:sz w:val="24"/>
          <w:szCs w:val="24"/>
        </w:rPr>
        <w:t>(</w:t>
      </w:r>
      <w:r w:rsidR="00B32FEF">
        <w:rPr>
          <w:rFonts w:ascii="Book Antiqua" w:hAnsi="Book Antiqua"/>
          <w:sz w:val="24"/>
          <w:szCs w:val="24"/>
        </w:rPr>
        <w:t>+</w:t>
      </w:r>
      <w:r w:rsidRPr="002D324E">
        <w:rPr>
          <w:rFonts w:ascii="Book Antiqua" w:hAnsi="Book Antiqua"/>
          <w:sz w:val="24"/>
          <w:szCs w:val="24"/>
        </w:rPr>
        <w:t xml:space="preserve">4 points). </w:t>
      </w:r>
    </w:p>
    <w:p w:rsidR="00F64816" w:rsidRPr="002D324E" w:rsidRDefault="00F64816" w:rsidP="00195716">
      <w:pPr>
        <w:spacing w:line="276" w:lineRule="auto"/>
        <w:jc w:val="both"/>
        <w:rPr>
          <w:rFonts w:ascii="Book Antiqua" w:hAnsi="Book Antiqua"/>
          <w:sz w:val="24"/>
          <w:szCs w:val="24"/>
        </w:rPr>
      </w:pPr>
    </w:p>
    <w:p w:rsidR="008D1973" w:rsidRPr="0016011E" w:rsidRDefault="008D1973" w:rsidP="00AD2871">
      <w:pPr>
        <w:rPr>
          <w:rFonts w:ascii="Book Antiqua" w:hAnsi="Book Antiqua" w:cs="Times New Roman"/>
          <w:b/>
          <w:bCs/>
          <w:sz w:val="20"/>
          <w:szCs w:val="20"/>
        </w:rPr>
      </w:pPr>
      <w:r w:rsidRPr="0016011E">
        <w:rPr>
          <w:rFonts w:ascii="Book Antiqua" w:hAnsi="Book Antiqua" w:cs="Times New Roman"/>
          <w:b/>
          <w:bCs/>
          <w:sz w:val="20"/>
          <w:szCs w:val="20"/>
        </w:rPr>
        <w:t>Figure</w:t>
      </w:r>
      <w:r w:rsidR="006E599F">
        <w:rPr>
          <w:rFonts w:ascii="Book Antiqua" w:hAnsi="Book Antiqua" w:cs="Times New Roman"/>
          <w:b/>
          <w:bCs/>
          <w:sz w:val="20"/>
          <w:szCs w:val="20"/>
        </w:rPr>
        <w:t xml:space="preserve"> </w:t>
      </w:r>
      <w:r w:rsidR="00286060">
        <w:rPr>
          <w:rFonts w:ascii="Book Antiqua" w:hAnsi="Book Antiqua" w:cs="Times New Roman"/>
          <w:b/>
          <w:bCs/>
          <w:sz w:val="20"/>
          <w:szCs w:val="20"/>
        </w:rPr>
        <w:t>8</w:t>
      </w:r>
      <w:r w:rsidR="008753C0">
        <w:rPr>
          <w:rFonts w:ascii="Book Antiqua" w:hAnsi="Book Antiqua" w:cs="Times New Roman"/>
          <w:b/>
          <w:bCs/>
          <w:sz w:val="20"/>
          <w:szCs w:val="20"/>
        </w:rPr>
        <w:t xml:space="preserve">. </w:t>
      </w:r>
      <w:r w:rsidRPr="0016011E">
        <w:rPr>
          <w:rFonts w:ascii="Book Antiqua" w:hAnsi="Book Antiqua" w:cs="Times New Roman"/>
          <w:b/>
          <w:bCs/>
          <w:sz w:val="20"/>
          <w:szCs w:val="20"/>
        </w:rPr>
        <w:t>Evolution du taux de sous-emploi entre les deuxièmes trimestres de 2019 et 2020 parmi certaines catégories de la p</w:t>
      </w:r>
      <w:r w:rsidR="00BD026B">
        <w:rPr>
          <w:rFonts w:ascii="Book Antiqua" w:hAnsi="Book Antiqua" w:cs="Times New Roman"/>
          <w:b/>
          <w:bCs/>
          <w:sz w:val="20"/>
          <w:szCs w:val="20"/>
        </w:rPr>
        <w:t>opulation active occupée (en %)</w:t>
      </w:r>
    </w:p>
    <w:p w:rsidR="00F64816" w:rsidRDefault="00F64816" w:rsidP="0022296C">
      <w:pPr>
        <w:autoSpaceDE w:val="0"/>
        <w:autoSpaceDN w:val="0"/>
        <w:adjustRightInd w:val="0"/>
        <w:spacing w:after="240" w:line="276" w:lineRule="auto"/>
        <w:jc w:val="center"/>
        <w:rPr>
          <w:rFonts w:ascii="Book Antiqua" w:hAnsi="Book Antiqua" w:cs="Times New Roman"/>
          <w:sz w:val="24"/>
          <w:szCs w:val="24"/>
          <w:rtl/>
        </w:rPr>
      </w:pPr>
    </w:p>
    <w:p w:rsidR="00F64816" w:rsidRDefault="00F64816" w:rsidP="0022296C">
      <w:pPr>
        <w:autoSpaceDE w:val="0"/>
        <w:autoSpaceDN w:val="0"/>
        <w:adjustRightInd w:val="0"/>
        <w:spacing w:after="240" w:line="276" w:lineRule="auto"/>
        <w:jc w:val="center"/>
        <w:rPr>
          <w:rFonts w:ascii="Book Antiqua" w:hAnsi="Book Antiqua" w:cs="Times New Roman"/>
          <w:sz w:val="24"/>
          <w:szCs w:val="24"/>
          <w:rtl/>
        </w:rPr>
      </w:pPr>
    </w:p>
    <w:p w:rsidR="008D1973" w:rsidRPr="002D324E" w:rsidRDefault="008D1973" w:rsidP="0022296C">
      <w:pPr>
        <w:autoSpaceDE w:val="0"/>
        <w:autoSpaceDN w:val="0"/>
        <w:adjustRightInd w:val="0"/>
        <w:spacing w:after="240" w:line="276" w:lineRule="auto"/>
        <w:jc w:val="center"/>
        <w:rPr>
          <w:rFonts w:ascii="Book Antiqua" w:hAnsi="Book Antiqua" w:cs="Times New Roman"/>
          <w:sz w:val="24"/>
          <w:szCs w:val="24"/>
        </w:rPr>
      </w:pPr>
      <w:r w:rsidRPr="002D324E">
        <w:rPr>
          <w:rFonts w:ascii="Book Antiqua" w:hAnsi="Book Antiqua" w:cs="Times New Roman"/>
          <w:noProof/>
          <w:sz w:val="24"/>
          <w:szCs w:val="24"/>
          <w:lang w:eastAsia="fr-FR"/>
        </w:rPr>
        <w:drawing>
          <wp:inline distT="0" distB="0" distL="0" distR="0">
            <wp:extent cx="4127679" cy="1925391"/>
            <wp:effectExtent l="0" t="0" r="0" b="0"/>
            <wp:docPr id="11"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64816" w:rsidRDefault="00F64816" w:rsidP="00195716">
      <w:pPr>
        <w:spacing w:line="276" w:lineRule="auto"/>
        <w:rPr>
          <w:rFonts w:ascii="Book Antiqua" w:eastAsiaTheme="majorEastAsia" w:hAnsi="Book Antiqua" w:cstheme="majorHAnsi"/>
          <w:b/>
          <w:bCs/>
          <w:i/>
          <w:iCs/>
          <w:color w:val="2E74B5" w:themeColor="accent5" w:themeShade="BF"/>
          <w:spacing w:val="-10"/>
          <w:kern w:val="28"/>
          <w:sz w:val="24"/>
          <w:szCs w:val="24"/>
          <w:rtl/>
        </w:rPr>
      </w:pPr>
    </w:p>
    <w:p w:rsidR="00F64816" w:rsidRDefault="00F64816" w:rsidP="00195716">
      <w:pPr>
        <w:spacing w:line="276" w:lineRule="auto"/>
        <w:rPr>
          <w:rFonts w:ascii="Book Antiqua" w:eastAsiaTheme="majorEastAsia" w:hAnsi="Book Antiqua" w:cstheme="majorHAnsi"/>
          <w:b/>
          <w:bCs/>
          <w:i/>
          <w:iCs/>
          <w:color w:val="2E74B5" w:themeColor="accent5" w:themeShade="BF"/>
          <w:spacing w:val="-10"/>
          <w:kern w:val="28"/>
          <w:sz w:val="24"/>
          <w:szCs w:val="24"/>
          <w:rtl/>
        </w:rPr>
      </w:pPr>
    </w:p>
    <w:p w:rsidR="00F64816" w:rsidRDefault="00F64816" w:rsidP="00195716">
      <w:pPr>
        <w:spacing w:line="276" w:lineRule="auto"/>
        <w:rPr>
          <w:rFonts w:ascii="Book Antiqua" w:eastAsiaTheme="majorEastAsia" w:hAnsi="Book Antiqua" w:cstheme="majorHAnsi"/>
          <w:b/>
          <w:bCs/>
          <w:i/>
          <w:iCs/>
          <w:color w:val="2E74B5" w:themeColor="accent5" w:themeShade="BF"/>
          <w:spacing w:val="-10"/>
          <w:kern w:val="28"/>
          <w:sz w:val="24"/>
          <w:szCs w:val="24"/>
          <w:rtl/>
        </w:rPr>
      </w:pPr>
    </w:p>
    <w:p w:rsidR="00F64816" w:rsidRDefault="00F64816" w:rsidP="00195716">
      <w:pPr>
        <w:spacing w:line="276" w:lineRule="auto"/>
        <w:rPr>
          <w:rFonts w:ascii="Book Antiqua" w:eastAsiaTheme="majorEastAsia" w:hAnsi="Book Antiqua" w:cstheme="majorHAnsi"/>
          <w:b/>
          <w:bCs/>
          <w:i/>
          <w:iCs/>
          <w:color w:val="2E74B5" w:themeColor="accent5" w:themeShade="BF"/>
          <w:spacing w:val="-10"/>
          <w:kern w:val="28"/>
          <w:sz w:val="24"/>
          <w:szCs w:val="24"/>
          <w:rtl/>
        </w:rPr>
      </w:pPr>
    </w:p>
    <w:p w:rsidR="008D1973" w:rsidRPr="007015E0" w:rsidRDefault="00F91DB1" w:rsidP="00195716">
      <w:pPr>
        <w:spacing w:line="276" w:lineRule="auto"/>
        <w:rPr>
          <w:rFonts w:ascii="Book Antiqua" w:eastAsiaTheme="majorEastAsia" w:hAnsi="Book Antiqua" w:cstheme="majorHAnsi"/>
          <w:b/>
          <w:bCs/>
          <w:i/>
          <w:iCs/>
          <w:color w:val="2E74B5" w:themeColor="accent5" w:themeShade="BF"/>
          <w:spacing w:val="-10"/>
          <w:kern w:val="28"/>
          <w:sz w:val="24"/>
          <w:szCs w:val="24"/>
        </w:rPr>
      </w:pPr>
      <w:r w:rsidRPr="007015E0">
        <w:rPr>
          <w:rFonts w:ascii="Book Antiqua" w:eastAsiaTheme="majorEastAsia" w:hAnsi="Book Antiqua" w:cstheme="majorHAnsi"/>
          <w:b/>
          <w:bCs/>
          <w:i/>
          <w:iCs/>
          <w:color w:val="2E74B5" w:themeColor="accent5" w:themeShade="BF"/>
          <w:spacing w:val="-10"/>
          <w:kern w:val="28"/>
          <w:sz w:val="24"/>
          <w:szCs w:val="24"/>
        </w:rPr>
        <w:lastRenderedPageBreak/>
        <w:t xml:space="preserve">Hausse </w:t>
      </w:r>
      <w:r w:rsidR="00491A91" w:rsidRPr="007015E0">
        <w:rPr>
          <w:rFonts w:ascii="Book Antiqua" w:eastAsiaTheme="majorEastAsia" w:hAnsi="Book Antiqua" w:cstheme="majorHAnsi"/>
          <w:b/>
          <w:bCs/>
          <w:i/>
          <w:iCs/>
          <w:color w:val="2E74B5" w:themeColor="accent5" w:themeShade="BF"/>
          <w:spacing w:val="-10"/>
          <w:kern w:val="28"/>
          <w:sz w:val="24"/>
          <w:szCs w:val="24"/>
        </w:rPr>
        <w:t>du sous</w:t>
      </w:r>
      <w:r w:rsidRPr="007015E0">
        <w:rPr>
          <w:rFonts w:ascii="Book Antiqua" w:eastAsiaTheme="majorEastAsia" w:hAnsi="Book Antiqua" w:cstheme="majorHAnsi"/>
          <w:b/>
          <w:bCs/>
          <w:i/>
          <w:iCs/>
          <w:color w:val="2E74B5" w:themeColor="accent5" w:themeShade="BF"/>
          <w:spacing w:val="-10"/>
          <w:kern w:val="28"/>
          <w:sz w:val="24"/>
          <w:szCs w:val="24"/>
        </w:rPr>
        <w:t xml:space="preserve"> emploi dans </w:t>
      </w:r>
      <w:r w:rsidR="00EB0858" w:rsidRPr="007015E0">
        <w:rPr>
          <w:rFonts w:ascii="Book Antiqua" w:eastAsiaTheme="majorEastAsia" w:hAnsi="Book Antiqua" w:cstheme="majorHAnsi"/>
          <w:b/>
          <w:bCs/>
          <w:i/>
          <w:iCs/>
          <w:color w:val="2E74B5" w:themeColor="accent5" w:themeShade="BF"/>
          <w:spacing w:val="-10"/>
          <w:kern w:val="28"/>
          <w:sz w:val="24"/>
          <w:szCs w:val="24"/>
        </w:rPr>
        <w:t>le secteur de l’</w:t>
      </w:r>
      <w:r w:rsidRPr="007015E0">
        <w:rPr>
          <w:rFonts w:ascii="Book Antiqua" w:eastAsiaTheme="majorEastAsia" w:hAnsi="Book Antiqua" w:cstheme="majorHAnsi"/>
          <w:b/>
          <w:bCs/>
          <w:i/>
          <w:iCs/>
          <w:color w:val="2E74B5" w:themeColor="accent5" w:themeShade="BF"/>
          <w:spacing w:val="-10"/>
          <w:kern w:val="28"/>
          <w:sz w:val="24"/>
          <w:szCs w:val="24"/>
        </w:rPr>
        <w:t>industrie y compris l’artisanat</w:t>
      </w:r>
    </w:p>
    <w:p w:rsidR="00845945" w:rsidRDefault="00195716" w:rsidP="00845945">
      <w:pPr>
        <w:spacing w:line="276" w:lineRule="auto"/>
        <w:jc w:val="both"/>
        <w:rPr>
          <w:rFonts w:ascii="Book Antiqua" w:hAnsi="Book Antiqua" w:cs="Times New Roman"/>
          <w:sz w:val="24"/>
          <w:szCs w:val="24"/>
        </w:rPr>
      </w:pPr>
      <w:r>
        <w:rPr>
          <w:rFonts w:ascii="Book Antiqua" w:hAnsi="Book Antiqua" w:cs="Times New Roman"/>
          <w:sz w:val="24"/>
          <w:szCs w:val="24"/>
        </w:rPr>
        <w:t>L</w:t>
      </w:r>
      <w:r w:rsidR="001D5675">
        <w:rPr>
          <w:rFonts w:ascii="Book Antiqua" w:hAnsi="Book Antiqua" w:cs="Times New Roman"/>
          <w:sz w:val="24"/>
          <w:szCs w:val="24"/>
        </w:rPr>
        <w:t>e</w:t>
      </w:r>
      <w:r>
        <w:rPr>
          <w:rFonts w:ascii="Book Antiqua" w:hAnsi="Book Antiqua" w:cs="Times New Roman"/>
          <w:sz w:val="24"/>
          <w:szCs w:val="24"/>
        </w:rPr>
        <w:t>s</w:t>
      </w:r>
      <w:r w:rsidR="001D5675">
        <w:rPr>
          <w:rFonts w:ascii="Book Antiqua" w:hAnsi="Book Antiqua" w:cs="Times New Roman"/>
          <w:sz w:val="24"/>
          <w:szCs w:val="24"/>
        </w:rPr>
        <w:t xml:space="preserve"> secteur</w:t>
      </w:r>
      <w:r>
        <w:rPr>
          <w:rFonts w:ascii="Book Antiqua" w:hAnsi="Book Antiqua" w:cs="Times New Roman"/>
          <w:sz w:val="24"/>
          <w:szCs w:val="24"/>
        </w:rPr>
        <w:t>s ayant connu u</w:t>
      </w:r>
      <w:r w:rsidR="0054104E">
        <w:rPr>
          <w:rFonts w:ascii="Book Antiqua" w:hAnsi="Book Antiqua" w:cs="Times New Roman"/>
          <w:sz w:val="24"/>
          <w:szCs w:val="24"/>
        </w:rPr>
        <w:t>ne forte hausse du taux de sous-</w:t>
      </w:r>
      <w:r>
        <w:rPr>
          <w:rFonts w:ascii="Book Antiqua" w:hAnsi="Book Antiqua" w:cs="Times New Roman"/>
          <w:sz w:val="24"/>
          <w:szCs w:val="24"/>
        </w:rPr>
        <w:t xml:space="preserve">emploi sont </w:t>
      </w:r>
      <w:r w:rsidR="008D1973" w:rsidRPr="001D5675">
        <w:rPr>
          <w:rFonts w:ascii="Book Antiqua" w:hAnsi="Book Antiqua" w:cs="Times New Roman"/>
          <w:sz w:val="24"/>
          <w:szCs w:val="24"/>
        </w:rPr>
        <w:t xml:space="preserve">l"industrie y compris l’artisanat" </w:t>
      </w:r>
      <w:r>
        <w:rPr>
          <w:rFonts w:ascii="Book Antiqua" w:hAnsi="Book Antiqua" w:cs="Times New Roman"/>
          <w:sz w:val="24"/>
          <w:szCs w:val="24"/>
        </w:rPr>
        <w:t>avec +6,9 points (</w:t>
      </w:r>
      <w:r w:rsidR="004F7BDB" w:rsidRPr="001D5675">
        <w:rPr>
          <w:rFonts w:ascii="Book Antiqua" w:hAnsi="Book Antiqua" w:cs="Times New Roman"/>
          <w:sz w:val="24"/>
          <w:szCs w:val="24"/>
        </w:rPr>
        <w:t>de 5,9% à 12,7%</w:t>
      </w:r>
      <w:r>
        <w:rPr>
          <w:rFonts w:ascii="Book Antiqua" w:hAnsi="Book Antiqua" w:cs="Times New Roman"/>
          <w:sz w:val="24"/>
          <w:szCs w:val="24"/>
        </w:rPr>
        <w:t>), le</w:t>
      </w:r>
      <w:r w:rsidR="008753C0">
        <w:rPr>
          <w:rFonts w:ascii="Book Antiqua" w:hAnsi="Book Antiqua" w:cs="Times New Roman"/>
          <w:sz w:val="24"/>
          <w:szCs w:val="24"/>
        </w:rPr>
        <w:t xml:space="preserve"> BTP</w:t>
      </w:r>
      <w:r w:rsidR="006E599F">
        <w:rPr>
          <w:rFonts w:ascii="Book Antiqua" w:hAnsi="Book Antiqua" w:cs="Times New Roman"/>
          <w:sz w:val="24"/>
          <w:szCs w:val="24"/>
        </w:rPr>
        <w:t xml:space="preserve"> </w:t>
      </w:r>
      <w:r>
        <w:rPr>
          <w:rFonts w:ascii="Book Antiqua" w:hAnsi="Book Antiqua" w:cs="Times New Roman"/>
          <w:sz w:val="24"/>
          <w:szCs w:val="24"/>
        </w:rPr>
        <w:t xml:space="preserve">avec </w:t>
      </w:r>
      <w:r w:rsidR="00B32FEF">
        <w:rPr>
          <w:rFonts w:ascii="Book Antiqua" w:hAnsi="Book Antiqua" w:cs="Times New Roman"/>
          <w:sz w:val="24"/>
          <w:szCs w:val="24"/>
        </w:rPr>
        <w:t>+</w:t>
      </w:r>
      <w:r w:rsidR="008D1973" w:rsidRPr="001D5675">
        <w:rPr>
          <w:rFonts w:ascii="Book Antiqua" w:hAnsi="Book Antiqua" w:cs="Times New Roman"/>
          <w:sz w:val="24"/>
          <w:szCs w:val="24"/>
        </w:rPr>
        <w:t>5,9</w:t>
      </w:r>
      <w:r w:rsidR="004F7BDB" w:rsidRPr="001D5675">
        <w:rPr>
          <w:rFonts w:ascii="Book Antiqua" w:hAnsi="Book Antiqua" w:cs="Times New Roman"/>
          <w:sz w:val="24"/>
          <w:szCs w:val="24"/>
        </w:rPr>
        <w:t xml:space="preserve"> points</w:t>
      </w:r>
      <w:r>
        <w:rPr>
          <w:rFonts w:ascii="Book Antiqua" w:hAnsi="Book Antiqua" w:cs="Times New Roman"/>
          <w:sz w:val="24"/>
          <w:szCs w:val="24"/>
        </w:rPr>
        <w:t xml:space="preserve"> (de 15,1</w:t>
      </w:r>
      <w:r w:rsidR="00176553">
        <w:rPr>
          <w:rFonts w:ascii="Book Antiqua" w:hAnsi="Book Antiqua" w:cs="Times New Roman"/>
          <w:sz w:val="24"/>
          <w:szCs w:val="24"/>
        </w:rPr>
        <w:t>%</w:t>
      </w:r>
      <w:r>
        <w:rPr>
          <w:rFonts w:ascii="Book Antiqua" w:hAnsi="Book Antiqua" w:cs="Times New Roman"/>
          <w:sz w:val="24"/>
          <w:szCs w:val="24"/>
        </w:rPr>
        <w:t xml:space="preserve"> à 21%)</w:t>
      </w:r>
      <w:r w:rsidR="008D1973" w:rsidRPr="001D5675">
        <w:rPr>
          <w:rFonts w:ascii="Book Antiqua" w:hAnsi="Book Antiqua" w:cs="Times New Roman"/>
          <w:sz w:val="24"/>
          <w:szCs w:val="24"/>
        </w:rPr>
        <w:t xml:space="preserve"> et </w:t>
      </w:r>
      <w:r>
        <w:rPr>
          <w:rFonts w:ascii="Book Antiqua" w:hAnsi="Book Antiqua" w:cs="Times New Roman"/>
          <w:sz w:val="24"/>
          <w:szCs w:val="24"/>
        </w:rPr>
        <w:t>l</w:t>
      </w:r>
      <w:r w:rsidR="001D5675">
        <w:rPr>
          <w:rFonts w:ascii="Book Antiqua" w:hAnsi="Book Antiqua" w:cs="Times New Roman"/>
          <w:sz w:val="24"/>
          <w:szCs w:val="24"/>
        </w:rPr>
        <w:t xml:space="preserve">es </w:t>
      </w:r>
      <w:r w:rsidR="0049600B">
        <w:rPr>
          <w:rFonts w:ascii="Book Antiqua" w:hAnsi="Book Antiqua" w:cs="Times New Roman"/>
          <w:sz w:val="24"/>
          <w:szCs w:val="24"/>
        </w:rPr>
        <w:t>services avec</w:t>
      </w:r>
      <w:r w:rsidR="00B32FEF">
        <w:rPr>
          <w:rFonts w:ascii="Book Antiqua" w:hAnsi="Book Antiqua" w:cs="Times New Roman"/>
          <w:sz w:val="24"/>
          <w:szCs w:val="24"/>
        </w:rPr>
        <w:t>+</w:t>
      </w:r>
      <w:r w:rsidR="008D1973" w:rsidRPr="001D5675">
        <w:rPr>
          <w:rFonts w:ascii="Book Antiqua" w:hAnsi="Book Antiqua" w:cs="Times New Roman"/>
          <w:sz w:val="24"/>
          <w:szCs w:val="24"/>
        </w:rPr>
        <w:t>3,8 points</w:t>
      </w:r>
      <w:r>
        <w:rPr>
          <w:rFonts w:ascii="Book Antiqua" w:hAnsi="Book Antiqua" w:cs="Times New Roman"/>
          <w:sz w:val="24"/>
          <w:szCs w:val="24"/>
        </w:rPr>
        <w:t xml:space="preserve"> (de 7,7% à 11,5%)</w:t>
      </w:r>
      <w:r w:rsidR="008D1973" w:rsidRPr="001D5675">
        <w:rPr>
          <w:rFonts w:ascii="Book Antiqua" w:hAnsi="Book Antiqua" w:cs="Times New Roman"/>
          <w:sz w:val="24"/>
          <w:szCs w:val="24"/>
        </w:rPr>
        <w:t>.</w:t>
      </w:r>
    </w:p>
    <w:p w:rsidR="002D324E" w:rsidRPr="0016011E" w:rsidRDefault="002D324E" w:rsidP="00845945">
      <w:pPr>
        <w:spacing w:line="276" w:lineRule="auto"/>
        <w:jc w:val="both"/>
        <w:rPr>
          <w:rFonts w:ascii="Book Antiqua" w:hAnsi="Book Antiqua" w:cs="Times New Roman"/>
          <w:b/>
          <w:bCs/>
          <w:sz w:val="20"/>
          <w:szCs w:val="20"/>
        </w:rPr>
      </w:pPr>
      <w:r w:rsidRPr="0016011E">
        <w:rPr>
          <w:rFonts w:ascii="Book Antiqua" w:hAnsi="Book Antiqua" w:cs="Times New Roman"/>
          <w:b/>
          <w:bCs/>
          <w:sz w:val="20"/>
          <w:szCs w:val="20"/>
        </w:rPr>
        <w:t>Figure</w:t>
      </w:r>
      <w:r w:rsidR="006E599F">
        <w:rPr>
          <w:rFonts w:ascii="Book Antiqua" w:hAnsi="Book Antiqua" w:cs="Times New Roman"/>
          <w:b/>
          <w:bCs/>
          <w:sz w:val="20"/>
          <w:szCs w:val="20"/>
        </w:rPr>
        <w:t xml:space="preserve"> </w:t>
      </w:r>
      <w:r w:rsidR="00286060">
        <w:rPr>
          <w:rFonts w:ascii="Book Antiqua" w:hAnsi="Book Antiqua" w:cs="Times New Roman"/>
          <w:b/>
          <w:bCs/>
          <w:sz w:val="20"/>
          <w:szCs w:val="20"/>
        </w:rPr>
        <w:t>9</w:t>
      </w:r>
      <w:r w:rsidR="008753C0">
        <w:rPr>
          <w:rFonts w:ascii="Book Antiqua" w:hAnsi="Book Antiqua" w:cs="Times New Roman"/>
          <w:b/>
          <w:bCs/>
          <w:sz w:val="20"/>
          <w:szCs w:val="20"/>
        </w:rPr>
        <w:t xml:space="preserve">. </w:t>
      </w:r>
      <w:r w:rsidRPr="0016011E">
        <w:rPr>
          <w:rFonts w:ascii="Book Antiqua" w:hAnsi="Book Antiqua" w:cs="Times New Roman"/>
          <w:b/>
          <w:bCs/>
          <w:sz w:val="20"/>
          <w:szCs w:val="20"/>
        </w:rPr>
        <w:t xml:space="preserve">Evolution du taux de sous-emploi entre les deuxièmes trimestres de 2019 et 2020 selon les secteurs d’activité </w:t>
      </w:r>
      <w:r w:rsidR="001D5675">
        <w:rPr>
          <w:rFonts w:ascii="Book Antiqua" w:hAnsi="Book Antiqua" w:cs="Times New Roman"/>
          <w:b/>
          <w:bCs/>
          <w:sz w:val="20"/>
          <w:szCs w:val="20"/>
        </w:rPr>
        <w:t xml:space="preserve">économique </w:t>
      </w:r>
      <w:r w:rsidR="00BD026B">
        <w:rPr>
          <w:rFonts w:ascii="Book Antiqua" w:hAnsi="Book Antiqua" w:cs="Times New Roman"/>
          <w:b/>
          <w:bCs/>
          <w:sz w:val="20"/>
          <w:szCs w:val="20"/>
        </w:rPr>
        <w:t>(en %)</w:t>
      </w:r>
    </w:p>
    <w:p w:rsidR="008D1973" w:rsidRPr="002D324E" w:rsidRDefault="008D1973" w:rsidP="0022296C">
      <w:pPr>
        <w:spacing w:line="276" w:lineRule="auto"/>
        <w:jc w:val="center"/>
        <w:rPr>
          <w:sz w:val="24"/>
          <w:szCs w:val="24"/>
        </w:rPr>
      </w:pPr>
      <w:r w:rsidRPr="002D324E">
        <w:rPr>
          <w:rFonts w:ascii="Book Antiqua" w:hAnsi="Book Antiqua" w:cs="Times New Roman"/>
          <w:noProof/>
          <w:sz w:val="24"/>
          <w:szCs w:val="24"/>
          <w:lang w:eastAsia="fr-FR"/>
        </w:rPr>
        <w:drawing>
          <wp:inline distT="0" distB="0" distL="0" distR="0">
            <wp:extent cx="5099685" cy="1755227"/>
            <wp:effectExtent l="0" t="0" r="0" b="0"/>
            <wp:docPr id="5"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D1973" w:rsidRPr="00DC67EF" w:rsidRDefault="00DC67EF" w:rsidP="00DC67EF">
      <w:pPr>
        <w:pStyle w:val="MMTopic2"/>
        <w:numPr>
          <w:ilvl w:val="0"/>
          <w:numId w:val="0"/>
        </w:numPr>
        <w:spacing w:line="360" w:lineRule="auto"/>
        <w:jc w:val="both"/>
        <w:rPr>
          <w:rFonts w:ascii="Book Antiqua" w:hAnsi="Book Antiqua" w:cstheme="majorHAnsi"/>
          <w:b/>
          <w:bCs/>
          <w:color w:val="1F3864" w:themeColor="accent1" w:themeShade="80"/>
          <w:spacing w:val="-10"/>
          <w:kern w:val="28"/>
          <w:sz w:val="24"/>
          <w:szCs w:val="24"/>
        </w:rPr>
      </w:pPr>
      <w:r w:rsidRPr="00DC67EF">
        <w:rPr>
          <w:rFonts w:ascii="Book Antiqua" w:hAnsi="Book Antiqua" w:cstheme="majorHAnsi"/>
          <w:b/>
          <w:bCs/>
          <w:color w:val="1F3864" w:themeColor="accent1" w:themeShade="80"/>
          <w:spacing w:val="-10"/>
          <w:kern w:val="28"/>
          <w:sz w:val="24"/>
          <w:szCs w:val="24"/>
        </w:rPr>
        <w:t xml:space="preserve">III. </w:t>
      </w:r>
      <w:r w:rsidR="008D1973" w:rsidRPr="00DC67EF">
        <w:rPr>
          <w:rFonts w:ascii="Book Antiqua" w:hAnsi="Book Antiqua" w:cstheme="majorHAnsi"/>
          <w:b/>
          <w:bCs/>
          <w:color w:val="1F3864" w:themeColor="accent1" w:themeShade="80"/>
          <w:spacing w:val="-10"/>
          <w:kern w:val="28"/>
          <w:sz w:val="24"/>
          <w:szCs w:val="24"/>
        </w:rPr>
        <w:t>Situation régionale du marché du travail</w:t>
      </w:r>
    </w:p>
    <w:p w:rsidR="008D1973" w:rsidRPr="002D324E" w:rsidRDefault="008D1973" w:rsidP="0022296C">
      <w:pPr>
        <w:autoSpaceDE w:val="0"/>
        <w:autoSpaceDN w:val="0"/>
        <w:adjustRightInd w:val="0"/>
        <w:spacing w:after="240" w:line="276" w:lineRule="auto"/>
        <w:jc w:val="both"/>
        <w:rPr>
          <w:rFonts w:ascii="Book Antiqua" w:hAnsi="Book Antiqua" w:cs="Times New Roman"/>
          <w:sz w:val="24"/>
          <w:szCs w:val="24"/>
        </w:rPr>
      </w:pPr>
      <w:r w:rsidRPr="002D324E">
        <w:rPr>
          <w:rFonts w:ascii="Book Antiqua" w:hAnsi="Book Antiqua" w:cs="Times New Roman"/>
          <w:sz w:val="24"/>
          <w:szCs w:val="24"/>
        </w:rPr>
        <w:t>Cinq régions abritent 72,6% de l’ensemble des actifs âgés de 15 ans et plus. La région de Casablanca-Settat vient en première position avec 22,3% d’actifs, suivie de Rabat-Salé-Kénitra (13,7%), de Marrakech-Safi (13,6%), de Fès-Meknès (11,6%) et de Tanger-Tétouan-Al Hoceima (11,4%).</w:t>
      </w:r>
    </w:p>
    <w:p w:rsidR="008D1973" w:rsidRPr="002D324E" w:rsidRDefault="008D1973" w:rsidP="0022296C">
      <w:pPr>
        <w:autoSpaceDE w:val="0"/>
        <w:autoSpaceDN w:val="0"/>
        <w:adjustRightInd w:val="0"/>
        <w:spacing w:after="240" w:line="276" w:lineRule="auto"/>
        <w:jc w:val="both"/>
        <w:rPr>
          <w:rFonts w:ascii="Book Antiqua" w:hAnsi="Book Antiqua" w:cs="Times New Roman"/>
          <w:sz w:val="24"/>
          <w:szCs w:val="24"/>
        </w:rPr>
      </w:pPr>
      <w:r w:rsidRPr="002D324E">
        <w:rPr>
          <w:rFonts w:ascii="Book Antiqua" w:hAnsi="Book Antiqua" w:cs="Times New Roman"/>
          <w:sz w:val="24"/>
          <w:szCs w:val="24"/>
        </w:rPr>
        <w:t xml:space="preserve">Trois régions affichent des taux d’activité plus élevés que la moyenne nationale (44,8%) ; Tanger-Tétouan-Al Hoceima avec 48,3%, Casablanca-Settat (47,5%) et Marrakech-Safi (47,2%). En revanche, les taux les plus bas sont enregistrés dans les régions de Drâa-Tafilalet avec 38,2%, de Souss-Massa (41,7%) et de l’Oriental (42,1%). </w:t>
      </w:r>
    </w:p>
    <w:p w:rsidR="008D1973" w:rsidRDefault="008D1973" w:rsidP="00DE049F">
      <w:pPr>
        <w:autoSpaceDE w:val="0"/>
        <w:autoSpaceDN w:val="0"/>
        <w:adjustRightInd w:val="0"/>
        <w:spacing w:line="276" w:lineRule="auto"/>
        <w:jc w:val="center"/>
        <w:rPr>
          <w:rFonts w:ascii="Book Antiqua" w:hAnsi="Book Antiqua" w:cs="Times New Roman"/>
          <w:b/>
          <w:bCs/>
          <w:sz w:val="20"/>
          <w:szCs w:val="20"/>
        </w:rPr>
      </w:pPr>
      <w:r w:rsidRPr="0016011E">
        <w:rPr>
          <w:rFonts w:ascii="Book Antiqua" w:hAnsi="Book Antiqua" w:cs="Times New Roman"/>
          <w:b/>
          <w:bCs/>
          <w:sz w:val="20"/>
          <w:szCs w:val="20"/>
        </w:rPr>
        <w:t xml:space="preserve">Figure </w:t>
      </w:r>
      <w:r w:rsidR="00286060">
        <w:rPr>
          <w:rFonts w:ascii="Book Antiqua" w:hAnsi="Book Antiqua" w:cs="Times New Roman"/>
          <w:b/>
          <w:bCs/>
          <w:sz w:val="20"/>
          <w:szCs w:val="20"/>
        </w:rPr>
        <w:t>10</w:t>
      </w:r>
      <w:r w:rsidR="008753C0">
        <w:rPr>
          <w:rFonts w:ascii="Book Antiqua" w:hAnsi="Book Antiqua" w:cs="Times New Roman"/>
          <w:b/>
          <w:bCs/>
          <w:sz w:val="20"/>
          <w:szCs w:val="20"/>
        </w:rPr>
        <w:t xml:space="preserve">. </w:t>
      </w:r>
      <w:r w:rsidRPr="0016011E">
        <w:rPr>
          <w:rFonts w:ascii="Book Antiqua" w:hAnsi="Book Antiqua" w:cs="Times New Roman"/>
          <w:b/>
          <w:bCs/>
          <w:sz w:val="20"/>
          <w:szCs w:val="20"/>
        </w:rPr>
        <w:t>Taux d’activité selon les régions au deuxième trimestre de 2020 (en%)</w:t>
      </w:r>
    </w:p>
    <w:p w:rsidR="00565EA7" w:rsidRPr="0016011E" w:rsidRDefault="00565EA7" w:rsidP="0022296C">
      <w:pPr>
        <w:autoSpaceDE w:val="0"/>
        <w:autoSpaceDN w:val="0"/>
        <w:adjustRightInd w:val="0"/>
        <w:spacing w:line="276" w:lineRule="auto"/>
        <w:jc w:val="center"/>
        <w:rPr>
          <w:rFonts w:ascii="Book Antiqua" w:hAnsi="Book Antiqua" w:cs="Times New Roman"/>
          <w:b/>
          <w:bCs/>
          <w:sz w:val="20"/>
          <w:szCs w:val="20"/>
        </w:rPr>
      </w:pPr>
      <w:r w:rsidRPr="00565EA7">
        <w:rPr>
          <w:rFonts w:ascii="Book Antiqua" w:hAnsi="Book Antiqua" w:cs="Times New Roman"/>
          <w:b/>
          <w:bCs/>
          <w:noProof/>
          <w:sz w:val="20"/>
          <w:szCs w:val="20"/>
          <w:lang w:eastAsia="fr-FR"/>
        </w:rPr>
        <w:drawing>
          <wp:inline distT="0" distB="0" distL="0" distR="0">
            <wp:extent cx="4573172" cy="2479183"/>
            <wp:effectExtent l="0" t="0" r="0" b="0"/>
            <wp:docPr id="4"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D1973" w:rsidRPr="002D324E" w:rsidRDefault="008D1973" w:rsidP="0022296C">
      <w:pPr>
        <w:spacing w:line="276" w:lineRule="auto"/>
        <w:ind w:left="116" w:right="76"/>
        <w:jc w:val="both"/>
        <w:rPr>
          <w:rFonts w:ascii="Book Antiqua" w:hAnsi="Book Antiqua" w:cs="Times New Roman"/>
          <w:sz w:val="24"/>
          <w:szCs w:val="24"/>
        </w:rPr>
      </w:pPr>
      <w:r w:rsidRPr="002D324E">
        <w:rPr>
          <w:rFonts w:ascii="Book Antiqua" w:hAnsi="Book Antiqua"/>
          <w:sz w:val="24"/>
          <w:szCs w:val="24"/>
        </w:rPr>
        <w:lastRenderedPageBreak/>
        <w:t>S’agissant du chômage, cinq régions concentrent 70,3%</w:t>
      </w:r>
      <w:r w:rsidRPr="002D324E">
        <w:rPr>
          <w:rFonts w:ascii="Book Antiqua" w:hAnsi="Book Antiqua" w:cs="Times New Roman"/>
          <w:sz w:val="24"/>
          <w:szCs w:val="24"/>
        </w:rPr>
        <w:t xml:space="preserve"> des chômeurs ; Casablanca-Settat vient en première position avec 22,9% de chômeurs, suivie de Rabat-Salé-Kénitra (14,1%), de l’Oriental (13,1%), de Fès-Meknès (12,1%) et de Tanger-Tétouan-Al Hoceima (8,1%).</w:t>
      </w:r>
    </w:p>
    <w:p w:rsidR="008D1973" w:rsidRPr="003367CF" w:rsidRDefault="008D1973" w:rsidP="0022296C">
      <w:pPr>
        <w:spacing w:line="276" w:lineRule="auto"/>
        <w:ind w:left="116" w:right="76"/>
        <w:jc w:val="both"/>
        <w:rPr>
          <w:rFonts w:ascii="Book Antiqua" w:hAnsi="Book Antiqua"/>
          <w:sz w:val="24"/>
          <w:szCs w:val="24"/>
        </w:rPr>
      </w:pPr>
      <w:r w:rsidRPr="003367CF">
        <w:rPr>
          <w:rFonts w:ascii="Book Antiqua" w:hAnsi="Book Antiqua"/>
          <w:sz w:val="24"/>
          <w:szCs w:val="24"/>
        </w:rPr>
        <w:t>Les taux de chômage les plus élevés sont observés dans les régions du Sud (25,2%) et de l’Oriental (24,6%). Avec moins d’acuité, quatre autres régions dépassent la moyenne nationale (12,3%) à savoir Souss-Massa (12,9%), Fès-Meknès (12,9%), Rabat-Salé-Kénitra (12,7%) et Casablanca-Settat (12,7%).</w:t>
      </w:r>
      <w:r w:rsidR="00E26361">
        <w:rPr>
          <w:rFonts w:ascii="Book Antiqua" w:hAnsi="Book Antiqua"/>
          <w:sz w:val="24"/>
          <w:szCs w:val="24"/>
        </w:rPr>
        <w:t xml:space="preserve"> </w:t>
      </w:r>
      <w:r w:rsidRPr="003367CF">
        <w:rPr>
          <w:rFonts w:ascii="Book Antiqua" w:hAnsi="Book Antiqua"/>
          <w:sz w:val="24"/>
          <w:szCs w:val="24"/>
        </w:rPr>
        <w:t xml:space="preserve">En revanche, les régions de Drâa-Tafilalet, de Marrakech-Safi et de Tanger-Tétouan-Al Hoceima enregistrent les taux les plus bas avec respectivement 6,9%, 7,2% et 8,7%. </w:t>
      </w:r>
    </w:p>
    <w:p w:rsidR="008D1973" w:rsidRPr="002D324E" w:rsidRDefault="008D1973" w:rsidP="00DE049F">
      <w:pPr>
        <w:jc w:val="center"/>
        <w:rPr>
          <w:rFonts w:ascii="Book Antiqua" w:hAnsi="Book Antiqua" w:cs="Times New Roman"/>
          <w:sz w:val="24"/>
          <w:szCs w:val="24"/>
        </w:rPr>
      </w:pPr>
      <w:r w:rsidRPr="0016011E">
        <w:rPr>
          <w:rFonts w:ascii="Book Antiqua" w:hAnsi="Book Antiqua" w:cs="Times New Roman"/>
          <w:b/>
          <w:bCs/>
          <w:sz w:val="20"/>
          <w:szCs w:val="20"/>
        </w:rPr>
        <w:t xml:space="preserve">Figure </w:t>
      </w:r>
      <w:r w:rsidR="00286060">
        <w:rPr>
          <w:rFonts w:ascii="Book Antiqua" w:hAnsi="Book Antiqua" w:cs="Times New Roman"/>
          <w:b/>
          <w:bCs/>
          <w:sz w:val="20"/>
          <w:szCs w:val="20"/>
        </w:rPr>
        <w:t>11</w:t>
      </w:r>
      <w:r w:rsidR="008753C0">
        <w:rPr>
          <w:rFonts w:ascii="Book Antiqua" w:hAnsi="Book Antiqua" w:cs="Times New Roman"/>
          <w:b/>
          <w:bCs/>
          <w:sz w:val="20"/>
          <w:szCs w:val="20"/>
        </w:rPr>
        <w:t xml:space="preserve">. </w:t>
      </w:r>
      <w:r w:rsidRPr="0016011E">
        <w:rPr>
          <w:rFonts w:ascii="Book Antiqua" w:hAnsi="Book Antiqua" w:cs="Times New Roman"/>
          <w:b/>
          <w:bCs/>
          <w:sz w:val="20"/>
          <w:szCs w:val="20"/>
        </w:rPr>
        <w:t>Taux de chômage selon les régions au deuxième trimestre de 2020 (en%)</w:t>
      </w:r>
      <w:r w:rsidR="00565EA7" w:rsidRPr="00565EA7">
        <w:rPr>
          <w:rFonts w:ascii="Book Antiqua" w:hAnsi="Book Antiqua" w:cs="Times New Roman"/>
          <w:noProof/>
          <w:sz w:val="24"/>
          <w:szCs w:val="24"/>
          <w:lang w:eastAsia="fr-FR"/>
        </w:rPr>
        <w:drawing>
          <wp:inline distT="0" distB="0" distL="0" distR="0">
            <wp:extent cx="4912179" cy="2667000"/>
            <wp:effectExtent l="0" t="0" r="0" b="0"/>
            <wp:docPr id="9"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63663" w:rsidRDefault="00D63663">
      <w:pPr>
        <w:rPr>
          <w:rFonts w:ascii="Book Antiqua" w:hAnsi="Book Antiqua" w:cs="Browallia New"/>
          <w:b/>
          <w:bCs/>
          <w:color w:val="4472C4" w:themeColor="accent1"/>
          <w:sz w:val="20"/>
          <w:szCs w:val="20"/>
        </w:rPr>
      </w:pPr>
      <w:r>
        <w:rPr>
          <w:rFonts w:ascii="Book Antiqua" w:hAnsi="Book Antiqua" w:cs="Browallia New"/>
          <w:b/>
          <w:bCs/>
          <w:color w:val="4472C4" w:themeColor="accent1"/>
          <w:sz w:val="20"/>
          <w:szCs w:val="20"/>
        </w:rPr>
        <w:br w:type="page"/>
      </w:r>
    </w:p>
    <w:p w:rsidR="00AC1405" w:rsidRPr="001D45AF" w:rsidRDefault="00AC1405" w:rsidP="00F47F4B">
      <w:pPr>
        <w:spacing w:line="240" w:lineRule="auto"/>
        <w:rPr>
          <w:rFonts w:ascii="Book Antiqua" w:hAnsi="Book Antiqua"/>
          <w:b/>
          <w:bCs/>
          <w:color w:val="4472C4" w:themeColor="accent1"/>
          <w:sz w:val="20"/>
          <w:szCs w:val="20"/>
        </w:rPr>
      </w:pPr>
      <w:r w:rsidRPr="001D45AF">
        <w:rPr>
          <w:rFonts w:ascii="Book Antiqua" w:hAnsi="Book Antiqua" w:cs="Browallia New"/>
          <w:b/>
          <w:bCs/>
          <w:color w:val="4472C4" w:themeColor="accent1"/>
          <w:sz w:val="20"/>
          <w:szCs w:val="20"/>
        </w:rPr>
        <w:lastRenderedPageBreak/>
        <w:t xml:space="preserve">Tableau 1 : Indicateurs </w:t>
      </w:r>
      <w:r w:rsidR="004111DF" w:rsidRPr="001D45AF">
        <w:rPr>
          <w:rFonts w:ascii="Book Antiqua" w:hAnsi="Book Antiqua" w:cs="Browallia New"/>
          <w:b/>
          <w:bCs/>
          <w:color w:val="4472C4" w:themeColor="accent1"/>
          <w:sz w:val="20"/>
          <w:szCs w:val="20"/>
        </w:rPr>
        <w:t>trimestriels</w:t>
      </w:r>
      <w:r w:rsidRPr="001D45AF">
        <w:rPr>
          <w:rFonts w:ascii="Book Antiqua" w:hAnsi="Book Antiqua" w:cs="Browallia New"/>
          <w:b/>
          <w:bCs/>
          <w:color w:val="4472C4" w:themeColor="accent1"/>
          <w:sz w:val="20"/>
          <w:szCs w:val="20"/>
        </w:rPr>
        <w:t xml:space="preserve"> d'activité, d’emploi et de chômage par milieu de </w:t>
      </w:r>
      <w:r w:rsidR="00DC67EF" w:rsidRPr="001D45AF">
        <w:rPr>
          <w:rFonts w:ascii="Book Antiqua" w:hAnsi="Book Antiqua" w:cs="Browallia New"/>
          <w:b/>
          <w:bCs/>
          <w:color w:val="4472C4" w:themeColor="accent1"/>
          <w:sz w:val="20"/>
          <w:szCs w:val="20"/>
        </w:rPr>
        <w:t>résidence</w:t>
      </w:r>
      <w:r w:rsidR="00DC67EF" w:rsidRPr="001D45AF">
        <w:rPr>
          <w:rFonts w:ascii="Book Antiqua" w:hAnsi="Book Antiqua" w:cs="Browallia New"/>
          <w:b/>
          <w:bCs/>
          <w:color w:val="4472C4" w:themeColor="accent1"/>
          <w:sz w:val="20"/>
          <w:szCs w:val="20"/>
          <w:vertAlign w:val="superscript"/>
        </w:rPr>
        <w:t xml:space="preserve"> (</w:t>
      </w:r>
      <w:r w:rsidRPr="001D45AF">
        <w:rPr>
          <w:rFonts w:ascii="Book Antiqua" w:hAnsi="Book Antiqua" w:cs="Browallia New"/>
          <w:b/>
          <w:bCs/>
          <w:color w:val="4472C4" w:themeColor="accent1"/>
          <w:sz w:val="20"/>
          <w:szCs w:val="20"/>
          <w:vertAlign w:val="superscript"/>
        </w:rPr>
        <w:t>1)</w:t>
      </w:r>
    </w:p>
    <w:tbl>
      <w:tblPr>
        <w:tblW w:w="5424" w:type="pct"/>
        <w:jc w:val="center"/>
        <w:tblCellMar>
          <w:left w:w="70" w:type="dxa"/>
          <w:right w:w="70" w:type="dxa"/>
        </w:tblCellMar>
        <w:tblLook w:val="04A0"/>
      </w:tblPr>
      <w:tblGrid>
        <w:gridCol w:w="5016"/>
        <w:gridCol w:w="246"/>
        <w:gridCol w:w="592"/>
        <w:gridCol w:w="182"/>
        <w:gridCol w:w="657"/>
        <w:gridCol w:w="119"/>
        <w:gridCol w:w="811"/>
        <w:gridCol w:w="123"/>
        <w:gridCol w:w="719"/>
        <w:gridCol w:w="59"/>
        <w:gridCol w:w="782"/>
        <w:gridCol w:w="932"/>
      </w:tblGrid>
      <w:tr w:rsidR="00AC1405" w:rsidRPr="002D324E" w:rsidTr="0031528C">
        <w:trPr>
          <w:trHeight w:val="315"/>
          <w:jc w:val="center"/>
        </w:trPr>
        <w:tc>
          <w:tcPr>
            <w:tcW w:w="2570" w:type="pct"/>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C1405" w:rsidRPr="000C2691" w:rsidRDefault="00AC1405" w:rsidP="0022296C">
            <w:pPr>
              <w:bidi/>
              <w:spacing w:after="0" w:line="276" w:lineRule="auto"/>
              <w:contextualSpacing/>
              <w:rPr>
                <w:rFonts w:ascii="Garamond" w:eastAsia="Times New Roman" w:hAnsi="Garamond" w:cs="Calibri"/>
                <w:b/>
                <w:bCs/>
                <w:color w:val="000000"/>
                <w:sz w:val="18"/>
                <w:szCs w:val="18"/>
                <w:lang w:eastAsia="fr-FR"/>
              </w:rPr>
            </w:pPr>
            <w:r w:rsidRPr="000C2691">
              <w:rPr>
                <w:rFonts w:ascii="Garamond" w:eastAsia="Times New Roman" w:hAnsi="Garamond" w:cs="Calibri"/>
                <w:b/>
                <w:bCs/>
                <w:color w:val="000000"/>
                <w:sz w:val="18"/>
                <w:szCs w:val="18"/>
                <w:rtl/>
                <w:lang w:eastAsia="fr-FR"/>
              </w:rPr>
              <w:t> </w:t>
            </w:r>
          </w:p>
        </w:tc>
        <w:tc>
          <w:tcPr>
            <w:tcW w:w="1213" w:type="pct"/>
            <w:gridSpan w:val="6"/>
            <w:tcBorders>
              <w:top w:val="single" w:sz="4" w:space="0" w:color="auto"/>
              <w:left w:val="nil"/>
              <w:bottom w:val="single" w:sz="4" w:space="0" w:color="auto"/>
              <w:right w:val="single" w:sz="4" w:space="0" w:color="auto"/>
            </w:tcBorders>
            <w:shd w:val="clear" w:color="auto" w:fill="auto"/>
            <w:noWrap/>
            <w:vAlign w:val="center"/>
            <w:hideMark/>
          </w:tcPr>
          <w:p w:rsidR="00AC1405" w:rsidRPr="002D324E" w:rsidRDefault="00AC1405" w:rsidP="0031528C">
            <w:pPr>
              <w:tabs>
                <w:tab w:val="left" w:pos="-720"/>
              </w:tabs>
              <w:suppressAutoHyphens/>
              <w:spacing w:line="276" w:lineRule="auto"/>
              <w:jc w:val="center"/>
              <w:rPr>
                <w:rFonts w:ascii="Book Antiqua" w:hAnsi="Book Antiqua" w:cs="Browallia New"/>
                <w:b/>
                <w:bCs/>
                <w:color w:val="000000"/>
                <w:sz w:val="18"/>
                <w:szCs w:val="18"/>
              </w:rPr>
            </w:pPr>
            <w:r w:rsidRPr="002D324E">
              <w:rPr>
                <w:rFonts w:ascii="Book Antiqua" w:hAnsi="Book Antiqua" w:cs="Browallia New"/>
                <w:b/>
                <w:bCs/>
                <w:color w:val="000000"/>
                <w:sz w:val="18"/>
                <w:szCs w:val="18"/>
              </w:rPr>
              <w:t>2</w:t>
            </w:r>
            <w:r w:rsidRPr="002D324E">
              <w:rPr>
                <w:rFonts w:ascii="Book Antiqua" w:hAnsi="Book Antiqua" w:cs="Browallia New"/>
                <w:b/>
                <w:bCs/>
                <w:color w:val="000000"/>
                <w:sz w:val="18"/>
                <w:szCs w:val="18"/>
                <w:vertAlign w:val="superscript"/>
              </w:rPr>
              <w:t>ème</w:t>
            </w:r>
            <w:r w:rsidR="006E599F">
              <w:rPr>
                <w:rFonts w:ascii="Book Antiqua" w:hAnsi="Book Antiqua" w:cs="Browallia New"/>
                <w:b/>
                <w:bCs/>
                <w:color w:val="000000"/>
                <w:sz w:val="18"/>
                <w:szCs w:val="18"/>
                <w:vertAlign w:val="superscript"/>
              </w:rPr>
              <w:t xml:space="preserve"> </w:t>
            </w:r>
            <w:r w:rsidRPr="002D324E">
              <w:rPr>
                <w:rFonts w:ascii="Book Antiqua" w:hAnsi="Book Antiqua" w:cs="Browallia New"/>
                <w:b/>
                <w:bCs/>
                <w:color w:val="000000"/>
                <w:sz w:val="18"/>
                <w:szCs w:val="18"/>
              </w:rPr>
              <w:t>trimestre 2019</w:t>
            </w:r>
          </w:p>
        </w:tc>
        <w:tc>
          <w:tcPr>
            <w:tcW w:w="1217" w:type="pct"/>
            <w:gridSpan w:val="4"/>
            <w:tcBorders>
              <w:top w:val="single" w:sz="4" w:space="0" w:color="auto"/>
              <w:left w:val="nil"/>
              <w:bottom w:val="single" w:sz="4" w:space="0" w:color="auto"/>
              <w:right w:val="single" w:sz="4" w:space="0" w:color="auto"/>
            </w:tcBorders>
            <w:shd w:val="clear" w:color="auto" w:fill="auto"/>
            <w:noWrap/>
            <w:vAlign w:val="center"/>
            <w:hideMark/>
          </w:tcPr>
          <w:p w:rsidR="00AC1405" w:rsidRPr="002D324E" w:rsidRDefault="00D33DD3" w:rsidP="0031528C">
            <w:pPr>
              <w:tabs>
                <w:tab w:val="left" w:pos="-720"/>
              </w:tabs>
              <w:suppressAutoHyphens/>
              <w:spacing w:line="276" w:lineRule="auto"/>
              <w:jc w:val="center"/>
              <w:rPr>
                <w:rFonts w:ascii="Book Antiqua" w:hAnsi="Book Antiqua" w:cs="Browallia New"/>
                <w:b/>
                <w:bCs/>
                <w:color w:val="000000"/>
                <w:sz w:val="18"/>
                <w:szCs w:val="18"/>
              </w:rPr>
            </w:pPr>
            <w:r w:rsidRPr="002D324E">
              <w:rPr>
                <w:rFonts w:ascii="Book Antiqua" w:hAnsi="Book Antiqua" w:cs="Browallia New"/>
                <w:b/>
                <w:bCs/>
                <w:color w:val="000000"/>
                <w:sz w:val="18"/>
                <w:szCs w:val="18"/>
              </w:rPr>
              <w:t>2</w:t>
            </w:r>
            <w:r w:rsidRPr="002D324E">
              <w:rPr>
                <w:rFonts w:ascii="Book Antiqua" w:hAnsi="Book Antiqua" w:cs="Browallia New"/>
                <w:b/>
                <w:bCs/>
                <w:color w:val="000000"/>
                <w:sz w:val="18"/>
                <w:szCs w:val="18"/>
                <w:vertAlign w:val="superscript"/>
              </w:rPr>
              <w:t>ème</w:t>
            </w:r>
            <w:r w:rsidR="006E599F">
              <w:rPr>
                <w:rFonts w:ascii="Book Antiqua" w:hAnsi="Book Antiqua" w:cs="Browallia New"/>
                <w:b/>
                <w:bCs/>
                <w:color w:val="000000"/>
                <w:sz w:val="18"/>
                <w:szCs w:val="18"/>
                <w:vertAlign w:val="superscript"/>
              </w:rPr>
              <w:t xml:space="preserve"> </w:t>
            </w:r>
            <w:r w:rsidRPr="002D324E">
              <w:rPr>
                <w:rFonts w:ascii="Book Antiqua" w:hAnsi="Book Antiqua" w:cs="Browallia New"/>
                <w:b/>
                <w:bCs/>
                <w:color w:val="000000"/>
                <w:sz w:val="18"/>
                <w:szCs w:val="18"/>
              </w:rPr>
              <w:t>trimestre 20</w:t>
            </w:r>
            <w:r>
              <w:rPr>
                <w:rFonts w:ascii="Book Antiqua" w:hAnsi="Book Antiqua" w:cs="Browallia New"/>
                <w:b/>
                <w:bCs/>
                <w:color w:val="000000"/>
                <w:sz w:val="18"/>
                <w:szCs w:val="18"/>
              </w:rPr>
              <w:t>20</w:t>
            </w:r>
          </w:p>
        </w:tc>
      </w:tr>
      <w:tr w:rsidR="007B5DE3" w:rsidRPr="002D324E" w:rsidTr="000948D2">
        <w:trPr>
          <w:trHeight w:val="315"/>
          <w:jc w:val="center"/>
        </w:trPr>
        <w:tc>
          <w:tcPr>
            <w:tcW w:w="2570" w:type="pct"/>
            <w:gridSpan w:val="2"/>
            <w:vMerge/>
            <w:tcBorders>
              <w:top w:val="single" w:sz="4" w:space="0" w:color="auto"/>
              <w:left w:val="single" w:sz="4" w:space="0" w:color="auto"/>
              <w:bottom w:val="single" w:sz="4" w:space="0" w:color="auto"/>
              <w:right w:val="single" w:sz="4" w:space="0" w:color="auto"/>
            </w:tcBorders>
            <w:vAlign w:val="center"/>
            <w:hideMark/>
          </w:tcPr>
          <w:p w:rsidR="007B5DE3" w:rsidRPr="000C2691" w:rsidRDefault="007B5DE3" w:rsidP="0022296C">
            <w:pPr>
              <w:spacing w:after="0" w:line="276" w:lineRule="auto"/>
              <w:rPr>
                <w:rFonts w:ascii="Garamond" w:eastAsia="Times New Roman" w:hAnsi="Garamond" w:cs="Calibri"/>
                <w:b/>
                <w:bCs/>
                <w:color w:val="000000"/>
                <w:sz w:val="18"/>
                <w:szCs w:val="18"/>
                <w:lang w:eastAsia="fr-FR"/>
              </w:rPr>
            </w:pPr>
          </w:p>
        </w:tc>
        <w:tc>
          <w:tcPr>
            <w:tcW w:w="378" w:type="pct"/>
            <w:gridSpan w:val="2"/>
            <w:tcBorders>
              <w:top w:val="nil"/>
              <w:left w:val="nil"/>
              <w:bottom w:val="single" w:sz="4" w:space="0" w:color="auto"/>
              <w:right w:val="single" w:sz="4" w:space="0" w:color="auto"/>
            </w:tcBorders>
            <w:shd w:val="clear" w:color="auto" w:fill="auto"/>
            <w:vAlign w:val="center"/>
            <w:hideMark/>
          </w:tcPr>
          <w:p w:rsidR="007B5DE3" w:rsidRPr="000C2691" w:rsidRDefault="007B5DE3" w:rsidP="0022296C">
            <w:pPr>
              <w:bidi/>
              <w:spacing w:after="0" w:line="276" w:lineRule="auto"/>
              <w:jc w:val="center"/>
              <w:rPr>
                <w:rFonts w:ascii="Garamond" w:eastAsia="Times New Roman" w:hAnsi="Garamond" w:cs="Calibri"/>
                <w:b/>
                <w:bCs/>
                <w:color w:val="000000"/>
                <w:sz w:val="18"/>
                <w:szCs w:val="18"/>
                <w:lang w:eastAsia="fr-FR"/>
              </w:rPr>
            </w:pPr>
            <w:r w:rsidRPr="000C2691">
              <w:rPr>
                <w:rFonts w:ascii="Garamond" w:eastAsia="Times New Roman" w:hAnsi="Garamond" w:cs="Calibri"/>
                <w:b/>
                <w:bCs/>
                <w:color w:val="000000"/>
                <w:sz w:val="18"/>
                <w:szCs w:val="18"/>
                <w:lang w:eastAsia="fr-FR"/>
              </w:rPr>
              <w:t>Urbain</w:t>
            </w:r>
          </w:p>
        </w:tc>
        <w:tc>
          <w:tcPr>
            <w:tcW w:w="379" w:type="pct"/>
            <w:gridSpan w:val="2"/>
            <w:tcBorders>
              <w:top w:val="nil"/>
              <w:left w:val="nil"/>
              <w:bottom w:val="single" w:sz="4" w:space="0" w:color="auto"/>
              <w:right w:val="single" w:sz="4" w:space="0" w:color="auto"/>
            </w:tcBorders>
            <w:shd w:val="clear" w:color="auto" w:fill="auto"/>
            <w:vAlign w:val="center"/>
            <w:hideMark/>
          </w:tcPr>
          <w:p w:rsidR="007B5DE3" w:rsidRPr="000C2691" w:rsidRDefault="007B5DE3" w:rsidP="0022296C">
            <w:pPr>
              <w:bidi/>
              <w:spacing w:after="0" w:line="276" w:lineRule="auto"/>
              <w:jc w:val="center"/>
              <w:rPr>
                <w:rFonts w:ascii="Garamond" w:eastAsia="Times New Roman" w:hAnsi="Garamond" w:cs="Calibri"/>
                <w:b/>
                <w:bCs/>
                <w:color w:val="000000"/>
                <w:sz w:val="18"/>
                <w:szCs w:val="18"/>
                <w:lang w:eastAsia="fr-FR"/>
              </w:rPr>
            </w:pPr>
            <w:r w:rsidRPr="000C2691">
              <w:rPr>
                <w:rFonts w:ascii="Garamond" w:eastAsia="Times New Roman" w:hAnsi="Garamond" w:cs="Calibri"/>
                <w:b/>
                <w:bCs/>
                <w:color w:val="000000"/>
                <w:sz w:val="18"/>
                <w:szCs w:val="18"/>
                <w:lang w:eastAsia="fr-FR"/>
              </w:rPr>
              <w:t>Rural</w:t>
            </w:r>
          </w:p>
        </w:tc>
        <w:tc>
          <w:tcPr>
            <w:tcW w:w="456" w:type="pct"/>
            <w:gridSpan w:val="2"/>
            <w:tcBorders>
              <w:top w:val="nil"/>
              <w:left w:val="nil"/>
              <w:bottom w:val="single" w:sz="4" w:space="0" w:color="auto"/>
              <w:right w:val="single" w:sz="4" w:space="0" w:color="auto"/>
            </w:tcBorders>
            <w:shd w:val="clear" w:color="auto" w:fill="auto"/>
            <w:vAlign w:val="center"/>
            <w:hideMark/>
          </w:tcPr>
          <w:p w:rsidR="007B5DE3" w:rsidRPr="000C2691" w:rsidRDefault="007B5DE3" w:rsidP="0022296C">
            <w:pPr>
              <w:bidi/>
              <w:spacing w:after="0" w:line="276" w:lineRule="auto"/>
              <w:jc w:val="center"/>
              <w:rPr>
                <w:rFonts w:ascii="Garamond" w:eastAsia="Times New Roman" w:hAnsi="Garamond" w:cs="Calibri"/>
                <w:b/>
                <w:bCs/>
                <w:color w:val="000000"/>
                <w:sz w:val="18"/>
                <w:szCs w:val="18"/>
                <w:lang w:eastAsia="fr-FR"/>
              </w:rPr>
            </w:pPr>
            <w:r w:rsidRPr="000C2691">
              <w:rPr>
                <w:rFonts w:ascii="Garamond" w:eastAsia="Times New Roman" w:hAnsi="Garamond" w:cs="Calibri"/>
                <w:b/>
                <w:bCs/>
                <w:color w:val="000000"/>
                <w:sz w:val="18"/>
                <w:szCs w:val="18"/>
                <w:lang w:eastAsia="fr-FR"/>
              </w:rPr>
              <w:t>Ensemble</w:t>
            </w:r>
          </w:p>
        </w:tc>
        <w:tc>
          <w:tcPr>
            <w:tcW w:w="380" w:type="pct"/>
            <w:gridSpan w:val="2"/>
            <w:tcBorders>
              <w:top w:val="nil"/>
              <w:left w:val="nil"/>
              <w:bottom w:val="single" w:sz="4" w:space="0" w:color="auto"/>
              <w:right w:val="single" w:sz="4" w:space="0" w:color="auto"/>
            </w:tcBorders>
            <w:shd w:val="clear" w:color="auto" w:fill="auto"/>
            <w:vAlign w:val="center"/>
            <w:hideMark/>
          </w:tcPr>
          <w:p w:rsidR="007B5DE3" w:rsidRPr="000C2691" w:rsidRDefault="007B5DE3" w:rsidP="0022296C">
            <w:pPr>
              <w:bidi/>
              <w:spacing w:after="0" w:line="276" w:lineRule="auto"/>
              <w:jc w:val="center"/>
              <w:rPr>
                <w:rFonts w:ascii="Garamond" w:eastAsia="Times New Roman" w:hAnsi="Garamond" w:cs="Calibri"/>
                <w:b/>
                <w:bCs/>
                <w:color w:val="000000"/>
                <w:sz w:val="18"/>
                <w:szCs w:val="18"/>
                <w:lang w:eastAsia="fr-FR"/>
              </w:rPr>
            </w:pPr>
            <w:r w:rsidRPr="000C2691">
              <w:rPr>
                <w:rFonts w:ascii="Garamond" w:eastAsia="Times New Roman" w:hAnsi="Garamond" w:cs="Calibri"/>
                <w:b/>
                <w:bCs/>
                <w:color w:val="000000"/>
                <w:sz w:val="18"/>
                <w:szCs w:val="18"/>
                <w:lang w:eastAsia="fr-FR"/>
              </w:rPr>
              <w:t>Urbain</w:t>
            </w:r>
          </w:p>
        </w:tc>
        <w:tc>
          <w:tcPr>
            <w:tcW w:w="382" w:type="pct"/>
            <w:tcBorders>
              <w:top w:val="nil"/>
              <w:left w:val="nil"/>
              <w:bottom w:val="single" w:sz="4" w:space="0" w:color="auto"/>
              <w:right w:val="single" w:sz="4" w:space="0" w:color="auto"/>
            </w:tcBorders>
            <w:shd w:val="clear" w:color="auto" w:fill="auto"/>
            <w:vAlign w:val="center"/>
            <w:hideMark/>
          </w:tcPr>
          <w:p w:rsidR="007B5DE3" w:rsidRPr="000C2691" w:rsidRDefault="007B5DE3" w:rsidP="0022296C">
            <w:pPr>
              <w:bidi/>
              <w:spacing w:after="0" w:line="276" w:lineRule="auto"/>
              <w:jc w:val="center"/>
              <w:rPr>
                <w:rFonts w:ascii="Garamond" w:eastAsia="Times New Roman" w:hAnsi="Garamond" w:cs="Calibri"/>
                <w:b/>
                <w:bCs/>
                <w:color w:val="000000"/>
                <w:sz w:val="18"/>
                <w:szCs w:val="18"/>
                <w:lang w:eastAsia="fr-FR"/>
              </w:rPr>
            </w:pPr>
            <w:r w:rsidRPr="000C2691">
              <w:rPr>
                <w:rFonts w:ascii="Garamond" w:eastAsia="Times New Roman" w:hAnsi="Garamond" w:cs="Calibri"/>
                <w:b/>
                <w:bCs/>
                <w:color w:val="000000"/>
                <w:sz w:val="18"/>
                <w:szCs w:val="18"/>
                <w:lang w:eastAsia="fr-FR"/>
              </w:rPr>
              <w:t>Rural</w:t>
            </w:r>
          </w:p>
        </w:tc>
        <w:tc>
          <w:tcPr>
            <w:tcW w:w="455" w:type="pct"/>
            <w:tcBorders>
              <w:top w:val="nil"/>
              <w:left w:val="nil"/>
              <w:bottom w:val="single" w:sz="4" w:space="0" w:color="auto"/>
              <w:right w:val="single" w:sz="4" w:space="0" w:color="auto"/>
            </w:tcBorders>
            <w:shd w:val="clear" w:color="auto" w:fill="auto"/>
            <w:vAlign w:val="center"/>
            <w:hideMark/>
          </w:tcPr>
          <w:p w:rsidR="007B5DE3" w:rsidRPr="000C2691" w:rsidRDefault="007B5DE3" w:rsidP="0022296C">
            <w:pPr>
              <w:bidi/>
              <w:spacing w:after="0" w:line="276" w:lineRule="auto"/>
              <w:jc w:val="center"/>
              <w:rPr>
                <w:rFonts w:ascii="Garamond" w:eastAsia="Times New Roman" w:hAnsi="Garamond" w:cs="Calibri"/>
                <w:b/>
                <w:bCs/>
                <w:color w:val="000000"/>
                <w:sz w:val="18"/>
                <w:szCs w:val="18"/>
                <w:lang w:eastAsia="fr-FR"/>
              </w:rPr>
            </w:pPr>
            <w:r w:rsidRPr="000C2691">
              <w:rPr>
                <w:rFonts w:ascii="Garamond" w:eastAsia="Times New Roman" w:hAnsi="Garamond" w:cs="Calibri"/>
                <w:b/>
                <w:bCs/>
                <w:color w:val="000000"/>
                <w:sz w:val="18"/>
                <w:szCs w:val="18"/>
                <w:lang w:eastAsia="fr-FR"/>
              </w:rPr>
              <w:t>Ensemble</w:t>
            </w:r>
          </w:p>
        </w:tc>
      </w:tr>
      <w:tr w:rsidR="007B5DE3" w:rsidRPr="002D324E" w:rsidTr="001817C2">
        <w:trPr>
          <w:trHeight w:val="170"/>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noWrap/>
            <w:hideMark/>
          </w:tcPr>
          <w:p w:rsidR="007B5DE3" w:rsidRPr="000C2691" w:rsidRDefault="004111DF" w:rsidP="0022296C">
            <w:pPr>
              <w:spacing w:after="0" w:line="276" w:lineRule="auto"/>
              <w:rPr>
                <w:rFonts w:ascii="Garamond" w:eastAsia="Times New Roman" w:hAnsi="Garamond" w:cs="Calibri"/>
                <w:b/>
                <w:bCs/>
                <w:color w:val="1F497D"/>
                <w:sz w:val="18"/>
                <w:szCs w:val="18"/>
                <w:lang w:eastAsia="fr-FR"/>
              </w:rPr>
            </w:pPr>
            <w:r>
              <w:rPr>
                <w:rFonts w:ascii="Garamond" w:eastAsia="Times New Roman" w:hAnsi="Garamond" w:cs="Calibri"/>
                <w:b/>
                <w:bCs/>
                <w:color w:val="1F497D"/>
                <w:sz w:val="18"/>
                <w:szCs w:val="18"/>
                <w:lang w:eastAsia="fr-FR"/>
              </w:rPr>
              <w:t>Activité (des 15 ans ou</w:t>
            </w:r>
            <w:r w:rsidR="007B5DE3" w:rsidRPr="000C2691">
              <w:rPr>
                <w:rFonts w:ascii="Garamond" w:eastAsia="Times New Roman" w:hAnsi="Garamond" w:cs="Calibri"/>
                <w:b/>
                <w:bCs/>
                <w:color w:val="1F497D"/>
                <w:sz w:val="18"/>
                <w:szCs w:val="18"/>
                <w:lang w:eastAsia="fr-FR"/>
              </w:rPr>
              <w:t xml:space="preserve"> plus)</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1"/>
              <w:rPr>
                <w:rFonts w:ascii="Garamond" w:eastAsia="Times New Roman" w:hAnsi="Garamond" w:cs="Calibri"/>
                <w:b/>
                <w:bCs/>
                <w:color w:val="000000"/>
                <w:sz w:val="18"/>
                <w:szCs w:val="18"/>
                <w:lang w:eastAsia="fr-FR"/>
              </w:rPr>
            </w:pPr>
            <w:r w:rsidRPr="000C2691">
              <w:rPr>
                <w:rFonts w:ascii="Garamond" w:eastAsia="Times New Roman" w:hAnsi="Garamond" w:cs="Calibri"/>
                <w:b/>
                <w:bCs/>
                <w:color w:val="000000"/>
                <w:sz w:val="18"/>
                <w:szCs w:val="18"/>
                <w:lang w:eastAsia="fr-FR"/>
              </w:rPr>
              <w:t>Population active</w:t>
            </w:r>
            <w:r w:rsidR="004111DF">
              <w:rPr>
                <w:rFonts w:ascii="Garamond" w:eastAsia="Times New Roman" w:hAnsi="Garamond" w:cs="Calibri"/>
                <w:b/>
                <w:bCs/>
                <w:color w:val="000000"/>
                <w:sz w:val="18"/>
                <w:szCs w:val="18"/>
                <w:lang w:eastAsia="fr-FR"/>
              </w:rPr>
              <w:t xml:space="preserve"> (en milliers)</w:t>
            </w:r>
          </w:p>
        </w:tc>
        <w:tc>
          <w:tcPr>
            <w:tcW w:w="378"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1"/>
              <w:jc w:val="right"/>
              <w:rPr>
                <w:rFonts w:ascii="Garamond" w:eastAsia="Times New Roman" w:hAnsi="Garamond" w:cs="Calibri"/>
                <w:b/>
                <w:bCs/>
                <w:color w:val="010205"/>
                <w:sz w:val="18"/>
                <w:szCs w:val="18"/>
                <w:lang w:eastAsia="fr-FR"/>
              </w:rPr>
            </w:pPr>
            <w:r w:rsidRPr="000C2691">
              <w:rPr>
                <w:rFonts w:ascii="Garamond" w:eastAsia="Times New Roman" w:hAnsi="Garamond" w:cs="Calibri"/>
                <w:b/>
                <w:bCs/>
                <w:color w:val="010205"/>
                <w:sz w:val="18"/>
                <w:szCs w:val="18"/>
                <w:lang w:eastAsia="fr-FR"/>
              </w:rPr>
              <w:t>7 082</w:t>
            </w:r>
          </w:p>
        </w:tc>
        <w:tc>
          <w:tcPr>
            <w:tcW w:w="37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1"/>
              <w:jc w:val="right"/>
              <w:rPr>
                <w:rFonts w:ascii="Garamond" w:eastAsia="Times New Roman" w:hAnsi="Garamond" w:cs="Calibri"/>
                <w:b/>
                <w:bCs/>
                <w:color w:val="010205"/>
                <w:sz w:val="18"/>
                <w:szCs w:val="18"/>
                <w:lang w:eastAsia="fr-FR"/>
              </w:rPr>
            </w:pPr>
            <w:r w:rsidRPr="000C2691">
              <w:rPr>
                <w:rFonts w:ascii="Garamond" w:eastAsia="Times New Roman" w:hAnsi="Garamond" w:cs="Calibri"/>
                <w:b/>
                <w:bCs/>
                <w:color w:val="010205"/>
                <w:sz w:val="18"/>
                <w:szCs w:val="18"/>
                <w:lang w:eastAsia="fr-FR"/>
              </w:rPr>
              <w:t>4 975</w:t>
            </w:r>
          </w:p>
        </w:tc>
        <w:tc>
          <w:tcPr>
            <w:tcW w:w="456"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1"/>
              <w:jc w:val="right"/>
              <w:rPr>
                <w:rFonts w:ascii="Garamond" w:eastAsia="Times New Roman" w:hAnsi="Garamond" w:cs="Calibri"/>
                <w:b/>
                <w:bCs/>
                <w:color w:val="010205"/>
                <w:sz w:val="18"/>
                <w:szCs w:val="18"/>
                <w:lang w:eastAsia="fr-FR"/>
              </w:rPr>
            </w:pPr>
            <w:r w:rsidRPr="000C2691">
              <w:rPr>
                <w:rFonts w:ascii="Garamond" w:eastAsia="Times New Roman" w:hAnsi="Garamond" w:cs="Calibri"/>
                <w:b/>
                <w:bCs/>
                <w:color w:val="010205"/>
                <w:sz w:val="18"/>
                <w:szCs w:val="18"/>
                <w:lang w:eastAsia="fr-FR"/>
              </w:rPr>
              <w:t>12 057</w:t>
            </w:r>
          </w:p>
        </w:tc>
        <w:tc>
          <w:tcPr>
            <w:tcW w:w="38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1"/>
              <w:jc w:val="right"/>
              <w:rPr>
                <w:rFonts w:ascii="Garamond" w:eastAsia="Times New Roman" w:hAnsi="Garamond" w:cs="Calibri"/>
                <w:b/>
                <w:bCs/>
                <w:color w:val="010205"/>
                <w:sz w:val="18"/>
                <w:szCs w:val="18"/>
                <w:lang w:eastAsia="fr-FR"/>
              </w:rPr>
            </w:pPr>
            <w:r w:rsidRPr="000C2691">
              <w:rPr>
                <w:rFonts w:ascii="Garamond" w:eastAsia="Times New Roman" w:hAnsi="Garamond" w:cs="Calibri"/>
                <w:b/>
                <w:bCs/>
                <w:color w:val="010205"/>
                <w:sz w:val="18"/>
                <w:szCs w:val="18"/>
                <w:lang w:eastAsia="fr-FR"/>
              </w:rPr>
              <w:t>7 324</w:t>
            </w:r>
          </w:p>
        </w:tc>
        <w:tc>
          <w:tcPr>
            <w:tcW w:w="382"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1"/>
              <w:jc w:val="right"/>
              <w:rPr>
                <w:rFonts w:ascii="Garamond" w:eastAsia="Times New Roman" w:hAnsi="Garamond" w:cs="Calibri"/>
                <w:b/>
                <w:bCs/>
                <w:color w:val="010205"/>
                <w:sz w:val="18"/>
                <w:szCs w:val="18"/>
                <w:lang w:eastAsia="fr-FR"/>
              </w:rPr>
            </w:pPr>
            <w:r w:rsidRPr="000C2691">
              <w:rPr>
                <w:rFonts w:ascii="Garamond" w:eastAsia="Times New Roman" w:hAnsi="Garamond" w:cs="Calibri"/>
                <w:b/>
                <w:bCs/>
                <w:color w:val="010205"/>
                <w:sz w:val="18"/>
                <w:szCs w:val="18"/>
                <w:lang w:eastAsia="fr-FR"/>
              </w:rPr>
              <w:t>4 640</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1"/>
              <w:jc w:val="right"/>
              <w:rPr>
                <w:rFonts w:ascii="Garamond" w:eastAsia="Times New Roman" w:hAnsi="Garamond" w:cs="Calibri"/>
                <w:b/>
                <w:bCs/>
                <w:color w:val="010205"/>
                <w:sz w:val="18"/>
                <w:szCs w:val="18"/>
                <w:lang w:eastAsia="fr-FR"/>
              </w:rPr>
            </w:pPr>
            <w:r w:rsidRPr="000C2691">
              <w:rPr>
                <w:rFonts w:ascii="Garamond" w:eastAsia="Times New Roman" w:hAnsi="Garamond" w:cs="Calibri"/>
                <w:b/>
                <w:bCs/>
                <w:color w:val="010205"/>
                <w:sz w:val="18"/>
                <w:szCs w:val="18"/>
                <w:lang w:eastAsia="fr-FR"/>
              </w:rPr>
              <w:t>11 964</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Taux de féminisation de la population active</w:t>
            </w:r>
            <w:r w:rsidR="00BB5534">
              <w:rPr>
                <w:rFonts w:ascii="Garamond" w:eastAsia="Times New Roman" w:hAnsi="Garamond" w:cs="Calibri"/>
                <w:color w:val="000000"/>
                <w:sz w:val="18"/>
                <w:szCs w:val="18"/>
                <w:lang w:eastAsia="fr-FR"/>
              </w:rPr>
              <w:t xml:space="preserve"> </w:t>
            </w:r>
            <w:r w:rsidR="001D45AF" w:rsidRPr="009D2668">
              <w:rPr>
                <w:rFonts w:ascii="Garamond" w:eastAsia="Times New Roman" w:hAnsi="Garamond" w:cs="Calibri"/>
                <w:b/>
                <w:bCs/>
                <w:color w:val="000000"/>
                <w:sz w:val="18"/>
                <w:szCs w:val="18"/>
                <w:lang w:eastAsia="fr-FR"/>
              </w:rPr>
              <w:t>(%)</w:t>
            </w:r>
          </w:p>
        </w:tc>
        <w:tc>
          <w:tcPr>
            <w:tcW w:w="378"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22,4</w:t>
            </w:r>
          </w:p>
        </w:tc>
        <w:tc>
          <w:tcPr>
            <w:tcW w:w="37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27,0</w:t>
            </w:r>
          </w:p>
        </w:tc>
        <w:tc>
          <w:tcPr>
            <w:tcW w:w="456"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24,3</w:t>
            </w:r>
          </w:p>
        </w:tc>
        <w:tc>
          <w:tcPr>
            <w:tcW w:w="38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23,3</w:t>
            </w:r>
          </w:p>
        </w:tc>
        <w:tc>
          <w:tcPr>
            <w:tcW w:w="382"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23,9</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23,5</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Taux d'activité</w:t>
            </w:r>
            <w:r w:rsidR="00845945">
              <w:rPr>
                <w:rFonts w:ascii="Garamond" w:eastAsia="Times New Roman" w:hAnsi="Garamond" w:cs="Calibri"/>
                <w:color w:val="000000"/>
                <w:sz w:val="18"/>
                <w:szCs w:val="18"/>
                <w:lang w:eastAsia="fr-FR"/>
              </w:rPr>
              <w:t xml:space="preserve"> </w:t>
            </w:r>
            <w:r w:rsidR="001D45AF">
              <w:rPr>
                <w:rFonts w:ascii="Garamond" w:eastAsia="Times New Roman" w:hAnsi="Garamond" w:cs="Calibri"/>
                <w:color w:val="000000"/>
                <w:sz w:val="18"/>
                <w:szCs w:val="18"/>
                <w:lang w:eastAsia="fr-FR"/>
              </w:rPr>
              <w:t>(%)</w:t>
            </w:r>
          </w:p>
        </w:tc>
        <w:tc>
          <w:tcPr>
            <w:tcW w:w="378"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41,8</w:t>
            </w:r>
          </w:p>
        </w:tc>
        <w:tc>
          <w:tcPr>
            <w:tcW w:w="37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53,2</w:t>
            </w:r>
          </w:p>
        </w:tc>
        <w:tc>
          <w:tcPr>
            <w:tcW w:w="456"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45,8</w:t>
            </w:r>
          </w:p>
        </w:tc>
        <w:tc>
          <w:tcPr>
            <w:tcW w:w="38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42,2</w:t>
            </w:r>
          </w:p>
        </w:tc>
        <w:tc>
          <w:tcPr>
            <w:tcW w:w="382"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49,6</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44,8</w:t>
            </w:r>
          </w:p>
        </w:tc>
      </w:tr>
      <w:tr w:rsidR="007B5DE3" w:rsidRPr="002D324E" w:rsidTr="001817C2">
        <w:trPr>
          <w:trHeight w:val="170"/>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200" w:firstLine="36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 Selon le sexe</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400" w:firstLine="72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Hommes</w:t>
            </w:r>
          </w:p>
        </w:tc>
        <w:tc>
          <w:tcPr>
            <w:tcW w:w="378"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66,7</w:t>
            </w:r>
          </w:p>
        </w:tc>
        <w:tc>
          <w:tcPr>
            <w:tcW w:w="37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77,0</w:t>
            </w:r>
          </w:p>
        </w:tc>
        <w:tc>
          <w:tcPr>
            <w:tcW w:w="456"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70,5</w:t>
            </w:r>
          </w:p>
        </w:tc>
        <w:tc>
          <w:tcPr>
            <w:tcW w:w="38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66,8</w:t>
            </w:r>
          </w:p>
        </w:tc>
        <w:tc>
          <w:tcPr>
            <w:tcW w:w="382"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74,8</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69,7</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400" w:firstLine="72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Femmes</w:t>
            </w:r>
          </w:p>
        </w:tc>
        <w:tc>
          <w:tcPr>
            <w:tcW w:w="378"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18,2</w:t>
            </w:r>
          </w:p>
        </w:tc>
        <w:tc>
          <w:tcPr>
            <w:tcW w:w="37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29,0</w:t>
            </w:r>
          </w:p>
        </w:tc>
        <w:tc>
          <w:tcPr>
            <w:tcW w:w="456"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21,9</w:t>
            </w:r>
          </w:p>
        </w:tc>
        <w:tc>
          <w:tcPr>
            <w:tcW w:w="38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19,1</w:t>
            </w:r>
          </w:p>
        </w:tc>
        <w:tc>
          <w:tcPr>
            <w:tcW w:w="382"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23,9</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20,8</w:t>
            </w:r>
          </w:p>
        </w:tc>
      </w:tr>
      <w:tr w:rsidR="007B5DE3" w:rsidRPr="002D324E" w:rsidTr="001817C2">
        <w:trPr>
          <w:trHeight w:val="170"/>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200" w:firstLine="36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 Selon l'âge</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400" w:firstLine="72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15-24 ans</w:t>
            </w:r>
          </w:p>
        </w:tc>
        <w:tc>
          <w:tcPr>
            <w:tcW w:w="378"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19,1</w:t>
            </w:r>
          </w:p>
        </w:tc>
        <w:tc>
          <w:tcPr>
            <w:tcW w:w="37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31,7</w:t>
            </w:r>
          </w:p>
        </w:tc>
        <w:tc>
          <w:tcPr>
            <w:tcW w:w="456"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24,2</w:t>
            </w:r>
          </w:p>
        </w:tc>
        <w:tc>
          <w:tcPr>
            <w:tcW w:w="38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19,7</w:t>
            </w:r>
          </w:p>
        </w:tc>
        <w:tc>
          <w:tcPr>
            <w:tcW w:w="382"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27,3</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22,7</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400" w:firstLine="72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25-34 ans</w:t>
            </w:r>
          </w:p>
        </w:tc>
        <w:tc>
          <w:tcPr>
            <w:tcW w:w="378"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58,9</w:t>
            </w:r>
          </w:p>
        </w:tc>
        <w:tc>
          <w:tcPr>
            <w:tcW w:w="37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63,7</w:t>
            </w:r>
          </w:p>
        </w:tc>
        <w:tc>
          <w:tcPr>
            <w:tcW w:w="456"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60,6</w:t>
            </w:r>
          </w:p>
        </w:tc>
        <w:tc>
          <w:tcPr>
            <w:tcW w:w="38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58,2</w:t>
            </w:r>
          </w:p>
        </w:tc>
        <w:tc>
          <w:tcPr>
            <w:tcW w:w="382"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59,2</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58,5</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400" w:firstLine="72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35-44 ans</w:t>
            </w:r>
          </w:p>
        </w:tc>
        <w:tc>
          <w:tcPr>
            <w:tcW w:w="378"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57,5</w:t>
            </w:r>
          </w:p>
        </w:tc>
        <w:tc>
          <w:tcPr>
            <w:tcW w:w="37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67,4</w:t>
            </w:r>
          </w:p>
        </w:tc>
        <w:tc>
          <w:tcPr>
            <w:tcW w:w="456"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60,8</w:t>
            </w:r>
          </w:p>
        </w:tc>
        <w:tc>
          <w:tcPr>
            <w:tcW w:w="38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57,7</w:t>
            </w:r>
          </w:p>
        </w:tc>
        <w:tc>
          <w:tcPr>
            <w:tcW w:w="382"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64,7</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60,0</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400" w:firstLine="72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45 ans et plus</w:t>
            </w:r>
          </w:p>
        </w:tc>
        <w:tc>
          <w:tcPr>
            <w:tcW w:w="378"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36,2</w:t>
            </w:r>
          </w:p>
        </w:tc>
        <w:tc>
          <w:tcPr>
            <w:tcW w:w="37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55,5</w:t>
            </w:r>
          </w:p>
        </w:tc>
        <w:tc>
          <w:tcPr>
            <w:tcW w:w="456"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42,8</w:t>
            </w:r>
          </w:p>
        </w:tc>
        <w:tc>
          <w:tcPr>
            <w:tcW w:w="38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37,3</w:t>
            </w:r>
          </w:p>
        </w:tc>
        <w:tc>
          <w:tcPr>
            <w:tcW w:w="382"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52,4</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42,4</w:t>
            </w:r>
          </w:p>
        </w:tc>
      </w:tr>
      <w:tr w:rsidR="007B5DE3" w:rsidRPr="002D324E" w:rsidTr="001817C2">
        <w:trPr>
          <w:trHeight w:val="170"/>
          <w:jc w:val="center"/>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hideMark/>
          </w:tcPr>
          <w:p w:rsidR="007B5DE3" w:rsidRPr="000C2691" w:rsidRDefault="007B5DE3" w:rsidP="0022296C">
            <w:pPr>
              <w:spacing w:after="0" w:line="276" w:lineRule="auto"/>
              <w:ind w:firstLineChars="200" w:firstLine="36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 Selon le diplôme</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400" w:firstLine="72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Non diplômés</w:t>
            </w:r>
          </w:p>
        </w:tc>
        <w:tc>
          <w:tcPr>
            <w:tcW w:w="378"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35,6</w:t>
            </w:r>
          </w:p>
        </w:tc>
        <w:tc>
          <w:tcPr>
            <w:tcW w:w="37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56,4</w:t>
            </w:r>
          </w:p>
        </w:tc>
        <w:tc>
          <w:tcPr>
            <w:tcW w:w="456"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45,6</w:t>
            </w:r>
          </w:p>
        </w:tc>
        <w:tc>
          <w:tcPr>
            <w:tcW w:w="38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35,8</w:t>
            </w:r>
          </w:p>
        </w:tc>
        <w:tc>
          <w:tcPr>
            <w:tcW w:w="382"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52,3</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43,6</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400" w:firstLine="72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Diplômés</w:t>
            </w:r>
          </w:p>
        </w:tc>
        <w:tc>
          <w:tcPr>
            <w:tcW w:w="378"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46,3</w:t>
            </w:r>
          </w:p>
        </w:tc>
        <w:tc>
          <w:tcPr>
            <w:tcW w:w="37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45,1</w:t>
            </w:r>
          </w:p>
        </w:tc>
        <w:tc>
          <w:tcPr>
            <w:tcW w:w="456"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46,1</w:t>
            </w:r>
          </w:p>
        </w:tc>
        <w:tc>
          <w:tcPr>
            <w:tcW w:w="38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46,9</w:t>
            </w:r>
          </w:p>
        </w:tc>
        <w:tc>
          <w:tcPr>
            <w:tcW w:w="382"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43,1</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46,1</w:t>
            </w:r>
          </w:p>
        </w:tc>
      </w:tr>
      <w:tr w:rsidR="007B5DE3" w:rsidRPr="002D324E" w:rsidTr="001817C2">
        <w:trPr>
          <w:trHeight w:val="170"/>
          <w:jc w:val="center"/>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hideMark/>
          </w:tcPr>
          <w:p w:rsidR="007B5DE3" w:rsidRPr="000C2691" w:rsidRDefault="007B5DE3" w:rsidP="0022296C">
            <w:pPr>
              <w:spacing w:after="0" w:line="276" w:lineRule="auto"/>
              <w:rPr>
                <w:rFonts w:ascii="Garamond" w:eastAsia="Times New Roman" w:hAnsi="Garamond" w:cs="Calibri"/>
                <w:b/>
                <w:bCs/>
                <w:color w:val="1F497D"/>
                <w:sz w:val="18"/>
                <w:szCs w:val="18"/>
                <w:lang w:eastAsia="fr-FR"/>
              </w:rPr>
            </w:pPr>
            <w:r w:rsidRPr="000C2691">
              <w:rPr>
                <w:rFonts w:ascii="Garamond" w:eastAsia="Times New Roman" w:hAnsi="Garamond" w:cs="Calibri"/>
                <w:b/>
                <w:bCs/>
                <w:color w:val="1F497D"/>
                <w:sz w:val="18"/>
                <w:szCs w:val="18"/>
                <w:lang w:eastAsia="fr-FR"/>
              </w:rPr>
              <w:t>Emploi (des 15 ans et plus)</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1"/>
              <w:rPr>
                <w:rFonts w:ascii="Garamond" w:eastAsia="Times New Roman" w:hAnsi="Garamond" w:cs="Calibri"/>
                <w:b/>
                <w:bCs/>
                <w:color w:val="000000"/>
                <w:sz w:val="18"/>
                <w:szCs w:val="18"/>
                <w:lang w:eastAsia="fr-FR"/>
              </w:rPr>
            </w:pPr>
            <w:r w:rsidRPr="000C2691">
              <w:rPr>
                <w:rFonts w:ascii="Garamond" w:eastAsia="Times New Roman" w:hAnsi="Garamond" w:cs="Calibri"/>
                <w:b/>
                <w:bCs/>
                <w:color w:val="000000"/>
                <w:sz w:val="18"/>
                <w:szCs w:val="18"/>
                <w:lang w:eastAsia="fr-FR"/>
              </w:rPr>
              <w:t>Population active occupée</w:t>
            </w:r>
            <w:r w:rsidR="004111DF">
              <w:rPr>
                <w:rFonts w:ascii="Garamond" w:eastAsia="Times New Roman" w:hAnsi="Garamond" w:cs="Calibri"/>
                <w:b/>
                <w:bCs/>
                <w:color w:val="000000"/>
                <w:sz w:val="18"/>
                <w:szCs w:val="18"/>
                <w:lang w:eastAsia="fr-FR"/>
              </w:rPr>
              <w:t xml:space="preserve"> (en milliers)</w:t>
            </w:r>
          </w:p>
        </w:tc>
        <w:tc>
          <w:tcPr>
            <w:tcW w:w="378"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1"/>
              <w:jc w:val="right"/>
              <w:rPr>
                <w:rFonts w:ascii="Garamond" w:eastAsia="Times New Roman" w:hAnsi="Garamond" w:cs="Calibri"/>
                <w:b/>
                <w:bCs/>
                <w:color w:val="010205"/>
                <w:sz w:val="18"/>
                <w:szCs w:val="18"/>
                <w:lang w:eastAsia="fr-FR"/>
              </w:rPr>
            </w:pPr>
            <w:r w:rsidRPr="000C2691">
              <w:rPr>
                <w:rFonts w:ascii="Garamond" w:eastAsia="Times New Roman" w:hAnsi="Garamond" w:cs="Calibri"/>
                <w:b/>
                <w:bCs/>
                <w:color w:val="010205"/>
                <w:sz w:val="18"/>
                <w:szCs w:val="18"/>
                <w:lang w:eastAsia="fr-FR"/>
              </w:rPr>
              <w:t>6 251</w:t>
            </w:r>
          </w:p>
        </w:tc>
        <w:tc>
          <w:tcPr>
            <w:tcW w:w="37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1"/>
              <w:jc w:val="right"/>
              <w:rPr>
                <w:rFonts w:ascii="Garamond" w:eastAsia="Times New Roman" w:hAnsi="Garamond" w:cs="Calibri"/>
                <w:b/>
                <w:bCs/>
                <w:color w:val="010205"/>
                <w:sz w:val="18"/>
                <w:szCs w:val="18"/>
                <w:lang w:eastAsia="fr-FR"/>
              </w:rPr>
            </w:pPr>
            <w:r w:rsidRPr="000C2691">
              <w:rPr>
                <w:rFonts w:ascii="Garamond" w:eastAsia="Times New Roman" w:hAnsi="Garamond" w:cs="Calibri"/>
                <w:b/>
                <w:bCs/>
                <w:color w:val="010205"/>
                <w:sz w:val="18"/>
                <w:szCs w:val="18"/>
                <w:lang w:eastAsia="fr-FR"/>
              </w:rPr>
              <w:t>4 825</w:t>
            </w:r>
          </w:p>
        </w:tc>
        <w:tc>
          <w:tcPr>
            <w:tcW w:w="456"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1"/>
              <w:jc w:val="right"/>
              <w:rPr>
                <w:rFonts w:ascii="Garamond" w:eastAsia="Times New Roman" w:hAnsi="Garamond" w:cs="Calibri"/>
                <w:b/>
                <w:bCs/>
                <w:color w:val="010205"/>
                <w:sz w:val="18"/>
                <w:szCs w:val="18"/>
                <w:lang w:eastAsia="fr-FR"/>
              </w:rPr>
            </w:pPr>
            <w:r w:rsidRPr="000C2691">
              <w:rPr>
                <w:rFonts w:ascii="Garamond" w:eastAsia="Times New Roman" w:hAnsi="Garamond" w:cs="Calibri"/>
                <w:b/>
                <w:bCs/>
                <w:color w:val="010205"/>
                <w:sz w:val="18"/>
                <w:szCs w:val="18"/>
                <w:lang w:eastAsia="fr-FR"/>
              </w:rPr>
              <w:t>11 076</w:t>
            </w:r>
          </w:p>
        </w:tc>
        <w:tc>
          <w:tcPr>
            <w:tcW w:w="38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1"/>
              <w:jc w:val="right"/>
              <w:rPr>
                <w:rFonts w:ascii="Garamond" w:eastAsia="Times New Roman" w:hAnsi="Garamond" w:cs="Calibri"/>
                <w:b/>
                <w:bCs/>
                <w:color w:val="010205"/>
                <w:sz w:val="18"/>
                <w:szCs w:val="18"/>
                <w:lang w:eastAsia="fr-FR"/>
              </w:rPr>
            </w:pPr>
            <w:r w:rsidRPr="000C2691">
              <w:rPr>
                <w:rFonts w:ascii="Garamond" w:eastAsia="Times New Roman" w:hAnsi="Garamond" w:cs="Calibri"/>
                <w:b/>
                <w:bCs/>
                <w:color w:val="010205"/>
                <w:sz w:val="18"/>
                <w:szCs w:val="18"/>
                <w:lang w:eastAsia="fr-FR"/>
              </w:rPr>
              <w:t>6 182</w:t>
            </w:r>
          </w:p>
        </w:tc>
        <w:tc>
          <w:tcPr>
            <w:tcW w:w="382"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1"/>
              <w:jc w:val="right"/>
              <w:rPr>
                <w:rFonts w:ascii="Garamond" w:eastAsia="Times New Roman" w:hAnsi="Garamond" w:cs="Calibri"/>
                <w:b/>
                <w:bCs/>
                <w:color w:val="010205"/>
                <w:sz w:val="18"/>
                <w:szCs w:val="18"/>
                <w:lang w:eastAsia="fr-FR"/>
              </w:rPr>
            </w:pPr>
            <w:r w:rsidRPr="000C2691">
              <w:rPr>
                <w:rFonts w:ascii="Garamond" w:eastAsia="Times New Roman" w:hAnsi="Garamond" w:cs="Calibri"/>
                <w:b/>
                <w:bCs/>
                <w:color w:val="010205"/>
                <w:sz w:val="18"/>
                <w:szCs w:val="18"/>
                <w:lang w:eastAsia="fr-FR"/>
              </w:rPr>
              <w:t>4 305</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1"/>
              <w:jc w:val="right"/>
              <w:rPr>
                <w:rFonts w:ascii="Garamond" w:eastAsia="Times New Roman" w:hAnsi="Garamond" w:cs="Calibri"/>
                <w:b/>
                <w:bCs/>
                <w:color w:val="010205"/>
                <w:sz w:val="18"/>
                <w:szCs w:val="18"/>
                <w:lang w:eastAsia="fr-FR"/>
              </w:rPr>
            </w:pPr>
            <w:r w:rsidRPr="000C2691">
              <w:rPr>
                <w:rFonts w:ascii="Garamond" w:eastAsia="Times New Roman" w:hAnsi="Garamond" w:cs="Calibri"/>
                <w:b/>
                <w:bCs/>
                <w:color w:val="010205"/>
                <w:sz w:val="18"/>
                <w:szCs w:val="18"/>
                <w:lang w:eastAsia="fr-FR"/>
              </w:rPr>
              <w:t>10 487</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Taux d'emploi</w:t>
            </w:r>
            <w:r w:rsidR="001D45AF">
              <w:rPr>
                <w:rFonts w:ascii="Garamond" w:eastAsia="Times New Roman" w:hAnsi="Garamond" w:cs="Calibri"/>
                <w:color w:val="000000"/>
                <w:sz w:val="18"/>
                <w:szCs w:val="18"/>
                <w:lang w:eastAsia="fr-FR"/>
              </w:rPr>
              <w:t xml:space="preserve"> (%)</w:t>
            </w:r>
          </w:p>
        </w:tc>
        <w:tc>
          <w:tcPr>
            <w:tcW w:w="378"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36,9</w:t>
            </w:r>
          </w:p>
        </w:tc>
        <w:tc>
          <w:tcPr>
            <w:tcW w:w="37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51,6</w:t>
            </w:r>
          </w:p>
        </w:tc>
        <w:tc>
          <w:tcPr>
            <w:tcW w:w="456"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42,1</w:t>
            </w:r>
          </w:p>
        </w:tc>
        <w:tc>
          <w:tcPr>
            <w:tcW w:w="38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35,6</w:t>
            </w:r>
          </w:p>
        </w:tc>
        <w:tc>
          <w:tcPr>
            <w:tcW w:w="382"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46,0</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39,3</w:t>
            </w:r>
          </w:p>
        </w:tc>
      </w:tr>
      <w:tr w:rsidR="007B5DE3" w:rsidRPr="002D324E" w:rsidTr="001817C2">
        <w:trPr>
          <w:trHeight w:val="170"/>
          <w:jc w:val="center"/>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hideMark/>
          </w:tcPr>
          <w:p w:rsidR="007B5DE3" w:rsidRPr="000C2691" w:rsidRDefault="007B5DE3" w:rsidP="0022296C">
            <w:pPr>
              <w:spacing w:after="0" w:line="276" w:lineRule="auto"/>
              <w:ind w:firstLineChars="200" w:firstLine="36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 Selon le sexe</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400" w:firstLine="72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Hommes</w:t>
            </w:r>
          </w:p>
        </w:tc>
        <w:tc>
          <w:tcPr>
            <w:tcW w:w="378"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60,2</w:t>
            </w:r>
          </w:p>
        </w:tc>
        <w:tc>
          <w:tcPr>
            <w:tcW w:w="37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74,4</w:t>
            </w:r>
          </w:p>
        </w:tc>
        <w:tc>
          <w:tcPr>
            <w:tcW w:w="456"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65,4</w:t>
            </w:r>
          </w:p>
        </w:tc>
        <w:tc>
          <w:tcPr>
            <w:tcW w:w="38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57,9</w:t>
            </w:r>
          </w:p>
        </w:tc>
        <w:tc>
          <w:tcPr>
            <w:tcW w:w="382"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68,6</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61,8</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400" w:firstLine="72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Femmes</w:t>
            </w:r>
          </w:p>
        </w:tc>
        <w:tc>
          <w:tcPr>
            <w:tcW w:w="378"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14,8</w:t>
            </w:r>
          </w:p>
        </w:tc>
        <w:tc>
          <w:tcPr>
            <w:tcW w:w="37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28,4</w:t>
            </w:r>
          </w:p>
        </w:tc>
        <w:tc>
          <w:tcPr>
            <w:tcW w:w="456"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19,5</w:t>
            </w:r>
          </w:p>
        </w:tc>
        <w:tc>
          <w:tcPr>
            <w:tcW w:w="38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14,7</w:t>
            </w:r>
          </w:p>
        </w:tc>
        <w:tc>
          <w:tcPr>
            <w:tcW w:w="382"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23,0</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17,5</w:t>
            </w:r>
          </w:p>
        </w:tc>
      </w:tr>
      <w:tr w:rsidR="007B5DE3" w:rsidRPr="002D324E" w:rsidTr="001817C2">
        <w:trPr>
          <w:trHeight w:val="170"/>
          <w:jc w:val="center"/>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hideMark/>
          </w:tcPr>
          <w:p w:rsidR="007B5DE3" w:rsidRPr="000C2691" w:rsidRDefault="007B5DE3" w:rsidP="0022296C">
            <w:pPr>
              <w:spacing w:after="0" w:line="276" w:lineRule="auto"/>
              <w:ind w:firstLineChars="100" w:firstLine="18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Structure de l'emploi selon les secteurs d'activité économique</w:t>
            </w:r>
            <w:r w:rsidR="00BB5534">
              <w:rPr>
                <w:rFonts w:ascii="Garamond" w:eastAsia="Times New Roman" w:hAnsi="Garamond" w:cs="Calibri"/>
                <w:color w:val="000000"/>
                <w:sz w:val="18"/>
                <w:szCs w:val="18"/>
                <w:lang w:eastAsia="fr-FR"/>
              </w:rPr>
              <w:t xml:space="preserve"> </w:t>
            </w:r>
            <w:r w:rsidR="001D45AF" w:rsidRPr="009D2668">
              <w:rPr>
                <w:rFonts w:ascii="Garamond" w:eastAsia="Times New Roman" w:hAnsi="Garamond" w:cs="Calibri"/>
                <w:b/>
                <w:bCs/>
                <w:color w:val="000000"/>
                <w:sz w:val="18"/>
                <w:szCs w:val="18"/>
                <w:lang w:eastAsia="fr-FR"/>
              </w:rPr>
              <w:t>(%)</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DE5202">
            <w:pPr>
              <w:spacing w:after="0" w:line="276" w:lineRule="auto"/>
              <w:ind w:firstLineChars="200" w:firstLine="36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 xml:space="preserve">Agriculture, </w:t>
            </w:r>
            <w:r w:rsidR="00DE5202">
              <w:rPr>
                <w:rFonts w:ascii="Garamond" w:eastAsia="Times New Roman" w:hAnsi="Garamond" w:cs="Calibri"/>
                <w:color w:val="000000"/>
                <w:sz w:val="18"/>
                <w:szCs w:val="18"/>
                <w:lang w:eastAsia="fr-FR"/>
              </w:rPr>
              <w:t>forêt</w:t>
            </w:r>
            <w:r w:rsidRPr="000C2691">
              <w:rPr>
                <w:rFonts w:ascii="Garamond" w:eastAsia="Times New Roman" w:hAnsi="Garamond" w:cs="Calibri"/>
                <w:color w:val="000000"/>
                <w:sz w:val="18"/>
                <w:szCs w:val="18"/>
                <w:lang w:eastAsia="fr-FR"/>
              </w:rPr>
              <w:t xml:space="preserve"> et pêche</w:t>
            </w:r>
          </w:p>
        </w:tc>
        <w:tc>
          <w:tcPr>
            <w:tcW w:w="378"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5,0</w:t>
            </w:r>
          </w:p>
        </w:tc>
        <w:tc>
          <w:tcPr>
            <w:tcW w:w="37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71,6</w:t>
            </w:r>
          </w:p>
        </w:tc>
        <w:tc>
          <w:tcPr>
            <w:tcW w:w="456"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34,0</w:t>
            </w:r>
          </w:p>
        </w:tc>
        <w:tc>
          <w:tcPr>
            <w:tcW w:w="38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4,7</w:t>
            </w:r>
          </w:p>
        </w:tc>
        <w:tc>
          <w:tcPr>
            <w:tcW w:w="382"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69,6</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31,4</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200" w:firstLine="36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Industrie (y compris artisanat)</w:t>
            </w:r>
          </w:p>
        </w:tc>
        <w:tc>
          <w:tcPr>
            <w:tcW w:w="378"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17,6</w:t>
            </w:r>
          </w:p>
        </w:tc>
        <w:tc>
          <w:tcPr>
            <w:tcW w:w="37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4,9</w:t>
            </w:r>
          </w:p>
        </w:tc>
        <w:tc>
          <w:tcPr>
            <w:tcW w:w="456"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12,0</w:t>
            </w:r>
          </w:p>
        </w:tc>
        <w:tc>
          <w:tcPr>
            <w:tcW w:w="38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17,2</w:t>
            </w:r>
          </w:p>
        </w:tc>
        <w:tc>
          <w:tcPr>
            <w:tcW w:w="382"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4,7</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12,1</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200" w:firstLine="36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BTP</w:t>
            </w:r>
          </w:p>
        </w:tc>
        <w:tc>
          <w:tcPr>
            <w:tcW w:w="378"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11,0</w:t>
            </w:r>
          </w:p>
        </w:tc>
        <w:tc>
          <w:tcPr>
            <w:tcW w:w="37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7,5</w:t>
            </w:r>
          </w:p>
        </w:tc>
        <w:tc>
          <w:tcPr>
            <w:tcW w:w="456"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9,5</w:t>
            </w:r>
          </w:p>
        </w:tc>
        <w:tc>
          <w:tcPr>
            <w:tcW w:w="38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11,1</w:t>
            </w:r>
          </w:p>
        </w:tc>
        <w:tc>
          <w:tcPr>
            <w:tcW w:w="382"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8,2</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9,9</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200" w:firstLine="36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Services</w:t>
            </w:r>
          </w:p>
        </w:tc>
        <w:tc>
          <w:tcPr>
            <w:tcW w:w="378"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66,3</w:t>
            </w:r>
          </w:p>
        </w:tc>
        <w:tc>
          <w:tcPr>
            <w:tcW w:w="37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15,9</w:t>
            </w:r>
          </w:p>
        </w:tc>
        <w:tc>
          <w:tcPr>
            <w:tcW w:w="456"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44,4</w:t>
            </w:r>
          </w:p>
        </w:tc>
        <w:tc>
          <w:tcPr>
            <w:tcW w:w="38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66,8</w:t>
            </w:r>
          </w:p>
        </w:tc>
        <w:tc>
          <w:tcPr>
            <w:tcW w:w="382"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17,4</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46,6</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200" w:firstLine="36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Activités non déterminées</w:t>
            </w:r>
          </w:p>
        </w:tc>
        <w:tc>
          <w:tcPr>
            <w:tcW w:w="378"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0,2</w:t>
            </w:r>
          </w:p>
        </w:tc>
        <w:tc>
          <w:tcPr>
            <w:tcW w:w="37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0,1</w:t>
            </w:r>
          </w:p>
        </w:tc>
        <w:tc>
          <w:tcPr>
            <w:tcW w:w="456"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0,1</w:t>
            </w:r>
          </w:p>
        </w:tc>
        <w:tc>
          <w:tcPr>
            <w:tcW w:w="38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0,1</w:t>
            </w:r>
          </w:p>
        </w:tc>
        <w:tc>
          <w:tcPr>
            <w:tcW w:w="382"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0,1</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0,1</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Part de l'emploi rémunéré dans l'emploi total, dont :</w:t>
            </w:r>
            <w:r w:rsidR="00BB5534">
              <w:rPr>
                <w:rFonts w:ascii="Garamond" w:eastAsia="Times New Roman" w:hAnsi="Garamond" w:cs="Calibri"/>
                <w:color w:val="000000"/>
                <w:sz w:val="18"/>
                <w:szCs w:val="18"/>
                <w:lang w:eastAsia="fr-FR"/>
              </w:rPr>
              <w:t xml:space="preserve"> </w:t>
            </w:r>
            <w:r w:rsidR="001D45AF" w:rsidRPr="009D2668">
              <w:rPr>
                <w:rFonts w:ascii="Garamond" w:eastAsia="Times New Roman" w:hAnsi="Garamond" w:cs="Calibri"/>
                <w:b/>
                <w:bCs/>
                <w:color w:val="000000"/>
                <w:sz w:val="18"/>
                <w:szCs w:val="18"/>
                <w:lang w:eastAsia="fr-FR"/>
              </w:rPr>
              <w:t>(%)</w:t>
            </w:r>
          </w:p>
        </w:tc>
        <w:tc>
          <w:tcPr>
            <w:tcW w:w="378"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96,4</w:t>
            </w:r>
          </w:p>
        </w:tc>
        <w:tc>
          <w:tcPr>
            <w:tcW w:w="37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66,4</w:t>
            </w:r>
          </w:p>
        </w:tc>
        <w:tc>
          <w:tcPr>
            <w:tcW w:w="456"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83,3</w:t>
            </w:r>
          </w:p>
        </w:tc>
        <w:tc>
          <w:tcPr>
            <w:tcW w:w="38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96,9</w:t>
            </w:r>
          </w:p>
        </w:tc>
        <w:tc>
          <w:tcPr>
            <w:tcW w:w="382"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69,0</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85,5</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200" w:firstLine="36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Salariés</w:t>
            </w:r>
          </w:p>
        </w:tc>
        <w:tc>
          <w:tcPr>
            <w:tcW w:w="378"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67,2</w:t>
            </w:r>
          </w:p>
        </w:tc>
        <w:tc>
          <w:tcPr>
            <w:tcW w:w="37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41,0</w:t>
            </w:r>
          </w:p>
        </w:tc>
        <w:tc>
          <w:tcPr>
            <w:tcW w:w="456"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58,1</w:t>
            </w:r>
          </w:p>
        </w:tc>
        <w:tc>
          <w:tcPr>
            <w:tcW w:w="38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66,5</w:t>
            </w:r>
          </w:p>
        </w:tc>
        <w:tc>
          <w:tcPr>
            <w:tcW w:w="382"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41,4</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58,2</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200" w:firstLine="36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Auto-employés</w:t>
            </w:r>
          </w:p>
        </w:tc>
        <w:tc>
          <w:tcPr>
            <w:tcW w:w="378"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32,8</w:t>
            </w:r>
          </w:p>
        </w:tc>
        <w:tc>
          <w:tcPr>
            <w:tcW w:w="37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59,0</w:t>
            </w:r>
          </w:p>
        </w:tc>
        <w:tc>
          <w:tcPr>
            <w:tcW w:w="456"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41,9</w:t>
            </w:r>
          </w:p>
        </w:tc>
        <w:tc>
          <w:tcPr>
            <w:tcW w:w="38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33,5</w:t>
            </w:r>
          </w:p>
        </w:tc>
        <w:tc>
          <w:tcPr>
            <w:tcW w:w="382"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58,6</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41,8</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hideMark/>
          </w:tcPr>
          <w:p w:rsidR="007B5DE3" w:rsidRPr="000C2691" w:rsidRDefault="007B5DE3" w:rsidP="00BC4B3C">
            <w:pPr>
              <w:spacing w:after="0" w:line="276" w:lineRule="auto"/>
              <w:ind w:firstLineChars="100" w:firstLine="18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 xml:space="preserve">Durée moyenne de </w:t>
            </w:r>
            <w:r w:rsidR="0049600B" w:rsidRPr="000C2691">
              <w:rPr>
                <w:rFonts w:ascii="Garamond" w:eastAsia="Times New Roman" w:hAnsi="Garamond" w:cs="Calibri"/>
                <w:color w:val="000000"/>
                <w:sz w:val="18"/>
                <w:szCs w:val="18"/>
                <w:lang w:eastAsia="fr-FR"/>
              </w:rPr>
              <w:t>travail</w:t>
            </w:r>
            <w:r w:rsidR="0049600B" w:rsidRPr="00DE5202">
              <w:rPr>
                <w:rFonts w:ascii="Garamond" w:eastAsia="Times New Roman" w:hAnsi="Garamond" w:cs="Calibri"/>
                <w:color w:val="000000"/>
                <w:sz w:val="18"/>
                <w:szCs w:val="18"/>
                <w:lang w:eastAsia="fr-FR"/>
              </w:rPr>
              <w:t xml:space="preserve"> hebdomadaire</w:t>
            </w:r>
            <w:r w:rsidR="00845945">
              <w:rPr>
                <w:rFonts w:ascii="Garamond" w:eastAsia="Times New Roman" w:hAnsi="Garamond" w:cs="Calibri"/>
                <w:color w:val="000000"/>
                <w:sz w:val="18"/>
                <w:szCs w:val="18"/>
                <w:lang w:eastAsia="fr-FR"/>
              </w:rPr>
              <w:t xml:space="preserve"> </w:t>
            </w:r>
            <w:r w:rsidRPr="000C2691">
              <w:rPr>
                <w:rFonts w:ascii="Garamond" w:eastAsia="Times New Roman" w:hAnsi="Garamond" w:cs="Calibri"/>
                <w:color w:val="000000"/>
                <w:sz w:val="18"/>
                <w:szCs w:val="18"/>
                <w:lang w:eastAsia="fr-FR"/>
              </w:rPr>
              <w:t>(en heures)</w:t>
            </w:r>
          </w:p>
        </w:tc>
        <w:tc>
          <w:tcPr>
            <w:tcW w:w="378" w:type="pct"/>
            <w:gridSpan w:val="2"/>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48</w:t>
            </w:r>
          </w:p>
        </w:tc>
        <w:tc>
          <w:tcPr>
            <w:tcW w:w="379" w:type="pct"/>
            <w:gridSpan w:val="2"/>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41</w:t>
            </w:r>
          </w:p>
        </w:tc>
        <w:tc>
          <w:tcPr>
            <w:tcW w:w="456" w:type="pct"/>
            <w:gridSpan w:val="2"/>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45</w:t>
            </w:r>
          </w:p>
        </w:tc>
        <w:tc>
          <w:tcPr>
            <w:tcW w:w="380" w:type="pct"/>
            <w:gridSpan w:val="2"/>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21</w:t>
            </w:r>
          </w:p>
        </w:tc>
        <w:tc>
          <w:tcPr>
            <w:tcW w:w="382" w:type="pct"/>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25</w:t>
            </w:r>
          </w:p>
        </w:tc>
        <w:tc>
          <w:tcPr>
            <w:tcW w:w="455" w:type="pct"/>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22</w:t>
            </w:r>
          </w:p>
        </w:tc>
      </w:tr>
      <w:tr w:rsidR="007B5DE3" w:rsidRPr="002D324E" w:rsidTr="001817C2">
        <w:trPr>
          <w:trHeight w:val="170"/>
          <w:jc w:val="center"/>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hideMark/>
          </w:tcPr>
          <w:p w:rsidR="007B5DE3" w:rsidRPr="000C2691" w:rsidRDefault="007B5DE3" w:rsidP="0022296C">
            <w:pPr>
              <w:spacing w:after="0" w:line="276" w:lineRule="auto"/>
              <w:ind w:firstLineChars="200" w:firstLine="36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 Selon le secteur d'activité économique</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400" w:firstLine="72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 xml:space="preserve">Agriculture, </w:t>
            </w:r>
            <w:r w:rsidR="0049600B">
              <w:rPr>
                <w:rFonts w:ascii="Garamond" w:eastAsia="Times New Roman" w:hAnsi="Garamond" w:cs="Calibri"/>
                <w:color w:val="000000"/>
                <w:sz w:val="18"/>
                <w:szCs w:val="18"/>
                <w:lang w:eastAsia="fr-FR"/>
              </w:rPr>
              <w:t>forêt</w:t>
            </w:r>
            <w:r w:rsidR="0049600B" w:rsidRPr="000C2691">
              <w:rPr>
                <w:rFonts w:ascii="Garamond" w:eastAsia="Times New Roman" w:hAnsi="Garamond" w:cs="Calibri"/>
                <w:color w:val="000000"/>
                <w:sz w:val="18"/>
                <w:szCs w:val="18"/>
                <w:lang w:eastAsia="fr-FR"/>
              </w:rPr>
              <w:t xml:space="preserve"> et</w:t>
            </w:r>
            <w:r w:rsidRPr="000C2691">
              <w:rPr>
                <w:rFonts w:ascii="Garamond" w:eastAsia="Times New Roman" w:hAnsi="Garamond" w:cs="Calibri"/>
                <w:color w:val="000000"/>
                <w:sz w:val="18"/>
                <w:szCs w:val="18"/>
                <w:lang w:eastAsia="fr-FR"/>
              </w:rPr>
              <w:t xml:space="preserve"> pêche</w:t>
            </w:r>
          </w:p>
        </w:tc>
        <w:tc>
          <w:tcPr>
            <w:tcW w:w="378" w:type="pct"/>
            <w:gridSpan w:val="2"/>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46</w:t>
            </w:r>
          </w:p>
        </w:tc>
        <w:tc>
          <w:tcPr>
            <w:tcW w:w="379" w:type="pct"/>
            <w:gridSpan w:val="2"/>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39</w:t>
            </w:r>
          </w:p>
        </w:tc>
        <w:tc>
          <w:tcPr>
            <w:tcW w:w="456" w:type="pct"/>
            <w:gridSpan w:val="2"/>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39</w:t>
            </w:r>
          </w:p>
        </w:tc>
        <w:tc>
          <w:tcPr>
            <w:tcW w:w="380" w:type="pct"/>
            <w:gridSpan w:val="2"/>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26</w:t>
            </w:r>
          </w:p>
        </w:tc>
        <w:tc>
          <w:tcPr>
            <w:tcW w:w="382" w:type="pct"/>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27</w:t>
            </w:r>
          </w:p>
        </w:tc>
        <w:tc>
          <w:tcPr>
            <w:tcW w:w="455" w:type="pct"/>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27</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400" w:firstLine="72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Industrie (y compris artisanat)</w:t>
            </w:r>
          </w:p>
        </w:tc>
        <w:tc>
          <w:tcPr>
            <w:tcW w:w="378" w:type="pct"/>
            <w:gridSpan w:val="2"/>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49</w:t>
            </w:r>
          </w:p>
        </w:tc>
        <w:tc>
          <w:tcPr>
            <w:tcW w:w="379" w:type="pct"/>
            <w:gridSpan w:val="2"/>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47</w:t>
            </w:r>
          </w:p>
        </w:tc>
        <w:tc>
          <w:tcPr>
            <w:tcW w:w="456" w:type="pct"/>
            <w:gridSpan w:val="2"/>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48</w:t>
            </w:r>
          </w:p>
        </w:tc>
        <w:tc>
          <w:tcPr>
            <w:tcW w:w="380" w:type="pct"/>
            <w:gridSpan w:val="2"/>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18</w:t>
            </w:r>
          </w:p>
        </w:tc>
        <w:tc>
          <w:tcPr>
            <w:tcW w:w="382" w:type="pct"/>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20</w:t>
            </w:r>
          </w:p>
        </w:tc>
        <w:tc>
          <w:tcPr>
            <w:tcW w:w="455" w:type="pct"/>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19</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400" w:firstLine="72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BTP</w:t>
            </w:r>
          </w:p>
        </w:tc>
        <w:tc>
          <w:tcPr>
            <w:tcW w:w="378" w:type="pct"/>
            <w:gridSpan w:val="2"/>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48</w:t>
            </w:r>
          </w:p>
        </w:tc>
        <w:tc>
          <w:tcPr>
            <w:tcW w:w="379" w:type="pct"/>
            <w:gridSpan w:val="2"/>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47</w:t>
            </w:r>
          </w:p>
        </w:tc>
        <w:tc>
          <w:tcPr>
            <w:tcW w:w="456" w:type="pct"/>
            <w:gridSpan w:val="2"/>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47</w:t>
            </w:r>
          </w:p>
        </w:tc>
        <w:tc>
          <w:tcPr>
            <w:tcW w:w="380" w:type="pct"/>
            <w:gridSpan w:val="2"/>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14</w:t>
            </w:r>
          </w:p>
        </w:tc>
        <w:tc>
          <w:tcPr>
            <w:tcW w:w="382" w:type="pct"/>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13</w:t>
            </w:r>
          </w:p>
        </w:tc>
        <w:tc>
          <w:tcPr>
            <w:tcW w:w="455" w:type="pct"/>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14</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400" w:firstLine="72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Services</w:t>
            </w:r>
          </w:p>
        </w:tc>
        <w:tc>
          <w:tcPr>
            <w:tcW w:w="378" w:type="pct"/>
            <w:gridSpan w:val="2"/>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48</w:t>
            </w:r>
          </w:p>
        </w:tc>
        <w:tc>
          <w:tcPr>
            <w:tcW w:w="379" w:type="pct"/>
            <w:gridSpan w:val="2"/>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50</w:t>
            </w:r>
          </w:p>
        </w:tc>
        <w:tc>
          <w:tcPr>
            <w:tcW w:w="456" w:type="pct"/>
            <w:gridSpan w:val="2"/>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49</w:t>
            </w:r>
          </w:p>
        </w:tc>
        <w:tc>
          <w:tcPr>
            <w:tcW w:w="380" w:type="pct"/>
            <w:gridSpan w:val="2"/>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22</w:t>
            </w:r>
          </w:p>
        </w:tc>
        <w:tc>
          <w:tcPr>
            <w:tcW w:w="382" w:type="pct"/>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23</w:t>
            </w:r>
          </w:p>
        </w:tc>
        <w:tc>
          <w:tcPr>
            <w:tcW w:w="455" w:type="pct"/>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22</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hideMark/>
          </w:tcPr>
          <w:p w:rsidR="007B5DE3" w:rsidRPr="00BE7E8B" w:rsidRDefault="007B5DE3" w:rsidP="00DE5202">
            <w:pPr>
              <w:spacing w:after="0" w:line="276" w:lineRule="auto"/>
              <w:ind w:firstLineChars="100" w:firstLine="181"/>
              <w:rPr>
                <w:rFonts w:ascii="Garamond" w:eastAsia="Times New Roman" w:hAnsi="Garamond" w:cs="Calibri"/>
                <w:b/>
                <w:bCs/>
                <w:color w:val="000000"/>
                <w:sz w:val="18"/>
                <w:szCs w:val="18"/>
                <w:lang w:eastAsia="fr-FR"/>
              </w:rPr>
            </w:pPr>
            <w:r w:rsidRPr="00BE7E8B">
              <w:rPr>
                <w:rFonts w:ascii="Garamond" w:eastAsia="Times New Roman" w:hAnsi="Garamond" w:cs="Calibri"/>
                <w:b/>
                <w:bCs/>
                <w:color w:val="000000"/>
                <w:sz w:val="18"/>
                <w:szCs w:val="18"/>
                <w:lang w:eastAsia="fr-FR"/>
              </w:rPr>
              <w:t xml:space="preserve">Volume total d'heures travaillées </w:t>
            </w:r>
            <w:r w:rsidR="00DE5202">
              <w:rPr>
                <w:rFonts w:ascii="Garamond" w:eastAsia="Times New Roman" w:hAnsi="Garamond" w:cs="Calibri"/>
                <w:b/>
                <w:bCs/>
                <w:color w:val="000000"/>
                <w:sz w:val="18"/>
                <w:szCs w:val="18"/>
                <w:lang w:eastAsia="fr-FR"/>
              </w:rPr>
              <w:t>par semaine</w:t>
            </w:r>
            <w:r w:rsidR="00845945">
              <w:rPr>
                <w:rFonts w:ascii="Garamond" w:eastAsia="Times New Roman" w:hAnsi="Garamond" w:cs="Calibri"/>
                <w:b/>
                <w:bCs/>
                <w:color w:val="000000"/>
                <w:sz w:val="18"/>
                <w:szCs w:val="18"/>
                <w:lang w:eastAsia="fr-FR"/>
              </w:rPr>
              <w:t xml:space="preserve"> </w:t>
            </w:r>
            <w:r w:rsidRPr="00BE7E8B">
              <w:rPr>
                <w:rFonts w:ascii="Garamond" w:eastAsia="Times New Roman" w:hAnsi="Garamond" w:cs="Calibri"/>
                <w:b/>
                <w:bCs/>
                <w:color w:val="000000"/>
                <w:sz w:val="18"/>
                <w:szCs w:val="18"/>
                <w:lang w:eastAsia="fr-FR"/>
              </w:rPr>
              <w:t xml:space="preserve">(en </w:t>
            </w:r>
            <w:r w:rsidR="00EB0858" w:rsidRPr="00BE7E8B">
              <w:rPr>
                <w:rFonts w:ascii="Garamond" w:eastAsia="Times New Roman" w:hAnsi="Garamond" w:cs="Calibri"/>
                <w:b/>
                <w:bCs/>
                <w:color w:val="000000"/>
                <w:sz w:val="18"/>
                <w:szCs w:val="18"/>
                <w:lang w:eastAsia="fr-FR"/>
              </w:rPr>
              <w:t>millions</w:t>
            </w:r>
            <w:r w:rsidRPr="00BE7E8B">
              <w:rPr>
                <w:rFonts w:ascii="Garamond" w:eastAsia="Times New Roman" w:hAnsi="Garamond" w:cs="Calibri"/>
                <w:b/>
                <w:bCs/>
                <w:color w:val="000000"/>
                <w:sz w:val="18"/>
                <w:szCs w:val="18"/>
                <w:lang w:eastAsia="fr-FR"/>
              </w:rPr>
              <w:t xml:space="preserve"> d'heures)</w:t>
            </w:r>
          </w:p>
        </w:tc>
        <w:tc>
          <w:tcPr>
            <w:tcW w:w="378" w:type="pct"/>
            <w:gridSpan w:val="2"/>
            <w:tcBorders>
              <w:top w:val="nil"/>
              <w:left w:val="nil"/>
              <w:bottom w:val="single" w:sz="4" w:space="0" w:color="auto"/>
              <w:right w:val="single" w:sz="4" w:space="0" w:color="auto"/>
            </w:tcBorders>
            <w:shd w:val="clear" w:color="auto" w:fill="auto"/>
            <w:noWrap/>
            <w:vAlign w:val="bottom"/>
            <w:hideMark/>
          </w:tcPr>
          <w:p w:rsidR="007B5DE3" w:rsidRPr="00BE7E8B" w:rsidRDefault="007B5DE3" w:rsidP="0022296C">
            <w:pPr>
              <w:spacing w:after="0" w:line="276" w:lineRule="auto"/>
              <w:ind w:firstLineChars="100" w:firstLine="181"/>
              <w:jc w:val="right"/>
              <w:rPr>
                <w:rFonts w:ascii="Garamond" w:eastAsia="Times New Roman" w:hAnsi="Garamond" w:cs="Calibri"/>
                <w:b/>
                <w:bCs/>
                <w:color w:val="010205"/>
                <w:sz w:val="18"/>
                <w:szCs w:val="18"/>
                <w:lang w:eastAsia="fr-FR"/>
              </w:rPr>
            </w:pPr>
            <w:r w:rsidRPr="00BE7E8B">
              <w:rPr>
                <w:rFonts w:ascii="Garamond" w:eastAsia="Times New Roman" w:hAnsi="Garamond" w:cs="Calibri"/>
                <w:b/>
                <w:bCs/>
                <w:color w:val="010205"/>
                <w:sz w:val="18"/>
                <w:szCs w:val="18"/>
                <w:lang w:eastAsia="fr-FR"/>
              </w:rPr>
              <w:t>300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7B5DE3" w:rsidRPr="00BE7E8B" w:rsidRDefault="007B5DE3" w:rsidP="0022296C">
            <w:pPr>
              <w:spacing w:after="0" w:line="276" w:lineRule="auto"/>
              <w:ind w:firstLineChars="100" w:firstLine="181"/>
              <w:jc w:val="right"/>
              <w:rPr>
                <w:rFonts w:ascii="Garamond" w:eastAsia="Times New Roman" w:hAnsi="Garamond" w:cs="Calibri"/>
                <w:b/>
                <w:bCs/>
                <w:color w:val="010205"/>
                <w:sz w:val="18"/>
                <w:szCs w:val="18"/>
                <w:lang w:eastAsia="fr-FR"/>
              </w:rPr>
            </w:pPr>
            <w:r w:rsidRPr="00BE7E8B">
              <w:rPr>
                <w:rFonts w:ascii="Garamond" w:eastAsia="Times New Roman" w:hAnsi="Garamond" w:cs="Calibri"/>
                <w:b/>
                <w:bCs/>
                <w:color w:val="010205"/>
                <w:sz w:val="18"/>
                <w:szCs w:val="18"/>
                <w:lang w:eastAsia="fr-FR"/>
              </w:rPr>
              <w:t>199</w:t>
            </w:r>
          </w:p>
        </w:tc>
        <w:tc>
          <w:tcPr>
            <w:tcW w:w="456" w:type="pct"/>
            <w:gridSpan w:val="2"/>
            <w:tcBorders>
              <w:top w:val="nil"/>
              <w:left w:val="nil"/>
              <w:bottom w:val="single" w:sz="4" w:space="0" w:color="auto"/>
              <w:right w:val="single" w:sz="4" w:space="0" w:color="auto"/>
            </w:tcBorders>
            <w:shd w:val="clear" w:color="auto" w:fill="auto"/>
            <w:noWrap/>
            <w:vAlign w:val="bottom"/>
            <w:hideMark/>
          </w:tcPr>
          <w:p w:rsidR="007B5DE3" w:rsidRPr="00BE7E8B" w:rsidRDefault="007B5DE3" w:rsidP="0022296C">
            <w:pPr>
              <w:spacing w:after="0" w:line="276" w:lineRule="auto"/>
              <w:ind w:firstLineChars="100" w:firstLine="181"/>
              <w:jc w:val="right"/>
              <w:rPr>
                <w:rFonts w:ascii="Garamond" w:eastAsia="Times New Roman" w:hAnsi="Garamond" w:cs="Calibri"/>
                <w:b/>
                <w:bCs/>
                <w:color w:val="010205"/>
                <w:sz w:val="18"/>
                <w:szCs w:val="18"/>
                <w:lang w:eastAsia="fr-FR"/>
              </w:rPr>
            </w:pPr>
            <w:r w:rsidRPr="00BE7E8B">
              <w:rPr>
                <w:rFonts w:ascii="Garamond" w:eastAsia="Times New Roman" w:hAnsi="Garamond" w:cs="Calibri"/>
                <w:b/>
                <w:bCs/>
                <w:color w:val="010205"/>
                <w:sz w:val="18"/>
                <w:szCs w:val="18"/>
                <w:lang w:eastAsia="fr-FR"/>
              </w:rPr>
              <w:t>499</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7B5DE3" w:rsidRPr="00BE7E8B" w:rsidRDefault="007B5DE3" w:rsidP="0022296C">
            <w:pPr>
              <w:spacing w:after="0" w:line="276" w:lineRule="auto"/>
              <w:ind w:firstLineChars="100" w:firstLine="181"/>
              <w:jc w:val="right"/>
              <w:rPr>
                <w:rFonts w:ascii="Garamond" w:eastAsia="Times New Roman" w:hAnsi="Garamond" w:cs="Calibri"/>
                <w:b/>
                <w:bCs/>
                <w:color w:val="010205"/>
                <w:sz w:val="18"/>
                <w:szCs w:val="18"/>
                <w:lang w:eastAsia="fr-FR"/>
              </w:rPr>
            </w:pPr>
            <w:r w:rsidRPr="00BE7E8B">
              <w:rPr>
                <w:rFonts w:ascii="Garamond" w:eastAsia="Times New Roman" w:hAnsi="Garamond" w:cs="Calibri"/>
                <w:b/>
                <w:bCs/>
                <w:color w:val="010205"/>
                <w:sz w:val="18"/>
                <w:szCs w:val="18"/>
                <w:lang w:eastAsia="fr-FR"/>
              </w:rPr>
              <w:t>128</w:t>
            </w:r>
          </w:p>
        </w:tc>
        <w:tc>
          <w:tcPr>
            <w:tcW w:w="382" w:type="pct"/>
            <w:tcBorders>
              <w:top w:val="nil"/>
              <w:left w:val="nil"/>
              <w:bottom w:val="single" w:sz="4" w:space="0" w:color="auto"/>
              <w:right w:val="single" w:sz="4" w:space="0" w:color="auto"/>
            </w:tcBorders>
            <w:shd w:val="clear" w:color="auto" w:fill="auto"/>
            <w:noWrap/>
            <w:vAlign w:val="bottom"/>
            <w:hideMark/>
          </w:tcPr>
          <w:p w:rsidR="007B5DE3" w:rsidRPr="00BE7E8B" w:rsidRDefault="007B5DE3" w:rsidP="0022296C">
            <w:pPr>
              <w:spacing w:after="0" w:line="276" w:lineRule="auto"/>
              <w:ind w:firstLineChars="100" w:firstLine="181"/>
              <w:jc w:val="right"/>
              <w:rPr>
                <w:rFonts w:ascii="Garamond" w:eastAsia="Times New Roman" w:hAnsi="Garamond" w:cs="Calibri"/>
                <w:b/>
                <w:bCs/>
                <w:color w:val="010205"/>
                <w:sz w:val="18"/>
                <w:szCs w:val="18"/>
                <w:lang w:eastAsia="fr-FR"/>
              </w:rPr>
            </w:pPr>
            <w:r w:rsidRPr="00BE7E8B">
              <w:rPr>
                <w:rFonts w:ascii="Garamond" w:eastAsia="Times New Roman" w:hAnsi="Garamond" w:cs="Calibri"/>
                <w:b/>
                <w:bCs/>
                <w:color w:val="010205"/>
                <w:sz w:val="18"/>
                <w:szCs w:val="18"/>
                <w:lang w:eastAsia="fr-FR"/>
              </w:rPr>
              <w:t>106</w:t>
            </w:r>
          </w:p>
        </w:tc>
        <w:tc>
          <w:tcPr>
            <w:tcW w:w="455" w:type="pct"/>
            <w:tcBorders>
              <w:top w:val="nil"/>
              <w:left w:val="nil"/>
              <w:bottom w:val="single" w:sz="4" w:space="0" w:color="auto"/>
              <w:right w:val="single" w:sz="4" w:space="0" w:color="auto"/>
            </w:tcBorders>
            <w:shd w:val="clear" w:color="auto" w:fill="auto"/>
            <w:noWrap/>
            <w:vAlign w:val="bottom"/>
            <w:hideMark/>
          </w:tcPr>
          <w:p w:rsidR="007B5DE3" w:rsidRPr="00BE7E8B" w:rsidRDefault="007B5DE3" w:rsidP="0022296C">
            <w:pPr>
              <w:spacing w:after="0" w:line="276" w:lineRule="auto"/>
              <w:ind w:firstLineChars="100" w:firstLine="181"/>
              <w:jc w:val="right"/>
              <w:rPr>
                <w:rFonts w:ascii="Garamond" w:eastAsia="Times New Roman" w:hAnsi="Garamond" w:cs="Calibri"/>
                <w:b/>
                <w:bCs/>
                <w:color w:val="010205"/>
                <w:sz w:val="18"/>
                <w:szCs w:val="18"/>
                <w:lang w:eastAsia="fr-FR"/>
              </w:rPr>
            </w:pPr>
            <w:r w:rsidRPr="00BE7E8B">
              <w:rPr>
                <w:rFonts w:ascii="Garamond" w:eastAsia="Times New Roman" w:hAnsi="Garamond" w:cs="Calibri"/>
                <w:b/>
                <w:bCs/>
                <w:color w:val="010205"/>
                <w:sz w:val="18"/>
                <w:szCs w:val="18"/>
                <w:lang w:eastAsia="fr-FR"/>
              </w:rPr>
              <w:t>234</w:t>
            </w:r>
          </w:p>
        </w:tc>
      </w:tr>
      <w:tr w:rsidR="007B5DE3" w:rsidRPr="002D324E" w:rsidTr="001817C2">
        <w:trPr>
          <w:trHeight w:val="170"/>
          <w:jc w:val="center"/>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hideMark/>
          </w:tcPr>
          <w:p w:rsidR="007B5DE3" w:rsidRPr="000C2691" w:rsidRDefault="007B5DE3" w:rsidP="0022296C">
            <w:pPr>
              <w:spacing w:after="0" w:line="276" w:lineRule="auto"/>
              <w:ind w:firstLineChars="200" w:firstLine="36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 Selon le secteur d'activité économique</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400" w:firstLine="72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 xml:space="preserve">Agriculture, </w:t>
            </w:r>
            <w:r w:rsidR="0049600B">
              <w:rPr>
                <w:rFonts w:ascii="Garamond" w:eastAsia="Times New Roman" w:hAnsi="Garamond" w:cs="Calibri"/>
                <w:color w:val="000000"/>
                <w:sz w:val="18"/>
                <w:szCs w:val="18"/>
                <w:lang w:eastAsia="fr-FR"/>
              </w:rPr>
              <w:t>forêt</w:t>
            </w:r>
            <w:r w:rsidR="0049600B" w:rsidRPr="000C2691">
              <w:rPr>
                <w:rFonts w:ascii="Garamond" w:eastAsia="Times New Roman" w:hAnsi="Garamond" w:cs="Calibri"/>
                <w:color w:val="000000"/>
                <w:sz w:val="18"/>
                <w:szCs w:val="18"/>
                <w:lang w:eastAsia="fr-FR"/>
              </w:rPr>
              <w:t xml:space="preserve"> et</w:t>
            </w:r>
            <w:r w:rsidRPr="000C2691">
              <w:rPr>
                <w:rFonts w:ascii="Garamond" w:eastAsia="Times New Roman" w:hAnsi="Garamond" w:cs="Calibri"/>
                <w:color w:val="000000"/>
                <w:sz w:val="18"/>
                <w:szCs w:val="18"/>
                <w:lang w:eastAsia="fr-FR"/>
              </w:rPr>
              <w:t xml:space="preserve"> pêche</w:t>
            </w:r>
          </w:p>
        </w:tc>
        <w:tc>
          <w:tcPr>
            <w:tcW w:w="378" w:type="pct"/>
            <w:gridSpan w:val="2"/>
            <w:tcBorders>
              <w:top w:val="nil"/>
              <w:left w:val="nil"/>
              <w:bottom w:val="single" w:sz="4" w:space="0" w:color="auto"/>
              <w:right w:val="single" w:sz="4" w:space="0" w:color="auto"/>
            </w:tcBorders>
            <w:shd w:val="clear" w:color="auto" w:fill="auto"/>
            <w:noWrap/>
            <w:vAlign w:val="bottom"/>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14</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133</w:t>
            </w:r>
          </w:p>
        </w:tc>
        <w:tc>
          <w:tcPr>
            <w:tcW w:w="456" w:type="pct"/>
            <w:gridSpan w:val="2"/>
            <w:tcBorders>
              <w:top w:val="nil"/>
              <w:left w:val="nil"/>
              <w:bottom w:val="single" w:sz="4" w:space="0" w:color="auto"/>
              <w:right w:val="single" w:sz="4" w:space="0" w:color="auto"/>
            </w:tcBorders>
            <w:shd w:val="clear" w:color="auto" w:fill="auto"/>
            <w:noWrap/>
            <w:vAlign w:val="bottom"/>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147</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8</w:t>
            </w:r>
          </w:p>
        </w:tc>
        <w:tc>
          <w:tcPr>
            <w:tcW w:w="382" w:type="pct"/>
            <w:tcBorders>
              <w:top w:val="nil"/>
              <w:left w:val="nil"/>
              <w:bottom w:val="single" w:sz="4" w:space="0" w:color="auto"/>
              <w:right w:val="single" w:sz="4" w:space="0" w:color="auto"/>
            </w:tcBorders>
            <w:shd w:val="clear" w:color="auto" w:fill="auto"/>
            <w:noWrap/>
            <w:vAlign w:val="bottom"/>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80</w:t>
            </w:r>
          </w:p>
        </w:tc>
        <w:tc>
          <w:tcPr>
            <w:tcW w:w="455" w:type="pct"/>
            <w:tcBorders>
              <w:top w:val="nil"/>
              <w:left w:val="nil"/>
              <w:bottom w:val="single" w:sz="4" w:space="0" w:color="auto"/>
              <w:right w:val="single" w:sz="4" w:space="0" w:color="auto"/>
            </w:tcBorders>
            <w:shd w:val="clear" w:color="auto" w:fill="auto"/>
            <w:noWrap/>
            <w:vAlign w:val="bottom"/>
            <w:hideMark/>
          </w:tcPr>
          <w:p w:rsidR="007B5DE3" w:rsidRPr="000C2691" w:rsidRDefault="005C5615" w:rsidP="00214268">
            <w:pPr>
              <w:spacing w:after="0" w:line="276" w:lineRule="auto"/>
              <w:ind w:firstLineChars="100" w:firstLine="180"/>
              <w:jc w:val="right"/>
              <w:rPr>
                <w:rFonts w:ascii="Garamond" w:eastAsia="Times New Roman" w:hAnsi="Garamond" w:cs="Calibri"/>
                <w:color w:val="010205"/>
                <w:sz w:val="18"/>
                <w:szCs w:val="18"/>
                <w:lang w:eastAsia="fr-FR"/>
              </w:rPr>
            </w:pPr>
            <w:r>
              <w:rPr>
                <w:rFonts w:ascii="Garamond" w:eastAsia="Times New Roman" w:hAnsi="Garamond" w:cs="Calibri"/>
                <w:color w:val="010205"/>
                <w:sz w:val="18"/>
                <w:szCs w:val="18"/>
                <w:lang w:eastAsia="fr-FR"/>
              </w:rPr>
              <w:t>8</w:t>
            </w:r>
            <w:r w:rsidR="00214268">
              <w:rPr>
                <w:rFonts w:ascii="Garamond" w:eastAsia="Times New Roman" w:hAnsi="Garamond" w:cs="Calibri"/>
                <w:color w:val="010205"/>
                <w:sz w:val="18"/>
                <w:szCs w:val="18"/>
                <w:lang w:eastAsia="fr-FR"/>
              </w:rPr>
              <w:t>7</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400" w:firstLine="72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Industrie (y compris artisanat)</w:t>
            </w:r>
          </w:p>
        </w:tc>
        <w:tc>
          <w:tcPr>
            <w:tcW w:w="378" w:type="pct"/>
            <w:gridSpan w:val="2"/>
            <w:tcBorders>
              <w:top w:val="nil"/>
              <w:left w:val="nil"/>
              <w:bottom w:val="single" w:sz="4" w:space="0" w:color="auto"/>
              <w:right w:val="single" w:sz="4" w:space="0" w:color="auto"/>
            </w:tcBorders>
            <w:shd w:val="clear" w:color="auto" w:fill="auto"/>
            <w:noWrap/>
            <w:vAlign w:val="bottom"/>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54</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11</w:t>
            </w:r>
          </w:p>
        </w:tc>
        <w:tc>
          <w:tcPr>
            <w:tcW w:w="456" w:type="pct"/>
            <w:gridSpan w:val="2"/>
            <w:tcBorders>
              <w:top w:val="nil"/>
              <w:left w:val="nil"/>
              <w:bottom w:val="single" w:sz="4" w:space="0" w:color="auto"/>
              <w:right w:val="single" w:sz="4" w:space="0" w:color="auto"/>
            </w:tcBorders>
            <w:shd w:val="clear" w:color="auto" w:fill="auto"/>
            <w:noWrap/>
            <w:vAlign w:val="bottom"/>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64</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20</w:t>
            </w:r>
          </w:p>
        </w:tc>
        <w:tc>
          <w:tcPr>
            <w:tcW w:w="382" w:type="pct"/>
            <w:tcBorders>
              <w:top w:val="nil"/>
              <w:left w:val="nil"/>
              <w:bottom w:val="single" w:sz="4" w:space="0" w:color="auto"/>
              <w:right w:val="single" w:sz="4" w:space="0" w:color="auto"/>
            </w:tcBorders>
            <w:shd w:val="clear" w:color="auto" w:fill="auto"/>
            <w:noWrap/>
            <w:vAlign w:val="bottom"/>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w:t>
            </w:r>
          </w:p>
        </w:tc>
        <w:tc>
          <w:tcPr>
            <w:tcW w:w="455" w:type="pct"/>
            <w:tcBorders>
              <w:top w:val="nil"/>
              <w:left w:val="nil"/>
              <w:bottom w:val="single" w:sz="4" w:space="0" w:color="auto"/>
              <w:right w:val="single" w:sz="4" w:space="0" w:color="auto"/>
            </w:tcBorders>
            <w:shd w:val="clear" w:color="auto" w:fill="auto"/>
            <w:noWrap/>
            <w:vAlign w:val="bottom"/>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24</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400" w:firstLine="72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BTP</w:t>
            </w:r>
          </w:p>
        </w:tc>
        <w:tc>
          <w:tcPr>
            <w:tcW w:w="378" w:type="pct"/>
            <w:gridSpan w:val="2"/>
            <w:tcBorders>
              <w:top w:val="nil"/>
              <w:left w:val="nil"/>
              <w:bottom w:val="single" w:sz="4" w:space="0" w:color="auto"/>
              <w:right w:val="single" w:sz="4" w:space="0" w:color="auto"/>
            </w:tcBorders>
            <w:shd w:val="clear" w:color="auto" w:fill="auto"/>
            <w:noWrap/>
            <w:vAlign w:val="bottom"/>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32</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17</w:t>
            </w:r>
          </w:p>
        </w:tc>
        <w:tc>
          <w:tcPr>
            <w:tcW w:w="456" w:type="pct"/>
            <w:gridSpan w:val="2"/>
            <w:tcBorders>
              <w:top w:val="nil"/>
              <w:left w:val="nil"/>
              <w:bottom w:val="single" w:sz="4" w:space="0" w:color="auto"/>
              <w:right w:val="single" w:sz="4" w:space="0" w:color="auto"/>
            </w:tcBorders>
            <w:shd w:val="clear" w:color="auto" w:fill="auto"/>
            <w:noWrap/>
            <w:vAlign w:val="bottom"/>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49</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10</w:t>
            </w:r>
          </w:p>
        </w:tc>
        <w:tc>
          <w:tcPr>
            <w:tcW w:w="382" w:type="pct"/>
            <w:tcBorders>
              <w:top w:val="nil"/>
              <w:left w:val="nil"/>
              <w:bottom w:val="single" w:sz="4" w:space="0" w:color="auto"/>
              <w:right w:val="single" w:sz="4" w:space="0" w:color="auto"/>
            </w:tcBorders>
            <w:shd w:val="clear" w:color="auto" w:fill="auto"/>
            <w:noWrap/>
            <w:vAlign w:val="bottom"/>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5</w:t>
            </w:r>
          </w:p>
        </w:tc>
        <w:tc>
          <w:tcPr>
            <w:tcW w:w="455" w:type="pct"/>
            <w:tcBorders>
              <w:top w:val="nil"/>
              <w:left w:val="nil"/>
              <w:bottom w:val="single" w:sz="4" w:space="0" w:color="auto"/>
              <w:right w:val="single" w:sz="4" w:space="0" w:color="auto"/>
            </w:tcBorders>
            <w:shd w:val="clear" w:color="auto" w:fill="auto"/>
            <w:noWrap/>
            <w:vAlign w:val="bottom"/>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14</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400" w:firstLine="72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Services</w:t>
            </w:r>
          </w:p>
        </w:tc>
        <w:tc>
          <w:tcPr>
            <w:tcW w:w="378" w:type="pct"/>
            <w:gridSpan w:val="2"/>
            <w:tcBorders>
              <w:top w:val="nil"/>
              <w:left w:val="nil"/>
              <w:bottom w:val="single" w:sz="4" w:space="0" w:color="auto"/>
              <w:right w:val="single" w:sz="4" w:space="0" w:color="auto"/>
            </w:tcBorders>
            <w:shd w:val="clear" w:color="auto" w:fill="auto"/>
            <w:noWrap/>
            <w:vAlign w:val="bottom"/>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199</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39</w:t>
            </w:r>
          </w:p>
        </w:tc>
        <w:tc>
          <w:tcPr>
            <w:tcW w:w="456" w:type="pct"/>
            <w:gridSpan w:val="2"/>
            <w:tcBorders>
              <w:top w:val="nil"/>
              <w:left w:val="nil"/>
              <w:bottom w:val="single" w:sz="4" w:space="0" w:color="auto"/>
              <w:right w:val="single" w:sz="4" w:space="0" w:color="auto"/>
            </w:tcBorders>
            <w:shd w:val="clear" w:color="auto" w:fill="auto"/>
            <w:noWrap/>
            <w:vAlign w:val="bottom"/>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238</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91</w:t>
            </w:r>
          </w:p>
        </w:tc>
        <w:tc>
          <w:tcPr>
            <w:tcW w:w="382" w:type="pct"/>
            <w:tcBorders>
              <w:top w:val="nil"/>
              <w:left w:val="nil"/>
              <w:bottom w:val="single" w:sz="4" w:space="0" w:color="auto"/>
              <w:right w:val="single" w:sz="4" w:space="0" w:color="auto"/>
            </w:tcBorders>
            <w:shd w:val="clear" w:color="auto" w:fill="auto"/>
            <w:noWrap/>
            <w:vAlign w:val="bottom"/>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17</w:t>
            </w:r>
          </w:p>
        </w:tc>
        <w:tc>
          <w:tcPr>
            <w:tcW w:w="455" w:type="pct"/>
            <w:tcBorders>
              <w:top w:val="nil"/>
              <w:left w:val="nil"/>
              <w:bottom w:val="single" w:sz="4" w:space="0" w:color="auto"/>
              <w:right w:val="single" w:sz="4" w:space="0" w:color="auto"/>
            </w:tcBorders>
            <w:shd w:val="clear" w:color="auto" w:fill="auto"/>
            <w:noWrap/>
            <w:vAlign w:val="bottom"/>
            <w:hideMark/>
          </w:tcPr>
          <w:p w:rsidR="007B5DE3" w:rsidRPr="000C2691" w:rsidRDefault="007B5DE3" w:rsidP="00214268">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10</w:t>
            </w:r>
            <w:r w:rsidR="00214268">
              <w:rPr>
                <w:rFonts w:ascii="Garamond" w:eastAsia="Times New Roman" w:hAnsi="Garamond" w:cs="Calibri"/>
                <w:color w:val="010205"/>
                <w:sz w:val="18"/>
                <w:szCs w:val="18"/>
                <w:lang w:eastAsia="fr-FR"/>
              </w:rPr>
              <w:t>9</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400" w:firstLine="72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Activités non déterminées</w:t>
            </w:r>
          </w:p>
        </w:tc>
        <w:tc>
          <w:tcPr>
            <w:tcW w:w="378" w:type="pct"/>
            <w:gridSpan w:val="2"/>
            <w:tcBorders>
              <w:top w:val="nil"/>
              <w:left w:val="nil"/>
              <w:bottom w:val="single" w:sz="4" w:space="0" w:color="auto"/>
              <w:right w:val="single" w:sz="4" w:space="0" w:color="auto"/>
            </w:tcBorders>
            <w:shd w:val="clear" w:color="auto" w:fill="auto"/>
            <w:noWrap/>
            <w:vAlign w:val="bottom"/>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0</w:t>
            </w:r>
          </w:p>
        </w:tc>
        <w:tc>
          <w:tcPr>
            <w:tcW w:w="456" w:type="pct"/>
            <w:gridSpan w:val="2"/>
            <w:tcBorders>
              <w:top w:val="nil"/>
              <w:left w:val="nil"/>
              <w:bottom w:val="single" w:sz="4" w:space="0" w:color="auto"/>
              <w:right w:val="single" w:sz="4" w:space="0" w:color="auto"/>
            </w:tcBorders>
            <w:shd w:val="clear" w:color="auto" w:fill="auto"/>
            <w:noWrap/>
            <w:vAlign w:val="bottom"/>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0</w:t>
            </w:r>
          </w:p>
        </w:tc>
        <w:tc>
          <w:tcPr>
            <w:tcW w:w="382" w:type="pct"/>
            <w:tcBorders>
              <w:top w:val="nil"/>
              <w:left w:val="nil"/>
              <w:bottom w:val="single" w:sz="4" w:space="0" w:color="auto"/>
              <w:right w:val="single" w:sz="4" w:space="0" w:color="auto"/>
            </w:tcBorders>
            <w:shd w:val="clear" w:color="auto" w:fill="auto"/>
            <w:noWrap/>
            <w:vAlign w:val="bottom"/>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0</w:t>
            </w:r>
          </w:p>
        </w:tc>
        <w:tc>
          <w:tcPr>
            <w:tcW w:w="455" w:type="pct"/>
            <w:tcBorders>
              <w:top w:val="nil"/>
              <w:left w:val="nil"/>
              <w:bottom w:val="single" w:sz="4" w:space="0" w:color="auto"/>
              <w:right w:val="single" w:sz="4" w:space="0" w:color="auto"/>
            </w:tcBorders>
            <w:shd w:val="clear" w:color="auto" w:fill="auto"/>
            <w:noWrap/>
            <w:vAlign w:val="bottom"/>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0</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1"/>
              <w:rPr>
                <w:rFonts w:ascii="Garamond" w:eastAsia="Times New Roman" w:hAnsi="Garamond" w:cs="Calibri"/>
                <w:b/>
                <w:bCs/>
                <w:color w:val="000000"/>
                <w:sz w:val="18"/>
                <w:szCs w:val="18"/>
                <w:lang w:eastAsia="fr-FR"/>
              </w:rPr>
            </w:pPr>
            <w:r w:rsidRPr="000C2691">
              <w:rPr>
                <w:rFonts w:ascii="Garamond" w:eastAsia="Times New Roman" w:hAnsi="Garamond" w:cs="Calibri"/>
                <w:b/>
                <w:bCs/>
                <w:color w:val="000000"/>
                <w:sz w:val="18"/>
                <w:szCs w:val="18"/>
                <w:lang w:eastAsia="fr-FR"/>
              </w:rPr>
              <w:t>Population active occupée en sous-emploi</w:t>
            </w:r>
            <w:r w:rsidR="00845945">
              <w:rPr>
                <w:rFonts w:ascii="Garamond" w:eastAsia="Times New Roman" w:hAnsi="Garamond" w:cs="Calibri"/>
                <w:b/>
                <w:bCs/>
                <w:color w:val="000000"/>
                <w:sz w:val="18"/>
                <w:szCs w:val="18"/>
                <w:lang w:eastAsia="fr-FR"/>
              </w:rPr>
              <w:t xml:space="preserve"> </w:t>
            </w:r>
            <w:r w:rsidR="004111DF">
              <w:rPr>
                <w:rFonts w:ascii="Garamond" w:eastAsia="Times New Roman" w:hAnsi="Garamond" w:cs="Calibri"/>
                <w:b/>
                <w:bCs/>
                <w:color w:val="000000"/>
                <w:sz w:val="18"/>
                <w:szCs w:val="18"/>
                <w:lang w:eastAsia="fr-FR"/>
              </w:rPr>
              <w:t>(en milliers)</w:t>
            </w:r>
          </w:p>
        </w:tc>
        <w:tc>
          <w:tcPr>
            <w:tcW w:w="378"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1"/>
              <w:jc w:val="right"/>
              <w:rPr>
                <w:rFonts w:ascii="Garamond" w:eastAsia="Times New Roman" w:hAnsi="Garamond" w:cs="Calibri"/>
                <w:b/>
                <w:bCs/>
                <w:color w:val="010205"/>
                <w:sz w:val="18"/>
                <w:szCs w:val="18"/>
                <w:lang w:eastAsia="fr-FR"/>
              </w:rPr>
            </w:pPr>
            <w:r w:rsidRPr="000C2691">
              <w:rPr>
                <w:rFonts w:ascii="Garamond" w:eastAsia="Times New Roman" w:hAnsi="Garamond" w:cs="Calibri"/>
                <w:b/>
                <w:bCs/>
                <w:color w:val="010205"/>
                <w:sz w:val="18"/>
                <w:szCs w:val="18"/>
                <w:lang w:eastAsia="fr-FR"/>
              </w:rPr>
              <w:t>485</w:t>
            </w:r>
          </w:p>
        </w:tc>
        <w:tc>
          <w:tcPr>
            <w:tcW w:w="37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1"/>
              <w:jc w:val="right"/>
              <w:rPr>
                <w:rFonts w:ascii="Garamond" w:eastAsia="Times New Roman" w:hAnsi="Garamond" w:cs="Calibri"/>
                <w:b/>
                <w:bCs/>
                <w:color w:val="010205"/>
                <w:sz w:val="18"/>
                <w:szCs w:val="18"/>
                <w:lang w:eastAsia="fr-FR"/>
              </w:rPr>
            </w:pPr>
            <w:r w:rsidRPr="000C2691">
              <w:rPr>
                <w:rFonts w:ascii="Garamond" w:eastAsia="Times New Roman" w:hAnsi="Garamond" w:cs="Calibri"/>
                <w:b/>
                <w:bCs/>
                <w:color w:val="010205"/>
                <w:sz w:val="18"/>
                <w:szCs w:val="18"/>
                <w:lang w:eastAsia="fr-FR"/>
              </w:rPr>
              <w:t>509</w:t>
            </w:r>
          </w:p>
        </w:tc>
        <w:tc>
          <w:tcPr>
            <w:tcW w:w="456"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1"/>
              <w:jc w:val="right"/>
              <w:rPr>
                <w:rFonts w:ascii="Garamond" w:eastAsia="Times New Roman" w:hAnsi="Garamond" w:cs="Calibri"/>
                <w:b/>
                <w:bCs/>
                <w:color w:val="010205"/>
                <w:sz w:val="18"/>
                <w:szCs w:val="18"/>
                <w:lang w:eastAsia="fr-FR"/>
              </w:rPr>
            </w:pPr>
            <w:r w:rsidRPr="000C2691">
              <w:rPr>
                <w:rFonts w:ascii="Garamond" w:eastAsia="Times New Roman" w:hAnsi="Garamond" w:cs="Calibri"/>
                <w:b/>
                <w:bCs/>
                <w:color w:val="010205"/>
                <w:sz w:val="18"/>
                <w:szCs w:val="18"/>
                <w:lang w:eastAsia="fr-FR"/>
              </w:rPr>
              <w:t>994</w:t>
            </w:r>
          </w:p>
        </w:tc>
        <w:tc>
          <w:tcPr>
            <w:tcW w:w="38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1"/>
              <w:jc w:val="right"/>
              <w:rPr>
                <w:rFonts w:ascii="Garamond" w:eastAsia="Times New Roman" w:hAnsi="Garamond" w:cs="Calibri"/>
                <w:b/>
                <w:bCs/>
                <w:color w:val="010205"/>
                <w:sz w:val="18"/>
                <w:szCs w:val="18"/>
                <w:lang w:eastAsia="fr-FR"/>
              </w:rPr>
            </w:pPr>
            <w:r w:rsidRPr="000C2691">
              <w:rPr>
                <w:rFonts w:ascii="Garamond" w:eastAsia="Times New Roman" w:hAnsi="Garamond" w:cs="Calibri"/>
                <w:b/>
                <w:bCs/>
                <w:color w:val="010205"/>
                <w:sz w:val="18"/>
                <w:szCs w:val="18"/>
                <w:lang w:eastAsia="fr-FR"/>
              </w:rPr>
              <w:t>753</w:t>
            </w:r>
          </w:p>
        </w:tc>
        <w:tc>
          <w:tcPr>
            <w:tcW w:w="382"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1"/>
              <w:jc w:val="right"/>
              <w:rPr>
                <w:rFonts w:ascii="Garamond" w:eastAsia="Times New Roman" w:hAnsi="Garamond" w:cs="Calibri"/>
                <w:b/>
                <w:bCs/>
                <w:color w:val="010205"/>
                <w:sz w:val="18"/>
                <w:szCs w:val="18"/>
                <w:lang w:eastAsia="fr-FR"/>
              </w:rPr>
            </w:pPr>
            <w:r w:rsidRPr="000C2691">
              <w:rPr>
                <w:rFonts w:ascii="Garamond" w:eastAsia="Times New Roman" w:hAnsi="Garamond" w:cs="Calibri"/>
                <w:b/>
                <w:bCs/>
                <w:color w:val="010205"/>
                <w:sz w:val="18"/>
                <w:szCs w:val="18"/>
                <w:lang w:eastAsia="fr-FR"/>
              </w:rPr>
              <w:t>606</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1"/>
              <w:jc w:val="right"/>
              <w:rPr>
                <w:rFonts w:ascii="Garamond" w:eastAsia="Times New Roman" w:hAnsi="Garamond" w:cs="Calibri"/>
                <w:b/>
                <w:bCs/>
                <w:color w:val="010205"/>
                <w:sz w:val="18"/>
                <w:szCs w:val="18"/>
                <w:lang w:eastAsia="fr-FR"/>
              </w:rPr>
            </w:pPr>
            <w:r w:rsidRPr="000C2691">
              <w:rPr>
                <w:rFonts w:ascii="Garamond" w:eastAsia="Times New Roman" w:hAnsi="Garamond" w:cs="Calibri"/>
                <w:b/>
                <w:bCs/>
                <w:color w:val="010205"/>
                <w:sz w:val="18"/>
                <w:szCs w:val="18"/>
                <w:lang w:eastAsia="fr-FR"/>
              </w:rPr>
              <w:t>1 359</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Taux de sous-emploi</w:t>
            </w:r>
            <w:r w:rsidR="00845945">
              <w:rPr>
                <w:rFonts w:ascii="Garamond" w:eastAsia="Times New Roman" w:hAnsi="Garamond" w:cs="Calibri"/>
                <w:color w:val="000000"/>
                <w:sz w:val="18"/>
                <w:szCs w:val="18"/>
                <w:lang w:eastAsia="fr-FR"/>
              </w:rPr>
              <w:t xml:space="preserve"> </w:t>
            </w:r>
            <w:r w:rsidR="001D45AF" w:rsidRPr="009D2668">
              <w:rPr>
                <w:rFonts w:ascii="Garamond" w:eastAsia="Times New Roman" w:hAnsi="Garamond" w:cs="Calibri"/>
                <w:b/>
                <w:bCs/>
                <w:color w:val="000000"/>
                <w:sz w:val="18"/>
                <w:szCs w:val="18"/>
                <w:lang w:eastAsia="fr-FR"/>
              </w:rPr>
              <w:t>(%)</w:t>
            </w:r>
          </w:p>
        </w:tc>
        <w:tc>
          <w:tcPr>
            <w:tcW w:w="378"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7,8</w:t>
            </w:r>
          </w:p>
        </w:tc>
        <w:tc>
          <w:tcPr>
            <w:tcW w:w="37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10,6</w:t>
            </w:r>
          </w:p>
        </w:tc>
        <w:tc>
          <w:tcPr>
            <w:tcW w:w="456"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9,0</w:t>
            </w:r>
          </w:p>
        </w:tc>
        <w:tc>
          <w:tcPr>
            <w:tcW w:w="38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12,2</w:t>
            </w:r>
          </w:p>
        </w:tc>
        <w:tc>
          <w:tcPr>
            <w:tcW w:w="382"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14,1</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13,0</w:t>
            </w:r>
          </w:p>
        </w:tc>
      </w:tr>
      <w:tr w:rsidR="007B5DE3" w:rsidRPr="002D324E" w:rsidTr="001817C2">
        <w:trPr>
          <w:trHeight w:val="170"/>
          <w:jc w:val="center"/>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hideMark/>
          </w:tcPr>
          <w:p w:rsidR="007B5DE3" w:rsidRPr="000C2691" w:rsidRDefault="007B5DE3" w:rsidP="0022296C">
            <w:pPr>
              <w:spacing w:after="0" w:line="276" w:lineRule="auto"/>
              <w:ind w:firstLineChars="200" w:firstLine="36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 Selon la forme de sous-emploi</w:t>
            </w:r>
          </w:p>
        </w:tc>
      </w:tr>
      <w:tr w:rsidR="007B5DE3" w:rsidRPr="002D324E" w:rsidTr="000948D2">
        <w:trPr>
          <w:trHeight w:val="170"/>
          <w:jc w:val="center"/>
        </w:trPr>
        <w:tc>
          <w:tcPr>
            <w:tcW w:w="2570" w:type="pct"/>
            <w:gridSpan w:val="2"/>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CF3982">
            <w:pPr>
              <w:spacing w:after="0" w:line="276" w:lineRule="auto"/>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Sous-emploi lié à la durée de travail</w:t>
            </w:r>
          </w:p>
        </w:tc>
        <w:tc>
          <w:tcPr>
            <w:tcW w:w="378" w:type="pct"/>
            <w:gridSpan w:val="2"/>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2,8</w:t>
            </w:r>
          </w:p>
        </w:tc>
        <w:tc>
          <w:tcPr>
            <w:tcW w:w="379" w:type="pct"/>
            <w:gridSpan w:val="2"/>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3,6</w:t>
            </w:r>
          </w:p>
        </w:tc>
        <w:tc>
          <w:tcPr>
            <w:tcW w:w="456" w:type="pct"/>
            <w:gridSpan w:val="2"/>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3,1</w:t>
            </w:r>
          </w:p>
        </w:tc>
        <w:tc>
          <w:tcPr>
            <w:tcW w:w="380" w:type="pct"/>
            <w:gridSpan w:val="2"/>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8,7</w:t>
            </w:r>
          </w:p>
        </w:tc>
        <w:tc>
          <w:tcPr>
            <w:tcW w:w="382" w:type="pct"/>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9,8</w:t>
            </w:r>
          </w:p>
        </w:tc>
        <w:tc>
          <w:tcPr>
            <w:tcW w:w="455" w:type="pct"/>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9,1</w:t>
            </w:r>
          </w:p>
        </w:tc>
      </w:tr>
      <w:tr w:rsidR="007B5DE3" w:rsidRPr="002D324E" w:rsidTr="000948D2">
        <w:trPr>
          <w:trHeight w:val="51"/>
          <w:jc w:val="center"/>
        </w:trPr>
        <w:tc>
          <w:tcPr>
            <w:tcW w:w="2570" w:type="pct"/>
            <w:gridSpan w:val="2"/>
            <w:tcBorders>
              <w:top w:val="nil"/>
              <w:left w:val="single" w:sz="4" w:space="0" w:color="auto"/>
              <w:bottom w:val="single" w:sz="4" w:space="0" w:color="auto"/>
              <w:right w:val="single" w:sz="4" w:space="0" w:color="auto"/>
            </w:tcBorders>
            <w:shd w:val="clear" w:color="auto" w:fill="auto"/>
            <w:hideMark/>
          </w:tcPr>
          <w:p w:rsidR="007B5DE3" w:rsidRPr="000C2691" w:rsidRDefault="00CF3982" w:rsidP="003367CF">
            <w:pPr>
              <w:spacing w:after="0" w:line="276" w:lineRule="auto"/>
              <w:rPr>
                <w:rFonts w:ascii="Garamond" w:eastAsia="Times New Roman" w:hAnsi="Garamond" w:cs="Calibri"/>
                <w:color w:val="000000"/>
                <w:sz w:val="18"/>
                <w:szCs w:val="18"/>
                <w:lang w:eastAsia="fr-FR"/>
              </w:rPr>
            </w:pPr>
            <w:r>
              <w:rPr>
                <w:rFonts w:ascii="Garamond" w:eastAsia="Times New Roman" w:hAnsi="Garamond" w:cs="Calibri"/>
                <w:color w:val="000000"/>
                <w:sz w:val="18"/>
                <w:szCs w:val="18"/>
                <w:lang w:eastAsia="fr-FR"/>
              </w:rPr>
              <w:t>S</w:t>
            </w:r>
            <w:r w:rsidR="007B5DE3" w:rsidRPr="000C2691">
              <w:rPr>
                <w:rFonts w:ascii="Garamond" w:eastAsia="Times New Roman" w:hAnsi="Garamond" w:cs="Calibri"/>
                <w:color w:val="000000"/>
                <w:sz w:val="18"/>
                <w:szCs w:val="18"/>
                <w:lang w:eastAsia="fr-FR"/>
              </w:rPr>
              <w:t xml:space="preserve">ous-emploi </w:t>
            </w:r>
            <w:r w:rsidR="00516C8D" w:rsidRPr="00516C8D">
              <w:rPr>
                <w:rFonts w:ascii="Garamond" w:eastAsia="Times New Roman" w:hAnsi="Garamond" w:cs="Calibri"/>
                <w:color w:val="000000"/>
                <w:sz w:val="18"/>
                <w:szCs w:val="18"/>
                <w:lang w:eastAsia="fr-FR"/>
              </w:rPr>
              <w:t>lié à l’insuffisance du revenu ou à l’inadéquation entre la formation et l’emploi.</w:t>
            </w:r>
          </w:p>
        </w:tc>
        <w:tc>
          <w:tcPr>
            <w:tcW w:w="378" w:type="pct"/>
            <w:gridSpan w:val="2"/>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5,1</w:t>
            </w:r>
          </w:p>
        </w:tc>
        <w:tc>
          <w:tcPr>
            <w:tcW w:w="379" w:type="pct"/>
            <w:gridSpan w:val="2"/>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7,0</w:t>
            </w:r>
          </w:p>
        </w:tc>
        <w:tc>
          <w:tcPr>
            <w:tcW w:w="456" w:type="pct"/>
            <w:gridSpan w:val="2"/>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5,9</w:t>
            </w:r>
          </w:p>
        </w:tc>
        <w:tc>
          <w:tcPr>
            <w:tcW w:w="380" w:type="pct"/>
            <w:gridSpan w:val="2"/>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3,5</w:t>
            </w:r>
          </w:p>
        </w:tc>
        <w:tc>
          <w:tcPr>
            <w:tcW w:w="382" w:type="pct"/>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4,3</w:t>
            </w:r>
          </w:p>
        </w:tc>
        <w:tc>
          <w:tcPr>
            <w:tcW w:w="455" w:type="pct"/>
            <w:tcBorders>
              <w:top w:val="nil"/>
              <w:left w:val="nil"/>
              <w:bottom w:val="single" w:sz="4" w:space="0" w:color="auto"/>
              <w:right w:val="single" w:sz="4" w:space="0" w:color="auto"/>
            </w:tcBorders>
            <w:shd w:val="clear" w:color="auto" w:fill="auto"/>
            <w:noWrap/>
            <w:vAlign w:val="center"/>
            <w:hideMark/>
          </w:tcPr>
          <w:p w:rsidR="007B5DE3" w:rsidRPr="000C2691" w:rsidRDefault="007B5DE3" w:rsidP="0022296C">
            <w:pPr>
              <w:spacing w:after="0" w:line="276" w:lineRule="auto"/>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3,8</w:t>
            </w:r>
          </w:p>
        </w:tc>
      </w:tr>
      <w:tr w:rsidR="004111DF" w:rsidRPr="002D324E" w:rsidTr="001817C2">
        <w:trPr>
          <w:trHeight w:val="558"/>
          <w:jc w:val="center"/>
        </w:trPr>
        <w:tc>
          <w:tcPr>
            <w:tcW w:w="5000" w:type="pct"/>
            <w:gridSpan w:val="12"/>
            <w:shd w:val="clear" w:color="auto" w:fill="auto"/>
            <w:hideMark/>
          </w:tcPr>
          <w:p w:rsidR="004111DF" w:rsidRPr="00D63663" w:rsidRDefault="00AC1405" w:rsidP="0022296C">
            <w:pPr>
              <w:pStyle w:val="Titre1"/>
              <w:spacing w:line="276" w:lineRule="auto"/>
              <w:jc w:val="center"/>
              <w:rPr>
                <w:rFonts w:ascii="Book Antiqua" w:hAnsi="Book Antiqua" w:cs="Browallia New"/>
                <w:b/>
                <w:bCs/>
                <w:color w:val="4472C4" w:themeColor="accent1"/>
                <w:sz w:val="18"/>
                <w:szCs w:val="18"/>
              </w:rPr>
            </w:pPr>
            <w:r w:rsidRPr="002D324E">
              <w:lastRenderedPageBreak/>
              <w:br w:type="page"/>
            </w:r>
            <w:r w:rsidR="004111DF" w:rsidRPr="00D63663">
              <w:rPr>
                <w:rFonts w:ascii="Book Antiqua" w:hAnsi="Book Antiqua" w:cs="Browallia New"/>
                <w:b/>
                <w:bCs/>
                <w:color w:val="4472C4" w:themeColor="accent1"/>
                <w:sz w:val="20"/>
                <w:szCs w:val="20"/>
              </w:rPr>
              <w:t>Tableau 1 : Indicateurs trimestriels d'activité, d’emploi et de chômage par milieu de résidence (suite)</w:t>
            </w:r>
          </w:p>
        </w:tc>
      </w:tr>
      <w:tr w:rsidR="004111DF" w:rsidRPr="002D324E" w:rsidTr="009D2668">
        <w:trPr>
          <w:trHeight w:val="170"/>
          <w:jc w:val="center"/>
        </w:trPr>
        <w:tc>
          <w:tcPr>
            <w:tcW w:w="2450" w:type="pct"/>
            <w:vMerge w:val="restart"/>
            <w:tcBorders>
              <w:top w:val="single" w:sz="4" w:space="0" w:color="auto"/>
              <w:left w:val="single" w:sz="4" w:space="0" w:color="auto"/>
              <w:right w:val="single" w:sz="4" w:space="0" w:color="auto"/>
            </w:tcBorders>
            <w:shd w:val="clear" w:color="auto" w:fill="auto"/>
            <w:hideMark/>
          </w:tcPr>
          <w:p w:rsidR="004111DF" w:rsidRPr="000C2691" w:rsidRDefault="004111DF" w:rsidP="0022296C">
            <w:pPr>
              <w:bidi/>
              <w:spacing w:after="0" w:line="276" w:lineRule="auto"/>
              <w:contextualSpacing/>
              <w:rPr>
                <w:rFonts w:ascii="Garamond" w:eastAsia="Times New Roman" w:hAnsi="Garamond" w:cs="Calibri"/>
                <w:b/>
                <w:bCs/>
                <w:color w:val="000000"/>
                <w:sz w:val="18"/>
                <w:szCs w:val="18"/>
                <w:lang w:eastAsia="fr-FR"/>
              </w:rPr>
            </w:pPr>
            <w:r w:rsidRPr="000C2691">
              <w:rPr>
                <w:rFonts w:ascii="Garamond" w:eastAsia="Times New Roman" w:hAnsi="Garamond" w:cs="Calibri"/>
                <w:b/>
                <w:bCs/>
                <w:color w:val="000000"/>
                <w:sz w:val="18"/>
                <w:szCs w:val="18"/>
                <w:rtl/>
                <w:lang w:eastAsia="fr-FR"/>
              </w:rPr>
              <w:t> </w:t>
            </w:r>
          </w:p>
        </w:tc>
        <w:tc>
          <w:tcPr>
            <w:tcW w:w="1273" w:type="pct"/>
            <w:gridSpan w:val="6"/>
            <w:tcBorders>
              <w:top w:val="single" w:sz="4" w:space="0" w:color="auto"/>
              <w:left w:val="nil"/>
              <w:bottom w:val="single" w:sz="4" w:space="0" w:color="auto"/>
              <w:right w:val="single" w:sz="4" w:space="0" w:color="auto"/>
            </w:tcBorders>
            <w:shd w:val="clear" w:color="auto" w:fill="auto"/>
            <w:noWrap/>
            <w:hideMark/>
          </w:tcPr>
          <w:p w:rsidR="004111DF" w:rsidRPr="002D324E" w:rsidRDefault="004111DF" w:rsidP="0022296C">
            <w:pPr>
              <w:tabs>
                <w:tab w:val="left" w:pos="-720"/>
              </w:tabs>
              <w:suppressAutoHyphens/>
              <w:spacing w:line="276" w:lineRule="auto"/>
              <w:jc w:val="center"/>
              <w:rPr>
                <w:rFonts w:ascii="Book Antiqua" w:hAnsi="Book Antiqua" w:cs="Browallia New"/>
                <w:b/>
                <w:bCs/>
                <w:color w:val="000000"/>
                <w:sz w:val="18"/>
                <w:szCs w:val="18"/>
              </w:rPr>
            </w:pPr>
            <w:r w:rsidRPr="002D324E">
              <w:rPr>
                <w:rFonts w:ascii="Book Antiqua" w:hAnsi="Book Antiqua" w:cs="Browallia New"/>
                <w:b/>
                <w:bCs/>
                <w:color w:val="000000"/>
                <w:sz w:val="18"/>
                <w:szCs w:val="18"/>
              </w:rPr>
              <w:t>2</w:t>
            </w:r>
            <w:r w:rsidRPr="002D324E">
              <w:rPr>
                <w:rFonts w:ascii="Book Antiqua" w:hAnsi="Book Antiqua" w:cs="Browallia New"/>
                <w:b/>
                <w:bCs/>
                <w:color w:val="000000"/>
                <w:sz w:val="18"/>
                <w:szCs w:val="18"/>
                <w:vertAlign w:val="superscript"/>
              </w:rPr>
              <w:t>ème</w:t>
            </w:r>
            <w:r w:rsidRPr="002D324E">
              <w:rPr>
                <w:rFonts w:ascii="Book Antiqua" w:hAnsi="Book Antiqua" w:cs="Browallia New"/>
                <w:b/>
                <w:bCs/>
                <w:color w:val="000000"/>
                <w:sz w:val="18"/>
                <w:szCs w:val="18"/>
              </w:rPr>
              <w:t>trimestre 2019</w:t>
            </w:r>
          </w:p>
        </w:tc>
        <w:tc>
          <w:tcPr>
            <w:tcW w:w="1277" w:type="pct"/>
            <w:gridSpan w:val="5"/>
            <w:tcBorders>
              <w:top w:val="single" w:sz="4" w:space="0" w:color="auto"/>
              <w:left w:val="nil"/>
              <w:bottom w:val="single" w:sz="4" w:space="0" w:color="auto"/>
              <w:right w:val="single" w:sz="4" w:space="0" w:color="auto"/>
            </w:tcBorders>
            <w:shd w:val="clear" w:color="auto" w:fill="auto"/>
            <w:noWrap/>
            <w:hideMark/>
          </w:tcPr>
          <w:p w:rsidR="004111DF" w:rsidRPr="002D324E" w:rsidRDefault="004111DF" w:rsidP="0022296C">
            <w:pPr>
              <w:tabs>
                <w:tab w:val="left" w:pos="-720"/>
              </w:tabs>
              <w:suppressAutoHyphens/>
              <w:spacing w:line="276" w:lineRule="auto"/>
              <w:jc w:val="center"/>
              <w:rPr>
                <w:rFonts w:ascii="Book Antiqua" w:hAnsi="Book Antiqua" w:cs="Browallia New"/>
                <w:b/>
                <w:bCs/>
                <w:color w:val="000000"/>
                <w:sz w:val="18"/>
                <w:szCs w:val="18"/>
              </w:rPr>
            </w:pPr>
            <w:r w:rsidRPr="002D324E">
              <w:rPr>
                <w:rFonts w:ascii="Book Antiqua" w:hAnsi="Book Antiqua" w:cs="Browallia New"/>
                <w:b/>
                <w:bCs/>
                <w:color w:val="000000"/>
                <w:sz w:val="18"/>
                <w:szCs w:val="18"/>
              </w:rPr>
              <w:t>2</w:t>
            </w:r>
            <w:r w:rsidRPr="00DC67EF">
              <w:rPr>
                <w:rFonts w:ascii="Book Antiqua" w:hAnsi="Book Antiqua" w:cs="Browallia New"/>
                <w:b/>
                <w:bCs/>
                <w:color w:val="000000"/>
                <w:sz w:val="18"/>
                <w:szCs w:val="18"/>
                <w:vertAlign w:val="superscript"/>
              </w:rPr>
              <w:t>ème</w:t>
            </w:r>
            <w:r w:rsidRPr="002D324E">
              <w:rPr>
                <w:rFonts w:ascii="Book Antiqua" w:hAnsi="Book Antiqua" w:cs="Browallia New"/>
                <w:b/>
                <w:bCs/>
                <w:color w:val="000000"/>
                <w:sz w:val="18"/>
                <w:szCs w:val="18"/>
              </w:rPr>
              <w:t>trimestre 2020</w:t>
            </w:r>
          </w:p>
        </w:tc>
      </w:tr>
      <w:tr w:rsidR="006E599F" w:rsidRPr="002D324E" w:rsidTr="000740C1">
        <w:trPr>
          <w:trHeight w:val="170"/>
          <w:jc w:val="center"/>
        </w:trPr>
        <w:tc>
          <w:tcPr>
            <w:tcW w:w="2450" w:type="pct"/>
            <w:vMerge/>
            <w:tcBorders>
              <w:left w:val="single" w:sz="4" w:space="0" w:color="auto"/>
              <w:bottom w:val="single" w:sz="4" w:space="0" w:color="auto"/>
              <w:right w:val="single" w:sz="4" w:space="0" w:color="auto"/>
            </w:tcBorders>
            <w:shd w:val="clear" w:color="auto" w:fill="auto"/>
            <w:vAlign w:val="center"/>
            <w:hideMark/>
          </w:tcPr>
          <w:p w:rsidR="006E599F" w:rsidRPr="002D324E" w:rsidRDefault="006E599F" w:rsidP="0022296C">
            <w:pPr>
              <w:spacing w:after="0" w:line="276" w:lineRule="auto"/>
              <w:ind w:firstLineChars="400" w:firstLine="720"/>
              <w:rPr>
                <w:rFonts w:ascii="Garamond" w:eastAsia="Times New Roman" w:hAnsi="Garamond" w:cs="Calibri"/>
                <w:color w:val="000000"/>
                <w:sz w:val="18"/>
                <w:szCs w:val="18"/>
                <w:lang w:eastAsia="fr-FR"/>
              </w:rPr>
            </w:pPr>
          </w:p>
        </w:tc>
        <w:tc>
          <w:tcPr>
            <w:tcW w:w="409" w:type="pct"/>
            <w:gridSpan w:val="2"/>
            <w:tcBorders>
              <w:top w:val="nil"/>
              <w:left w:val="nil"/>
              <w:bottom w:val="single" w:sz="4" w:space="0" w:color="auto"/>
              <w:right w:val="single" w:sz="4" w:space="0" w:color="auto"/>
            </w:tcBorders>
            <w:shd w:val="clear" w:color="auto" w:fill="auto"/>
            <w:noWrap/>
            <w:vAlign w:val="center"/>
            <w:hideMark/>
          </w:tcPr>
          <w:p w:rsidR="006E599F" w:rsidRPr="000C2691" w:rsidRDefault="006E599F" w:rsidP="000740C1">
            <w:pPr>
              <w:bidi/>
              <w:spacing w:after="0" w:line="276" w:lineRule="auto"/>
              <w:jc w:val="center"/>
              <w:rPr>
                <w:rFonts w:ascii="Garamond" w:eastAsia="Times New Roman" w:hAnsi="Garamond" w:cs="Calibri"/>
                <w:b/>
                <w:bCs/>
                <w:color w:val="000000"/>
                <w:sz w:val="18"/>
                <w:szCs w:val="18"/>
                <w:lang w:eastAsia="fr-FR"/>
              </w:rPr>
            </w:pPr>
            <w:r w:rsidRPr="000C2691">
              <w:rPr>
                <w:rFonts w:ascii="Garamond" w:eastAsia="Times New Roman" w:hAnsi="Garamond" w:cs="Calibri"/>
                <w:b/>
                <w:bCs/>
                <w:color w:val="000000"/>
                <w:sz w:val="18"/>
                <w:szCs w:val="18"/>
                <w:lang w:eastAsia="fr-FR"/>
              </w:rPr>
              <w:t>Urbain</w:t>
            </w:r>
          </w:p>
        </w:tc>
        <w:tc>
          <w:tcPr>
            <w:tcW w:w="410" w:type="pct"/>
            <w:gridSpan w:val="2"/>
            <w:tcBorders>
              <w:top w:val="nil"/>
              <w:left w:val="nil"/>
              <w:bottom w:val="single" w:sz="4" w:space="0" w:color="auto"/>
              <w:right w:val="single" w:sz="4" w:space="0" w:color="auto"/>
            </w:tcBorders>
            <w:shd w:val="clear" w:color="auto" w:fill="auto"/>
            <w:noWrap/>
            <w:vAlign w:val="center"/>
            <w:hideMark/>
          </w:tcPr>
          <w:p w:rsidR="006E599F" w:rsidRPr="000C2691" w:rsidRDefault="006E599F" w:rsidP="000740C1">
            <w:pPr>
              <w:bidi/>
              <w:spacing w:after="0" w:line="276" w:lineRule="auto"/>
              <w:jc w:val="center"/>
              <w:rPr>
                <w:rFonts w:ascii="Garamond" w:eastAsia="Times New Roman" w:hAnsi="Garamond" w:cs="Calibri"/>
                <w:b/>
                <w:bCs/>
                <w:color w:val="000000"/>
                <w:sz w:val="18"/>
                <w:szCs w:val="18"/>
                <w:lang w:eastAsia="fr-FR"/>
              </w:rPr>
            </w:pPr>
            <w:r w:rsidRPr="000C2691">
              <w:rPr>
                <w:rFonts w:ascii="Garamond" w:eastAsia="Times New Roman" w:hAnsi="Garamond" w:cs="Calibri"/>
                <w:b/>
                <w:bCs/>
                <w:color w:val="000000"/>
                <w:sz w:val="18"/>
                <w:szCs w:val="18"/>
                <w:lang w:eastAsia="fr-FR"/>
              </w:rPr>
              <w:t>Rural</w:t>
            </w:r>
          </w:p>
        </w:tc>
        <w:tc>
          <w:tcPr>
            <w:tcW w:w="454" w:type="pct"/>
            <w:gridSpan w:val="2"/>
            <w:tcBorders>
              <w:top w:val="nil"/>
              <w:left w:val="nil"/>
              <w:bottom w:val="single" w:sz="4" w:space="0" w:color="auto"/>
              <w:right w:val="single" w:sz="4" w:space="0" w:color="auto"/>
            </w:tcBorders>
            <w:shd w:val="clear" w:color="auto" w:fill="auto"/>
            <w:noWrap/>
            <w:vAlign w:val="center"/>
            <w:hideMark/>
          </w:tcPr>
          <w:p w:rsidR="006E599F" w:rsidRPr="000C2691" w:rsidRDefault="006E599F" w:rsidP="000740C1">
            <w:pPr>
              <w:bidi/>
              <w:spacing w:after="0" w:line="276" w:lineRule="auto"/>
              <w:jc w:val="center"/>
              <w:rPr>
                <w:rFonts w:ascii="Garamond" w:eastAsia="Times New Roman" w:hAnsi="Garamond" w:cs="Calibri"/>
                <w:b/>
                <w:bCs/>
                <w:color w:val="000000"/>
                <w:sz w:val="18"/>
                <w:szCs w:val="18"/>
                <w:lang w:eastAsia="fr-FR"/>
              </w:rPr>
            </w:pPr>
            <w:r w:rsidRPr="000C2691">
              <w:rPr>
                <w:rFonts w:ascii="Garamond" w:eastAsia="Times New Roman" w:hAnsi="Garamond" w:cs="Calibri"/>
                <w:b/>
                <w:bCs/>
                <w:color w:val="000000"/>
                <w:sz w:val="18"/>
                <w:szCs w:val="18"/>
                <w:lang w:eastAsia="fr-FR"/>
              </w:rPr>
              <w:t>Ensemble</w:t>
            </w:r>
          </w:p>
        </w:tc>
        <w:tc>
          <w:tcPr>
            <w:tcW w:w="411" w:type="pct"/>
            <w:gridSpan w:val="2"/>
            <w:tcBorders>
              <w:top w:val="nil"/>
              <w:left w:val="nil"/>
              <w:bottom w:val="single" w:sz="4" w:space="0" w:color="auto"/>
              <w:right w:val="single" w:sz="4" w:space="0" w:color="auto"/>
            </w:tcBorders>
            <w:shd w:val="clear" w:color="auto" w:fill="auto"/>
            <w:noWrap/>
            <w:vAlign w:val="center"/>
            <w:hideMark/>
          </w:tcPr>
          <w:p w:rsidR="006E599F" w:rsidRPr="000C2691" w:rsidRDefault="006E599F" w:rsidP="000740C1">
            <w:pPr>
              <w:bidi/>
              <w:spacing w:after="0" w:line="276" w:lineRule="auto"/>
              <w:jc w:val="center"/>
              <w:rPr>
                <w:rFonts w:ascii="Garamond" w:eastAsia="Times New Roman" w:hAnsi="Garamond" w:cs="Calibri"/>
                <w:b/>
                <w:bCs/>
                <w:color w:val="000000"/>
                <w:sz w:val="18"/>
                <w:szCs w:val="18"/>
                <w:lang w:eastAsia="fr-FR"/>
              </w:rPr>
            </w:pPr>
            <w:r w:rsidRPr="000C2691">
              <w:rPr>
                <w:rFonts w:ascii="Garamond" w:eastAsia="Times New Roman" w:hAnsi="Garamond" w:cs="Calibri"/>
                <w:b/>
                <w:bCs/>
                <w:color w:val="000000"/>
                <w:sz w:val="18"/>
                <w:szCs w:val="18"/>
                <w:lang w:eastAsia="fr-FR"/>
              </w:rPr>
              <w:t>Urbain</w:t>
            </w:r>
          </w:p>
        </w:tc>
        <w:tc>
          <w:tcPr>
            <w:tcW w:w="411" w:type="pct"/>
            <w:gridSpan w:val="2"/>
            <w:tcBorders>
              <w:top w:val="nil"/>
              <w:left w:val="nil"/>
              <w:bottom w:val="single" w:sz="4" w:space="0" w:color="auto"/>
              <w:right w:val="single" w:sz="4" w:space="0" w:color="auto"/>
            </w:tcBorders>
            <w:shd w:val="clear" w:color="auto" w:fill="auto"/>
            <w:noWrap/>
            <w:vAlign w:val="center"/>
            <w:hideMark/>
          </w:tcPr>
          <w:p w:rsidR="006E599F" w:rsidRPr="000C2691" w:rsidRDefault="006E599F" w:rsidP="000740C1">
            <w:pPr>
              <w:bidi/>
              <w:spacing w:after="0" w:line="276" w:lineRule="auto"/>
              <w:jc w:val="center"/>
              <w:rPr>
                <w:rFonts w:ascii="Garamond" w:eastAsia="Times New Roman" w:hAnsi="Garamond" w:cs="Calibri"/>
                <w:b/>
                <w:bCs/>
                <w:color w:val="000000"/>
                <w:sz w:val="18"/>
                <w:szCs w:val="18"/>
                <w:lang w:eastAsia="fr-FR"/>
              </w:rPr>
            </w:pPr>
            <w:r w:rsidRPr="000C2691">
              <w:rPr>
                <w:rFonts w:ascii="Garamond" w:eastAsia="Times New Roman" w:hAnsi="Garamond" w:cs="Calibri"/>
                <w:b/>
                <w:bCs/>
                <w:color w:val="000000"/>
                <w:sz w:val="18"/>
                <w:szCs w:val="18"/>
                <w:lang w:eastAsia="fr-FR"/>
              </w:rPr>
              <w:t>Rural</w:t>
            </w:r>
          </w:p>
        </w:tc>
        <w:tc>
          <w:tcPr>
            <w:tcW w:w="455" w:type="pct"/>
            <w:tcBorders>
              <w:top w:val="nil"/>
              <w:left w:val="nil"/>
              <w:bottom w:val="single" w:sz="4" w:space="0" w:color="auto"/>
              <w:right w:val="single" w:sz="4" w:space="0" w:color="auto"/>
            </w:tcBorders>
            <w:shd w:val="clear" w:color="auto" w:fill="auto"/>
            <w:noWrap/>
            <w:vAlign w:val="center"/>
            <w:hideMark/>
          </w:tcPr>
          <w:p w:rsidR="006E599F" w:rsidRPr="000C2691" w:rsidRDefault="006E599F" w:rsidP="000740C1">
            <w:pPr>
              <w:bidi/>
              <w:spacing w:after="0" w:line="276" w:lineRule="auto"/>
              <w:jc w:val="center"/>
              <w:rPr>
                <w:rFonts w:ascii="Garamond" w:eastAsia="Times New Roman" w:hAnsi="Garamond" w:cs="Calibri"/>
                <w:b/>
                <w:bCs/>
                <w:color w:val="000000"/>
                <w:sz w:val="18"/>
                <w:szCs w:val="18"/>
                <w:lang w:eastAsia="fr-FR"/>
              </w:rPr>
            </w:pPr>
            <w:r w:rsidRPr="000C2691">
              <w:rPr>
                <w:rFonts w:ascii="Garamond" w:eastAsia="Times New Roman" w:hAnsi="Garamond" w:cs="Calibri"/>
                <w:b/>
                <w:bCs/>
                <w:color w:val="000000"/>
                <w:sz w:val="18"/>
                <w:szCs w:val="18"/>
                <w:lang w:eastAsia="fr-FR"/>
              </w:rPr>
              <w:t>Ensemble</w:t>
            </w:r>
          </w:p>
        </w:tc>
      </w:tr>
      <w:tr w:rsidR="007B5DE3" w:rsidRPr="002D324E" w:rsidTr="001817C2">
        <w:trPr>
          <w:trHeight w:val="170"/>
          <w:jc w:val="center"/>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hideMark/>
          </w:tcPr>
          <w:p w:rsidR="007B5DE3" w:rsidRPr="000C2691" w:rsidRDefault="004111DF" w:rsidP="0022296C">
            <w:pPr>
              <w:spacing w:after="0" w:line="276" w:lineRule="auto"/>
              <w:rPr>
                <w:rFonts w:ascii="Garamond" w:eastAsia="Times New Roman" w:hAnsi="Garamond" w:cs="Calibri"/>
                <w:b/>
                <w:bCs/>
                <w:color w:val="1F497D"/>
                <w:sz w:val="18"/>
                <w:szCs w:val="18"/>
                <w:lang w:eastAsia="fr-FR"/>
              </w:rPr>
            </w:pPr>
            <w:r>
              <w:rPr>
                <w:rFonts w:ascii="Garamond" w:eastAsia="Times New Roman" w:hAnsi="Garamond" w:cs="Calibri"/>
                <w:b/>
                <w:bCs/>
                <w:color w:val="1F497D"/>
                <w:sz w:val="18"/>
                <w:szCs w:val="18"/>
                <w:lang w:eastAsia="fr-FR"/>
              </w:rPr>
              <w:t>Chômage</w:t>
            </w:r>
          </w:p>
        </w:tc>
      </w:tr>
      <w:tr w:rsidR="007B5DE3" w:rsidRPr="002D324E" w:rsidTr="009D2668">
        <w:trPr>
          <w:trHeight w:val="170"/>
          <w:jc w:val="center"/>
        </w:trPr>
        <w:tc>
          <w:tcPr>
            <w:tcW w:w="2450" w:type="pct"/>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1"/>
              <w:rPr>
                <w:rFonts w:ascii="Garamond" w:eastAsia="Times New Roman" w:hAnsi="Garamond" w:cs="Calibri"/>
                <w:b/>
                <w:bCs/>
                <w:color w:val="000000"/>
                <w:sz w:val="18"/>
                <w:szCs w:val="18"/>
                <w:lang w:eastAsia="fr-FR"/>
              </w:rPr>
            </w:pPr>
            <w:r w:rsidRPr="000C2691">
              <w:rPr>
                <w:rFonts w:ascii="Garamond" w:eastAsia="Times New Roman" w:hAnsi="Garamond" w:cs="Calibri"/>
                <w:b/>
                <w:bCs/>
                <w:color w:val="000000"/>
                <w:sz w:val="18"/>
                <w:szCs w:val="18"/>
                <w:lang w:eastAsia="fr-FR"/>
              </w:rPr>
              <w:t>Population active en chômage</w:t>
            </w:r>
            <w:r w:rsidR="004111DF">
              <w:rPr>
                <w:rFonts w:ascii="Garamond" w:eastAsia="Times New Roman" w:hAnsi="Garamond" w:cs="Calibri"/>
                <w:b/>
                <w:bCs/>
                <w:color w:val="000000"/>
                <w:sz w:val="18"/>
                <w:szCs w:val="18"/>
                <w:lang w:eastAsia="fr-FR"/>
              </w:rPr>
              <w:t xml:space="preserve"> (en milliers)</w:t>
            </w:r>
          </w:p>
        </w:tc>
        <w:tc>
          <w:tcPr>
            <w:tcW w:w="40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1"/>
              <w:jc w:val="right"/>
              <w:rPr>
                <w:rFonts w:ascii="Garamond" w:eastAsia="Times New Roman" w:hAnsi="Garamond" w:cs="Calibri"/>
                <w:b/>
                <w:bCs/>
                <w:color w:val="010205"/>
                <w:sz w:val="18"/>
                <w:szCs w:val="18"/>
                <w:lang w:eastAsia="fr-FR"/>
              </w:rPr>
            </w:pPr>
            <w:r w:rsidRPr="000C2691">
              <w:rPr>
                <w:rFonts w:ascii="Garamond" w:eastAsia="Times New Roman" w:hAnsi="Garamond" w:cs="Calibri"/>
                <w:b/>
                <w:bCs/>
                <w:color w:val="010205"/>
                <w:sz w:val="18"/>
                <w:szCs w:val="18"/>
                <w:lang w:eastAsia="fr-FR"/>
              </w:rPr>
              <w:t>831</w:t>
            </w:r>
          </w:p>
        </w:tc>
        <w:tc>
          <w:tcPr>
            <w:tcW w:w="41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1"/>
              <w:jc w:val="right"/>
              <w:rPr>
                <w:rFonts w:ascii="Garamond" w:eastAsia="Times New Roman" w:hAnsi="Garamond" w:cs="Calibri"/>
                <w:b/>
                <w:bCs/>
                <w:color w:val="010205"/>
                <w:sz w:val="18"/>
                <w:szCs w:val="18"/>
                <w:lang w:eastAsia="fr-FR"/>
              </w:rPr>
            </w:pPr>
            <w:r w:rsidRPr="000C2691">
              <w:rPr>
                <w:rFonts w:ascii="Garamond" w:eastAsia="Times New Roman" w:hAnsi="Garamond" w:cs="Calibri"/>
                <w:b/>
                <w:bCs/>
                <w:color w:val="010205"/>
                <w:sz w:val="18"/>
                <w:szCs w:val="18"/>
                <w:lang w:eastAsia="fr-FR"/>
              </w:rPr>
              <w:t>150</w:t>
            </w:r>
          </w:p>
        </w:tc>
        <w:tc>
          <w:tcPr>
            <w:tcW w:w="454"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1"/>
              <w:jc w:val="right"/>
              <w:rPr>
                <w:rFonts w:ascii="Garamond" w:eastAsia="Times New Roman" w:hAnsi="Garamond" w:cs="Calibri"/>
                <w:b/>
                <w:bCs/>
                <w:color w:val="010205"/>
                <w:sz w:val="18"/>
                <w:szCs w:val="18"/>
                <w:lang w:eastAsia="fr-FR"/>
              </w:rPr>
            </w:pPr>
            <w:r w:rsidRPr="000C2691">
              <w:rPr>
                <w:rFonts w:ascii="Garamond" w:eastAsia="Times New Roman" w:hAnsi="Garamond" w:cs="Calibri"/>
                <w:b/>
                <w:bCs/>
                <w:color w:val="010205"/>
                <w:sz w:val="18"/>
                <w:szCs w:val="18"/>
                <w:lang w:eastAsia="fr-FR"/>
              </w:rPr>
              <w:t>981</w:t>
            </w:r>
          </w:p>
        </w:tc>
        <w:tc>
          <w:tcPr>
            <w:tcW w:w="411"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1"/>
              <w:jc w:val="right"/>
              <w:rPr>
                <w:rFonts w:ascii="Garamond" w:eastAsia="Times New Roman" w:hAnsi="Garamond" w:cs="Calibri"/>
                <w:b/>
                <w:bCs/>
                <w:color w:val="010205"/>
                <w:sz w:val="18"/>
                <w:szCs w:val="18"/>
                <w:lang w:eastAsia="fr-FR"/>
              </w:rPr>
            </w:pPr>
            <w:r w:rsidRPr="000C2691">
              <w:rPr>
                <w:rFonts w:ascii="Garamond" w:eastAsia="Times New Roman" w:hAnsi="Garamond" w:cs="Calibri"/>
                <w:b/>
                <w:bCs/>
                <w:color w:val="010205"/>
                <w:sz w:val="18"/>
                <w:szCs w:val="18"/>
                <w:lang w:eastAsia="fr-FR"/>
              </w:rPr>
              <w:t>1 142</w:t>
            </w:r>
          </w:p>
        </w:tc>
        <w:tc>
          <w:tcPr>
            <w:tcW w:w="411"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1"/>
              <w:jc w:val="right"/>
              <w:rPr>
                <w:rFonts w:ascii="Garamond" w:eastAsia="Times New Roman" w:hAnsi="Garamond" w:cs="Calibri"/>
                <w:b/>
                <w:bCs/>
                <w:color w:val="010205"/>
                <w:sz w:val="18"/>
                <w:szCs w:val="18"/>
                <w:lang w:eastAsia="fr-FR"/>
              </w:rPr>
            </w:pPr>
            <w:r w:rsidRPr="000C2691">
              <w:rPr>
                <w:rFonts w:ascii="Garamond" w:eastAsia="Times New Roman" w:hAnsi="Garamond" w:cs="Calibri"/>
                <w:b/>
                <w:bCs/>
                <w:color w:val="010205"/>
                <w:sz w:val="18"/>
                <w:szCs w:val="18"/>
                <w:lang w:eastAsia="fr-FR"/>
              </w:rPr>
              <w:t>335</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1"/>
              <w:jc w:val="right"/>
              <w:rPr>
                <w:rFonts w:ascii="Garamond" w:eastAsia="Times New Roman" w:hAnsi="Garamond" w:cs="Calibri"/>
                <w:b/>
                <w:bCs/>
                <w:color w:val="010205"/>
                <w:sz w:val="18"/>
                <w:szCs w:val="18"/>
                <w:lang w:eastAsia="fr-FR"/>
              </w:rPr>
            </w:pPr>
            <w:r w:rsidRPr="000C2691">
              <w:rPr>
                <w:rFonts w:ascii="Garamond" w:eastAsia="Times New Roman" w:hAnsi="Garamond" w:cs="Calibri"/>
                <w:b/>
                <w:bCs/>
                <w:color w:val="010205"/>
                <w:sz w:val="18"/>
                <w:szCs w:val="18"/>
                <w:lang w:eastAsia="fr-FR"/>
              </w:rPr>
              <w:t>1 477</w:t>
            </w:r>
          </w:p>
        </w:tc>
      </w:tr>
      <w:tr w:rsidR="007B5DE3" w:rsidRPr="002D324E" w:rsidTr="009D2668">
        <w:trPr>
          <w:trHeight w:val="170"/>
          <w:jc w:val="center"/>
        </w:trPr>
        <w:tc>
          <w:tcPr>
            <w:tcW w:w="2450" w:type="pct"/>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Taux de féminisation de la population active en chômage</w:t>
            </w:r>
            <w:r w:rsidR="0054104E">
              <w:rPr>
                <w:rFonts w:ascii="Garamond" w:eastAsia="Times New Roman" w:hAnsi="Garamond" w:cs="Calibri"/>
                <w:color w:val="000000"/>
                <w:sz w:val="18"/>
                <w:szCs w:val="18"/>
                <w:lang w:eastAsia="fr-FR"/>
              </w:rPr>
              <w:t xml:space="preserve"> </w:t>
            </w:r>
            <w:r w:rsidR="001D45AF" w:rsidRPr="002B6DD9">
              <w:rPr>
                <w:rFonts w:ascii="Garamond" w:eastAsia="Times New Roman" w:hAnsi="Garamond" w:cs="Calibri"/>
                <w:color w:val="000000"/>
                <w:sz w:val="18"/>
                <w:szCs w:val="18"/>
                <w:lang w:eastAsia="fr-FR"/>
              </w:rPr>
              <w:t>(%</w:t>
            </w:r>
            <w:r w:rsidR="001D45AF" w:rsidRPr="009D2668">
              <w:rPr>
                <w:rFonts w:ascii="Garamond" w:eastAsia="Times New Roman" w:hAnsi="Garamond" w:cs="Calibri"/>
                <w:b/>
                <w:bCs/>
                <w:color w:val="000000"/>
                <w:sz w:val="18"/>
                <w:szCs w:val="18"/>
                <w:lang w:eastAsia="fr-FR"/>
              </w:rPr>
              <w:t>)</w:t>
            </w:r>
          </w:p>
        </w:tc>
        <w:tc>
          <w:tcPr>
            <w:tcW w:w="40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35,9</w:t>
            </w:r>
          </w:p>
        </w:tc>
        <w:tc>
          <w:tcPr>
            <w:tcW w:w="41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18,4</w:t>
            </w:r>
          </w:p>
        </w:tc>
        <w:tc>
          <w:tcPr>
            <w:tcW w:w="454"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33,2</w:t>
            </w:r>
          </w:p>
        </w:tc>
        <w:tc>
          <w:tcPr>
            <w:tcW w:w="411"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34,9</w:t>
            </w:r>
          </w:p>
        </w:tc>
        <w:tc>
          <w:tcPr>
            <w:tcW w:w="411"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12,1</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29,7</w:t>
            </w:r>
          </w:p>
        </w:tc>
      </w:tr>
      <w:tr w:rsidR="007B5DE3" w:rsidRPr="002D324E" w:rsidTr="009D2668">
        <w:trPr>
          <w:trHeight w:val="170"/>
          <w:jc w:val="center"/>
        </w:trPr>
        <w:tc>
          <w:tcPr>
            <w:tcW w:w="2450" w:type="pct"/>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Taux de chômage</w:t>
            </w:r>
            <w:r w:rsidR="0054104E">
              <w:rPr>
                <w:rFonts w:ascii="Garamond" w:eastAsia="Times New Roman" w:hAnsi="Garamond" w:cs="Calibri"/>
                <w:color w:val="000000"/>
                <w:sz w:val="18"/>
                <w:szCs w:val="18"/>
                <w:lang w:eastAsia="fr-FR"/>
              </w:rPr>
              <w:t xml:space="preserve"> </w:t>
            </w:r>
            <w:r w:rsidR="001D45AF" w:rsidRPr="002B6DD9">
              <w:rPr>
                <w:rFonts w:ascii="Garamond" w:eastAsia="Times New Roman" w:hAnsi="Garamond" w:cs="Calibri"/>
                <w:b/>
                <w:bCs/>
                <w:color w:val="000000"/>
                <w:sz w:val="18"/>
                <w:szCs w:val="18"/>
                <w:lang w:eastAsia="fr-FR"/>
              </w:rPr>
              <w:t>(%)</w:t>
            </w:r>
          </w:p>
        </w:tc>
        <w:tc>
          <w:tcPr>
            <w:tcW w:w="40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11,7</w:t>
            </w:r>
          </w:p>
        </w:tc>
        <w:tc>
          <w:tcPr>
            <w:tcW w:w="41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3,0</w:t>
            </w:r>
          </w:p>
        </w:tc>
        <w:tc>
          <w:tcPr>
            <w:tcW w:w="454"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8,1</w:t>
            </w:r>
          </w:p>
        </w:tc>
        <w:tc>
          <w:tcPr>
            <w:tcW w:w="411"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15,6</w:t>
            </w:r>
          </w:p>
        </w:tc>
        <w:tc>
          <w:tcPr>
            <w:tcW w:w="411"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7,2</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12,3</w:t>
            </w:r>
          </w:p>
        </w:tc>
      </w:tr>
      <w:tr w:rsidR="007B5DE3" w:rsidRPr="002D324E" w:rsidTr="001817C2">
        <w:trPr>
          <w:trHeight w:val="170"/>
          <w:jc w:val="center"/>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hideMark/>
          </w:tcPr>
          <w:p w:rsidR="007B5DE3" w:rsidRPr="000C2691" w:rsidRDefault="007B5DE3" w:rsidP="0022296C">
            <w:pPr>
              <w:spacing w:after="0" w:line="276" w:lineRule="auto"/>
              <w:ind w:firstLineChars="200" w:firstLine="36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 Selon le sexe</w:t>
            </w:r>
          </w:p>
        </w:tc>
      </w:tr>
      <w:tr w:rsidR="007B5DE3" w:rsidRPr="002D324E" w:rsidTr="009D2668">
        <w:trPr>
          <w:trHeight w:val="170"/>
          <w:jc w:val="center"/>
        </w:trPr>
        <w:tc>
          <w:tcPr>
            <w:tcW w:w="2450" w:type="pct"/>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400" w:firstLine="72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Hommes</w:t>
            </w:r>
          </w:p>
        </w:tc>
        <w:tc>
          <w:tcPr>
            <w:tcW w:w="40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9,7</w:t>
            </w:r>
          </w:p>
        </w:tc>
        <w:tc>
          <w:tcPr>
            <w:tcW w:w="41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3,4</w:t>
            </w:r>
          </w:p>
        </w:tc>
        <w:tc>
          <w:tcPr>
            <w:tcW w:w="454"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7,2</w:t>
            </w:r>
          </w:p>
        </w:tc>
        <w:tc>
          <w:tcPr>
            <w:tcW w:w="411"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13,2</w:t>
            </w:r>
          </w:p>
        </w:tc>
        <w:tc>
          <w:tcPr>
            <w:tcW w:w="411"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8,3</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11,3</w:t>
            </w:r>
          </w:p>
        </w:tc>
      </w:tr>
      <w:tr w:rsidR="007B5DE3" w:rsidRPr="002D324E" w:rsidTr="009D2668">
        <w:trPr>
          <w:trHeight w:val="170"/>
          <w:jc w:val="center"/>
        </w:trPr>
        <w:tc>
          <w:tcPr>
            <w:tcW w:w="2450" w:type="pct"/>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400" w:firstLine="72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Femmes</w:t>
            </w:r>
          </w:p>
        </w:tc>
        <w:tc>
          <w:tcPr>
            <w:tcW w:w="40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18,8</w:t>
            </w:r>
          </w:p>
        </w:tc>
        <w:tc>
          <w:tcPr>
            <w:tcW w:w="41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2,0</w:t>
            </w:r>
          </w:p>
        </w:tc>
        <w:tc>
          <w:tcPr>
            <w:tcW w:w="454"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11,1</w:t>
            </w:r>
          </w:p>
        </w:tc>
        <w:tc>
          <w:tcPr>
            <w:tcW w:w="411"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23,3</w:t>
            </w:r>
          </w:p>
        </w:tc>
        <w:tc>
          <w:tcPr>
            <w:tcW w:w="411"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3,7</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15,6</w:t>
            </w:r>
          </w:p>
        </w:tc>
      </w:tr>
      <w:tr w:rsidR="007B5DE3" w:rsidRPr="002D324E" w:rsidTr="001817C2">
        <w:trPr>
          <w:trHeight w:val="170"/>
          <w:jc w:val="center"/>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hideMark/>
          </w:tcPr>
          <w:p w:rsidR="007B5DE3" w:rsidRPr="000C2691" w:rsidRDefault="007B5DE3" w:rsidP="0022296C">
            <w:pPr>
              <w:spacing w:after="0" w:line="276" w:lineRule="auto"/>
              <w:ind w:firstLineChars="200" w:firstLine="36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 Selon l'âge</w:t>
            </w:r>
          </w:p>
        </w:tc>
      </w:tr>
      <w:tr w:rsidR="007B5DE3" w:rsidRPr="002D324E" w:rsidTr="009D2668">
        <w:trPr>
          <w:trHeight w:val="170"/>
          <w:jc w:val="center"/>
        </w:trPr>
        <w:tc>
          <w:tcPr>
            <w:tcW w:w="2450" w:type="pct"/>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400" w:firstLine="72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15-24 ans</w:t>
            </w:r>
          </w:p>
        </w:tc>
        <w:tc>
          <w:tcPr>
            <w:tcW w:w="40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36,1</w:t>
            </w:r>
          </w:p>
        </w:tc>
        <w:tc>
          <w:tcPr>
            <w:tcW w:w="41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9,8</w:t>
            </w:r>
          </w:p>
        </w:tc>
        <w:tc>
          <w:tcPr>
            <w:tcW w:w="454"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22,2</w:t>
            </w:r>
          </w:p>
        </w:tc>
        <w:tc>
          <w:tcPr>
            <w:tcW w:w="411"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47,4</w:t>
            </w:r>
          </w:p>
        </w:tc>
        <w:tc>
          <w:tcPr>
            <w:tcW w:w="411"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18,4</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33,4</w:t>
            </w:r>
          </w:p>
        </w:tc>
      </w:tr>
      <w:tr w:rsidR="007B5DE3" w:rsidRPr="002D324E" w:rsidTr="009D2668">
        <w:trPr>
          <w:trHeight w:val="170"/>
          <w:jc w:val="center"/>
        </w:trPr>
        <w:tc>
          <w:tcPr>
            <w:tcW w:w="2450" w:type="pct"/>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400" w:firstLine="72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25-34 ans</w:t>
            </w:r>
          </w:p>
        </w:tc>
        <w:tc>
          <w:tcPr>
            <w:tcW w:w="40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19,2</w:t>
            </w:r>
          </w:p>
        </w:tc>
        <w:tc>
          <w:tcPr>
            <w:tcW w:w="41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4,1</w:t>
            </w:r>
          </w:p>
        </w:tc>
        <w:tc>
          <w:tcPr>
            <w:tcW w:w="454"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13,8</w:t>
            </w:r>
          </w:p>
        </w:tc>
        <w:tc>
          <w:tcPr>
            <w:tcW w:w="411"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22,6</w:t>
            </w:r>
          </w:p>
        </w:tc>
        <w:tc>
          <w:tcPr>
            <w:tcW w:w="411"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9,4</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18,2</w:t>
            </w:r>
          </w:p>
        </w:tc>
      </w:tr>
      <w:tr w:rsidR="007B5DE3" w:rsidRPr="002D324E" w:rsidTr="009D2668">
        <w:trPr>
          <w:trHeight w:val="170"/>
          <w:jc w:val="center"/>
        </w:trPr>
        <w:tc>
          <w:tcPr>
            <w:tcW w:w="2450" w:type="pct"/>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400" w:firstLine="72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35-44 ans</w:t>
            </w:r>
          </w:p>
        </w:tc>
        <w:tc>
          <w:tcPr>
            <w:tcW w:w="40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5,2</w:t>
            </w:r>
          </w:p>
        </w:tc>
        <w:tc>
          <w:tcPr>
            <w:tcW w:w="41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1,2</w:t>
            </w:r>
          </w:p>
        </w:tc>
        <w:tc>
          <w:tcPr>
            <w:tcW w:w="454"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3,7</w:t>
            </w:r>
          </w:p>
        </w:tc>
        <w:tc>
          <w:tcPr>
            <w:tcW w:w="411"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9,0</w:t>
            </w:r>
          </w:p>
        </w:tc>
        <w:tc>
          <w:tcPr>
            <w:tcW w:w="411"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5,5</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7,7</w:t>
            </w:r>
          </w:p>
        </w:tc>
      </w:tr>
      <w:tr w:rsidR="007B5DE3" w:rsidRPr="002D324E" w:rsidTr="009D2668">
        <w:trPr>
          <w:trHeight w:val="170"/>
          <w:jc w:val="center"/>
        </w:trPr>
        <w:tc>
          <w:tcPr>
            <w:tcW w:w="2450" w:type="pct"/>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400" w:firstLine="72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45 ans et plus</w:t>
            </w:r>
          </w:p>
        </w:tc>
        <w:tc>
          <w:tcPr>
            <w:tcW w:w="40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2,8</w:t>
            </w:r>
          </w:p>
        </w:tc>
        <w:tc>
          <w:tcPr>
            <w:tcW w:w="41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0,6</w:t>
            </w:r>
          </w:p>
        </w:tc>
        <w:tc>
          <w:tcPr>
            <w:tcW w:w="454"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1,8</w:t>
            </w:r>
          </w:p>
        </w:tc>
        <w:tc>
          <w:tcPr>
            <w:tcW w:w="411"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5,5</w:t>
            </w:r>
          </w:p>
        </w:tc>
        <w:tc>
          <w:tcPr>
            <w:tcW w:w="411"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2,9</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4,4</w:t>
            </w:r>
          </w:p>
        </w:tc>
      </w:tr>
      <w:tr w:rsidR="007B5DE3" w:rsidRPr="002D324E" w:rsidTr="001817C2">
        <w:trPr>
          <w:trHeight w:val="170"/>
          <w:jc w:val="center"/>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hideMark/>
          </w:tcPr>
          <w:p w:rsidR="007B5DE3" w:rsidRPr="000C2691" w:rsidRDefault="007B5DE3" w:rsidP="0022296C">
            <w:pPr>
              <w:spacing w:after="0" w:line="276" w:lineRule="auto"/>
              <w:ind w:firstLineChars="200" w:firstLine="36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 Selon le diplôme</w:t>
            </w:r>
          </w:p>
        </w:tc>
      </w:tr>
      <w:tr w:rsidR="007B5DE3" w:rsidRPr="002D324E" w:rsidTr="009D2668">
        <w:trPr>
          <w:trHeight w:val="170"/>
          <w:jc w:val="center"/>
        </w:trPr>
        <w:tc>
          <w:tcPr>
            <w:tcW w:w="2450" w:type="pct"/>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400" w:firstLine="72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Non diplômés</w:t>
            </w:r>
          </w:p>
        </w:tc>
        <w:tc>
          <w:tcPr>
            <w:tcW w:w="40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4,4</w:t>
            </w:r>
          </w:p>
        </w:tc>
        <w:tc>
          <w:tcPr>
            <w:tcW w:w="41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1,1</w:t>
            </w:r>
          </w:p>
        </w:tc>
        <w:tc>
          <w:tcPr>
            <w:tcW w:w="454"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2,4</w:t>
            </w:r>
          </w:p>
        </w:tc>
        <w:tc>
          <w:tcPr>
            <w:tcW w:w="411"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9,2</w:t>
            </w:r>
          </w:p>
        </w:tc>
        <w:tc>
          <w:tcPr>
            <w:tcW w:w="411"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4,7</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6,6</w:t>
            </w:r>
          </w:p>
        </w:tc>
      </w:tr>
      <w:tr w:rsidR="007B5DE3" w:rsidRPr="002D324E" w:rsidTr="009D2668">
        <w:trPr>
          <w:trHeight w:val="170"/>
          <w:jc w:val="center"/>
        </w:trPr>
        <w:tc>
          <w:tcPr>
            <w:tcW w:w="2450" w:type="pct"/>
            <w:tcBorders>
              <w:top w:val="nil"/>
              <w:left w:val="single" w:sz="4" w:space="0" w:color="auto"/>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400" w:firstLine="720"/>
              <w:rPr>
                <w:rFonts w:ascii="Garamond" w:eastAsia="Times New Roman" w:hAnsi="Garamond" w:cs="Calibri"/>
                <w:color w:val="000000"/>
                <w:sz w:val="18"/>
                <w:szCs w:val="18"/>
                <w:lang w:eastAsia="fr-FR"/>
              </w:rPr>
            </w:pPr>
            <w:r w:rsidRPr="000C2691">
              <w:rPr>
                <w:rFonts w:ascii="Garamond" w:eastAsia="Times New Roman" w:hAnsi="Garamond" w:cs="Calibri"/>
                <w:color w:val="000000"/>
                <w:sz w:val="18"/>
                <w:szCs w:val="18"/>
                <w:lang w:eastAsia="fr-FR"/>
              </w:rPr>
              <w:t>Diplômés</w:t>
            </w:r>
          </w:p>
        </w:tc>
        <w:tc>
          <w:tcPr>
            <w:tcW w:w="409"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15,9</w:t>
            </w:r>
          </w:p>
        </w:tc>
        <w:tc>
          <w:tcPr>
            <w:tcW w:w="410"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9,1</w:t>
            </w:r>
          </w:p>
        </w:tc>
        <w:tc>
          <w:tcPr>
            <w:tcW w:w="454"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14,5</w:t>
            </w:r>
          </w:p>
        </w:tc>
        <w:tc>
          <w:tcPr>
            <w:tcW w:w="411"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19,1</w:t>
            </w:r>
          </w:p>
        </w:tc>
        <w:tc>
          <w:tcPr>
            <w:tcW w:w="411" w:type="pct"/>
            <w:gridSpan w:val="2"/>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14,5</w:t>
            </w:r>
          </w:p>
        </w:tc>
        <w:tc>
          <w:tcPr>
            <w:tcW w:w="455" w:type="pct"/>
            <w:tcBorders>
              <w:top w:val="nil"/>
              <w:left w:val="nil"/>
              <w:bottom w:val="single" w:sz="4" w:space="0" w:color="auto"/>
              <w:right w:val="single" w:sz="4" w:space="0" w:color="auto"/>
            </w:tcBorders>
            <w:shd w:val="clear" w:color="auto" w:fill="auto"/>
            <w:noWrap/>
            <w:hideMark/>
          </w:tcPr>
          <w:p w:rsidR="007B5DE3" w:rsidRPr="000C2691" w:rsidRDefault="007B5DE3" w:rsidP="0022296C">
            <w:pPr>
              <w:spacing w:after="0" w:line="276" w:lineRule="auto"/>
              <w:ind w:firstLineChars="100" w:firstLine="180"/>
              <w:jc w:val="right"/>
              <w:rPr>
                <w:rFonts w:ascii="Garamond" w:eastAsia="Times New Roman" w:hAnsi="Garamond" w:cs="Calibri"/>
                <w:color w:val="010205"/>
                <w:sz w:val="18"/>
                <w:szCs w:val="18"/>
                <w:lang w:eastAsia="fr-FR"/>
              </w:rPr>
            </w:pPr>
            <w:r w:rsidRPr="000C2691">
              <w:rPr>
                <w:rFonts w:ascii="Garamond" w:eastAsia="Times New Roman" w:hAnsi="Garamond" w:cs="Calibri"/>
                <w:color w:val="010205"/>
                <w:sz w:val="18"/>
                <w:szCs w:val="18"/>
                <w:lang w:eastAsia="fr-FR"/>
              </w:rPr>
              <w:t>18,2</w:t>
            </w:r>
          </w:p>
        </w:tc>
      </w:tr>
    </w:tbl>
    <w:p w:rsidR="004111DF" w:rsidRPr="004111DF" w:rsidRDefault="004111DF" w:rsidP="0022296C">
      <w:pPr>
        <w:pStyle w:val="Paragraphedeliste"/>
        <w:numPr>
          <w:ilvl w:val="0"/>
          <w:numId w:val="14"/>
        </w:numPr>
        <w:tabs>
          <w:tab w:val="left" w:pos="-720"/>
        </w:tabs>
        <w:suppressAutoHyphens/>
        <w:spacing w:after="0" w:line="276" w:lineRule="auto"/>
        <w:jc w:val="both"/>
        <w:rPr>
          <w:color w:val="222222"/>
          <w:sz w:val="20"/>
          <w:szCs w:val="20"/>
          <w:shd w:val="clear" w:color="auto" w:fill="FFFFFF"/>
        </w:rPr>
      </w:pPr>
      <w:r w:rsidRPr="004111DF">
        <w:rPr>
          <w:color w:val="222222"/>
          <w:sz w:val="20"/>
          <w:szCs w:val="20"/>
          <w:shd w:val="clear" w:color="auto" w:fill="FFFFFF"/>
        </w:rPr>
        <w:t xml:space="preserve">Source : Enquête nationale sur l'emploi, Haut Commissariat au Plan </w:t>
      </w:r>
    </w:p>
    <w:p w:rsidR="004111DF" w:rsidRPr="004111DF" w:rsidRDefault="004111DF" w:rsidP="0022296C">
      <w:pPr>
        <w:pStyle w:val="Paragraphedeliste"/>
        <w:numPr>
          <w:ilvl w:val="0"/>
          <w:numId w:val="14"/>
        </w:numPr>
        <w:tabs>
          <w:tab w:val="left" w:pos="-720"/>
        </w:tabs>
        <w:suppressAutoHyphens/>
        <w:spacing w:after="0" w:line="276" w:lineRule="auto"/>
        <w:jc w:val="both"/>
        <w:rPr>
          <w:color w:val="222222"/>
          <w:sz w:val="20"/>
          <w:szCs w:val="20"/>
          <w:shd w:val="clear" w:color="auto" w:fill="FFFFFF"/>
        </w:rPr>
      </w:pPr>
      <w:r w:rsidRPr="004111DF">
        <w:rPr>
          <w:color w:val="222222"/>
          <w:sz w:val="20"/>
          <w:szCs w:val="20"/>
          <w:shd w:val="clear" w:color="auto" w:fill="FFFFFF"/>
        </w:rPr>
        <w:t>Pour les définitions des concepts et indicateurs utilisés, se référer au glossaire disponible sur le site web du HCP </w:t>
      </w:r>
      <w:r w:rsidRPr="004111DF">
        <w:rPr>
          <w:b/>
          <w:bCs/>
          <w:color w:val="222222"/>
          <w:sz w:val="20"/>
          <w:szCs w:val="20"/>
          <w:shd w:val="clear" w:color="auto" w:fill="FFFFFF"/>
        </w:rPr>
        <w:t xml:space="preserve">: </w:t>
      </w:r>
      <w:hyperlink r:id="rId20" w:history="1">
        <w:r w:rsidRPr="004111DF">
          <w:rPr>
            <w:b/>
            <w:bCs/>
            <w:color w:val="222222"/>
            <w:sz w:val="20"/>
            <w:szCs w:val="20"/>
            <w:shd w:val="clear" w:color="auto" w:fill="FFFFFF"/>
          </w:rPr>
          <w:t>http://www.hcp.ma</w:t>
        </w:r>
      </w:hyperlink>
      <w:r w:rsidRPr="004111DF">
        <w:rPr>
          <w:color w:val="222222"/>
          <w:sz w:val="20"/>
          <w:szCs w:val="20"/>
          <w:shd w:val="clear" w:color="auto" w:fill="FFFFFF"/>
        </w:rPr>
        <w:t>.</w:t>
      </w:r>
    </w:p>
    <w:p w:rsidR="004111DF" w:rsidRPr="004111DF" w:rsidRDefault="004111DF" w:rsidP="0022296C">
      <w:pPr>
        <w:pStyle w:val="Paragraphedeliste"/>
        <w:numPr>
          <w:ilvl w:val="0"/>
          <w:numId w:val="14"/>
        </w:numPr>
        <w:tabs>
          <w:tab w:val="left" w:pos="-720"/>
        </w:tabs>
        <w:suppressAutoHyphens/>
        <w:spacing w:after="0" w:line="276" w:lineRule="auto"/>
        <w:jc w:val="both"/>
        <w:rPr>
          <w:color w:val="222222"/>
          <w:sz w:val="20"/>
          <w:szCs w:val="20"/>
          <w:shd w:val="clear" w:color="auto" w:fill="FFFFFF"/>
        </w:rPr>
      </w:pPr>
      <w:r w:rsidRPr="004111DF">
        <w:rPr>
          <w:color w:val="222222"/>
          <w:sz w:val="20"/>
          <w:szCs w:val="20"/>
          <w:shd w:val="clear" w:color="auto" w:fill="FFFFFF"/>
        </w:rPr>
        <w:t>Les données chiffrées sont arrondies. Le résultat arrondi d’une combinaison de données chiffrées (qui fait intervenir leurs valeurs réelles) peut se trouver légèrement différent de celui que donnerait la combinaison de leurs valeurs arrondies.</w:t>
      </w:r>
    </w:p>
    <w:p w:rsidR="007B5DE3" w:rsidRPr="002D324E" w:rsidRDefault="007B5DE3" w:rsidP="0022296C">
      <w:pPr>
        <w:spacing w:line="276" w:lineRule="auto"/>
        <w:jc w:val="center"/>
        <w:rPr>
          <w:rFonts w:ascii="Book Antiqua" w:hAnsi="Book Antiqua" w:cs="Browallia New"/>
          <w:b/>
          <w:bCs/>
          <w:sz w:val="24"/>
          <w:szCs w:val="24"/>
        </w:rPr>
      </w:pPr>
    </w:p>
    <w:p w:rsidR="007B5DE3" w:rsidRPr="002D324E" w:rsidRDefault="007B5DE3" w:rsidP="0022296C">
      <w:pPr>
        <w:spacing w:line="276" w:lineRule="auto"/>
        <w:rPr>
          <w:rFonts w:ascii="Book Antiqua" w:hAnsi="Book Antiqua" w:cs="Browallia New"/>
          <w:b/>
          <w:bCs/>
          <w:sz w:val="24"/>
          <w:szCs w:val="24"/>
        </w:rPr>
      </w:pPr>
      <w:r w:rsidRPr="002D324E">
        <w:rPr>
          <w:rFonts w:ascii="Book Antiqua" w:hAnsi="Book Antiqua" w:cs="Browallia New"/>
          <w:b/>
          <w:bCs/>
          <w:sz w:val="24"/>
          <w:szCs w:val="24"/>
        </w:rPr>
        <w:br w:type="page"/>
      </w:r>
    </w:p>
    <w:p w:rsidR="008D1973" w:rsidRPr="00D63663" w:rsidRDefault="008D1973" w:rsidP="0022296C">
      <w:pPr>
        <w:pStyle w:val="Titre1"/>
        <w:spacing w:line="276" w:lineRule="auto"/>
        <w:jc w:val="center"/>
        <w:rPr>
          <w:rFonts w:ascii="Book Antiqua" w:hAnsi="Book Antiqua" w:cs="Times New Roman"/>
          <w:b/>
          <w:bCs/>
          <w:color w:val="4472C4" w:themeColor="accent1"/>
          <w:sz w:val="20"/>
          <w:szCs w:val="20"/>
        </w:rPr>
      </w:pPr>
      <w:r w:rsidRPr="00D63663">
        <w:rPr>
          <w:rFonts w:ascii="Book Antiqua" w:hAnsi="Book Antiqua" w:cs="Browallia New"/>
          <w:b/>
          <w:bCs/>
          <w:color w:val="4472C4" w:themeColor="accent1"/>
          <w:sz w:val="20"/>
          <w:szCs w:val="20"/>
        </w:rPr>
        <w:lastRenderedPageBreak/>
        <w:t>Tableau 2</w:t>
      </w:r>
      <w:r w:rsidR="00845945">
        <w:rPr>
          <w:rFonts w:ascii="Book Antiqua" w:hAnsi="Book Antiqua" w:cs="Browallia New"/>
          <w:b/>
          <w:bCs/>
          <w:color w:val="4472C4" w:themeColor="accent1"/>
          <w:sz w:val="20"/>
          <w:szCs w:val="20"/>
        </w:rPr>
        <w:t xml:space="preserve"> </w:t>
      </w:r>
      <w:r w:rsidRPr="00D63663">
        <w:rPr>
          <w:rFonts w:ascii="Book Antiqua" w:hAnsi="Book Antiqua" w:cs="Browallia New"/>
          <w:b/>
          <w:bCs/>
          <w:color w:val="4472C4" w:themeColor="accent1"/>
          <w:sz w:val="20"/>
          <w:szCs w:val="20"/>
        </w:rPr>
        <w:t>: Taux d'activité, d’emploi et de chômage par région (en%)</w:t>
      </w:r>
    </w:p>
    <w:tbl>
      <w:tblPr>
        <w:tblpPr w:leftFromText="141" w:rightFromText="141" w:vertAnchor="text" w:tblpXSpec="center" w:tblpY="1"/>
        <w:tblOverlap w:val="never"/>
        <w:tblW w:w="477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4267"/>
        <w:gridCol w:w="2339"/>
        <w:gridCol w:w="2335"/>
      </w:tblGrid>
      <w:tr w:rsidR="008D1973" w:rsidRPr="00BE7E8B" w:rsidTr="0054104E">
        <w:trPr>
          <w:cantSplit/>
          <w:trHeight w:hRule="exact" w:val="523"/>
        </w:trPr>
        <w:tc>
          <w:tcPr>
            <w:tcW w:w="2386" w:type="pct"/>
            <w:vAlign w:val="center"/>
          </w:tcPr>
          <w:p w:rsidR="008D1973" w:rsidRPr="001513F9" w:rsidRDefault="008D1973" w:rsidP="0022296C">
            <w:pPr>
              <w:spacing w:line="276" w:lineRule="auto"/>
              <w:rPr>
                <w:rFonts w:ascii="Book Antiqua" w:hAnsi="Book Antiqua" w:cs="Arial"/>
                <w:b/>
                <w:sz w:val="18"/>
                <w:szCs w:val="18"/>
              </w:rPr>
            </w:pPr>
          </w:p>
        </w:tc>
        <w:tc>
          <w:tcPr>
            <w:tcW w:w="1308" w:type="pct"/>
            <w:vAlign w:val="center"/>
          </w:tcPr>
          <w:p w:rsidR="008D1973" w:rsidRPr="00DC67EF" w:rsidRDefault="00DC67EF" w:rsidP="0022296C">
            <w:pPr>
              <w:tabs>
                <w:tab w:val="left" w:pos="-720"/>
              </w:tabs>
              <w:suppressAutoHyphens/>
              <w:spacing w:line="276" w:lineRule="auto"/>
              <w:jc w:val="center"/>
              <w:rPr>
                <w:rFonts w:ascii="Book Antiqua" w:hAnsi="Book Antiqua" w:cs="Times New Roman"/>
                <w:b/>
                <w:iCs/>
                <w:spacing w:val="-2"/>
                <w:sz w:val="18"/>
                <w:szCs w:val="18"/>
              </w:rPr>
            </w:pPr>
            <w:r w:rsidRPr="002D324E">
              <w:rPr>
                <w:rFonts w:ascii="Book Antiqua" w:hAnsi="Book Antiqua" w:cs="Browallia New"/>
                <w:b/>
                <w:bCs/>
                <w:color w:val="000000"/>
                <w:sz w:val="18"/>
                <w:szCs w:val="18"/>
              </w:rPr>
              <w:t>2</w:t>
            </w:r>
            <w:r w:rsidRPr="002D324E">
              <w:rPr>
                <w:rFonts w:ascii="Book Antiqua" w:hAnsi="Book Antiqua" w:cs="Browallia New"/>
                <w:b/>
                <w:bCs/>
                <w:color w:val="000000"/>
                <w:sz w:val="18"/>
                <w:szCs w:val="18"/>
                <w:vertAlign w:val="superscript"/>
              </w:rPr>
              <w:t>ème</w:t>
            </w:r>
            <w:r w:rsidR="00901E10">
              <w:rPr>
                <w:rFonts w:ascii="Book Antiqua" w:hAnsi="Book Antiqua" w:cs="Browallia New"/>
                <w:b/>
                <w:bCs/>
                <w:color w:val="000000"/>
                <w:sz w:val="18"/>
                <w:szCs w:val="18"/>
                <w:vertAlign w:val="superscript"/>
              </w:rPr>
              <w:t xml:space="preserve"> </w:t>
            </w:r>
            <w:r w:rsidRPr="002D324E">
              <w:rPr>
                <w:rFonts w:ascii="Book Antiqua" w:hAnsi="Book Antiqua" w:cs="Browallia New"/>
                <w:b/>
                <w:bCs/>
                <w:color w:val="000000"/>
                <w:sz w:val="18"/>
                <w:szCs w:val="18"/>
              </w:rPr>
              <w:t>trimestre 2019</w:t>
            </w:r>
          </w:p>
        </w:tc>
        <w:tc>
          <w:tcPr>
            <w:tcW w:w="1306" w:type="pct"/>
            <w:vAlign w:val="center"/>
          </w:tcPr>
          <w:p w:rsidR="008D1973" w:rsidRPr="00DC67EF" w:rsidRDefault="00DC67EF" w:rsidP="0022296C">
            <w:pPr>
              <w:tabs>
                <w:tab w:val="left" w:pos="-720"/>
              </w:tabs>
              <w:suppressAutoHyphens/>
              <w:spacing w:line="276" w:lineRule="auto"/>
              <w:jc w:val="center"/>
              <w:rPr>
                <w:rFonts w:ascii="Book Antiqua" w:hAnsi="Book Antiqua" w:cs="Times New Roman"/>
                <w:b/>
                <w:iCs/>
                <w:spacing w:val="-2"/>
                <w:sz w:val="18"/>
                <w:szCs w:val="18"/>
              </w:rPr>
            </w:pPr>
            <w:r w:rsidRPr="002D324E">
              <w:rPr>
                <w:rFonts w:ascii="Book Antiqua" w:hAnsi="Book Antiqua" w:cs="Browallia New"/>
                <w:b/>
                <w:bCs/>
                <w:color w:val="000000"/>
                <w:sz w:val="18"/>
                <w:szCs w:val="18"/>
              </w:rPr>
              <w:t>2</w:t>
            </w:r>
            <w:r w:rsidRPr="00DC67EF">
              <w:rPr>
                <w:rFonts w:ascii="Book Antiqua" w:hAnsi="Book Antiqua" w:cs="Browallia New"/>
                <w:b/>
                <w:bCs/>
                <w:color w:val="000000"/>
                <w:sz w:val="18"/>
                <w:szCs w:val="18"/>
                <w:vertAlign w:val="superscript"/>
              </w:rPr>
              <w:t>ème</w:t>
            </w:r>
            <w:r w:rsidR="00901E10">
              <w:rPr>
                <w:rFonts w:ascii="Book Antiqua" w:hAnsi="Book Antiqua" w:cs="Browallia New"/>
                <w:b/>
                <w:bCs/>
                <w:color w:val="000000"/>
                <w:sz w:val="18"/>
                <w:szCs w:val="18"/>
                <w:vertAlign w:val="superscript"/>
              </w:rPr>
              <w:t xml:space="preserve"> </w:t>
            </w:r>
            <w:r w:rsidRPr="002D324E">
              <w:rPr>
                <w:rFonts w:ascii="Book Antiqua" w:hAnsi="Book Antiqua" w:cs="Browallia New"/>
                <w:b/>
                <w:bCs/>
                <w:color w:val="000000"/>
                <w:sz w:val="18"/>
                <w:szCs w:val="18"/>
              </w:rPr>
              <w:t>trimestre 2020</w:t>
            </w:r>
          </w:p>
        </w:tc>
      </w:tr>
      <w:tr w:rsidR="008D1973" w:rsidRPr="00BE7E8B" w:rsidTr="0054104E">
        <w:trPr>
          <w:cantSplit/>
          <w:trHeight w:hRule="exact" w:val="291"/>
        </w:trPr>
        <w:tc>
          <w:tcPr>
            <w:tcW w:w="5000" w:type="pct"/>
            <w:gridSpan w:val="3"/>
          </w:tcPr>
          <w:p w:rsidR="008D1973" w:rsidRPr="00DC67EF" w:rsidRDefault="008D1973" w:rsidP="00DC67EF">
            <w:pPr>
              <w:spacing w:after="0" w:line="276" w:lineRule="auto"/>
              <w:rPr>
                <w:rFonts w:ascii="Garamond" w:eastAsia="Times New Roman" w:hAnsi="Garamond" w:cs="Calibri"/>
                <w:b/>
                <w:bCs/>
                <w:color w:val="1F497D"/>
                <w:sz w:val="18"/>
                <w:szCs w:val="18"/>
                <w:lang w:eastAsia="fr-FR"/>
              </w:rPr>
            </w:pPr>
            <w:r w:rsidRPr="00DC67EF">
              <w:rPr>
                <w:rFonts w:ascii="Garamond" w:eastAsia="Times New Roman" w:hAnsi="Garamond" w:cs="Calibri"/>
                <w:b/>
                <w:bCs/>
                <w:color w:val="1F497D"/>
                <w:sz w:val="18"/>
                <w:szCs w:val="18"/>
                <w:lang w:eastAsia="fr-FR"/>
              </w:rPr>
              <w:t xml:space="preserve"> Taux d’activité </w:t>
            </w:r>
            <w:r w:rsidR="00EB0858" w:rsidRPr="00DC67EF">
              <w:rPr>
                <w:rFonts w:ascii="Garamond" w:eastAsia="Times New Roman" w:hAnsi="Garamond" w:cs="Calibri"/>
                <w:b/>
                <w:bCs/>
                <w:color w:val="1F497D"/>
                <w:sz w:val="18"/>
                <w:szCs w:val="18"/>
                <w:lang w:eastAsia="fr-FR"/>
              </w:rPr>
              <w:t>(15</w:t>
            </w:r>
            <w:r w:rsidR="00BE7E8B" w:rsidRPr="00DC67EF">
              <w:rPr>
                <w:rFonts w:ascii="Garamond" w:eastAsia="Times New Roman" w:hAnsi="Garamond" w:cs="Calibri"/>
                <w:b/>
                <w:bCs/>
                <w:color w:val="1F497D"/>
                <w:sz w:val="18"/>
                <w:szCs w:val="18"/>
                <w:lang w:eastAsia="fr-FR"/>
              </w:rPr>
              <w:t xml:space="preserve"> ans </w:t>
            </w:r>
            <w:r w:rsidR="0049600B" w:rsidRPr="00DC67EF">
              <w:rPr>
                <w:rFonts w:ascii="Garamond" w:eastAsia="Times New Roman" w:hAnsi="Garamond" w:cs="Calibri"/>
                <w:b/>
                <w:bCs/>
                <w:color w:val="1F497D"/>
                <w:sz w:val="18"/>
                <w:szCs w:val="18"/>
                <w:lang w:eastAsia="fr-FR"/>
              </w:rPr>
              <w:t>ou plus</w:t>
            </w:r>
            <w:r w:rsidR="00EB0858" w:rsidRPr="00DC67EF">
              <w:rPr>
                <w:rFonts w:ascii="Garamond" w:eastAsia="Times New Roman" w:hAnsi="Garamond" w:cs="Calibri"/>
                <w:b/>
                <w:bCs/>
                <w:color w:val="1F497D"/>
                <w:sz w:val="18"/>
                <w:szCs w:val="18"/>
                <w:lang w:eastAsia="fr-FR"/>
              </w:rPr>
              <w:t>)</w:t>
            </w:r>
          </w:p>
        </w:tc>
      </w:tr>
      <w:tr w:rsidR="00BE7E8B" w:rsidRPr="00BE7E8B" w:rsidTr="0054104E">
        <w:trPr>
          <w:cantSplit/>
          <w:trHeight w:hRule="exact" w:val="291"/>
        </w:trPr>
        <w:tc>
          <w:tcPr>
            <w:tcW w:w="2386" w:type="pct"/>
          </w:tcPr>
          <w:p w:rsidR="00BE7E8B" w:rsidRPr="00BE7E8B" w:rsidRDefault="00BE7E8B" w:rsidP="0022296C">
            <w:pPr>
              <w:spacing w:line="276" w:lineRule="auto"/>
              <w:rPr>
                <w:rFonts w:ascii="Book Antiqua" w:hAnsi="Book Antiqua" w:cs="Arial"/>
                <w:bCs/>
                <w:sz w:val="20"/>
                <w:szCs w:val="20"/>
              </w:rPr>
            </w:pPr>
            <w:r w:rsidRPr="00BE7E8B">
              <w:rPr>
                <w:rFonts w:ascii="Book Antiqua" w:hAnsi="Book Antiqua" w:cs="Arial"/>
                <w:bCs/>
                <w:sz w:val="20"/>
                <w:szCs w:val="20"/>
              </w:rPr>
              <w:t xml:space="preserve"> Tanger-Tétouan-Al Hoceima</w:t>
            </w:r>
          </w:p>
        </w:tc>
        <w:tc>
          <w:tcPr>
            <w:tcW w:w="1308"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46,7</w:t>
            </w:r>
          </w:p>
        </w:tc>
        <w:tc>
          <w:tcPr>
            <w:tcW w:w="1306"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48,3</w:t>
            </w:r>
          </w:p>
        </w:tc>
      </w:tr>
      <w:tr w:rsidR="00BE7E8B" w:rsidRPr="00BE7E8B" w:rsidTr="0054104E">
        <w:trPr>
          <w:cantSplit/>
          <w:trHeight w:hRule="exact" w:val="291"/>
        </w:trPr>
        <w:tc>
          <w:tcPr>
            <w:tcW w:w="2386" w:type="pct"/>
          </w:tcPr>
          <w:p w:rsidR="00BE7E8B" w:rsidRPr="00BE7E8B" w:rsidRDefault="00BE7E8B" w:rsidP="0022296C">
            <w:pPr>
              <w:spacing w:line="276" w:lineRule="auto"/>
              <w:rPr>
                <w:rFonts w:ascii="Book Antiqua" w:hAnsi="Book Antiqua" w:cs="Arial"/>
                <w:bCs/>
                <w:sz w:val="20"/>
                <w:szCs w:val="20"/>
              </w:rPr>
            </w:pPr>
            <w:r w:rsidRPr="00BE7E8B">
              <w:rPr>
                <w:rFonts w:ascii="Book Antiqua" w:hAnsi="Book Antiqua" w:cs="Arial"/>
                <w:bCs/>
                <w:sz w:val="20"/>
                <w:szCs w:val="20"/>
              </w:rPr>
              <w:t>Oriental</w:t>
            </w:r>
          </w:p>
        </w:tc>
        <w:tc>
          <w:tcPr>
            <w:tcW w:w="1308"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43,9</w:t>
            </w:r>
          </w:p>
        </w:tc>
        <w:tc>
          <w:tcPr>
            <w:tcW w:w="1306"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42,1</w:t>
            </w:r>
          </w:p>
        </w:tc>
      </w:tr>
      <w:tr w:rsidR="00BE7E8B" w:rsidRPr="00BE7E8B" w:rsidTr="0054104E">
        <w:trPr>
          <w:cantSplit/>
          <w:trHeight w:hRule="exact" w:val="291"/>
        </w:trPr>
        <w:tc>
          <w:tcPr>
            <w:tcW w:w="2386" w:type="pct"/>
          </w:tcPr>
          <w:p w:rsidR="00BE7E8B" w:rsidRPr="00BE7E8B" w:rsidRDefault="00BE7E8B" w:rsidP="0022296C">
            <w:pPr>
              <w:spacing w:line="276" w:lineRule="auto"/>
              <w:rPr>
                <w:rFonts w:ascii="Book Antiqua" w:hAnsi="Book Antiqua" w:cs="Arial"/>
                <w:bCs/>
                <w:sz w:val="20"/>
                <w:szCs w:val="20"/>
              </w:rPr>
            </w:pPr>
            <w:r w:rsidRPr="00BE7E8B">
              <w:rPr>
                <w:rFonts w:ascii="Book Antiqua" w:hAnsi="Book Antiqua" w:cs="Arial"/>
                <w:bCs/>
                <w:sz w:val="20"/>
                <w:szCs w:val="20"/>
              </w:rPr>
              <w:t>Fès-Meknès</w:t>
            </w:r>
          </w:p>
        </w:tc>
        <w:tc>
          <w:tcPr>
            <w:tcW w:w="1308"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42,9</w:t>
            </w:r>
          </w:p>
        </w:tc>
        <w:tc>
          <w:tcPr>
            <w:tcW w:w="1306"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42,4</w:t>
            </w:r>
          </w:p>
        </w:tc>
      </w:tr>
      <w:tr w:rsidR="00BE7E8B" w:rsidRPr="00BE7E8B" w:rsidTr="0054104E">
        <w:trPr>
          <w:cantSplit/>
          <w:trHeight w:hRule="exact" w:val="291"/>
        </w:trPr>
        <w:tc>
          <w:tcPr>
            <w:tcW w:w="2386" w:type="pct"/>
          </w:tcPr>
          <w:p w:rsidR="00BE7E8B" w:rsidRPr="00BE7E8B" w:rsidRDefault="00BE7E8B" w:rsidP="0022296C">
            <w:pPr>
              <w:spacing w:line="276" w:lineRule="auto"/>
              <w:rPr>
                <w:rFonts w:ascii="Book Antiqua" w:hAnsi="Book Antiqua" w:cs="Arial"/>
                <w:bCs/>
                <w:sz w:val="20"/>
                <w:szCs w:val="20"/>
              </w:rPr>
            </w:pPr>
            <w:r w:rsidRPr="00BE7E8B">
              <w:rPr>
                <w:rFonts w:ascii="Book Antiqua" w:hAnsi="Book Antiqua" w:cs="Arial"/>
                <w:bCs/>
                <w:sz w:val="20"/>
                <w:szCs w:val="20"/>
              </w:rPr>
              <w:t>Rabat-Salé-Kénitra</w:t>
            </w:r>
          </w:p>
        </w:tc>
        <w:tc>
          <w:tcPr>
            <w:tcW w:w="1308"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46,9</w:t>
            </w:r>
          </w:p>
        </w:tc>
        <w:tc>
          <w:tcPr>
            <w:tcW w:w="1306"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44,8</w:t>
            </w:r>
          </w:p>
        </w:tc>
      </w:tr>
      <w:tr w:rsidR="00BE7E8B" w:rsidRPr="00BE7E8B" w:rsidTr="0054104E">
        <w:trPr>
          <w:cantSplit/>
          <w:trHeight w:hRule="exact" w:val="291"/>
        </w:trPr>
        <w:tc>
          <w:tcPr>
            <w:tcW w:w="2386" w:type="pct"/>
          </w:tcPr>
          <w:p w:rsidR="00BE7E8B" w:rsidRPr="00BE7E8B" w:rsidRDefault="00BE7E8B" w:rsidP="0022296C">
            <w:pPr>
              <w:spacing w:line="276" w:lineRule="auto"/>
              <w:rPr>
                <w:rFonts w:ascii="Book Antiqua" w:hAnsi="Book Antiqua" w:cs="Arial"/>
                <w:bCs/>
                <w:sz w:val="20"/>
                <w:szCs w:val="20"/>
              </w:rPr>
            </w:pPr>
            <w:r w:rsidRPr="00BE7E8B">
              <w:rPr>
                <w:rFonts w:ascii="Book Antiqua" w:hAnsi="Book Antiqua" w:cs="Arial"/>
                <w:bCs/>
                <w:sz w:val="20"/>
                <w:szCs w:val="20"/>
              </w:rPr>
              <w:t>Béni Mellal-Khénifra</w:t>
            </w:r>
          </w:p>
        </w:tc>
        <w:tc>
          <w:tcPr>
            <w:tcW w:w="1308"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44,3</w:t>
            </w:r>
          </w:p>
        </w:tc>
        <w:tc>
          <w:tcPr>
            <w:tcW w:w="1306"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42,8</w:t>
            </w:r>
          </w:p>
        </w:tc>
      </w:tr>
      <w:tr w:rsidR="00BE7E8B" w:rsidRPr="00BE7E8B" w:rsidTr="0054104E">
        <w:trPr>
          <w:cantSplit/>
          <w:trHeight w:hRule="exact" w:val="291"/>
        </w:trPr>
        <w:tc>
          <w:tcPr>
            <w:tcW w:w="2386" w:type="pct"/>
          </w:tcPr>
          <w:p w:rsidR="00BE7E8B" w:rsidRPr="00BE7E8B" w:rsidRDefault="00BE7E8B" w:rsidP="0022296C">
            <w:pPr>
              <w:spacing w:line="276" w:lineRule="auto"/>
              <w:rPr>
                <w:rFonts w:ascii="Book Antiqua" w:hAnsi="Book Antiqua" w:cs="Arial"/>
                <w:bCs/>
                <w:sz w:val="18"/>
                <w:szCs w:val="18"/>
              </w:rPr>
            </w:pPr>
            <w:r w:rsidRPr="00BE7E8B">
              <w:rPr>
                <w:rFonts w:ascii="Book Antiqua" w:hAnsi="Book Antiqua" w:cs="Arial"/>
                <w:bCs/>
                <w:sz w:val="18"/>
                <w:szCs w:val="18"/>
              </w:rPr>
              <w:t>Casablanca-Settat</w:t>
            </w:r>
          </w:p>
        </w:tc>
        <w:tc>
          <w:tcPr>
            <w:tcW w:w="1308"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50,1</w:t>
            </w:r>
          </w:p>
        </w:tc>
        <w:tc>
          <w:tcPr>
            <w:tcW w:w="1306"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47,5</w:t>
            </w:r>
          </w:p>
        </w:tc>
      </w:tr>
      <w:tr w:rsidR="00BE7E8B" w:rsidRPr="00BE7E8B" w:rsidTr="0054104E">
        <w:trPr>
          <w:cantSplit/>
          <w:trHeight w:hRule="exact" w:val="291"/>
        </w:trPr>
        <w:tc>
          <w:tcPr>
            <w:tcW w:w="2386" w:type="pct"/>
          </w:tcPr>
          <w:p w:rsidR="00BE7E8B" w:rsidRPr="00BE7E8B" w:rsidRDefault="00BE7E8B" w:rsidP="0022296C">
            <w:pPr>
              <w:spacing w:line="276" w:lineRule="auto"/>
              <w:rPr>
                <w:rFonts w:ascii="Book Antiqua" w:hAnsi="Book Antiqua" w:cs="Arial"/>
                <w:bCs/>
                <w:sz w:val="18"/>
                <w:szCs w:val="18"/>
              </w:rPr>
            </w:pPr>
            <w:r w:rsidRPr="00BE7E8B">
              <w:rPr>
                <w:rFonts w:ascii="Book Antiqua" w:hAnsi="Book Antiqua" w:cs="Arial"/>
                <w:bCs/>
                <w:sz w:val="18"/>
                <w:szCs w:val="18"/>
              </w:rPr>
              <w:t>Marrakech-Safi</w:t>
            </w:r>
          </w:p>
        </w:tc>
        <w:tc>
          <w:tcPr>
            <w:tcW w:w="1308"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47,6</w:t>
            </w:r>
          </w:p>
        </w:tc>
        <w:tc>
          <w:tcPr>
            <w:tcW w:w="1306"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47,2</w:t>
            </w:r>
          </w:p>
        </w:tc>
      </w:tr>
      <w:tr w:rsidR="00BE7E8B" w:rsidRPr="00BE7E8B" w:rsidTr="0054104E">
        <w:trPr>
          <w:cantSplit/>
          <w:trHeight w:hRule="exact" w:val="291"/>
        </w:trPr>
        <w:tc>
          <w:tcPr>
            <w:tcW w:w="2386" w:type="pct"/>
          </w:tcPr>
          <w:p w:rsidR="00BE7E8B" w:rsidRPr="00BE7E8B" w:rsidRDefault="00BE7E8B" w:rsidP="0022296C">
            <w:pPr>
              <w:spacing w:line="276" w:lineRule="auto"/>
              <w:rPr>
                <w:rFonts w:ascii="Book Antiqua" w:hAnsi="Book Antiqua" w:cs="Arial"/>
                <w:bCs/>
                <w:sz w:val="18"/>
                <w:szCs w:val="18"/>
              </w:rPr>
            </w:pPr>
            <w:r w:rsidRPr="00BE7E8B">
              <w:rPr>
                <w:rFonts w:ascii="Book Antiqua" w:hAnsi="Book Antiqua" w:cs="Arial"/>
                <w:bCs/>
                <w:sz w:val="18"/>
                <w:szCs w:val="18"/>
              </w:rPr>
              <w:t>Drâa-Tafilalet</w:t>
            </w:r>
          </w:p>
        </w:tc>
        <w:tc>
          <w:tcPr>
            <w:tcW w:w="1308"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36,4</w:t>
            </w:r>
          </w:p>
        </w:tc>
        <w:tc>
          <w:tcPr>
            <w:tcW w:w="1306"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38,2</w:t>
            </w:r>
          </w:p>
        </w:tc>
      </w:tr>
      <w:tr w:rsidR="00BE7E8B" w:rsidRPr="00BE7E8B" w:rsidTr="0054104E">
        <w:trPr>
          <w:cantSplit/>
          <w:trHeight w:hRule="exact" w:val="291"/>
        </w:trPr>
        <w:tc>
          <w:tcPr>
            <w:tcW w:w="2386" w:type="pct"/>
          </w:tcPr>
          <w:p w:rsidR="00BE7E8B" w:rsidRPr="00BE7E8B" w:rsidRDefault="00BE7E8B" w:rsidP="0022296C">
            <w:pPr>
              <w:spacing w:line="276" w:lineRule="auto"/>
              <w:rPr>
                <w:rFonts w:ascii="Book Antiqua" w:hAnsi="Book Antiqua" w:cs="Arial"/>
                <w:bCs/>
                <w:sz w:val="18"/>
                <w:szCs w:val="18"/>
              </w:rPr>
            </w:pPr>
            <w:r w:rsidRPr="00BE7E8B">
              <w:rPr>
                <w:rFonts w:ascii="Book Antiqua" w:hAnsi="Book Antiqua" w:cs="Arial"/>
                <w:bCs/>
                <w:sz w:val="18"/>
                <w:szCs w:val="18"/>
              </w:rPr>
              <w:t>Souss-Massa</w:t>
            </w:r>
          </w:p>
        </w:tc>
        <w:tc>
          <w:tcPr>
            <w:tcW w:w="1308"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42,1</w:t>
            </w:r>
          </w:p>
        </w:tc>
        <w:tc>
          <w:tcPr>
            <w:tcW w:w="1306"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41,7</w:t>
            </w:r>
          </w:p>
        </w:tc>
      </w:tr>
      <w:tr w:rsidR="00BE7E8B" w:rsidRPr="00BE7E8B" w:rsidTr="0054104E">
        <w:trPr>
          <w:cantSplit/>
          <w:trHeight w:hRule="exact" w:val="291"/>
        </w:trPr>
        <w:tc>
          <w:tcPr>
            <w:tcW w:w="2386" w:type="pct"/>
          </w:tcPr>
          <w:p w:rsidR="00BE7E8B" w:rsidRPr="00BE7E8B" w:rsidRDefault="00BE7E8B" w:rsidP="0022296C">
            <w:pPr>
              <w:spacing w:line="276" w:lineRule="auto"/>
              <w:rPr>
                <w:rFonts w:ascii="Book Antiqua" w:hAnsi="Book Antiqua" w:cs="Arial"/>
                <w:bCs/>
                <w:sz w:val="18"/>
                <w:szCs w:val="18"/>
              </w:rPr>
            </w:pPr>
            <w:r w:rsidRPr="00BE7E8B">
              <w:rPr>
                <w:rFonts w:ascii="Book Antiqua" w:hAnsi="Book Antiqua" w:cs="Arial"/>
                <w:bCs/>
                <w:sz w:val="18"/>
                <w:szCs w:val="18"/>
              </w:rPr>
              <w:t xml:space="preserve">Régions du Sud </w:t>
            </w:r>
          </w:p>
        </w:tc>
        <w:tc>
          <w:tcPr>
            <w:tcW w:w="1308"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44,0</w:t>
            </w:r>
          </w:p>
        </w:tc>
        <w:tc>
          <w:tcPr>
            <w:tcW w:w="1306"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42,7</w:t>
            </w:r>
          </w:p>
        </w:tc>
      </w:tr>
      <w:tr w:rsidR="008D1973" w:rsidRPr="00BE7E8B" w:rsidTr="0054104E">
        <w:trPr>
          <w:cantSplit/>
          <w:trHeight w:hRule="exact" w:val="291"/>
        </w:trPr>
        <w:tc>
          <w:tcPr>
            <w:tcW w:w="2386" w:type="pct"/>
          </w:tcPr>
          <w:p w:rsidR="008D1973" w:rsidRPr="00BE7E8B" w:rsidRDefault="008D1973" w:rsidP="0022296C">
            <w:pPr>
              <w:spacing w:line="276" w:lineRule="auto"/>
              <w:rPr>
                <w:rFonts w:ascii="Book Antiqua" w:hAnsi="Book Antiqua" w:cs="Arial"/>
                <w:b/>
                <w:sz w:val="20"/>
                <w:szCs w:val="20"/>
              </w:rPr>
            </w:pPr>
            <w:r w:rsidRPr="00BE7E8B">
              <w:rPr>
                <w:rFonts w:ascii="Book Antiqua" w:hAnsi="Book Antiqua" w:cs="Arial"/>
                <w:b/>
                <w:sz w:val="20"/>
                <w:szCs w:val="20"/>
              </w:rPr>
              <w:t>National</w:t>
            </w:r>
          </w:p>
        </w:tc>
        <w:tc>
          <w:tcPr>
            <w:tcW w:w="1308" w:type="pct"/>
            <w:vAlign w:val="bottom"/>
          </w:tcPr>
          <w:p w:rsidR="008D1973" w:rsidRPr="00BE7E8B" w:rsidRDefault="008D1973" w:rsidP="0022296C">
            <w:pPr>
              <w:spacing w:line="276" w:lineRule="auto"/>
              <w:jc w:val="center"/>
              <w:rPr>
                <w:rFonts w:ascii="Garamond" w:hAnsi="Garamond" w:cs="Times New Roman"/>
                <w:b/>
                <w:color w:val="000000"/>
                <w:sz w:val="20"/>
                <w:szCs w:val="20"/>
              </w:rPr>
            </w:pPr>
            <w:r w:rsidRPr="00BE7E8B">
              <w:rPr>
                <w:rFonts w:ascii="Garamond" w:hAnsi="Garamond" w:cs="Times New Roman"/>
                <w:b/>
                <w:color w:val="000000"/>
                <w:sz w:val="20"/>
                <w:szCs w:val="20"/>
              </w:rPr>
              <w:t>45,8</w:t>
            </w:r>
          </w:p>
        </w:tc>
        <w:tc>
          <w:tcPr>
            <w:tcW w:w="1306" w:type="pct"/>
            <w:vAlign w:val="bottom"/>
          </w:tcPr>
          <w:p w:rsidR="008D1973" w:rsidRPr="00BE7E8B" w:rsidRDefault="008D1973" w:rsidP="0022296C">
            <w:pPr>
              <w:spacing w:line="276" w:lineRule="auto"/>
              <w:jc w:val="center"/>
              <w:rPr>
                <w:rFonts w:ascii="Garamond" w:hAnsi="Garamond" w:cs="Times New Roman"/>
                <w:b/>
                <w:color w:val="000000"/>
                <w:sz w:val="20"/>
                <w:szCs w:val="20"/>
              </w:rPr>
            </w:pPr>
            <w:r w:rsidRPr="00BE7E8B">
              <w:rPr>
                <w:rFonts w:ascii="Garamond" w:hAnsi="Garamond" w:cs="Times New Roman"/>
                <w:b/>
                <w:color w:val="000000"/>
                <w:sz w:val="20"/>
                <w:szCs w:val="20"/>
              </w:rPr>
              <w:t>44,8</w:t>
            </w:r>
          </w:p>
        </w:tc>
      </w:tr>
      <w:tr w:rsidR="008D1973" w:rsidRPr="00BE7E8B" w:rsidTr="0054104E">
        <w:trPr>
          <w:cantSplit/>
          <w:trHeight w:hRule="exact" w:val="291"/>
        </w:trPr>
        <w:tc>
          <w:tcPr>
            <w:tcW w:w="5000" w:type="pct"/>
            <w:gridSpan w:val="3"/>
          </w:tcPr>
          <w:p w:rsidR="008D1973" w:rsidRPr="00DC67EF" w:rsidRDefault="008D1973" w:rsidP="00DC67EF">
            <w:pPr>
              <w:spacing w:after="0" w:line="276" w:lineRule="auto"/>
              <w:rPr>
                <w:rFonts w:ascii="Garamond" w:eastAsia="Times New Roman" w:hAnsi="Garamond" w:cs="Calibri"/>
                <w:b/>
                <w:bCs/>
                <w:color w:val="1F497D"/>
                <w:sz w:val="18"/>
                <w:szCs w:val="18"/>
                <w:lang w:eastAsia="fr-FR"/>
              </w:rPr>
            </w:pPr>
            <w:r w:rsidRPr="00DC67EF">
              <w:rPr>
                <w:rFonts w:ascii="Garamond" w:eastAsia="Times New Roman" w:hAnsi="Garamond" w:cs="Calibri"/>
                <w:b/>
                <w:bCs/>
                <w:color w:val="1F497D"/>
                <w:sz w:val="18"/>
                <w:szCs w:val="18"/>
                <w:lang w:eastAsia="fr-FR"/>
              </w:rPr>
              <w:t xml:space="preserve">Taux d’emploi </w:t>
            </w:r>
            <w:r w:rsidR="00EB0858" w:rsidRPr="00DC67EF">
              <w:rPr>
                <w:rFonts w:ascii="Garamond" w:eastAsia="Times New Roman" w:hAnsi="Garamond" w:cs="Calibri"/>
                <w:b/>
                <w:bCs/>
                <w:color w:val="1F497D"/>
                <w:sz w:val="18"/>
                <w:szCs w:val="18"/>
                <w:lang w:eastAsia="fr-FR"/>
              </w:rPr>
              <w:t>(15</w:t>
            </w:r>
            <w:r w:rsidR="00BE7E8B" w:rsidRPr="00DC67EF">
              <w:rPr>
                <w:rFonts w:ascii="Garamond" w:eastAsia="Times New Roman" w:hAnsi="Garamond" w:cs="Calibri"/>
                <w:b/>
                <w:bCs/>
                <w:color w:val="1F497D"/>
                <w:sz w:val="18"/>
                <w:szCs w:val="18"/>
                <w:lang w:eastAsia="fr-FR"/>
              </w:rPr>
              <w:t xml:space="preserve"> ans ou </w:t>
            </w:r>
            <w:r w:rsidR="00EB0858" w:rsidRPr="00DC67EF">
              <w:rPr>
                <w:rFonts w:ascii="Garamond" w:eastAsia="Times New Roman" w:hAnsi="Garamond" w:cs="Calibri"/>
                <w:b/>
                <w:bCs/>
                <w:color w:val="1F497D"/>
                <w:sz w:val="18"/>
                <w:szCs w:val="18"/>
                <w:lang w:eastAsia="fr-FR"/>
              </w:rPr>
              <w:t>plus)</w:t>
            </w:r>
          </w:p>
        </w:tc>
      </w:tr>
      <w:tr w:rsidR="00BE7E8B" w:rsidRPr="00BE7E8B" w:rsidTr="0054104E">
        <w:trPr>
          <w:cantSplit/>
          <w:trHeight w:hRule="exact" w:val="291"/>
        </w:trPr>
        <w:tc>
          <w:tcPr>
            <w:tcW w:w="2386" w:type="pct"/>
          </w:tcPr>
          <w:p w:rsidR="00BE7E8B" w:rsidRPr="00BE7E8B" w:rsidRDefault="00BE7E8B" w:rsidP="0022296C">
            <w:pPr>
              <w:spacing w:line="276" w:lineRule="auto"/>
              <w:rPr>
                <w:rFonts w:ascii="Book Antiqua" w:hAnsi="Book Antiqua" w:cs="Arial"/>
                <w:bCs/>
                <w:sz w:val="20"/>
                <w:szCs w:val="20"/>
              </w:rPr>
            </w:pPr>
            <w:r w:rsidRPr="00BE7E8B">
              <w:rPr>
                <w:rFonts w:ascii="Book Antiqua" w:hAnsi="Book Antiqua" w:cs="Arial"/>
                <w:bCs/>
                <w:sz w:val="20"/>
                <w:szCs w:val="20"/>
              </w:rPr>
              <w:t xml:space="preserve"> Tanger-Tétouan-Al Hoceima</w:t>
            </w:r>
          </w:p>
        </w:tc>
        <w:tc>
          <w:tcPr>
            <w:tcW w:w="1308"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44,2</w:t>
            </w:r>
          </w:p>
        </w:tc>
        <w:tc>
          <w:tcPr>
            <w:tcW w:w="1306"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44,1</w:t>
            </w:r>
          </w:p>
        </w:tc>
      </w:tr>
      <w:tr w:rsidR="00BE7E8B" w:rsidRPr="00BE7E8B" w:rsidTr="0054104E">
        <w:trPr>
          <w:cantSplit/>
          <w:trHeight w:hRule="exact" w:val="291"/>
        </w:trPr>
        <w:tc>
          <w:tcPr>
            <w:tcW w:w="2386" w:type="pct"/>
          </w:tcPr>
          <w:p w:rsidR="00BE7E8B" w:rsidRPr="00BE7E8B" w:rsidRDefault="00BE7E8B" w:rsidP="0022296C">
            <w:pPr>
              <w:spacing w:line="276" w:lineRule="auto"/>
              <w:rPr>
                <w:rFonts w:ascii="Book Antiqua" w:hAnsi="Book Antiqua" w:cs="Arial"/>
                <w:bCs/>
                <w:sz w:val="20"/>
                <w:szCs w:val="20"/>
              </w:rPr>
            </w:pPr>
            <w:r w:rsidRPr="00BE7E8B">
              <w:rPr>
                <w:rFonts w:ascii="Book Antiqua" w:hAnsi="Book Antiqua" w:cs="Arial"/>
                <w:bCs/>
                <w:sz w:val="20"/>
                <w:szCs w:val="20"/>
              </w:rPr>
              <w:t>Oriental</w:t>
            </w:r>
          </w:p>
        </w:tc>
        <w:tc>
          <w:tcPr>
            <w:tcW w:w="1308"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38,9</w:t>
            </w:r>
          </w:p>
        </w:tc>
        <w:tc>
          <w:tcPr>
            <w:tcW w:w="1306"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31,7</w:t>
            </w:r>
          </w:p>
        </w:tc>
      </w:tr>
      <w:tr w:rsidR="00BE7E8B" w:rsidRPr="00BE7E8B" w:rsidTr="0054104E">
        <w:trPr>
          <w:cantSplit/>
          <w:trHeight w:hRule="exact" w:val="291"/>
        </w:trPr>
        <w:tc>
          <w:tcPr>
            <w:tcW w:w="2386" w:type="pct"/>
          </w:tcPr>
          <w:p w:rsidR="00BE7E8B" w:rsidRPr="00BE7E8B" w:rsidRDefault="00BE7E8B" w:rsidP="0022296C">
            <w:pPr>
              <w:spacing w:line="276" w:lineRule="auto"/>
              <w:rPr>
                <w:rFonts w:ascii="Book Antiqua" w:hAnsi="Book Antiqua" w:cs="Arial"/>
                <w:bCs/>
                <w:sz w:val="20"/>
                <w:szCs w:val="20"/>
              </w:rPr>
            </w:pPr>
            <w:r w:rsidRPr="00BE7E8B">
              <w:rPr>
                <w:rFonts w:ascii="Book Antiqua" w:hAnsi="Book Antiqua" w:cs="Arial"/>
                <w:bCs/>
                <w:sz w:val="20"/>
                <w:szCs w:val="20"/>
              </w:rPr>
              <w:t>Fès-Meknès</w:t>
            </w:r>
          </w:p>
        </w:tc>
        <w:tc>
          <w:tcPr>
            <w:tcW w:w="1308"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39,5</w:t>
            </w:r>
          </w:p>
        </w:tc>
        <w:tc>
          <w:tcPr>
            <w:tcW w:w="1306"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37,0</w:t>
            </w:r>
          </w:p>
        </w:tc>
      </w:tr>
      <w:tr w:rsidR="00BE7E8B" w:rsidRPr="00BE7E8B" w:rsidTr="0054104E">
        <w:trPr>
          <w:cantSplit/>
          <w:trHeight w:hRule="exact" w:val="291"/>
        </w:trPr>
        <w:tc>
          <w:tcPr>
            <w:tcW w:w="2386" w:type="pct"/>
          </w:tcPr>
          <w:p w:rsidR="00BE7E8B" w:rsidRPr="00BE7E8B" w:rsidRDefault="00BE7E8B" w:rsidP="0022296C">
            <w:pPr>
              <w:spacing w:line="276" w:lineRule="auto"/>
              <w:rPr>
                <w:rFonts w:ascii="Book Antiqua" w:hAnsi="Book Antiqua" w:cs="Arial"/>
                <w:bCs/>
                <w:sz w:val="20"/>
                <w:szCs w:val="20"/>
              </w:rPr>
            </w:pPr>
            <w:r w:rsidRPr="00BE7E8B">
              <w:rPr>
                <w:rFonts w:ascii="Book Antiqua" w:hAnsi="Book Antiqua" w:cs="Arial"/>
                <w:bCs/>
                <w:sz w:val="20"/>
                <w:szCs w:val="20"/>
              </w:rPr>
              <w:t>Rabat-Salé-Kénitra</w:t>
            </w:r>
          </w:p>
        </w:tc>
        <w:tc>
          <w:tcPr>
            <w:tcW w:w="1308"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42,2</w:t>
            </w:r>
          </w:p>
        </w:tc>
        <w:tc>
          <w:tcPr>
            <w:tcW w:w="1306"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39,1</w:t>
            </w:r>
          </w:p>
        </w:tc>
      </w:tr>
      <w:tr w:rsidR="00BE7E8B" w:rsidRPr="00BE7E8B" w:rsidTr="0054104E">
        <w:trPr>
          <w:cantSplit/>
          <w:trHeight w:hRule="exact" w:val="291"/>
        </w:trPr>
        <w:tc>
          <w:tcPr>
            <w:tcW w:w="2386" w:type="pct"/>
          </w:tcPr>
          <w:p w:rsidR="00BE7E8B" w:rsidRPr="00BE7E8B" w:rsidRDefault="00BE7E8B" w:rsidP="0022296C">
            <w:pPr>
              <w:spacing w:line="276" w:lineRule="auto"/>
              <w:rPr>
                <w:rFonts w:ascii="Book Antiqua" w:hAnsi="Book Antiqua" w:cs="Arial"/>
                <w:bCs/>
                <w:sz w:val="20"/>
                <w:szCs w:val="20"/>
              </w:rPr>
            </w:pPr>
            <w:r w:rsidRPr="00BE7E8B">
              <w:rPr>
                <w:rFonts w:ascii="Book Antiqua" w:hAnsi="Book Antiqua" w:cs="Arial"/>
                <w:bCs/>
                <w:sz w:val="20"/>
                <w:szCs w:val="20"/>
              </w:rPr>
              <w:t>Béni Mellal-Khénifra</w:t>
            </w:r>
          </w:p>
        </w:tc>
        <w:tc>
          <w:tcPr>
            <w:tcW w:w="1308"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41,8</w:t>
            </w:r>
          </w:p>
        </w:tc>
        <w:tc>
          <w:tcPr>
            <w:tcW w:w="1306"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37,9</w:t>
            </w:r>
          </w:p>
        </w:tc>
      </w:tr>
      <w:tr w:rsidR="00BE7E8B" w:rsidRPr="00BE7E8B" w:rsidTr="0054104E">
        <w:trPr>
          <w:cantSplit/>
          <w:trHeight w:hRule="exact" w:val="291"/>
        </w:trPr>
        <w:tc>
          <w:tcPr>
            <w:tcW w:w="2386" w:type="pct"/>
          </w:tcPr>
          <w:p w:rsidR="00BE7E8B" w:rsidRPr="00BE7E8B" w:rsidRDefault="00BE7E8B" w:rsidP="0022296C">
            <w:pPr>
              <w:spacing w:line="276" w:lineRule="auto"/>
              <w:rPr>
                <w:rFonts w:ascii="Book Antiqua" w:hAnsi="Book Antiqua" w:cs="Arial"/>
                <w:bCs/>
                <w:sz w:val="18"/>
                <w:szCs w:val="18"/>
              </w:rPr>
            </w:pPr>
            <w:r w:rsidRPr="00BE7E8B">
              <w:rPr>
                <w:rFonts w:ascii="Book Antiqua" w:hAnsi="Book Antiqua" w:cs="Arial"/>
                <w:bCs/>
                <w:sz w:val="18"/>
                <w:szCs w:val="18"/>
              </w:rPr>
              <w:t>Casablanca-Settat</w:t>
            </w:r>
          </w:p>
        </w:tc>
        <w:tc>
          <w:tcPr>
            <w:tcW w:w="1308"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45,7</w:t>
            </w:r>
          </w:p>
        </w:tc>
        <w:tc>
          <w:tcPr>
            <w:tcW w:w="1306"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41,4</w:t>
            </w:r>
          </w:p>
        </w:tc>
      </w:tr>
      <w:tr w:rsidR="00BE7E8B" w:rsidRPr="00BE7E8B" w:rsidTr="0054104E">
        <w:trPr>
          <w:cantSplit/>
          <w:trHeight w:hRule="exact" w:val="291"/>
        </w:trPr>
        <w:tc>
          <w:tcPr>
            <w:tcW w:w="2386" w:type="pct"/>
          </w:tcPr>
          <w:p w:rsidR="00BE7E8B" w:rsidRPr="00BE7E8B" w:rsidRDefault="00BE7E8B" w:rsidP="0022296C">
            <w:pPr>
              <w:spacing w:line="276" w:lineRule="auto"/>
              <w:rPr>
                <w:rFonts w:ascii="Book Antiqua" w:hAnsi="Book Antiqua" w:cs="Arial"/>
                <w:bCs/>
                <w:sz w:val="18"/>
                <w:szCs w:val="18"/>
              </w:rPr>
            </w:pPr>
            <w:r w:rsidRPr="00BE7E8B">
              <w:rPr>
                <w:rFonts w:ascii="Book Antiqua" w:hAnsi="Book Antiqua" w:cs="Arial"/>
                <w:bCs/>
                <w:sz w:val="18"/>
                <w:szCs w:val="18"/>
              </w:rPr>
              <w:t>Marrakech-Safi</w:t>
            </w:r>
          </w:p>
        </w:tc>
        <w:tc>
          <w:tcPr>
            <w:tcW w:w="1308"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45,1</w:t>
            </w:r>
          </w:p>
        </w:tc>
        <w:tc>
          <w:tcPr>
            <w:tcW w:w="1306"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43,8</w:t>
            </w:r>
          </w:p>
        </w:tc>
      </w:tr>
      <w:tr w:rsidR="00BE7E8B" w:rsidRPr="00BE7E8B" w:rsidTr="0054104E">
        <w:trPr>
          <w:cantSplit/>
          <w:trHeight w:hRule="exact" w:val="291"/>
        </w:trPr>
        <w:tc>
          <w:tcPr>
            <w:tcW w:w="2386" w:type="pct"/>
          </w:tcPr>
          <w:p w:rsidR="00BE7E8B" w:rsidRPr="00BE7E8B" w:rsidRDefault="00BE7E8B" w:rsidP="0022296C">
            <w:pPr>
              <w:spacing w:line="276" w:lineRule="auto"/>
              <w:rPr>
                <w:rFonts w:ascii="Book Antiqua" w:hAnsi="Book Antiqua" w:cs="Arial"/>
                <w:bCs/>
                <w:sz w:val="18"/>
                <w:szCs w:val="18"/>
              </w:rPr>
            </w:pPr>
            <w:r w:rsidRPr="00BE7E8B">
              <w:rPr>
                <w:rFonts w:ascii="Book Antiqua" w:hAnsi="Book Antiqua" w:cs="Arial"/>
                <w:bCs/>
                <w:sz w:val="18"/>
                <w:szCs w:val="18"/>
              </w:rPr>
              <w:t>Drâa-Tafilalet</w:t>
            </w:r>
          </w:p>
        </w:tc>
        <w:tc>
          <w:tcPr>
            <w:tcW w:w="1308"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34,5</w:t>
            </w:r>
          </w:p>
        </w:tc>
        <w:tc>
          <w:tcPr>
            <w:tcW w:w="1306"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35,6</w:t>
            </w:r>
          </w:p>
        </w:tc>
      </w:tr>
      <w:tr w:rsidR="00BE7E8B" w:rsidRPr="00BE7E8B" w:rsidTr="0054104E">
        <w:trPr>
          <w:cantSplit/>
          <w:trHeight w:hRule="exact" w:val="291"/>
        </w:trPr>
        <w:tc>
          <w:tcPr>
            <w:tcW w:w="2386" w:type="pct"/>
          </w:tcPr>
          <w:p w:rsidR="00BE7E8B" w:rsidRPr="00BE7E8B" w:rsidRDefault="00BE7E8B" w:rsidP="0022296C">
            <w:pPr>
              <w:spacing w:line="276" w:lineRule="auto"/>
              <w:rPr>
                <w:rFonts w:ascii="Book Antiqua" w:hAnsi="Book Antiqua" w:cs="Arial"/>
                <w:bCs/>
                <w:sz w:val="18"/>
                <w:szCs w:val="18"/>
              </w:rPr>
            </w:pPr>
            <w:r w:rsidRPr="00BE7E8B">
              <w:rPr>
                <w:rFonts w:ascii="Book Antiqua" w:hAnsi="Book Antiqua" w:cs="Arial"/>
                <w:bCs/>
                <w:sz w:val="18"/>
                <w:szCs w:val="18"/>
              </w:rPr>
              <w:t>Souss-Massa</w:t>
            </w:r>
          </w:p>
        </w:tc>
        <w:tc>
          <w:tcPr>
            <w:tcW w:w="1308"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37,9</w:t>
            </w:r>
          </w:p>
        </w:tc>
        <w:tc>
          <w:tcPr>
            <w:tcW w:w="1306"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36,3</w:t>
            </w:r>
          </w:p>
        </w:tc>
      </w:tr>
      <w:tr w:rsidR="00BE7E8B" w:rsidRPr="00BE7E8B" w:rsidTr="0054104E">
        <w:trPr>
          <w:cantSplit/>
          <w:trHeight w:hRule="exact" w:val="291"/>
        </w:trPr>
        <w:tc>
          <w:tcPr>
            <w:tcW w:w="2386" w:type="pct"/>
          </w:tcPr>
          <w:p w:rsidR="00BE7E8B" w:rsidRPr="00BE7E8B" w:rsidRDefault="00BE7E8B" w:rsidP="0022296C">
            <w:pPr>
              <w:spacing w:line="276" w:lineRule="auto"/>
              <w:rPr>
                <w:rFonts w:ascii="Book Antiqua" w:hAnsi="Book Antiqua" w:cs="Arial"/>
                <w:bCs/>
                <w:sz w:val="18"/>
                <w:szCs w:val="18"/>
              </w:rPr>
            </w:pPr>
            <w:r w:rsidRPr="00BE7E8B">
              <w:rPr>
                <w:rFonts w:ascii="Book Antiqua" w:hAnsi="Book Antiqua" w:cs="Arial"/>
                <w:bCs/>
                <w:sz w:val="18"/>
                <w:szCs w:val="18"/>
              </w:rPr>
              <w:t xml:space="preserve">Régions du Sud </w:t>
            </w:r>
          </w:p>
        </w:tc>
        <w:tc>
          <w:tcPr>
            <w:tcW w:w="1308"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37,0</w:t>
            </w:r>
          </w:p>
        </w:tc>
        <w:tc>
          <w:tcPr>
            <w:tcW w:w="1306" w:type="pct"/>
            <w:vAlign w:val="bottom"/>
          </w:tcPr>
          <w:p w:rsidR="00BE7E8B" w:rsidRPr="00BE7E8B" w:rsidRDefault="00BE7E8B"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31,9</w:t>
            </w:r>
          </w:p>
        </w:tc>
      </w:tr>
      <w:tr w:rsidR="008D1973" w:rsidRPr="00BE7E8B" w:rsidTr="0054104E">
        <w:trPr>
          <w:cantSplit/>
          <w:trHeight w:hRule="exact" w:val="291"/>
        </w:trPr>
        <w:tc>
          <w:tcPr>
            <w:tcW w:w="2386" w:type="pct"/>
          </w:tcPr>
          <w:p w:rsidR="008D1973" w:rsidRPr="00BE7E8B" w:rsidRDefault="008D1973" w:rsidP="0022296C">
            <w:pPr>
              <w:tabs>
                <w:tab w:val="left" w:pos="-720"/>
              </w:tabs>
              <w:suppressAutoHyphens/>
              <w:spacing w:line="276" w:lineRule="auto"/>
              <w:rPr>
                <w:rFonts w:ascii="Book Antiqua" w:hAnsi="Book Antiqua" w:cs="Times New Roman"/>
                <w:b/>
                <w:spacing w:val="-2"/>
                <w:sz w:val="20"/>
                <w:szCs w:val="20"/>
              </w:rPr>
            </w:pPr>
            <w:r w:rsidRPr="00BE7E8B">
              <w:rPr>
                <w:rFonts w:ascii="Book Antiqua" w:hAnsi="Book Antiqua" w:cs="Arial"/>
                <w:b/>
                <w:sz w:val="20"/>
                <w:szCs w:val="20"/>
              </w:rPr>
              <w:t>National</w:t>
            </w:r>
          </w:p>
        </w:tc>
        <w:tc>
          <w:tcPr>
            <w:tcW w:w="1308" w:type="pct"/>
            <w:vAlign w:val="bottom"/>
          </w:tcPr>
          <w:p w:rsidR="008D1973" w:rsidRPr="00BE7E8B" w:rsidRDefault="008D1973" w:rsidP="0022296C">
            <w:pPr>
              <w:spacing w:line="276" w:lineRule="auto"/>
              <w:jc w:val="center"/>
              <w:rPr>
                <w:rFonts w:ascii="Garamond" w:hAnsi="Garamond" w:cs="Times New Roman"/>
                <w:b/>
                <w:color w:val="000000"/>
                <w:sz w:val="20"/>
                <w:szCs w:val="20"/>
              </w:rPr>
            </w:pPr>
            <w:r w:rsidRPr="00BE7E8B">
              <w:rPr>
                <w:rFonts w:ascii="Garamond" w:hAnsi="Garamond" w:cs="Times New Roman"/>
                <w:b/>
                <w:color w:val="000000"/>
                <w:sz w:val="20"/>
                <w:szCs w:val="20"/>
              </w:rPr>
              <w:t>42,1</w:t>
            </w:r>
          </w:p>
        </w:tc>
        <w:tc>
          <w:tcPr>
            <w:tcW w:w="1306" w:type="pct"/>
            <w:vAlign w:val="bottom"/>
          </w:tcPr>
          <w:p w:rsidR="008D1973" w:rsidRPr="00BE7E8B" w:rsidRDefault="008D1973" w:rsidP="0022296C">
            <w:pPr>
              <w:spacing w:line="276" w:lineRule="auto"/>
              <w:jc w:val="center"/>
              <w:rPr>
                <w:rFonts w:ascii="Garamond" w:hAnsi="Garamond" w:cs="Times New Roman"/>
                <w:b/>
                <w:color w:val="000000"/>
                <w:sz w:val="20"/>
                <w:szCs w:val="20"/>
              </w:rPr>
            </w:pPr>
            <w:r w:rsidRPr="00BE7E8B">
              <w:rPr>
                <w:rFonts w:ascii="Garamond" w:hAnsi="Garamond" w:cs="Times New Roman"/>
                <w:b/>
                <w:color w:val="000000"/>
                <w:sz w:val="20"/>
                <w:szCs w:val="20"/>
              </w:rPr>
              <w:t>39,3</w:t>
            </w:r>
          </w:p>
        </w:tc>
      </w:tr>
      <w:tr w:rsidR="008D1973" w:rsidRPr="00BE7E8B" w:rsidTr="0054104E">
        <w:trPr>
          <w:cantSplit/>
          <w:trHeight w:hRule="exact" w:val="291"/>
        </w:trPr>
        <w:tc>
          <w:tcPr>
            <w:tcW w:w="5000" w:type="pct"/>
            <w:gridSpan w:val="3"/>
          </w:tcPr>
          <w:p w:rsidR="008D1973" w:rsidRPr="00BE7E8B" w:rsidRDefault="008D1973" w:rsidP="00DC67EF">
            <w:pPr>
              <w:spacing w:after="0" w:line="276" w:lineRule="auto"/>
              <w:rPr>
                <w:rFonts w:ascii="Book Antiqua" w:hAnsi="Book Antiqua" w:cs="Arial"/>
                <w:bCs/>
                <w:sz w:val="20"/>
                <w:szCs w:val="20"/>
              </w:rPr>
            </w:pPr>
            <w:r w:rsidRPr="00DC67EF">
              <w:rPr>
                <w:rFonts w:ascii="Garamond" w:eastAsia="Times New Roman" w:hAnsi="Garamond" w:cs="Calibri"/>
                <w:b/>
                <w:bCs/>
                <w:color w:val="1F497D"/>
                <w:sz w:val="18"/>
                <w:szCs w:val="18"/>
                <w:lang w:eastAsia="fr-FR"/>
              </w:rPr>
              <w:t>Taux de chômage</w:t>
            </w:r>
          </w:p>
        </w:tc>
      </w:tr>
      <w:tr w:rsidR="008D1973" w:rsidRPr="00BE7E8B" w:rsidTr="0054104E">
        <w:trPr>
          <w:cantSplit/>
          <w:trHeight w:hRule="exact" w:val="291"/>
        </w:trPr>
        <w:tc>
          <w:tcPr>
            <w:tcW w:w="2386" w:type="pct"/>
          </w:tcPr>
          <w:p w:rsidR="008D1973" w:rsidRPr="00BE7E8B" w:rsidRDefault="008D1973" w:rsidP="0022296C">
            <w:pPr>
              <w:spacing w:line="276" w:lineRule="auto"/>
              <w:rPr>
                <w:rFonts w:ascii="Book Antiqua" w:hAnsi="Book Antiqua" w:cs="Arial"/>
                <w:bCs/>
                <w:sz w:val="20"/>
                <w:szCs w:val="20"/>
              </w:rPr>
            </w:pPr>
            <w:r w:rsidRPr="00BE7E8B">
              <w:rPr>
                <w:rFonts w:ascii="Book Antiqua" w:hAnsi="Book Antiqua" w:cs="Arial"/>
                <w:bCs/>
                <w:sz w:val="20"/>
                <w:szCs w:val="20"/>
              </w:rPr>
              <w:t>Tanger-Tétouan-Al Hoceima</w:t>
            </w:r>
          </w:p>
        </w:tc>
        <w:tc>
          <w:tcPr>
            <w:tcW w:w="1308" w:type="pct"/>
            <w:vAlign w:val="bottom"/>
          </w:tcPr>
          <w:p w:rsidR="008D1973" w:rsidRPr="00BE7E8B" w:rsidRDefault="008D1973"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5,4</w:t>
            </w:r>
          </w:p>
        </w:tc>
        <w:tc>
          <w:tcPr>
            <w:tcW w:w="1306" w:type="pct"/>
            <w:vAlign w:val="bottom"/>
          </w:tcPr>
          <w:p w:rsidR="008D1973" w:rsidRPr="00BE7E8B" w:rsidRDefault="008D1973"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8,7</w:t>
            </w:r>
          </w:p>
        </w:tc>
      </w:tr>
      <w:tr w:rsidR="008D1973" w:rsidRPr="00BE7E8B" w:rsidTr="0054104E">
        <w:trPr>
          <w:cantSplit/>
          <w:trHeight w:hRule="exact" w:val="291"/>
        </w:trPr>
        <w:tc>
          <w:tcPr>
            <w:tcW w:w="2386" w:type="pct"/>
          </w:tcPr>
          <w:p w:rsidR="008D1973" w:rsidRPr="00BE7E8B" w:rsidRDefault="008D1973" w:rsidP="0022296C">
            <w:pPr>
              <w:spacing w:line="276" w:lineRule="auto"/>
              <w:rPr>
                <w:rFonts w:ascii="Book Antiqua" w:hAnsi="Book Antiqua" w:cs="Arial"/>
                <w:bCs/>
                <w:sz w:val="20"/>
                <w:szCs w:val="20"/>
              </w:rPr>
            </w:pPr>
            <w:r w:rsidRPr="00BE7E8B">
              <w:rPr>
                <w:rFonts w:ascii="Book Antiqua" w:hAnsi="Book Antiqua" w:cs="Arial"/>
                <w:bCs/>
                <w:sz w:val="20"/>
                <w:szCs w:val="20"/>
              </w:rPr>
              <w:t>Oriental</w:t>
            </w:r>
          </w:p>
        </w:tc>
        <w:tc>
          <w:tcPr>
            <w:tcW w:w="1308" w:type="pct"/>
            <w:vAlign w:val="bottom"/>
          </w:tcPr>
          <w:p w:rsidR="008D1973" w:rsidRPr="00BE7E8B" w:rsidRDefault="008D1973"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11,4</w:t>
            </w:r>
          </w:p>
        </w:tc>
        <w:tc>
          <w:tcPr>
            <w:tcW w:w="1306" w:type="pct"/>
            <w:vAlign w:val="bottom"/>
          </w:tcPr>
          <w:p w:rsidR="008D1973" w:rsidRPr="00BE7E8B" w:rsidRDefault="008D1973"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24,6</w:t>
            </w:r>
          </w:p>
        </w:tc>
      </w:tr>
      <w:tr w:rsidR="008D1973" w:rsidRPr="00BE7E8B" w:rsidTr="0054104E">
        <w:trPr>
          <w:cantSplit/>
          <w:trHeight w:hRule="exact" w:val="291"/>
        </w:trPr>
        <w:tc>
          <w:tcPr>
            <w:tcW w:w="2386" w:type="pct"/>
          </w:tcPr>
          <w:p w:rsidR="008D1973" w:rsidRPr="00BE7E8B" w:rsidRDefault="008D1973" w:rsidP="0022296C">
            <w:pPr>
              <w:spacing w:line="276" w:lineRule="auto"/>
              <w:rPr>
                <w:rFonts w:ascii="Book Antiqua" w:hAnsi="Book Antiqua" w:cs="Arial"/>
                <w:bCs/>
                <w:sz w:val="20"/>
                <w:szCs w:val="20"/>
              </w:rPr>
            </w:pPr>
            <w:r w:rsidRPr="00BE7E8B">
              <w:rPr>
                <w:rFonts w:ascii="Book Antiqua" w:hAnsi="Book Antiqua" w:cs="Arial"/>
                <w:bCs/>
                <w:sz w:val="20"/>
                <w:szCs w:val="20"/>
              </w:rPr>
              <w:t>Fès-Meknès</w:t>
            </w:r>
          </w:p>
        </w:tc>
        <w:tc>
          <w:tcPr>
            <w:tcW w:w="1308" w:type="pct"/>
            <w:vAlign w:val="bottom"/>
          </w:tcPr>
          <w:p w:rsidR="008D1973" w:rsidRPr="00BE7E8B" w:rsidRDefault="008D1973"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7,8</w:t>
            </w:r>
          </w:p>
        </w:tc>
        <w:tc>
          <w:tcPr>
            <w:tcW w:w="1306" w:type="pct"/>
            <w:vAlign w:val="bottom"/>
          </w:tcPr>
          <w:p w:rsidR="008D1973" w:rsidRPr="00BE7E8B" w:rsidRDefault="008D1973"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12,9</w:t>
            </w:r>
          </w:p>
        </w:tc>
      </w:tr>
      <w:tr w:rsidR="008D1973" w:rsidRPr="00BE7E8B" w:rsidTr="0054104E">
        <w:trPr>
          <w:cantSplit/>
          <w:trHeight w:hRule="exact" w:val="291"/>
        </w:trPr>
        <w:tc>
          <w:tcPr>
            <w:tcW w:w="2386" w:type="pct"/>
          </w:tcPr>
          <w:p w:rsidR="008D1973" w:rsidRPr="00BE7E8B" w:rsidRDefault="008D1973" w:rsidP="0022296C">
            <w:pPr>
              <w:spacing w:line="276" w:lineRule="auto"/>
              <w:rPr>
                <w:rFonts w:ascii="Book Antiqua" w:hAnsi="Book Antiqua" w:cs="Arial"/>
                <w:bCs/>
                <w:sz w:val="20"/>
                <w:szCs w:val="20"/>
              </w:rPr>
            </w:pPr>
            <w:r w:rsidRPr="00BE7E8B">
              <w:rPr>
                <w:rFonts w:ascii="Book Antiqua" w:hAnsi="Book Antiqua" w:cs="Arial"/>
                <w:bCs/>
                <w:sz w:val="20"/>
                <w:szCs w:val="20"/>
              </w:rPr>
              <w:t>Rabat-Salé-Kénitra</w:t>
            </w:r>
          </w:p>
        </w:tc>
        <w:tc>
          <w:tcPr>
            <w:tcW w:w="1308" w:type="pct"/>
            <w:vAlign w:val="bottom"/>
          </w:tcPr>
          <w:p w:rsidR="008D1973" w:rsidRPr="00BE7E8B" w:rsidRDefault="008D1973"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10,0</w:t>
            </w:r>
          </w:p>
        </w:tc>
        <w:tc>
          <w:tcPr>
            <w:tcW w:w="1306" w:type="pct"/>
            <w:vAlign w:val="bottom"/>
          </w:tcPr>
          <w:p w:rsidR="008D1973" w:rsidRPr="00BE7E8B" w:rsidRDefault="008D1973"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12,7</w:t>
            </w:r>
          </w:p>
        </w:tc>
      </w:tr>
      <w:tr w:rsidR="008D1973" w:rsidRPr="00BE7E8B" w:rsidTr="0054104E">
        <w:trPr>
          <w:cantSplit/>
          <w:trHeight w:hRule="exact" w:val="291"/>
        </w:trPr>
        <w:tc>
          <w:tcPr>
            <w:tcW w:w="2386" w:type="pct"/>
          </w:tcPr>
          <w:p w:rsidR="008D1973" w:rsidRPr="00BE7E8B" w:rsidRDefault="008D1973" w:rsidP="0022296C">
            <w:pPr>
              <w:spacing w:line="276" w:lineRule="auto"/>
              <w:rPr>
                <w:rFonts w:ascii="Book Antiqua" w:hAnsi="Book Antiqua" w:cs="Arial"/>
                <w:bCs/>
                <w:sz w:val="20"/>
                <w:szCs w:val="20"/>
              </w:rPr>
            </w:pPr>
            <w:r w:rsidRPr="00BE7E8B">
              <w:rPr>
                <w:rFonts w:ascii="Book Antiqua" w:hAnsi="Book Antiqua" w:cs="Arial"/>
                <w:bCs/>
                <w:sz w:val="20"/>
                <w:szCs w:val="20"/>
              </w:rPr>
              <w:t>Béni Mellal-Khénifra</w:t>
            </w:r>
          </w:p>
        </w:tc>
        <w:tc>
          <w:tcPr>
            <w:tcW w:w="1308" w:type="pct"/>
            <w:vAlign w:val="bottom"/>
          </w:tcPr>
          <w:p w:rsidR="008D1973" w:rsidRPr="00BE7E8B" w:rsidRDefault="008D1973"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5,6</w:t>
            </w:r>
          </w:p>
        </w:tc>
        <w:tc>
          <w:tcPr>
            <w:tcW w:w="1306" w:type="pct"/>
            <w:vAlign w:val="bottom"/>
          </w:tcPr>
          <w:p w:rsidR="008D1973" w:rsidRPr="00BE7E8B" w:rsidRDefault="008D1973" w:rsidP="0022296C">
            <w:pPr>
              <w:spacing w:line="276" w:lineRule="auto"/>
              <w:jc w:val="center"/>
              <w:rPr>
                <w:rFonts w:ascii="Garamond" w:hAnsi="Garamond" w:cs="Times New Roman"/>
                <w:bCs/>
                <w:color w:val="000000"/>
                <w:sz w:val="20"/>
                <w:szCs w:val="20"/>
              </w:rPr>
            </w:pPr>
            <w:r w:rsidRPr="00BE7E8B">
              <w:rPr>
                <w:rFonts w:ascii="Garamond" w:hAnsi="Garamond" w:cs="Times New Roman"/>
                <w:bCs/>
                <w:color w:val="000000"/>
                <w:sz w:val="20"/>
                <w:szCs w:val="20"/>
              </w:rPr>
              <w:t>11,3</w:t>
            </w:r>
          </w:p>
        </w:tc>
      </w:tr>
      <w:tr w:rsidR="008D1973" w:rsidRPr="00BE7E8B" w:rsidTr="0054104E">
        <w:trPr>
          <w:cantSplit/>
          <w:trHeight w:hRule="exact" w:val="291"/>
        </w:trPr>
        <w:tc>
          <w:tcPr>
            <w:tcW w:w="2386" w:type="pct"/>
          </w:tcPr>
          <w:p w:rsidR="008D1973" w:rsidRPr="00BE7E8B" w:rsidRDefault="008D1973" w:rsidP="0022296C">
            <w:pPr>
              <w:spacing w:line="276" w:lineRule="auto"/>
              <w:rPr>
                <w:rFonts w:ascii="Book Antiqua" w:hAnsi="Book Antiqua" w:cs="Arial"/>
                <w:bCs/>
                <w:sz w:val="18"/>
                <w:szCs w:val="18"/>
              </w:rPr>
            </w:pPr>
            <w:r w:rsidRPr="00BE7E8B">
              <w:rPr>
                <w:rFonts w:ascii="Book Antiqua" w:hAnsi="Book Antiqua" w:cs="Arial"/>
                <w:bCs/>
                <w:sz w:val="18"/>
                <w:szCs w:val="18"/>
              </w:rPr>
              <w:t>Casablanca-Settat</w:t>
            </w:r>
          </w:p>
        </w:tc>
        <w:tc>
          <w:tcPr>
            <w:tcW w:w="1308" w:type="pct"/>
            <w:shd w:val="clear" w:color="auto" w:fill="auto"/>
            <w:vAlign w:val="bottom"/>
          </w:tcPr>
          <w:p w:rsidR="008D1973" w:rsidRPr="009D2668" w:rsidRDefault="00262EB0" w:rsidP="00262EB0">
            <w:pPr>
              <w:spacing w:line="276" w:lineRule="auto"/>
              <w:jc w:val="center"/>
              <w:rPr>
                <w:rFonts w:ascii="Garamond" w:hAnsi="Garamond" w:cs="Times New Roman"/>
                <w:bCs/>
                <w:color w:val="000000"/>
                <w:sz w:val="20"/>
                <w:szCs w:val="20"/>
              </w:rPr>
            </w:pPr>
            <w:r>
              <w:rPr>
                <w:rFonts w:ascii="Garamond" w:hAnsi="Garamond" w:cs="Times New Roman"/>
                <w:bCs/>
                <w:color w:val="000000"/>
                <w:sz w:val="20"/>
                <w:szCs w:val="20"/>
              </w:rPr>
              <w:t>8,</w:t>
            </w:r>
            <w:r w:rsidR="002771FF">
              <w:rPr>
                <w:rFonts w:ascii="Garamond" w:hAnsi="Garamond" w:cs="Times New Roman"/>
                <w:bCs/>
                <w:color w:val="000000"/>
                <w:sz w:val="20"/>
                <w:szCs w:val="20"/>
              </w:rPr>
              <w:t>9</w:t>
            </w:r>
          </w:p>
        </w:tc>
        <w:tc>
          <w:tcPr>
            <w:tcW w:w="1306" w:type="pct"/>
            <w:vAlign w:val="bottom"/>
          </w:tcPr>
          <w:p w:rsidR="008D1973" w:rsidRPr="00BE7E8B" w:rsidRDefault="008D1973" w:rsidP="0022296C">
            <w:pPr>
              <w:spacing w:line="276" w:lineRule="auto"/>
              <w:jc w:val="center"/>
              <w:rPr>
                <w:rFonts w:ascii="Garamond" w:hAnsi="Garamond" w:cs="Times New Roman"/>
                <w:bCs/>
                <w:color w:val="000000"/>
                <w:sz w:val="18"/>
                <w:szCs w:val="18"/>
              </w:rPr>
            </w:pPr>
            <w:r w:rsidRPr="00BE7E8B">
              <w:rPr>
                <w:rFonts w:ascii="Garamond" w:hAnsi="Garamond" w:cs="Times New Roman"/>
                <w:bCs/>
                <w:color w:val="000000"/>
                <w:sz w:val="18"/>
                <w:szCs w:val="18"/>
              </w:rPr>
              <w:t>12,7</w:t>
            </w:r>
          </w:p>
        </w:tc>
      </w:tr>
      <w:tr w:rsidR="008D1973" w:rsidRPr="00BE7E8B" w:rsidTr="0054104E">
        <w:trPr>
          <w:cantSplit/>
          <w:trHeight w:hRule="exact" w:val="291"/>
        </w:trPr>
        <w:tc>
          <w:tcPr>
            <w:tcW w:w="2386" w:type="pct"/>
          </w:tcPr>
          <w:p w:rsidR="008D1973" w:rsidRPr="00BE7E8B" w:rsidRDefault="008D1973" w:rsidP="0022296C">
            <w:pPr>
              <w:spacing w:line="276" w:lineRule="auto"/>
              <w:rPr>
                <w:rFonts w:ascii="Book Antiqua" w:hAnsi="Book Antiqua" w:cs="Arial"/>
                <w:bCs/>
                <w:sz w:val="18"/>
                <w:szCs w:val="18"/>
              </w:rPr>
            </w:pPr>
            <w:r w:rsidRPr="00BE7E8B">
              <w:rPr>
                <w:rFonts w:ascii="Book Antiqua" w:hAnsi="Book Antiqua" w:cs="Arial"/>
                <w:bCs/>
                <w:sz w:val="18"/>
                <w:szCs w:val="18"/>
              </w:rPr>
              <w:t>Marrakech-Safi</w:t>
            </w:r>
          </w:p>
        </w:tc>
        <w:tc>
          <w:tcPr>
            <w:tcW w:w="1308" w:type="pct"/>
            <w:vAlign w:val="bottom"/>
          </w:tcPr>
          <w:p w:rsidR="008D1973" w:rsidRPr="00BE7E8B" w:rsidRDefault="008D1973" w:rsidP="0022296C">
            <w:pPr>
              <w:spacing w:line="276" w:lineRule="auto"/>
              <w:jc w:val="center"/>
              <w:rPr>
                <w:rFonts w:ascii="Garamond" w:hAnsi="Garamond" w:cs="Times New Roman"/>
                <w:bCs/>
                <w:color w:val="000000"/>
                <w:sz w:val="18"/>
                <w:szCs w:val="18"/>
              </w:rPr>
            </w:pPr>
            <w:r w:rsidRPr="00BE7E8B">
              <w:rPr>
                <w:rFonts w:ascii="Garamond" w:hAnsi="Garamond" w:cs="Times New Roman"/>
                <w:bCs/>
                <w:color w:val="000000"/>
                <w:sz w:val="18"/>
                <w:szCs w:val="18"/>
              </w:rPr>
              <w:t>5,2</w:t>
            </w:r>
          </w:p>
        </w:tc>
        <w:tc>
          <w:tcPr>
            <w:tcW w:w="1306" w:type="pct"/>
            <w:vAlign w:val="bottom"/>
          </w:tcPr>
          <w:p w:rsidR="008D1973" w:rsidRPr="00BE7E8B" w:rsidRDefault="008D1973" w:rsidP="0022296C">
            <w:pPr>
              <w:spacing w:line="276" w:lineRule="auto"/>
              <w:jc w:val="center"/>
              <w:rPr>
                <w:rFonts w:ascii="Garamond" w:hAnsi="Garamond" w:cs="Times New Roman"/>
                <w:bCs/>
                <w:color w:val="000000"/>
                <w:sz w:val="18"/>
                <w:szCs w:val="18"/>
              </w:rPr>
            </w:pPr>
            <w:r w:rsidRPr="00BE7E8B">
              <w:rPr>
                <w:rFonts w:ascii="Garamond" w:hAnsi="Garamond" w:cs="Times New Roman"/>
                <w:bCs/>
                <w:color w:val="000000"/>
                <w:sz w:val="18"/>
                <w:szCs w:val="18"/>
              </w:rPr>
              <w:t>7,2</w:t>
            </w:r>
          </w:p>
        </w:tc>
      </w:tr>
      <w:tr w:rsidR="008D1973" w:rsidRPr="00BE7E8B" w:rsidTr="0054104E">
        <w:trPr>
          <w:cantSplit/>
          <w:trHeight w:hRule="exact" w:val="291"/>
        </w:trPr>
        <w:tc>
          <w:tcPr>
            <w:tcW w:w="2386" w:type="pct"/>
          </w:tcPr>
          <w:p w:rsidR="008D1973" w:rsidRPr="00BE7E8B" w:rsidRDefault="008D1973" w:rsidP="0022296C">
            <w:pPr>
              <w:spacing w:line="276" w:lineRule="auto"/>
              <w:rPr>
                <w:rFonts w:ascii="Book Antiqua" w:hAnsi="Book Antiqua" w:cs="Arial"/>
                <w:bCs/>
                <w:sz w:val="18"/>
                <w:szCs w:val="18"/>
              </w:rPr>
            </w:pPr>
            <w:r w:rsidRPr="00BE7E8B">
              <w:rPr>
                <w:rFonts w:ascii="Book Antiqua" w:hAnsi="Book Antiqua" w:cs="Arial"/>
                <w:bCs/>
                <w:sz w:val="18"/>
                <w:szCs w:val="18"/>
              </w:rPr>
              <w:t>Drâa-Tafilalet</w:t>
            </w:r>
          </w:p>
        </w:tc>
        <w:tc>
          <w:tcPr>
            <w:tcW w:w="1308" w:type="pct"/>
            <w:vAlign w:val="bottom"/>
          </w:tcPr>
          <w:p w:rsidR="008D1973" w:rsidRPr="00BE7E8B" w:rsidRDefault="008D1973" w:rsidP="0022296C">
            <w:pPr>
              <w:spacing w:line="276" w:lineRule="auto"/>
              <w:jc w:val="center"/>
              <w:rPr>
                <w:rFonts w:ascii="Garamond" w:hAnsi="Garamond" w:cs="Times New Roman"/>
                <w:bCs/>
                <w:color w:val="000000"/>
                <w:sz w:val="18"/>
                <w:szCs w:val="18"/>
              </w:rPr>
            </w:pPr>
            <w:r w:rsidRPr="00BE7E8B">
              <w:rPr>
                <w:rFonts w:ascii="Garamond" w:hAnsi="Garamond" w:cs="Times New Roman"/>
                <w:bCs/>
                <w:color w:val="000000"/>
                <w:sz w:val="18"/>
                <w:szCs w:val="18"/>
              </w:rPr>
              <w:t>5,1</w:t>
            </w:r>
          </w:p>
        </w:tc>
        <w:tc>
          <w:tcPr>
            <w:tcW w:w="1306" w:type="pct"/>
            <w:vAlign w:val="bottom"/>
          </w:tcPr>
          <w:p w:rsidR="008D1973" w:rsidRPr="00BE7E8B" w:rsidRDefault="008D1973" w:rsidP="0022296C">
            <w:pPr>
              <w:spacing w:line="276" w:lineRule="auto"/>
              <w:jc w:val="center"/>
              <w:rPr>
                <w:rFonts w:ascii="Garamond" w:hAnsi="Garamond" w:cs="Times New Roman"/>
                <w:bCs/>
                <w:color w:val="000000"/>
                <w:sz w:val="18"/>
                <w:szCs w:val="18"/>
              </w:rPr>
            </w:pPr>
            <w:r w:rsidRPr="00BE7E8B">
              <w:rPr>
                <w:rFonts w:ascii="Garamond" w:hAnsi="Garamond" w:cs="Times New Roman"/>
                <w:bCs/>
                <w:color w:val="000000"/>
                <w:sz w:val="18"/>
                <w:szCs w:val="18"/>
              </w:rPr>
              <w:t>6,9</w:t>
            </w:r>
          </w:p>
        </w:tc>
      </w:tr>
      <w:tr w:rsidR="008D1973" w:rsidRPr="00BE7E8B" w:rsidTr="0054104E">
        <w:trPr>
          <w:cantSplit/>
          <w:trHeight w:hRule="exact" w:val="291"/>
        </w:trPr>
        <w:tc>
          <w:tcPr>
            <w:tcW w:w="2386" w:type="pct"/>
            <w:tcBorders>
              <w:top w:val="single" w:sz="6" w:space="0" w:color="auto"/>
              <w:left w:val="single" w:sz="6" w:space="0" w:color="auto"/>
              <w:bottom w:val="single" w:sz="6" w:space="0" w:color="auto"/>
              <w:right w:val="single" w:sz="6" w:space="0" w:color="auto"/>
            </w:tcBorders>
          </w:tcPr>
          <w:p w:rsidR="008D1973" w:rsidRPr="00BE7E8B" w:rsidRDefault="008D1973" w:rsidP="0022296C">
            <w:pPr>
              <w:spacing w:line="276" w:lineRule="auto"/>
              <w:rPr>
                <w:rFonts w:ascii="Book Antiqua" w:hAnsi="Book Antiqua" w:cs="Arial"/>
                <w:bCs/>
                <w:sz w:val="18"/>
                <w:szCs w:val="18"/>
              </w:rPr>
            </w:pPr>
            <w:r w:rsidRPr="00BE7E8B">
              <w:rPr>
                <w:rFonts w:ascii="Book Antiqua" w:hAnsi="Book Antiqua" w:cs="Arial"/>
                <w:bCs/>
                <w:sz w:val="18"/>
                <w:szCs w:val="18"/>
              </w:rPr>
              <w:t>Souss-Massa</w:t>
            </w:r>
          </w:p>
        </w:tc>
        <w:tc>
          <w:tcPr>
            <w:tcW w:w="1308" w:type="pct"/>
            <w:tcBorders>
              <w:top w:val="single" w:sz="6" w:space="0" w:color="auto"/>
              <w:left w:val="single" w:sz="6" w:space="0" w:color="auto"/>
              <w:bottom w:val="single" w:sz="6" w:space="0" w:color="auto"/>
              <w:right w:val="single" w:sz="6" w:space="0" w:color="auto"/>
            </w:tcBorders>
            <w:vAlign w:val="bottom"/>
          </w:tcPr>
          <w:p w:rsidR="008D1973" w:rsidRPr="00BE7E8B" w:rsidRDefault="008D1973" w:rsidP="0022296C">
            <w:pPr>
              <w:spacing w:line="276" w:lineRule="auto"/>
              <w:jc w:val="center"/>
              <w:rPr>
                <w:rFonts w:ascii="Garamond" w:hAnsi="Garamond" w:cs="Times New Roman"/>
                <w:bCs/>
                <w:color w:val="000000"/>
                <w:sz w:val="18"/>
                <w:szCs w:val="18"/>
              </w:rPr>
            </w:pPr>
            <w:r w:rsidRPr="00BE7E8B">
              <w:rPr>
                <w:rFonts w:ascii="Garamond" w:hAnsi="Garamond" w:cs="Times New Roman"/>
                <w:bCs/>
                <w:color w:val="000000"/>
                <w:sz w:val="18"/>
                <w:szCs w:val="18"/>
              </w:rPr>
              <w:t>10,0</w:t>
            </w:r>
          </w:p>
        </w:tc>
        <w:tc>
          <w:tcPr>
            <w:tcW w:w="1306" w:type="pct"/>
            <w:tcBorders>
              <w:top w:val="single" w:sz="6" w:space="0" w:color="auto"/>
              <w:left w:val="single" w:sz="6" w:space="0" w:color="auto"/>
              <w:bottom w:val="single" w:sz="6" w:space="0" w:color="auto"/>
              <w:right w:val="single" w:sz="6" w:space="0" w:color="auto"/>
            </w:tcBorders>
            <w:vAlign w:val="bottom"/>
          </w:tcPr>
          <w:p w:rsidR="008D1973" w:rsidRPr="00BE7E8B" w:rsidRDefault="008D1973" w:rsidP="0022296C">
            <w:pPr>
              <w:spacing w:line="276" w:lineRule="auto"/>
              <w:jc w:val="center"/>
              <w:rPr>
                <w:rFonts w:ascii="Garamond" w:hAnsi="Garamond" w:cs="Times New Roman"/>
                <w:bCs/>
                <w:color w:val="000000"/>
                <w:sz w:val="18"/>
                <w:szCs w:val="18"/>
              </w:rPr>
            </w:pPr>
            <w:r w:rsidRPr="00BE7E8B">
              <w:rPr>
                <w:rFonts w:ascii="Garamond" w:hAnsi="Garamond" w:cs="Times New Roman"/>
                <w:bCs/>
                <w:color w:val="000000"/>
                <w:sz w:val="18"/>
                <w:szCs w:val="18"/>
              </w:rPr>
              <w:t>12,9</w:t>
            </w:r>
          </w:p>
        </w:tc>
      </w:tr>
      <w:tr w:rsidR="008D1973" w:rsidRPr="00BE7E8B" w:rsidTr="0054104E">
        <w:trPr>
          <w:cantSplit/>
          <w:trHeight w:hRule="exact" w:val="291"/>
        </w:trPr>
        <w:tc>
          <w:tcPr>
            <w:tcW w:w="2386" w:type="pct"/>
            <w:tcBorders>
              <w:top w:val="single" w:sz="6" w:space="0" w:color="auto"/>
              <w:left w:val="single" w:sz="6" w:space="0" w:color="auto"/>
              <w:bottom w:val="single" w:sz="6" w:space="0" w:color="auto"/>
              <w:right w:val="single" w:sz="6" w:space="0" w:color="auto"/>
            </w:tcBorders>
          </w:tcPr>
          <w:p w:rsidR="008D1973" w:rsidRPr="00BE7E8B" w:rsidRDefault="008D1973" w:rsidP="0022296C">
            <w:pPr>
              <w:spacing w:line="276" w:lineRule="auto"/>
              <w:rPr>
                <w:rFonts w:ascii="Book Antiqua" w:hAnsi="Book Antiqua" w:cs="Arial"/>
                <w:bCs/>
                <w:sz w:val="18"/>
                <w:szCs w:val="18"/>
              </w:rPr>
            </w:pPr>
            <w:r w:rsidRPr="00BE7E8B">
              <w:rPr>
                <w:rFonts w:ascii="Book Antiqua" w:hAnsi="Book Antiqua" w:cs="Arial"/>
                <w:bCs/>
                <w:sz w:val="18"/>
                <w:szCs w:val="18"/>
              </w:rPr>
              <w:t xml:space="preserve">Régions du Sud </w:t>
            </w:r>
          </w:p>
        </w:tc>
        <w:tc>
          <w:tcPr>
            <w:tcW w:w="1308" w:type="pct"/>
            <w:tcBorders>
              <w:top w:val="single" w:sz="6" w:space="0" w:color="auto"/>
              <w:left w:val="single" w:sz="6" w:space="0" w:color="auto"/>
              <w:bottom w:val="single" w:sz="6" w:space="0" w:color="auto"/>
              <w:right w:val="single" w:sz="6" w:space="0" w:color="auto"/>
            </w:tcBorders>
            <w:vAlign w:val="bottom"/>
          </w:tcPr>
          <w:p w:rsidR="008D1973" w:rsidRPr="00BE7E8B" w:rsidRDefault="008D1973" w:rsidP="0022296C">
            <w:pPr>
              <w:spacing w:line="276" w:lineRule="auto"/>
              <w:jc w:val="center"/>
              <w:rPr>
                <w:rFonts w:ascii="Garamond" w:hAnsi="Garamond" w:cs="Times New Roman"/>
                <w:bCs/>
                <w:color w:val="000000"/>
                <w:sz w:val="18"/>
                <w:szCs w:val="18"/>
              </w:rPr>
            </w:pPr>
            <w:r w:rsidRPr="00BE7E8B">
              <w:rPr>
                <w:rFonts w:ascii="Garamond" w:hAnsi="Garamond" w:cs="Times New Roman"/>
                <w:bCs/>
                <w:color w:val="000000"/>
                <w:sz w:val="18"/>
                <w:szCs w:val="18"/>
              </w:rPr>
              <w:t>16,0</w:t>
            </w:r>
          </w:p>
        </w:tc>
        <w:tc>
          <w:tcPr>
            <w:tcW w:w="1306" w:type="pct"/>
            <w:tcBorders>
              <w:top w:val="single" w:sz="6" w:space="0" w:color="auto"/>
              <w:left w:val="single" w:sz="6" w:space="0" w:color="auto"/>
              <w:bottom w:val="single" w:sz="6" w:space="0" w:color="auto"/>
              <w:right w:val="single" w:sz="6" w:space="0" w:color="auto"/>
            </w:tcBorders>
            <w:vAlign w:val="bottom"/>
          </w:tcPr>
          <w:p w:rsidR="008D1973" w:rsidRPr="00BE7E8B" w:rsidRDefault="008D1973" w:rsidP="0022296C">
            <w:pPr>
              <w:spacing w:line="276" w:lineRule="auto"/>
              <w:jc w:val="center"/>
              <w:rPr>
                <w:rFonts w:ascii="Garamond" w:hAnsi="Garamond" w:cs="Times New Roman"/>
                <w:bCs/>
                <w:color w:val="000000"/>
                <w:sz w:val="18"/>
                <w:szCs w:val="18"/>
              </w:rPr>
            </w:pPr>
            <w:r w:rsidRPr="00BE7E8B">
              <w:rPr>
                <w:rFonts w:ascii="Garamond" w:hAnsi="Garamond" w:cs="Times New Roman"/>
                <w:bCs/>
                <w:color w:val="000000"/>
                <w:sz w:val="18"/>
                <w:szCs w:val="18"/>
              </w:rPr>
              <w:t>25,2</w:t>
            </w:r>
          </w:p>
        </w:tc>
      </w:tr>
      <w:tr w:rsidR="008D1973" w:rsidRPr="00BE7E8B" w:rsidTr="0054104E">
        <w:trPr>
          <w:cantSplit/>
          <w:trHeight w:hRule="exact" w:val="291"/>
        </w:trPr>
        <w:tc>
          <w:tcPr>
            <w:tcW w:w="2386" w:type="pct"/>
            <w:tcBorders>
              <w:top w:val="single" w:sz="6" w:space="0" w:color="auto"/>
              <w:left w:val="single" w:sz="6" w:space="0" w:color="auto"/>
              <w:bottom w:val="single" w:sz="4" w:space="0" w:color="auto"/>
              <w:right w:val="single" w:sz="6" w:space="0" w:color="auto"/>
            </w:tcBorders>
          </w:tcPr>
          <w:p w:rsidR="008D1973" w:rsidRPr="00BE7E8B" w:rsidRDefault="008D1973" w:rsidP="0022296C">
            <w:pPr>
              <w:tabs>
                <w:tab w:val="left" w:pos="-720"/>
              </w:tabs>
              <w:suppressAutoHyphens/>
              <w:spacing w:line="276" w:lineRule="auto"/>
              <w:rPr>
                <w:rFonts w:ascii="Book Antiqua" w:hAnsi="Book Antiqua" w:cs="Times New Roman"/>
                <w:b/>
                <w:spacing w:val="-2"/>
                <w:sz w:val="18"/>
                <w:szCs w:val="18"/>
              </w:rPr>
            </w:pPr>
            <w:r w:rsidRPr="00BE7E8B">
              <w:rPr>
                <w:rFonts w:ascii="Book Antiqua" w:hAnsi="Book Antiqua" w:cs="Arial"/>
                <w:b/>
                <w:sz w:val="18"/>
                <w:szCs w:val="18"/>
              </w:rPr>
              <w:t>National</w:t>
            </w:r>
          </w:p>
        </w:tc>
        <w:tc>
          <w:tcPr>
            <w:tcW w:w="1308" w:type="pct"/>
            <w:tcBorders>
              <w:top w:val="single" w:sz="6" w:space="0" w:color="auto"/>
              <w:left w:val="single" w:sz="6" w:space="0" w:color="auto"/>
              <w:bottom w:val="single" w:sz="4" w:space="0" w:color="auto"/>
              <w:right w:val="single" w:sz="6" w:space="0" w:color="auto"/>
            </w:tcBorders>
            <w:vAlign w:val="bottom"/>
          </w:tcPr>
          <w:p w:rsidR="008D1973" w:rsidRPr="00BE7E8B" w:rsidRDefault="008D1973" w:rsidP="0022296C">
            <w:pPr>
              <w:spacing w:line="276" w:lineRule="auto"/>
              <w:jc w:val="center"/>
              <w:rPr>
                <w:rFonts w:ascii="Garamond" w:hAnsi="Garamond" w:cs="Times New Roman"/>
                <w:b/>
                <w:color w:val="000000"/>
                <w:sz w:val="18"/>
                <w:szCs w:val="18"/>
              </w:rPr>
            </w:pPr>
            <w:r w:rsidRPr="00BE7E8B">
              <w:rPr>
                <w:rFonts w:ascii="Garamond" w:hAnsi="Garamond" w:cs="Times New Roman"/>
                <w:b/>
                <w:color w:val="000000"/>
                <w:sz w:val="18"/>
                <w:szCs w:val="18"/>
              </w:rPr>
              <w:t>8,1</w:t>
            </w:r>
          </w:p>
        </w:tc>
        <w:tc>
          <w:tcPr>
            <w:tcW w:w="1306" w:type="pct"/>
            <w:tcBorders>
              <w:top w:val="single" w:sz="6" w:space="0" w:color="auto"/>
              <w:left w:val="single" w:sz="6" w:space="0" w:color="auto"/>
              <w:bottom w:val="single" w:sz="4" w:space="0" w:color="auto"/>
              <w:right w:val="single" w:sz="6" w:space="0" w:color="auto"/>
            </w:tcBorders>
            <w:vAlign w:val="bottom"/>
          </w:tcPr>
          <w:p w:rsidR="008D1973" w:rsidRPr="00BE7E8B" w:rsidRDefault="008D1973" w:rsidP="0022296C">
            <w:pPr>
              <w:spacing w:line="276" w:lineRule="auto"/>
              <w:jc w:val="center"/>
              <w:rPr>
                <w:rFonts w:ascii="Garamond" w:hAnsi="Garamond" w:cs="Times New Roman"/>
                <w:b/>
                <w:color w:val="000000"/>
                <w:sz w:val="18"/>
                <w:szCs w:val="18"/>
              </w:rPr>
            </w:pPr>
            <w:r w:rsidRPr="00BE7E8B">
              <w:rPr>
                <w:rFonts w:ascii="Garamond" w:hAnsi="Garamond" w:cs="Times New Roman"/>
                <w:b/>
                <w:color w:val="000000"/>
                <w:sz w:val="18"/>
                <w:szCs w:val="18"/>
              </w:rPr>
              <w:t>12,3</w:t>
            </w:r>
          </w:p>
        </w:tc>
      </w:tr>
    </w:tbl>
    <w:p w:rsidR="0054104E" w:rsidRDefault="00901E10" w:rsidP="00EA13EB">
      <w:pPr>
        <w:tabs>
          <w:tab w:val="left" w:pos="-720"/>
        </w:tabs>
        <w:suppressAutoHyphens/>
        <w:spacing w:after="0" w:line="276" w:lineRule="auto"/>
        <w:jc w:val="both"/>
        <w:rPr>
          <w:color w:val="222222"/>
          <w:sz w:val="20"/>
          <w:szCs w:val="20"/>
          <w:shd w:val="clear" w:color="auto" w:fill="FFFFFF"/>
        </w:rPr>
      </w:pPr>
      <w:r>
        <w:rPr>
          <w:color w:val="222222"/>
          <w:sz w:val="20"/>
          <w:szCs w:val="20"/>
          <w:shd w:val="clear" w:color="auto" w:fill="FFFFFF"/>
        </w:rPr>
        <w:t xml:space="preserve">   </w:t>
      </w:r>
    </w:p>
    <w:p w:rsidR="00BE7E8B" w:rsidRPr="00BE7E8B" w:rsidRDefault="0054104E" w:rsidP="00EA13EB">
      <w:pPr>
        <w:tabs>
          <w:tab w:val="left" w:pos="-720"/>
        </w:tabs>
        <w:suppressAutoHyphens/>
        <w:spacing w:after="0" w:line="276" w:lineRule="auto"/>
        <w:jc w:val="both"/>
        <w:rPr>
          <w:color w:val="222222"/>
          <w:sz w:val="20"/>
          <w:szCs w:val="20"/>
          <w:shd w:val="clear" w:color="auto" w:fill="FFFFFF"/>
        </w:rPr>
      </w:pPr>
      <w:r>
        <w:rPr>
          <w:color w:val="222222"/>
          <w:sz w:val="20"/>
          <w:szCs w:val="20"/>
          <w:shd w:val="clear" w:color="auto" w:fill="FFFFFF"/>
        </w:rPr>
        <w:t xml:space="preserve">   </w:t>
      </w:r>
      <w:r w:rsidR="001513F9" w:rsidRPr="004111DF">
        <w:rPr>
          <w:color w:val="222222"/>
          <w:sz w:val="20"/>
          <w:szCs w:val="20"/>
          <w:shd w:val="clear" w:color="auto" w:fill="FFFFFF"/>
        </w:rPr>
        <w:t xml:space="preserve">Source : Enquête nationale sur l'emploi, </w:t>
      </w:r>
      <w:r w:rsidR="00C85203" w:rsidRPr="004111DF">
        <w:rPr>
          <w:color w:val="222222"/>
          <w:sz w:val="20"/>
          <w:szCs w:val="20"/>
          <w:shd w:val="clear" w:color="auto" w:fill="FFFFFF"/>
        </w:rPr>
        <w:t>Haut</w:t>
      </w:r>
      <w:r w:rsidR="00C85203">
        <w:rPr>
          <w:color w:val="222222"/>
          <w:sz w:val="20"/>
          <w:szCs w:val="20"/>
          <w:shd w:val="clear" w:color="auto" w:fill="FFFFFF"/>
        </w:rPr>
        <w:t>-</w:t>
      </w:r>
      <w:r w:rsidR="00C85203" w:rsidRPr="004111DF">
        <w:rPr>
          <w:color w:val="222222"/>
          <w:sz w:val="20"/>
          <w:szCs w:val="20"/>
          <w:shd w:val="clear" w:color="auto" w:fill="FFFFFF"/>
        </w:rPr>
        <w:t>commissariat</w:t>
      </w:r>
      <w:r w:rsidR="001513F9" w:rsidRPr="004111DF">
        <w:rPr>
          <w:color w:val="222222"/>
          <w:sz w:val="20"/>
          <w:szCs w:val="20"/>
          <w:shd w:val="clear" w:color="auto" w:fill="FFFFFF"/>
        </w:rPr>
        <w:t xml:space="preserve"> au Plan</w:t>
      </w:r>
    </w:p>
    <w:sectPr w:rsidR="00BE7E8B" w:rsidRPr="00BE7E8B" w:rsidSect="00845945">
      <w:type w:val="continuous"/>
      <w:pgSz w:w="11906" w:h="16838"/>
      <w:pgMar w:top="1418" w:right="1304" w:bottom="1418"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0F5" w:rsidRDefault="000630F5" w:rsidP="00647547">
      <w:pPr>
        <w:spacing w:after="0" w:line="240" w:lineRule="auto"/>
      </w:pPr>
      <w:r>
        <w:separator/>
      </w:r>
    </w:p>
  </w:endnote>
  <w:endnote w:type="continuationSeparator" w:id="0">
    <w:p w:rsidR="000630F5" w:rsidRDefault="000630F5" w:rsidP="006475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Browallia New">
    <w:panose1 w:val="020B0604020202020204"/>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26797"/>
      <w:docPartObj>
        <w:docPartGallery w:val="Page Numbers (Bottom of Page)"/>
        <w:docPartUnique/>
      </w:docPartObj>
    </w:sdtPr>
    <w:sdtContent>
      <w:p w:rsidR="00871778" w:rsidRDefault="0045679B">
        <w:pPr>
          <w:pStyle w:val="Pieddepage"/>
          <w:jc w:val="center"/>
        </w:pPr>
        <w:r>
          <w:fldChar w:fldCharType="begin"/>
        </w:r>
        <w:r w:rsidR="00871778">
          <w:instrText xml:space="preserve"> PAGE   \* MERGEFORMAT </w:instrText>
        </w:r>
        <w:r>
          <w:fldChar w:fldCharType="separate"/>
        </w:r>
        <w:r w:rsidR="00DC4241">
          <w:rPr>
            <w:noProof/>
          </w:rPr>
          <w:t>12</w:t>
        </w:r>
        <w:r>
          <w:rPr>
            <w:noProof/>
          </w:rPr>
          <w:fldChar w:fldCharType="end"/>
        </w:r>
      </w:p>
    </w:sdtContent>
  </w:sdt>
  <w:p w:rsidR="00871778" w:rsidRDefault="0087177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0F5" w:rsidRDefault="000630F5" w:rsidP="00647547">
      <w:pPr>
        <w:spacing w:after="0" w:line="240" w:lineRule="auto"/>
      </w:pPr>
      <w:r>
        <w:separator/>
      </w:r>
    </w:p>
  </w:footnote>
  <w:footnote w:type="continuationSeparator" w:id="0">
    <w:p w:rsidR="000630F5" w:rsidRDefault="000630F5" w:rsidP="00647547">
      <w:pPr>
        <w:spacing w:after="0" w:line="240" w:lineRule="auto"/>
      </w:pPr>
      <w:r>
        <w:continuationSeparator/>
      </w:r>
    </w:p>
  </w:footnote>
  <w:footnote w:id="1">
    <w:p w:rsidR="00871778" w:rsidRPr="00B84F3C" w:rsidRDefault="00871778" w:rsidP="002F4BF8">
      <w:pPr>
        <w:pStyle w:val="Notedebasdepage"/>
        <w:rPr>
          <w:sz w:val="14"/>
          <w:szCs w:val="14"/>
        </w:rPr>
      </w:pPr>
      <w:r>
        <w:rPr>
          <w:rStyle w:val="Appelnotedebasdep"/>
        </w:rPr>
        <w:footnoteRef/>
      </w:r>
      <w:r>
        <w:rPr>
          <w:sz w:val="14"/>
          <w:szCs w:val="14"/>
        </w:rPr>
        <w:t xml:space="preserve"> En considérant qu’une semaine de travail à temps plein correspond à </w:t>
      </w:r>
      <w:r w:rsidRPr="00B84F3C">
        <w:rPr>
          <w:sz w:val="14"/>
          <w:szCs w:val="14"/>
        </w:rPr>
        <w:t>48 heures.</w:t>
      </w:r>
    </w:p>
  </w:footnote>
  <w:footnote w:id="2">
    <w:p w:rsidR="00871778" w:rsidRPr="00B84F3C" w:rsidRDefault="00871778" w:rsidP="00B84F3C">
      <w:pPr>
        <w:pStyle w:val="Notedebasdepage"/>
        <w:rPr>
          <w:sz w:val="14"/>
          <w:szCs w:val="14"/>
        </w:rPr>
      </w:pPr>
      <w:r>
        <w:rPr>
          <w:rStyle w:val="Appelnotedebasdep"/>
        </w:rPr>
        <w:footnoteRef/>
      </w:r>
      <w:r>
        <w:rPr>
          <w:sz w:val="14"/>
          <w:szCs w:val="14"/>
        </w:rPr>
        <w:t xml:space="preserve">  </w:t>
      </w:r>
      <w:r w:rsidRPr="00B84F3C">
        <w:rPr>
          <w:sz w:val="14"/>
          <w:szCs w:val="14"/>
        </w:rPr>
        <w:t>L’écart entre la baisse d’emploi au niveau global et par secteurs concerne les activités mal ou non désignées</w:t>
      </w:r>
      <w:r>
        <w:rPr>
          <w:sz w:val="14"/>
          <w:szCs w:val="14"/>
        </w:rPr>
        <w:t>.</w:t>
      </w:r>
    </w:p>
  </w:footnote>
  <w:footnote w:id="3">
    <w:p w:rsidR="00871778" w:rsidRPr="00B84F3C" w:rsidRDefault="00871778" w:rsidP="003130F2">
      <w:pPr>
        <w:pStyle w:val="Notedebasdepage"/>
        <w:rPr>
          <w:sz w:val="14"/>
          <w:szCs w:val="14"/>
        </w:rPr>
      </w:pPr>
      <w:r>
        <w:rPr>
          <w:rStyle w:val="Appelnotedebasdep"/>
        </w:rPr>
        <w:footnoteRef/>
      </w:r>
      <w:r>
        <w:rPr>
          <w:sz w:val="14"/>
          <w:szCs w:val="14"/>
        </w:rPr>
        <w:t xml:space="preserve">  En considérant qu’une semaine de travail à temps plein correspond à </w:t>
      </w:r>
      <w:r w:rsidRPr="00B84F3C">
        <w:rPr>
          <w:sz w:val="14"/>
          <w:szCs w:val="14"/>
        </w:rPr>
        <w:t>48 heures.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pt;height:11pt" o:bullet="t">
        <v:imagedata r:id="rId1" o:title="BD14565_"/>
      </v:shape>
    </w:pict>
  </w:numPicBullet>
  <w:abstractNum w:abstractNumId="0">
    <w:nsid w:val="0D1920CF"/>
    <w:multiLevelType w:val="hybridMultilevel"/>
    <w:tmpl w:val="0B02A664"/>
    <w:lvl w:ilvl="0" w:tplc="1A1C14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A182E79"/>
    <w:multiLevelType w:val="hybridMultilevel"/>
    <w:tmpl w:val="D0F6EAC6"/>
    <w:lvl w:ilvl="0" w:tplc="54048DB4">
      <w:start w:val="1"/>
      <w:numFmt w:val="upperRoman"/>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2">
    <w:nsid w:val="22567B4F"/>
    <w:multiLevelType w:val="hybridMultilevel"/>
    <w:tmpl w:val="0B02A664"/>
    <w:lvl w:ilvl="0" w:tplc="1A1C14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32625D9"/>
    <w:multiLevelType w:val="hybridMultilevel"/>
    <w:tmpl w:val="3BB02524"/>
    <w:lvl w:ilvl="0" w:tplc="040C0003">
      <w:start w:val="1"/>
      <w:numFmt w:val="bullet"/>
      <w:lvlText w:val="o"/>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B687A91"/>
    <w:multiLevelType w:val="hybridMultilevel"/>
    <w:tmpl w:val="990E3FBC"/>
    <w:lvl w:ilvl="0" w:tplc="040C0003">
      <w:start w:val="1"/>
      <w:numFmt w:val="bullet"/>
      <w:lvlText w:val="o"/>
      <w:lvlJc w:val="left"/>
      <w:pPr>
        <w:ind w:left="1068" w:hanging="360"/>
      </w:pPr>
      <w:rPr>
        <w:rFonts w:ascii="Courier New" w:hAnsi="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2DC33EF8"/>
    <w:multiLevelType w:val="hybridMultilevel"/>
    <w:tmpl w:val="CD5AB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1C642A6"/>
    <w:multiLevelType w:val="multilevel"/>
    <w:tmpl w:val="CDAE448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6D242CB"/>
    <w:multiLevelType w:val="singleLevel"/>
    <w:tmpl w:val="769EE5B4"/>
    <w:name w:val="Callout Template"/>
    <w:lvl w:ilvl="0">
      <w:start w:val="1"/>
      <w:numFmt w:val="decimal"/>
      <w:suff w:val="space"/>
      <w:lvlText w:val="="/>
      <w:lvlJc w:val="left"/>
      <w:pPr>
        <w:ind w:left="200" w:hanging="200"/>
      </w:pPr>
      <w:rPr>
        <w:rFonts w:ascii="Webdings" w:hAnsi="Webdings"/>
        <w:sz w:val="16"/>
      </w:rPr>
    </w:lvl>
  </w:abstractNum>
  <w:abstractNum w:abstractNumId="8">
    <w:nsid w:val="4202086A"/>
    <w:multiLevelType w:val="hybridMultilevel"/>
    <w:tmpl w:val="7C3202E0"/>
    <w:lvl w:ilvl="0" w:tplc="2A964910">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9">
    <w:nsid w:val="55A278B9"/>
    <w:multiLevelType w:val="hybridMultilevel"/>
    <w:tmpl w:val="52B2CF52"/>
    <w:lvl w:ilvl="0" w:tplc="BDBE96A2">
      <w:start w:val="1"/>
      <w:numFmt w:val="upperRoman"/>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0">
    <w:nsid w:val="5E3A162F"/>
    <w:multiLevelType w:val="hybridMultilevel"/>
    <w:tmpl w:val="5E882042"/>
    <w:lvl w:ilvl="0" w:tplc="D76829CC">
      <w:start w:val="1"/>
      <w:numFmt w:val="bullet"/>
      <w:lvlText w:val=""/>
      <w:lvlJc w:val="left"/>
      <w:pPr>
        <w:ind w:left="360" w:hanging="360"/>
      </w:pPr>
      <w:rPr>
        <w:rFonts w:ascii="Wingdings" w:hAnsi="Wingdings" w:hint="default"/>
        <w:color w:val="C00000"/>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5F194B70"/>
    <w:multiLevelType w:val="multilevel"/>
    <w:tmpl w:val="00000001"/>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12">
    <w:nsid w:val="70326D3D"/>
    <w:multiLevelType w:val="hybridMultilevel"/>
    <w:tmpl w:val="04C68812"/>
    <w:lvl w:ilvl="0" w:tplc="040C0003">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73EB4257"/>
    <w:multiLevelType w:val="hybridMultilevel"/>
    <w:tmpl w:val="77DA5F0A"/>
    <w:lvl w:ilvl="0" w:tplc="040C0003">
      <w:start w:val="1"/>
      <w:numFmt w:val="bullet"/>
      <w:lvlText w:val="o"/>
      <w:lvlJc w:val="left"/>
      <w:pPr>
        <w:ind w:left="778" w:hanging="360"/>
      </w:pPr>
      <w:rPr>
        <w:rFonts w:ascii="Courier New" w:hAnsi="Courier New" w:cs="Courier New"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4">
    <w:nsid w:val="7D73003C"/>
    <w:multiLevelType w:val="hybridMultilevel"/>
    <w:tmpl w:val="AC6AF4FE"/>
    <w:lvl w:ilvl="0" w:tplc="7E4C9D8A">
      <w:start w:val="1"/>
      <w:numFmt w:val="bullet"/>
      <w:lvlText w:val=""/>
      <w:lvlJc w:val="left"/>
      <w:pPr>
        <w:ind w:left="360" w:hanging="360"/>
      </w:pPr>
      <w:rPr>
        <w:rFonts w:ascii="Wingdings" w:hAnsi="Wingdings" w:hint="default"/>
        <w:color w:val="C00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6"/>
  </w:num>
  <w:num w:numId="2">
    <w:abstractNumId w:val="11"/>
  </w:num>
  <w:num w:numId="3">
    <w:abstractNumId w:val="8"/>
  </w:num>
  <w:num w:numId="4">
    <w:abstractNumId w:val="10"/>
  </w:num>
  <w:num w:numId="5">
    <w:abstractNumId w:val="5"/>
  </w:num>
  <w:num w:numId="6">
    <w:abstractNumId w:val="13"/>
  </w:num>
  <w:num w:numId="7">
    <w:abstractNumId w:val="4"/>
  </w:num>
  <w:num w:numId="8">
    <w:abstractNumId w:val="3"/>
  </w:num>
  <w:num w:numId="9">
    <w:abstractNumId w:val="12"/>
  </w:num>
  <w:num w:numId="10">
    <w:abstractNumId w:val="14"/>
  </w:num>
  <w:num w:numId="11">
    <w:abstractNumId w:val="6"/>
  </w:num>
  <w:num w:numId="12">
    <w:abstractNumId w:val="6"/>
  </w:num>
  <w:num w:numId="13">
    <w:abstractNumId w:val="6"/>
  </w:num>
  <w:num w:numId="14">
    <w:abstractNumId w:val="2"/>
  </w:num>
  <w:num w:numId="15">
    <w:abstractNumId w:val="0"/>
  </w:num>
  <w:num w:numId="16">
    <w:abstractNumId w:val="6"/>
  </w:num>
  <w:num w:numId="17">
    <w:abstractNumId w:val="6"/>
  </w:num>
  <w:num w:numId="18">
    <w:abstractNumId w:val="6"/>
  </w:num>
  <w:num w:numId="19">
    <w:abstractNumId w:val="6"/>
  </w:num>
  <w:num w:numId="20">
    <w:abstractNumId w:val="9"/>
  </w:num>
  <w:num w:numId="21">
    <w:abstractNumId w:val="1"/>
  </w:num>
  <w:num w:numId="22">
    <w:abstractNumId w:val="6"/>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defaultTabStop w:val="708"/>
  <w:hyphenationZone w:val="425"/>
  <w:characterSpacingControl w:val="doNotCompress"/>
  <w:footnotePr>
    <w:footnote w:id="-1"/>
    <w:footnote w:id="0"/>
  </w:footnotePr>
  <w:endnotePr>
    <w:endnote w:id="-1"/>
    <w:endnote w:id="0"/>
  </w:endnotePr>
  <w:compat/>
  <w:rsids>
    <w:rsidRoot w:val="00285965"/>
    <w:rsid w:val="000148F4"/>
    <w:rsid w:val="0003179E"/>
    <w:rsid w:val="00033F4E"/>
    <w:rsid w:val="00034341"/>
    <w:rsid w:val="0003577E"/>
    <w:rsid w:val="00035BB3"/>
    <w:rsid w:val="000410C1"/>
    <w:rsid w:val="00052C59"/>
    <w:rsid w:val="00061D2F"/>
    <w:rsid w:val="000630F5"/>
    <w:rsid w:val="000726D0"/>
    <w:rsid w:val="0007315E"/>
    <w:rsid w:val="000740C1"/>
    <w:rsid w:val="00076DFC"/>
    <w:rsid w:val="000816D3"/>
    <w:rsid w:val="00084E3B"/>
    <w:rsid w:val="00093BA4"/>
    <w:rsid w:val="000948D2"/>
    <w:rsid w:val="000A32EE"/>
    <w:rsid w:val="000B6099"/>
    <w:rsid w:val="000E5B92"/>
    <w:rsid w:val="000E6BD5"/>
    <w:rsid w:val="000E7E15"/>
    <w:rsid w:val="001173B5"/>
    <w:rsid w:val="00121272"/>
    <w:rsid w:val="00127106"/>
    <w:rsid w:val="00144545"/>
    <w:rsid w:val="00146B9D"/>
    <w:rsid w:val="001513F9"/>
    <w:rsid w:val="001561CA"/>
    <w:rsid w:val="00157552"/>
    <w:rsid w:val="0016011E"/>
    <w:rsid w:val="001610BF"/>
    <w:rsid w:val="0016181E"/>
    <w:rsid w:val="001631E7"/>
    <w:rsid w:val="00167B85"/>
    <w:rsid w:val="00172219"/>
    <w:rsid w:val="00176553"/>
    <w:rsid w:val="00181110"/>
    <w:rsid w:val="001817C2"/>
    <w:rsid w:val="00190E2D"/>
    <w:rsid w:val="00195716"/>
    <w:rsid w:val="001A62C8"/>
    <w:rsid w:val="001A7F81"/>
    <w:rsid w:val="001B5A6E"/>
    <w:rsid w:val="001C4D45"/>
    <w:rsid w:val="001C7038"/>
    <w:rsid w:val="001D45AF"/>
    <w:rsid w:val="001D5675"/>
    <w:rsid w:val="001D6579"/>
    <w:rsid w:val="001E0795"/>
    <w:rsid w:val="001E1DF6"/>
    <w:rsid w:val="001E214E"/>
    <w:rsid w:val="001E6589"/>
    <w:rsid w:val="001E75D4"/>
    <w:rsid w:val="001E7C69"/>
    <w:rsid w:val="00214268"/>
    <w:rsid w:val="0022296C"/>
    <w:rsid w:val="00227708"/>
    <w:rsid w:val="00231FDD"/>
    <w:rsid w:val="00232B1D"/>
    <w:rsid w:val="00234BD0"/>
    <w:rsid w:val="002522BF"/>
    <w:rsid w:val="00254EBB"/>
    <w:rsid w:val="00262EB0"/>
    <w:rsid w:val="002646BD"/>
    <w:rsid w:val="00266D76"/>
    <w:rsid w:val="002771FF"/>
    <w:rsid w:val="00280A24"/>
    <w:rsid w:val="00285965"/>
    <w:rsid w:val="00286060"/>
    <w:rsid w:val="002A6D8E"/>
    <w:rsid w:val="002B0A07"/>
    <w:rsid w:val="002B18F9"/>
    <w:rsid w:val="002B507F"/>
    <w:rsid w:val="002B6DD9"/>
    <w:rsid w:val="002B6EBA"/>
    <w:rsid w:val="002C1818"/>
    <w:rsid w:val="002C3E4D"/>
    <w:rsid w:val="002D324E"/>
    <w:rsid w:val="002D385D"/>
    <w:rsid w:val="002E4619"/>
    <w:rsid w:val="002E4DC1"/>
    <w:rsid w:val="002F3BC4"/>
    <w:rsid w:val="002F4BF8"/>
    <w:rsid w:val="002F60C9"/>
    <w:rsid w:val="00306D84"/>
    <w:rsid w:val="003130F2"/>
    <w:rsid w:val="00314E05"/>
    <w:rsid w:val="0031528C"/>
    <w:rsid w:val="003367CF"/>
    <w:rsid w:val="00341AE7"/>
    <w:rsid w:val="003817C8"/>
    <w:rsid w:val="003A3A92"/>
    <w:rsid w:val="003A4C5F"/>
    <w:rsid w:val="003A5C6F"/>
    <w:rsid w:val="003B035F"/>
    <w:rsid w:val="003C446E"/>
    <w:rsid w:val="003C44CE"/>
    <w:rsid w:val="004111DF"/>
    <w:rsid w:val="004246D9"/>
    <w:rsid w:val="004264E0"/>
    <w:rsid w:val="00430D5D"/>
    <w:rsid w:val="00442E1D"/>
    <w:rsid w:val="00445805"/>
    <w:rsid w:val="0045679B"/>
    <w:rsid w:val="00457DCA"/>
    <w:rsid w:val="00491A91"/>
    <w:rsid w:val="0049600B"/>
    <w:rsid w:val="004A7501"/>
    <w:rsid w:val="004B06B2"/>
    <w:rsid w:val="004C095B"/>
    <w:rsid w:val="004C25F2"/>
    <w:rsid w:val="004F7BDB"/>
    <w:rsid w:val="00502823"/>
    <w:rsid w:val="00516C8D"/>
    <w:rsid w:val="0054104E"/>
    <w:rsid w:val="00543385"/>
    <w:rsid w:val="005464AF"/>
    <w:rsid w:val="0055397B"/>
    <w:rsid w:val="00564871"/>
    <w:rsid w:val="00565EA7"/>
    <w:rsid w:val="0057563B"/>
    <w:rsid w:val="00581347"/>
    <w:rsid w:val="005B077A"/>
    <w:rsid w:val="005B0D3E"/>
    <w:rsid w:val="005B7114"/>
    <w:rsid w:val="005C0C27"/>
    <w:rsid w:val="005C5615"/>
    <w:rsid w:val="005D2105"/>
    <w:rsid w:val="005D443D"/>
    <w:rsid w:val="005E1317"/>
    <w:rsid w:val="005E348B"/>
    <w:rsid w:val="005E3F54"/>
    <w:rsid w:val="005F3AAA"/>
    <w:rsid w:val="006052A0"/>
    <w:rsid w:val="00612C6A"/>
    <w:rsid w:val="00616864"/>
    <w:rsid w:val="00620013"/>
    <w:rsid w:val="006209A1"/>
    <w:rsid w:val="00621F03"/>
    <w:rsid w:val="006220C7"/>
    <w:rsid w:val="0063036C"/>
    <w:rsid w:val="0063480B"/>
    <w:rsid w:val="00645CCA"/>
    <w:rsid w:val="00647547"/>
    <w:rsid w:val="0065727D"/>
    <w:rsid w:val="00666CC4"/>
    <w:rsid w:val="00675AD5"/>
    <w:rsid w:val="006849BF"/>
    <w:rsid w:val="00697171"/>
    <w:rsid w:val="006971EF"/>
    <w:rsid w:val="006A0780"/>
    <w:rsid w:val="006A5427"/>
    <w:rsid w:val="006A7E0E"/>
    <w:rsid w:val="006B5CC2"/>
    <w:rsid w:val="006C333F"/>
    <w:rsid w:val="006C478D"/>
    <w:rsid w:val="006D1971"/>
    <w:rsid w:val="006D6F75"/>
    <w:rsid w:val="006E3A6E"/>
    <w:rsid w:val="006E599F"/>
    <w:rsid w:val="006F2179"/>
    <w:rsid w:val="006F2A7A"/>
    <w:rsid w:val="007015E0"/>
    <w:rsid w:val="007060D4"/>
    <w:rsid w:val="00720B31"/>
    <w:rsid w:val="00720BC7"/>
    <w:rsid w:val="00725167"/>
    <w:rsid w:val="00725D25"/>
    <w:rsid w:val="00733A4E"/>
    <w:rsid w:val="007362D2"/>
    <w:rsid w:val="00745A50"/>
    <w:rsid w:val="00754384"/>
    <w:rsid w:val="007675DD"/>
    <w:rsid w:val="00770336"/>
    <w:rsid w:val="00780682"/>
    <w:rsid w:val="00780A85"/>
    <w:rsid w:val="007913BC"/>
    <w:rsid w:val="0079437E"/>
    <w:rsid w:val="007B5DE3"/>
    <w:rsid w:val="007D2CB3"/>
    <w:rsid w:val="007D3392"/>
    <w:rsid w:val="00815AD5"/>
    <w:rsid w:val="008161F0"/>
    <w:rsid w:val="00827F05"/>
    <w:rsid w:val="00845945"/>
    <w:rsid w:val="00850E10"/>
    <w:rsid w:val="00853C86"/>
    <w:rsid w:val="00863BF7"/>
    <w:rsid w:val="00871778"/>
    <w:rsid w:val="008753C0"/>
    <w:rsid w:val="00877D4C"/>
    <w:rsid w:val="00880C81"/>
    <w:rsid w:val="008A54B7"/>
    <w:rsid w:val="008B0022"/>
    <w:rsid w:val="008B4959"/>
    <w:rsid w:val="008D1973"/>
    <w:rsid w:val="008D2A34"/>
    <w:rsid w:val="008D3D1B"/>
    <w:rsid w:val="008D790F"/>
    <w:rsid w:val="008E21DA"/>
    <w:rsid w:val="00901E10"/>
    <w:rsid w:val="00907D68"/>
    <w:rsid w:val="00910387"/>
    <w:rsid w:val="009132AC"/>
    <w:rsid w:val="009145A3"/>
    <w:rsid w:val="0091797E"/>
    <w:rsid w:val="0092728C"/>
    <w:rsid w:val="00952A83"/>
    <w:rsid w:val="00953339"/>
    <w:rsid w:val="009576F3"/>
    <w:rsid w:val="00964928"/>
    <w:rsid w:val="0097469D"/>
    <w:rsid w:val="009749D3"/>
    <w:rsid w:val="0097600C"/>
    <w:rsid w:val="00982DF9"/>
    <w:rsid w:val="00985EEA"/>
    <w:rsid w:val="0098752D"/>
    <w:rsid w:val="00992F2C"/>
    <w:rsid w:val="0099497A"/>
    <w:rsid w:val="009A54A3"/>
    <w:rsid w:val="009D235D"/>
    <w:rsid w:val="009D2668"/>
    <w:rsid w:val="009F1175"/>
    <w:rsid w:val="009F7B91"/>
    <w:rsid w:val="00A018A4"/>
    <w:rsid w:val="00A0224C"/>
    <w:rsid w:val="00A052B7"/>
    <w:rsid w:val="00A11323"/>
    <w:rsid w:val="00A1521D"/>
    <w:rsid w:val="00A20FC1"/>
    <w:rsid w:val="00A2524F"/>
    <w:rsid w:val="00A2581F"/>
    <w:rsid w:val="00A37E42"/>
    <w:rsid w:val="00A457DA"/>
    <w:rsid w:val="00A83219"/>
    <w:rsid w:val="00A92112"/>
    <w:rsid w:val="00A92E6B"/>
    <w:rsid w:val="00AB1205"/>
    <w:rsid w:val="00AB6015"/>
    <w:rsid w:val="00AB6B49"/>
    <w:rsid w:val="00AC1405"/>
    <w:rsid w:val="00AD2871"/>
    <w:rsid w:val="00AD2E74"/>
    <w:rsid w:val="00AF4969"/>
    <w:rsid w:val="00B32FEF"/>
    <w:rsid w:val="00B3721C"/>
    <w:rsid w:val="00B37D68"/>
    <w:rsid w:val="00B4437C"/>
    <w:rsid w:val="00B5105D"/>
    <w:rsid w:val="00B51DE6"/>
    <w:rsid w:val="00B5254B"/>
    <w:rsid w:val="00B675E7"/>
    <w:rsid w:val="00B817FF"/>
    <w:rsid w:val="00B84F3C"/>
    <w:rsid w:val="00B86B9B"/>
    <w:rsid w:val="00BA5443"/>
    <w:rsid w:val="00BB0F44"/>
    <w:rsid w:val="00BB5534"/>
    <w:rsid w:val="00BC4B3C"/>
    <w:rsid w:val="00BC5B03"/>
    <w:rsid w:val="00BD026B"/>
    <w:rsid w:val="00BD26D0"/>
    <w:rsid w:val="00BD7EBF"/>
    <w:rsid w:val="00BE7E8B"/>
    <w:rsid w:val="00BF351C"/>
    <w:rsid w:val="00C024D4"/>
    <w:rsid w:val="00C103B4"/>
    <w:rsid w:val="00C23589"/>
    <w:rsid w:val="00C25CC9"/>
    <w:rsid w:val="00C27C90"/>
    <w:rsid w:val="00C346AA"/>
    <w:rsid w:val="00C42A76"/>
    <w:rsid w:val="00C440A6"/>
    <w:rsid w:val="00C74E21"/>
    <w:rsid w:val="00C80243"/>
    <w:rsid w:val="00C85203"/>
    <w:rsid w:val="00C87D49"/>
    <w:rsid w:val="00C9609C"/>
    <w:rsid w:val="00CA41D9"/>
    <w:rsid w:val="00CA4A9D"/>
    <w:rsid w:val="00CD255D"/>
    <w:rsid w:val="00CD269C"/>
    <w:rsid w:val="00CD4A44"/>
    <w:rsid w:val="00CD6737"/>
    <w:rsid w:val="00CE1CCD"/>
    <w:rsid w:val="00CE5110"/>
    <w:rsid w:val="00CF3157"/>
    <w:rsid w:val="00CF3982"/>
    <w:rsid w:val="00D03B76"/>
    <w:rsid w:val="00D309B9"/>
    <w:rsid w:val="00D33DD3"/>
    <w:rsid w:val="00D3401E"/>
    <w:rsid w:val="00D35F35"/>
    <w:rsid w:val="00D42D78"/>
    <w:rsid w:val="00D45972"/>
    <w:rsid w:val="00D4727C"/>
    <w:rsid w:val="00D63663"/>
    <w:rsid w:val="00D651A9"/>
    <w:rsid w:val="00D674C6"/>
    <w:rsid w:val="00D730C6"/>
    <w:rsid w:val="00D73A59"/>
    <w:rsid w:val="00D773E9"/>
    <w:rsid w:val="00D822FD"/>
    <w:rsid w:val="00D8774D"/>
    <w:rsid w:val="00D87DCC"/>
    <w:rsid w:val="00D95289"/>
    <w:rsid w:val="00D97825"/>
    <w:rsid w:val="00DA4C4D"/>
    <w:rsid w:val="00DB2439"/>
    <w:rsid w:val="00DC4241"/>
    <w:rsid w:val="00DC4BDA"/>
    <w:rsid w:val="00DC5BEF"/>
    <w:rsid w:val="00DC67EF"/>
    <w:rsid w:val="00DE049F"/>
    <w:rsid w:val="00DE2836"/>
    <w:rsid w:val="00DE5202"/>
    <w:rsid w:val="00DF0AE8"/>
    <w:rsid w:val="00DF2983"/>
    <w:rsid w:val="00DF551A"/>
    <w:rsid w:val="00DF79CB"/>
    <w:rsid w:val="00E00FAF"/>
    <w:rsid w:val="00E17669"/>
    <w:rsid w:val="00E17A21"/>
    <w:rsid w:val="00E212BC"/>
    <w:rsid w:val="00E251C2"/>
    <w:rsid w:val="00E26361"/>
    <w:rsid w:val="00E31034"/>
    <w:rsid w:val="00E420A8"/>
    <w:rsid w:val="00E43914"/>
    <w:rsid w:val="00E463EA"/>
    <w:rsid w:val="00E52F42"/>
    <w:rsid w:val="00E624BF"/>
    <w:rsid w:val="00E625CB"/>
    <w:rsid w:val="00E62E54"/>
    <w:rsid w:val="00E6586C"/>
    <w:rsid w:val="00E67247"/>
    <w:rsid w:val="00E77B54"/>
    <w:rsid w:val="00E81196"/>
    <w:rsid w:val="00E902E3"/>
    <w:rsid w:val="00E903A7"/>
    <w:rsid w:val="00E94CFB"/>
    <w:rsid w:val="00EA13EB"/>
    <w:rsid w:val="00EA1DEE"/>
    <w:rsid w:val="00EA4718"/>
    <w:rsid w:val="00EA6DC2"/>
    <w:rsid w:val="00EB0858"/>
    <w:rsid w:val="00EC1C89"/>
    <w:rsid w:val="00EC41B9"/>
    <w:rsid w:val="00EC4430"/>
    <w:rsid w:val="00EC4B3E"/>
    <w:rsid w:val="00EC79D8"/>
    <w:rsid w:val="00EC7B5D"/>
    <w:rsid w:val="00ED1629"/>
    <w:rsid w:val="00EE0108"/>
    <w:rsid w:val="00EF117E"/>
    <w:rsid w:val="00EF260A"/>
    <w:rsid w:val="00F05010"/>
    <w:rsid w:val="00F070A4"/>
    <w:rsid w:val="00F47F4B"/>
    <w:rsid w:val="00F55453"/>
    <w:rsid w:val="00F63ECB"/>
    <w:rsid w:val="00F64816"/>
    <w:rsid w:val="00F752B4"/>
    <w:rsid w:val="00F7731B"/>
    <w:rsid w:val="00F84545"/>
    <w:rsid w:val="00F877CA"/>
    <w:rsid w:val="00F91DB1"/>
    <w:rsid w:val="00FA0B06"/>
    <w:rsid w:val="00FA107E"/>
    <w:rsid w:val="00FB02D4"/>
    <w:rsid w:val="00FC3D44"/>
    <w:rsid w:val="00FC4347"/>
    <w:rsid w:val="00FC5968"/>
    <w:rsid w:val="00FD743E"/>
    <w:rsid w:val="00FE7112"/>
    <w:rsid w:val="00FF020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8"/>
        <w:szCs w:val="28"/>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86C"/>
  </w:style>
  <w:style w:type="paragraph" w:styleId="Titre1">
    <w:name w:val="heading 1"/>
    <w:basedOn w:val="Normal"/>
    <w:next w:val="Normal"/>
    <w:link w:val="Titre1Car"/>
    <w:uiPriority w:val="9"/>
    <w:qFormat/>
    <w:rsid w:val="00C87D49"/>
    <w:pPr>
      <w:keepNext/>
      <w:keepLines/>
      <w:spacing w:before="240" w:after="0"/>
      <w:outlineLvl w:val="0"/>
    </w:pPr>
    <w:rPr>
      <w:rFonts w:asciiTheme="majorHAnsi" w:eastAsiaTheme="majorEastAsia" w:hAnsiTheme="majorHAnsi"/>
      <w:color w:val="2F5496" w:themeColor="accent1" w:themeShade="BF"/>
      <w:sz w:val="32"/>
      <w:szCs w:val="32"/>
    </w:rPr>
  </w:style>
  <w:style w:type="paragraph" w:styleId="Titre2">
    <w:name w:val="heading 2"/>
    <w:basedOn w:val="Normal"/>
    <w:next w:val="Normal"/>
    <w:link w:val="Titre2Car"/>
    <w:uiPriority w:val="9"/>
    <w:unhideWhenUsed/>
    <w:qFormat/>
    <w:rsid w:val="00C87D49"/>
    <w:pPr>
      <w:keepNext/>
      <w:keepLines/>
      <w:spacing w:before="40" w:after="0"/>
      <w:outlineLvl w:val="1"/>
    </w:pPr>
    <w:rPr>
      <w:rFonts w:asciiTheme="majorHAnsi" w:eastAsiaTheme="majorEastAsia" w:hAnsiTheme="majorHAnsi"/>
      <w:color w:val="2F5496" w:themeColor="accent1" w:themeShade="BF"/>
      <w:sz w:val="26"/>
      <w:szCs w:val="26"/>
    </w:rPr>
  </w:style>
  <w:style w:type="paragraph" w:styleId="Titre3">
    <w:name w:val="heading 3"/>
    <w:basedOn w:val="Normal"/>
    <w:next w:val="Normal"/>
    <w:link w:val="Titre3Car"/>
    <w:uiPriority w:val="9"/>
    <w:unhideWhenUsed/>
    <w:qFormat/>
    <w:rsid w:val="00C87D49"/>
    <w:pPr>
      <w:keepNext/>
      <w:keepLines/>
      <w:spacing w:before="40" w:after="0"/>
      <w:outlineLvl w:val="2"/>
    </w:pPr>
    <w:rPr>
      <w:rFonts w:asciiTheme="majorHAnsi" w:eastAsiaTheme="majorEastAsia" w:hAnsiTheme="majorHAnsi"/>
      <w:color w:val="1F3763" w:themeColor="accent1" w:themeShade="7F"/>
      <w:sz w:val="24"/>
      <w:szCs w:val="24"/>
    </w:rPr>
  </w:style>
  <w:style w:type="paragraph" w:styleId="Titre4">
    <w:name w:val="heading 4"/>
    <w:basedOn w:val="Normal"/>
    <w:next w:val="Normal"/>
    <w:link w:val="Titre4Car"/>
    <w:uiPriority w:val="9"/>
    <w:unhideWhenUsed/>
    <w:qFormat/>
    <w:rsid w:val="00C87D49"/>
    <w:pPr>
      <w:keepNext/>
      <w:keepLines/>
      <w:spacing w:before="40" w:after="0"/>
      <w:outlineLvl w:val="3"/>
    </w:pPr>
    <w:rPr>
      <w:rFonts w:asciiTheme="majorHAnsi" w:eastAsiaTheme="majorEastAsia" w:hAnsiTheme="majorHAnsi"/>
      <w:i/>
      <w:iCs/>
      <w:color w:val="2F5496" w:themeColor="accent1" w:themeShade="BF"/>
    </w:rPr>
  </w:style>
  <w:style w:type="paragraph" w:styleId="Titre5">
    <w:name w:val="heading 5"/>
    <w:basedOn w:val="Normal"/>
    <w:next w:val="Normal"/>
    <w:link w:val="Titre5Car"/>
    <w:uiPriority w:val="9"/>
    <w:unhideWhenUsed/>
    <w:qFormat/>
    <w:rsid w:val="00C87D49"/>
    <w:pPr>
      <w:keepNext/>
      <w:keepLines/>
      <w:spacing w:before="40" w:after="0"/>
      <w:outlineLvl w:val="4"/>
    </w:pPr>
    <w:rPr>
      <w:rFonts w:asciiTheme="majorHAnsi" w:eastAsiaTheme="majorEastAsia" w:hAnsiTheme="majorHAns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C87D49"/>
    <w:pPr>
      <w:spacing w:after="0" w:line="240" w:lineRule="auto"/>
      <w:contextualSpacing/>
    </w:pPr>
    <w:rPr>
      <w:rFonts w:asciiTheme="majorHAnsi" w:eastAsiaTheme="majorEastAsia" w:hAnsiTheme="majorHAnsi"/>
      <w:spacing w:val="-10"/>
      <w:kern w:val="28"/>
      <w:sz w:val="56"/>
      <w:szCs w:val="56"/>
    </w:rPr>
  </w:style>
  <w:style w:type="character" w:customStyle="1" w:styleId="TitreCar">
    <w:name w:val="Titre Car"/>
    <w:basedOn w:val="Policepardfaut"/>
    <w:link w:val="Titre"/>
    <w:uiPriority w:val="10"/>
    <w:rsid w:val="00C87D49"/>
    <w:rPr>
      <w:rFonts w:asciiTheme="majorHAnsi" w:eastAsiaTheme="majorEastAsia" w:hAnsiTheme="majorHAnsi"/>
      <w:spacing w:val="-10"/>
      <w:kern w:val="28"/>
      <w:sz w:val="56"/>
      <w:szCs w:val="56"/>
    </w:rPr>
  </w:style>
  <w:style w:type="paragraph" w:customStyle="1" w:styleId="MMTitle">
    <w:name w:val="MM Title"/>
    <w:basedOn w:val="Titre"/>
    <w:link w:val="MMTitleCar"/>
    <w:rsid w:val="00C87D49"/>
  </w:style>
  <w:style w:type="character" w:customStyle="1" w:styleId="MMTitleCar">
    <w:name w:val="MM Title Car"/>
    <w:basedOn w:val="TitreCar"/>
    <w:link w:val="MMTitle"/>
    <w:rsid w:val="00C87D49"/>
    <w:rPr>
      <w:rFonts w:asciiTheme="majorHAnsi" w:eastAsiaTheme="majorEastAsia" w:hAnsiTheme="majorHAnsi"/>
      <w:spacing w:val="-10"/>
      <w:kern w:val="28"/>
      <w:sz w:val="56"/>
      <w:szCs w:val="56"/>
    </w:rPr>
  </w:style>
  <w:style w:type="character" w:customStyle="1" w:styleId="Titre1Car">
    <w:name w:val="Titre 1 Car"/>
    <w:basedOn w:val="Policepardfaut"/>
    <w:link w:val="Titre1"/>
    <w:uiPriority w:val="9"/>
    <w:rsid w:val="00C87D49"/>
    <w:rPr>
      <w:rFonts w:asciiTheme="majorHAnsi" w:eastAsiaTheme="majorEastAsia" w:hAnsiTheme="majorHAnsi"/>
      <w:color w:val="2F5496" w:themeColor="accent1" w:themeShade="BF"/>
      <w:sz w:val="32"/>
      <w:szCs w:val="32"/>
    </w:rPr>
  </w:style>
  <w:style w:type="paragraph" w:customStyle="1" w:styleId="MMTopic1">
    <w:name w:val="MM Topic 1"/>
    <w:basedOn w:val="Titre1"/>
    <w:link w:val="MMTopic1Car"/>
    <w:rsid w:val="00C87D49"/>
    <w:pPr>
      <w:numPr>
        <w:numId w:val="1"/>
      </w:numPr>
    </w:pPr>
  </w:style>
  <w:style w:type="character" w:customStyle="1" w:styleId="MMTopic1Car">
    <w:name w:val="MM Topic 1 Car"/>
    <w:basedOn w:val="Titre1Car"/>
    <w:link w:val="MMTopic1"/>
    <w:rsid w:val="00C87D49"/>
    <w:rPr>
      <w:rFonts w:asciiTheme="majorHAnsi" w:eastAsiaTheme="majorEastAsia" w:hAnsiTheme="majorHAnsi"/>
      <w:color w:val="2F5496" w:themeColor="accent1" w:themeShade="BF"/>
      <w:sz w:val="32"/>
      <w:szCs w:val="32"/>
    </w:rPr>
  </w:style>
  <w:style w:type="character" w:customStyle="1" w:styleId="Titre2Car">
    <w:name w:val="Titre 2 Car"/>
    <w:basedOn w:val="Policepardfaut"/>
    <w:link w:val="Titre2"/>
    <w:uiPriority w:val="9"/>
    <w:rsid w:val="00C87D49"/>
    <w:rPr>
      <w:rFonts w:asciiTheme="majorHAnsi" w:eastAsiaTheme="majorEastAsia" w:hAnsiTheme="majorHAnsi"/>
      <w:color w:val="2F5496" w:themeColor="accent1" w:themeShade="BF"/>
      <w:sz w:val="26"/>
      <w:szCs w:val="26"/>
    </w:rPr>
  </w:style>
  <w:style w:type="paragraph" w:customStyle="1" w:styleId="MMTopic2">
    <w:name w:val="MM Topic 2"/>
    <w:basedOn w:val="Titre2"/>
    <w:link w:val="MMTopic2Car"/>
    <w:rsid w:val="00C87D49"/>
    <w:pPr>
      <w:numPr>
        <w:ilvl w:val="1"/>
        <w:numId w:val="1"/>
      </w:numPr>
    </w:pPr>
  </w:style>
  <w:style w:type="character" w:customStyle="1" w:styleId="MMTopic2Car">
    <w:name w:val="MM Topic 2 Car"/>
    <w:basedOn w:val="Titre2Car"/>
    <w:link w:val="MMTopic2"/>
    <w:rsid w:val="00C87D49"/>
    <w:rPr>
      <w:rFonts w:asciiTheme="majorHAnsi" w:eastAsiaTheme="majorEastAsia" w:hAnsiTheme="majorHAnsi"/>
      <w:color w:val="2F5496" w:themeColor="accent1" w:themeShade="BF"/>
      <w:sz w:val="26"/>
      <w:szCs w:val="26"/>
    </w:rPr>
  </w:style>
  <w:style w:type="character" w:customStyle="1" w:styleId="Titre3Car">
    <w:name w:val="Titre 3 Car"/>
    <w:basedOn w:val="Policepardfaut"/>
    <w:link w:val="Titre3"/>
    <w:uiPriority w:val="9"/>
    <w:rsid w:val="00C87D49"/>
    <w:rPr>
      <w:rFonts w:asciiTheme="majorHAnsi" w:eastAsiaTheme="majorEastAsia" w:hAnsiTheme="majorHAnsi"/>
      <w:color w:val="1F3763" w:themeColor="accent1" w:themeShade="7F"/>
      <w:sz w:val="24"/>
      <w:szCs w:val="24"/>
    </w:rPr>
  </w:style>
  <w:style w:type="paragraph" w:customStyle="1" w:styleId="MMTopic3">
    <w:name w:val="MM Topic 3"/>
    <w:basedOn w:val="Titre3"/>
    <w:link w:val="MMTopic3Car"/>
    <w:rsid w:val="00C87D49"/>
    <w:pPr>
      <w:numPr>
        <w:ilvl w:val="2"/>
        <w:numId w:val="1"/>
      </w:numPr>
      <w:ind w:left="360"/>
    </w:pPr>
  </w:style>
  <w:style w:type="character" w:customStyle="1" w:styleId="MMTopic3Car">
    <w:name w:val="MM Topic 3 Car"/>
    <w:basedOn w:val="Titre3Car"/>
    <w:link w:val="MMTopic3"/>
    <w:rsid w:val="00C87D49"/>
    <w:rPr>
      <w:rFonts w:asciiTheme="majorHAnsi" w:eastAsiaTheme="majorEastAsia" w:hAnsiTheme="majorHAnsi"/>
      <w:color w:val="1F3763" w:themeColor="accent1" w:themeShade="7F"/>
      <w:sz w:val="24"/>
      <w:szCs w:val="24"/>
    </w:rPr>
  </w:style>
  <w:style w:type="character" w:customStyle="1" w:styleId="Titre4Car">
    <w:name w:val="Titre 4 Car"/>
    <w:basedOn w:val="Policepardfaut"/>
    <w:link w:val="Titre4"/>
    <w:uiPriority w:val="9"/>
    <w:rsid w:val="00C87D49"/>
    <w:rPr>
      <w:rFonts w:asciiTheme="majorHAnsi" w:eastAsiaTheme="majorEastAsia" w:hAnsiTheme="majorHAnsi"/>
      <w:i/>
      <w:iCs/>
      <w:color w:val="2F5496" w:themeColor="accent1" w:themeShade="BF"/>
    </w:rPr>
  </w:style>
  <w:style w:type="paragraph" w:customStyle="1" w:styleId="MMTopic4">
    <w:name w:val="MM Topic 4"/>
    <w:basedOn w:val="Titre4"/>
    <w:link w:val="MMTopic4Car"/>
    <w:rsid w:val="00C87D49"/>
    <w:pPr>
      <w:numPr>
        <w:ilvl w:val="3"/>
        <w:numId w:val="1"/>
      </w:numPr>
      <w:ind w:left="540"/>
    </w:pPr>
  </w:style>
  <w:style w:type="character" w:customStyle="1" w:styleId="MMTopic4Car">
    <w:name w:val="MM Topic 4 Car"/>
    <w:basedOn w:val="Titre4Car"/>
    <w:link w:val="MMTopic4"/>
    <w:rsid w:val="00C87D49"/>
    <w:rPr>
      <w:rFonts w:asciiTheme="majorHAnsi" w:eastAsiaTheme="majorEastAsia" w:hAnsiTheme="majorHAnsi"/>
      <w:i/>
      <w:iCs/>
      <w:color w:val="2F5496" w:themeColor="accent1" w:themeShade="BF"/>
    </w:rPr>
  </w:style>
  <w:style w:type="character" w:customStyle="1" w:styleId="Titre5Car">
    <w:name w:val="Titre 5 Car"/>
    <w:basedOn w:val="Policepardfaut"/>
    <w:link w:val="Titre5"/>
    <w:uiPriority w:val="9"/>
    <w:rsid w:val="00C87D49"/>
    <w:rPr>
      <w:rFonts w:asciiTheme="majorHAnsi" w:eastAsiaTheme="majorEastAsia" w:hAnsiTheme="majorHAnsi"/>
      <w:color w:val="2F5496" w:themeColor="accent1" w:themeShade="BF"/>
    </w:rPr>
  </w:style>
  <w:style w:type="paragraph" w:customStyle="1" w:styleId="MMTopic5">
    <w:name w:val="MM Topic 5"/>
    <w:basedOn w:val="Titre5"/>
    <w:link w:val="MMTopic5Car"/>
    <w:rsid w:val="00C87D49"/>
    <w:pPr>
      <w:numPr>
        <w:ilvl w:val="4"/>
        <w:numId w:val="1"/>
      </w:numPr>
      <w:ind w:left="720"/>
    </w:pPr>
  </w:style>
  <w:style w:type="character" w:customStyle="1" w:styleId="MMTopic5Car">
    <w:name w:val="MM Topic 5 Car"/>
    <w:basedOn w:val="Titre5Car"/>
    <w:link w:val="MMTopic5"/>
    <w:rsid w:val="00C87D49"/>
    <w:rPr>
      <w:rFonts w:asciiTheme="majorHAnsi" w:eastAsiaTheme="majorEastAsia" w:hAnsiTheme="majorHAnsi"/>
      <w:color w:val="2F5496" w:themeColor="accent1" w:themeShade="BF"/>
    </w:rPr>
  </w:style>
  <w:style w:type="paragraph" w:customStyle="1" w:styleId="MMEmpty">
    <w:name w:val="MM Empty"/>
    <w:basedOn w:val="Normal"/>
    <w:link w:val="MMEmptyCar"/>
    <w:rsid w:val="00C87D49"/>
  </w:style>
  <w:style w:type="character" w:customStyle="1" w:styleId="MMEmptyCar">
    <w:name w:val="MM Empty Car"/>
    <w:basedOn w:val="Policepardfaut"/>
    <w:link w:val="MMEmpty"/>
    <w:rsid w:val="00C87D49"/>
  </w:style>
  <w:style w:type="paragraph" w:styleId="Textedebulles">
    <w:name w:val="Balloon Text"/>
    <w:basedOn w:val="Normal"/>
    <w:link w:val="TextedebullesCar"/>
    <w:uiPriority w:val="99"/>
    <w:semiHidden/>
    <w:unhideWhenUsed/>
    <w:rsid w:val="00CE1C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1CCD"/>
    <w:rPr>
      <w:rFonts w:ascii="Tahoma" w:hAnsi="Tahoma" w:cs="Tahoma"/>
      <w:sz w:val="16"/>
      <w:szCs w:val="16"/>
    </w:rPr>
  </w:style>
  <w:style w:type="paragraph" w:styleId="Paragraphedeliste">
    <w:name w:val="List Paragraph"/>
    <w:basedOn w:val="Normal"/>
    <w:uiPriority w:val="34"/>
    <w:qFormat/>
    <w:rsid w:val="00964928"/>
    <w:pPr>
      <w:ind w:left="720"/>
      <w:contextualSpacing/>
    </w:pPr>
  </w:style>
  <w:style w:type="paragraph" w:styleId="Notedebasdepage">
    <w:name w:val="footnote text"/>
    <w:basedOn w:val="Normal"/>
    <w:link w:val="NotedebasdepageCar"/>
    <w:uiPriority w:val="99"/>
    <w:semiHidden/>
    <w:rsid w:val="00647547"/>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647547"/>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647547"/>
    <w:rPr>
      <w:vertAlign w:val="superscript"/>
    </w:rPr>
  </w:style>
  <w:style w:type="paragraph" w:styleId="Corpsdetexte">
    <w:name w:val="Body Text"/>
    <w:basedOn w:val="Normal"/>
    <w:link w:val="CorpsdetexteCar"/>
    <w:uiPriority w:val="99"/>
    <w:semiHidden/>
    <w:unhideWhenUsed/>
    <w:rsid w:val="00647547"/>
    <w:pPr>
      <w:bidi/>
      <w:spacing w:after="120" w:line="240" w:lineRule="auto"/>
    </w:pPr>
    <w:rPr>
      <w:rFonts w:ascii="Times New Roman" w:eastAsia="Times New Roman" w:hAnsi="Times New Roman" w:cs="Traditional Arabic"/>
      <w:noProof/>
      <w:sz w:val="20"/>
      <w:szCs w:val="20"/>
      <w:lang w:eastAsia="fr-FR"/>
    </w:rPr>
  </w:style>
  <w:style w:type="character" w:customStyle="1" w:styleId="CorpsdetexteCar">
    <w:name w:val="Corps de texte Car"/>
    <w:basedOn w:val="Policepardfaut"/>
    <w:link w:val="Corpsdetexte"/>
    <w:uiPriority w:val="99"/>
    <w:semiHidden/>
    <w:rsid w:val="00647547"/>
    <w:rPr>
      <w:rFonts w:ascii="Times New Roman" w:eastAsia="Times New Roman" w:hAnsi="Times New Roman" w:cs="Traditional Arabic"/>
      <w:noProof/>
      <w:sz w:val="20"/>
      <w:szCs w:val="20"/>
      <w:lang w:eastAsia="fr-FR"/>
    </w:rPr>
  </w:style>
  <w:style w:type="paragraph" w:styleId="En-tte">
    <w:name w:val="header"/>
    <w:basedOn w:val="Normal"/>
    <w:link w:val="En-tteCar"/>
    <w:uiPriority w:val="99"/>
    <w:semiHidden/>
    <w:unhideWhenUsed/>
    <w:rsid w:val="007B5DE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B5DE3"/>
  </w:style>
  <w:style w:type="paragraph" w:styleId="Pieddepage">
    <w:name w:val="footer"/>
    <w:basedOn w:val="Normal"/>
    <w:link w:val="PieddepageCar"/>
    <w:uiPriority w:val="99"/>
    <w:unhideWhenUsed/>
    <w:rsid w:val="007B5D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5DE3"/>
  </w:style>
  <w:style w:type="paragraph" w:styleId="Corpsdetexte2">
    <w:name w:val="Body Text 2"/>
    <w:basedOn w:val="Normal"/>
    <w:link w:val="Corpsdetexte2Car"/>
    <w:uiPriority w:val="99"/>
    <w:semiHidden/>
    <w:unhideWhenUsed/>
    <w:rsid w:val="00AC1405"/>
    <w:pPr>
      <w:spacing w:after="120" w:line="480" w:lineRule="auto"/>
    </w:pPr>
  </w:style>
  <w:style w:type="character" w:customStyle="1" w:styleId="Corpsdetexte2Car">
    <w:name w:val="Corps de texte 2 Car"/>
    <w:basedOn w:val="Policepardfaut"/>
    <w:link w:val="Corpsdetexte2"/>
    <w:uiPriority w:val="99"/>
    <w:semiHidden/>
    <w:rsid w:val="00AC1405"/>
  </w:style>
  <w:style w:type="character" w:styleId="lev">
    <w:name w:val="Strong"/>
    <w:basedOn w:val="Policepardfaut"/>
    <w:uiPriority w:val="22"/>
    <w:qFormat/>
    <w:rsid w:val="00675AD5"/>
    <w:rPr>
      <w:b/>
      <w:bCs/>
    </w:rPr>
  </w:style>
</w:styles>
</file>

<file path=word/webSettings.xml><?xml version="1.0" encoding="utf-8"?>
<w:webSettings xmlns:r="http://schemas.openxmlformats.org/officeDocument/2006/relationships" xmlns:w="http://schemas.openxmlformats.org/wordprocessingml/2006/main">
  <w:divs>
    <w:div w:id="272251103">
      <w:bodyDiv w:val="1"/>
      <w:marLeft w:val="0"/>
      <w:marRight w:val="0"/>
      <w:marTop w:val="0"/>
      <w:marBottom w:val="0"/>
      <w:divBdr>
        <w:top w:val="none" w:sz="0" w:space="0" w:color="auto"/>
        <w:left w:val="none" w:sz="0" w:space="0" w:color="auto"/>
        <w:bottom w:val="none" w:sz="0" w:space="0" w:color="auto"/>
        <w:right w:val="none" w:sz="0" w:space="0" w:color="auto"/>
      </w:divBdr>
    </w:div>
    <w:div w:id="1076635915">
      <w:bodyDiv w:val="1"/>
      <w:marLeft w:val="0"/>
      <w:marRight w:val="0"/>
      <w:marTop w:val="0"/>
      <w:marBottom w:val="0"/>
      <w:divBdr>
        <w:top w:val="none" w:sz="0" w:space="0" w:color="auto"/>
        <w:left w:val="none" w:sz="0" w:space="0" w:color="auto"/>
        <w:bottom w:val="none" w:sz="0" w:space="0" w:color="auto"/>
        <w:right w:val="none" w:sz="0" w:space="0" w:color="auto"/>
      </w:divBdr>
    </w:div>
    <w:div w:id="168181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www.hcp.m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file:///C:\Kamel\ENE\NoteMarcheTravail\2020\T2\Data\2020T2%20-%20Tabulation%20sp&#233;ciale%20Covid,%20compl&#233;ment%20-%20Note%20sur%20les%20chiffres%20cl&#233;s%20-20072020.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maaib\Desktop\NOTE%20T2%202020\2020T2%20-%20Chiffres%20cl&#233;s%20-2007202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maaib\Desktop\NOTE%20T2%202020\2020T2%20-%20Chiffres%20cl&#233;s%20-200720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aaib\Desktop\T3\2020T2%20-%20Chiffres%20cl&#233;s%20-220720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HCP\11%20service%20analyse\14%20notes%20trim\T2%202020\2020T2%2520-%2520Tabulation%2520sp&#233;ciale%2520Covid,%2520compl&#233;ment%2520%238%20-%20Note%20sur%20les%20chiffres%20cl&#233;s%20-27072020%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esktop\HCP\11%20service%20analyse\14%20notes%20trim\T2%202020\2020T2%2520-%2520Tabulation%2520sp&#233;ciale%2520Covid,%2520compl&#233;ment%2520%238%20-%20Note%20sur%20les%20chiffres%20cl&#233;s%20-27072020%2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P\Desktop\HCP\11%20service%20analyse\14%20notes%20trim\T2%202020\T2%20202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P\Desktop\HCP\11%20service%20analyse\14%20notes%20trim\T2%202020\T2%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fr-FR"/>
  <c:style val="4"/>
  <c:chart>
    <c:autoTitleDeleted val="1"/>
    <c:plotArea>
      <c:layout/>
      <c:barChart>
        <c:barDir val="col"/>
        <c:grouping val="clustered"/>
        <c:ser>
          <c:idx val="0"/>
          <c:order val="0"/>
          <c:tx>
            <c:strRef>
              <c:f>Feuil1!$H$58</c:f>
              <c:strCache>
                <c:ptCount val="1"/>
                <c:pt idx="0">
                  <c:v>Urbain</c:v>
                </c:pt>
              </c:strCache>
            </c:strRef>
          </c:tx>
          <c:dLbls>
            <c:dLbl>
              <c:idx val="1"/>
              <c:layout>
                <c:manualLayout>
                  <c:x val="-6.8376068376068515E-3"/>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CFE-4994-90CA-229CEC5BA0A4}"/>
                </c:ext>
              </c:extLst>
            </c:dLbl>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Feuil1!$G$51:$G$54</c:f>
              <c:strCache>
                <c:ptCount val="4"/>
                <c:pt idx="0">
                  <c:v>Agriculture, forêt et pêche</c:v>
                </c:pt>
                <c:pt idx="1">
                  <c:v>Industrie y compris artisanat</c:v>
                </c:pt>
                <c:pt idx="2">
                  <c:v>Bâtiments et travaux publics</c:v>
                </c:pt>
                <c:pt idx="3">
                  <c:v>Services</c:v>
                </c:pt>
              </c:strCache>
            </c:strRef>
          </c:cat>
          <c:val>
            <c:numRef>
              <c:f>Feuil1!$H$59:$H$62</c:f>
              <c:numCache>
                <c:formatCode>General</c:formatCode>
                <c:ptCount val="4"/>
                <c:pt idx="0">
                  <c:v>-18000</c:v>
                </c:pt>
                <c:pt idx="1">
                  <c:v>-37000</c:v>
                </c:pt>
                <c:pt idx="2">
                  <c:v>1000</c:v>
                </c:pt>
                <c:pt idx="3">
                  <c:v>-13000</c:v>
                </c:pt>
              </c:numCache>
            </c:numRef>
          </c:val>
          <c:extLst xmlns:c16r2="http://schemas.microsoft.com/office/drawing/2015/06/chart">
            <c:ext xmlns:c16="http://schemas.microsoft.com/office/drawing/2014/chart" uri="{C3380CC4-5D6E-409C-BE32-E72D297353CC}">
              <c16:uniqueId val="{00000001-9CFE-4994-90CA-229CEC5BA0A4}"/>
            </c:ext>
          </c:extLst>
        </c:ser>
        <c:ser>
          <c:idx val="1"/>
          <c:order val="1"/>
          <c:tx>
            <c:strRef>
              <c:f>Feuil1!$I$58</c:f>
              <c:strCache>
                <c:ptCount val="1"/>
                <c:pt idx="0">
                  <c:v>Rural</c:v>
                </c:pt>
              </c:strCache>
            </c:strRef>
          </c:tx>
          <c:spPr>
            <a:solidFill>
              <a:srgbClr val="FFC000"/>
            </a:solidFill>
          </c:spPr>
          <c:dLbls>
            <c:dLbl>
              <c:idx val="0"/>
              <c:layout>
                <c:manualLayout>
                  <c:x val="-1.8233618233618475E-2"/>
                  <c:y val="-4.1666666666667395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CFE-4994-90CA-229CEC5BA0A4}"/>
                </c:ext>
              </c:extLst>
            </c:dLbl>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Feuil1!$G$51:$G$54</c:f>
              <c:strCache>
                <c:ptCount val="4"/>
                <c:pt idx="0">
                  <c:v>Agriculture, forêt et pêche</c:v>
                </c:pt>
                <c:pt idx="1">
                  <c:v>Industrie y compris artisanat</c:v>
                </c:pt>
                <c:pt idx="2">
                  <c:v>Bâtiments et travaux publics</c:v>
                </c:pt>
                <c:pt idx="3">
                  <c:v>Services</c:v>
                </c:pt>
              </c:strCache>
            </c:strRef>
          </c:cat>
          <c:val>
            <c:numRef>
              <c:f>Feuil1!$I$59:$I$62</c:f>
              <c:numCache>
                <c:formatCode>General</c:formatCode>
                <c:ptCount val="4"/>
                <c:pt idx="0">
                  <c:v>-459000</c:v>
                </c:pt>
                <c:pt idx="1">
                  <c:v>-32000</c:v>
                </c:pt>
                <c:pt idx="2">
                  <c:v>-10000</c:v>
                </c:pt>
                <c:pt idx="3">
                  <c:v>-17000</c:v>
                </c:pt>
              </c:numCache>
            </c:numRef>
          </c:val>
          <c:extLst xmlns:c16r2="http://schemas.microsoft.com/office/drawing/2015/06/chart">
            <c:ext xmlns:c16="http://schemas.microsoft.com/office/drawing/2014/chart" uri="{C3380CC4-5D6E-409C-BE32-E72D297353CC}">
              <c16:uniqueId val="{00000003-9CFE-4994-90CA-229CEC5BA0A4}"/>
            </c:ext>
          </c:extLst>
        </c:ser>
        <c:ser>
          <c:idx val="2"/>
          <c:order val="2"/>
          <c:tx>
            <c:strRef>
              <c:f>Feuil1!$J$58</c:f>
              <c:strCache>
                <c:ptCount val="1"/>
                <c:pt idx="0">
                  <c:v>Ensemble</c:v>
                </c:pt>
              </c:strCache>
            </c:strRef>
          </c:tx>
          <c:spPr>
            <a:solidFill>
              <a:srgbClr val="4472C4">
                <a:lumMod val="50000"/>
              </a:srgbClr>
            </a:solidFill>
          </c:spPr>
          <c:dLbls>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Feuil1!$G$51:$G$54</c:f>
              <c:strCache>
                <c:ptCount val="4"/>
                <c:pt idx="0">
                  <c:v>Agriculture, forêt et pêche</c:v>
                </c:pt>
                <c:pt idx="1">
                  <c:v>Industrie y compris artisanat</c:v>
                </c:pt>
                <c:pt idx="2">
                  <c:v>Bâtiments et travaux publics</c:v>
                </c:pt>
                <c:pt idx="3">
                  <c:v>Services</c:v>
                </c:pt>
              </c:strCache>
            </c:strRef>
          </c:cat>
          <c:val>
            <c:numRef>
              <c:f>Feuil1!$J$59:$J$62</c:f>
              <c:numCache>
                <c:formatCode>General</c:formatCode>
                <c:ptCount val="4"/>
                <c:pt idx="0">
                  <c:v>-477000</c:v>
                </c:pt>
                <c:pt idx="1">
                  <c:v>-69000</c:v>
                </c:pt>
                <c:pt idx="2">
                  <c:v>-9000</c:v>
                </c:pt>
                <c:pt idx="3">
                  <c:v>-30000</c:v>
                </c:pt>
              </c:numCache>
            </c:numRef>
          </c:val>
          <c:extLst xmlns:c16r2="http://schemas.microsoft.com/office/drawing/2015/06/chart">
            <c:ext xmlns:c16="http://schemas.microsoft.com/office/drawing/2014/chart" uri="{C3380CC4-5D6E-409C-BE32-E72D297353CC}">
              <c16:uniqueId val="{00000004-9CFE-4994-90CA-229CEC5BA0A4}"/>
            </c:ext>
          </c:extLst>
        </c:ser>
        <c:gapWidth val="75"/>
        <c:overlap val="-25"/>
        <c:axId val="81544320"/>
        <c:axId val="81545856"/>
      </c:barChart>
      <c:catAx>
        <c:axId val="81544320"/>
        <c:scaling>
          <c:orientation val="minMax"/>
        </c:scaling>
        <c:axPos val="b"/>
        <c:numFmt formatCode="General" sourceLinked="0"/>
        <c:majorTickMark val="none"/>
        <c:tickLblPos val="low"/>
        <c:txPr>
          <a:bodyPr/>
          <a:lstStyle/>
          <a:p>
            <a:pPr>
              <a:defRPr sz="800"/>
            </a:pPr>
            <a:endParaRPr lang="fr-FR"/>
          </a:p>
        </c:txPr>
        <c:crossAx val="81545856"/>
        <c:crosses val="autoZero"/>
        <c:auto val="1"/>
        <c:lblAlgn val="ctr"/>
        <c:lblOffset val="100"/>
      </c:catAx>
      <c:valAx>
        <c:axId val="81545856"/>
        <c:scaling>
          <c:orientation val="minMax"/>
        </c:scaling>
        <c:delete val="1"/>
        <c:axPos val="l"/>
        <c:numFmt formatCode="General" sourceLinked="1"/>
        <c:majorTickMark val="none"/>
        <c:tickLblPos val="none"/>
        <c:crossAx val="81544320"/>
        <c:crosses val="autoZero"/>
        <c:crossBetween val="between"/>
      </c:valAx>
    </c:plotArea>
    <c:legend>
      <c:legendPos val="b"/>
      <c:txPr>
        <a:bodyPr/>
        <a:lstStyle/>
        <a:p>
          <a:pPr>
            <a:defRPr sz="800"/>
          </a:pPr>
          <a:endParaRPr lang="fr-FR"/>
        </a:p>
      </c:txPr>
    </c:legend>
    <c:plotVisOnly val="1"/>
    <c:dispBlanksAs val="gap"/>
  </c:chart>
  <c:spPr>
    <a:ln>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fr-FR"/>
  <c:chart>
    <c:plotArea>
      <c:layout/>
      <c:barChart>
        <c:barDir val="bar"/>
        <c:grouping val="clustered"/>
        <c:ser>
          <c:idx val="0"/>
          <c:order val="0"/>
          <c:spPr>
            <a:solidFill>
              <a:srgbClr val="6666FF"/>
            </a:solidFill>
          </c:spPr>
          <c:dPt>
            <c:idx val="0"/>
            <c:spPr>
              <a:solidFill>
                <a:srgbClr val="FFC000"/>
              </a:solidFill>
            </c:spPr>
            <c:extLst xmlns:c16r2="http://schemas.microsoft.com/office/drawing/2015/06/chart">
              <c:ext xmlns:c16="http://schemas.microsoft.com/office/drawing/2014/chart" uri="{C3380CC4-5D6E-409C-BE32-E72D297353CC}">
                <c16:uniqueId val="{00000000-BBB9-489A-8F81-2A05CF7F5ED2}"/>
              </c:ext>
            </c:extLst>
          </c:dPt>
          <c:dPt>
            <c:idx val="1"/>
            <c:spPr>
              <a:solidFill>
                <a:srgbClr val="FFC000"/>
              </a:solidFill>
            </c:spPr>
            <c:extLst xmlns:c16r2="http://schemas.microsoft.com/office/drawing/2015/06/chart">
              <c:ext xmlns:c16="http://schemas.microsoft.com/office/drawing/2014/chart" uri="{C3380CC4-5D6E-409C-BE32-E72D297353CC}">
                <c16:uniqueId val="{00000001-BBB9-489A-8F81-2A05CF7F5ED2}"/>
              </c:ext>
            </c:extLst>
          </c:dPt>
          <c:dPt>
            <c:idx val="2"/>
            <c:spPr>
              <a:solidFill>
                <a:srgbClr val="FFC000"/>
              </a:solidFill>
            </c:spPr>
            <c:extLst xmlns:c16r2="http://schemas.microsoft.com/office/drawing/2015/06/chart">
              <c:ext xmlns:c16="http://schemas.microsoft.com/office/drawing/2014/chart" uri="{C3380CC4-5D6E-409C-BE32-E72D297353CC}">
                <c16:uniqueId val="{00000002-BBB9-489A-8F81-2A05CF7F5ED2}"/>
              </c:ext>
            </c:extLst>
          </c:dPt>
          <c:dPt>
            <c:idx val="3"/>
            <c:spPr>
              <a:solidFill>
                <a:srgbClr val="FFC000"/>
              </a:solidFill>
            </c:spPr>
            <c:extLst xmlns:c16r2="http://schemas.microsoft.com/office/drawing/2015/06/chart">
              <c:ext xmlns:c16="http://schemas.microsoft.com/office/drawing/2014/chart" uri="{C3380CC4-5D6E-409C-BE32-E72D297353CC}">
                <c16:uniqueId val="{00000003-BBB9-489A-8F81-2A05CF7F5ED2}"/>
              </c:ext>
            </c:extLst>
          </c:dPt>
          <c:dPt>
            <c:idx val="4"/>
            <c:spPr>
              <a:solidFill>
                <a:srgbClr val="FFC000"/>
              </a:solidFill>
            </c:spPr>
            <c:extLst xmlns:c16r2="http://schemas.microsoft.com/office/drawing/2015/06/chart">
              <c:ext xmlns:c16="http://schemas.microsoft.com/office/drawing/2014/chart" uri="{C3380CC4-5D6E-409C-BE32-E72D297353CC}">
                <c16:uniqueId val="{00000004-BBB9-489A-8F81-2A05CF7F5ED2}"/>
              </c:ext>
            </c:extLst>
          </c:dPt>
          <c:dPt>
            <c:idx val="5"/>
            <c:spPr>
              <a:solidFill>
                <a:srgbClr val="FFC000"/>
              </a:solidFill>
            </c:spPr>
            <c:extLst xmlns:c16r2="http://schemas.microsoft.com/office/drawing/2015/06/chart">
              <c:ext xmlns:c16="http://schemas.microsoft.com/office/drawing/2014/chart" uri="{C3380CC4-5D6E-409C-BE32-E72D297353CC}">
                <c16:uniqueId val="{00000005-BBB9-489A-8F81-2A05CF7F5ED2}"/>
              </c:ext>
            </c:extLst>
          </c:dPt>
          <c:dPt>
            <c:idx val="6"/>
            <c:spPr>
              <a:solidFill>
                <a:srgbClr val="FFC000"/>
              </a:solidFill>
            </c:spPr>
            <c:extLst xmlns:c16r2="http://schemas.microsoft.com/office/drawing/2015/06/chart">
              <c:ext xmlns:c16="http://schemas.microsoft.com/office/drawing/2014/chart" uri="{C3380CC4-5D6E-409C-BE32-E72D297353CC}">
                <c16:uniqueId val="{00000006-BBB9-489A-8F81-2A05CF7F5ED2}"/>
              </c:ext>
            </c:extLst>
          </c:dPt>
          <c:dPt>
            <c:idx val="7"/>
            <c:spPr>
              <a:solidFill>
                <a:srgbClr val="FFC000"/>
              </a:solidFill>
            </c:spPr>
            <c:extLst xmlns:c16r2="http://schemas.microsoft.com/office/drawing/2015/06/chart">
              <c:ext xmlns:c16="http://schemas.microsoft.com/office/drawing/2014/chart" uri="{C3380CC4-5D6E-409C-BE32-E72D297353CC}">
                <c16:uniqueId val="{00000007-BBB9-489A-8F81-2A05CF7F5ED2}"/>
              </c:ext>
            </c:extLst>
          </c:dPt>
          <c:dPt>
            <c:idx val="8"/>
            <c:spPr>
              <a:solidFill>
                <a:srgbClr val="FFC000"/>
              </a:solidFill>
            </c:spPr>
            <c:extLst xmlns:c16r2="http://schemas.microsoft.com/office/drawing/2015/06/chart">
              <c:ext xmlns:c16="http://schemas.microsoft.com/office/drawing/2014/chart" uri="{C3380CC4-5D6E-409C-BE32-E72D297353CC}">
                <c16:uniqueId val="{00000008-BBB9-489A-8F81-2A05CF7F5ED2}"/>
              </c:ext>
            </c:extLst>
          </c:dPt>
          <c:dPt>
            <c:idx val="9"/>
            <c:spPr>
              <a:solidFill>
                <a:srgbClr val="FFC000"/>
              </a:solidFill>
            </c:spPr>
            <c:extLst xmlns:c16r2="http://schemas.microsoft.com/office/drawing/2015/06/chart">
              <c:ext xmlns:c16="http://schemas.microsoft.com/office/drawing/2014/chart" uri="{C3380CC4-5D6E-409C-BE32-E72D297353CC}">
                <c16:uniqueId val="{00000009-BBB9-489A-8F81-2A05CF7F5ED2}"/>
              </c:ext>
            </c:extLst>
          </c:dPt>
          <c:dPt>
            <c:idx val="10"/>
            <c:spPr>
              <a:solidFill>
                <a:srgbClr val="FFC000"/>
              </a:solidFill>
            </c:spPr>
            <c:extLst xmlns:c16r2="http://schemas.microsoft.com/office/drawing/2015/06/chart">
              <c:ext xmlns:c16="http://schemas.microsoft.com/office/drawing/2014/chart" uri="{C3380CC4-5D6E-409C-BE32-E72D297353CC}">
                <c16:uniqueId val="{0000000A-BBB9-489A-8F81-2A05CF7F5ED2}"/>
              </c:ext>
            </c:extLst>
          </c:dPt>
          <c:dLbls>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Feuil1!$B$4:$B$14</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 du Sud</c:v>
                </c:pt>
                <c:pt idx="10">
                  <c:v>Ensemble</c:v>
                </c:pt>
              </c:strCache>
            </c:strRef>
          </c:cat>
          <c:val>
            <c:numRef>
              <c:f>Feuil1!$C$4:$C$14</c:f>
              <c:numCache>
                <c:formatCode>0.0</c:formatCode>
                <c:ptCount val="11"/>
                <c:pt idx="0">
                  <c:v>48.317813451078798</c:v>
                </c:pt>
                <c:pt idx="1">
                  <c:v>42.083209226497544</c:v>
                </c:pt>
                <c:pt idx="2">
                  <c:v>42.433974106708057</c:v>
                </c:pt>
                <c:pt idx="3">
                  <c:v>44.771190607759912</c:v>
                </c:pt>
                <c:pt idx="4">
                  <c:v>42.764336688083532</c:v>
                </c:pt>
                <c:pt idx="5">
                  <c:v>47.483798855491997</c:v>
                </c:pt>
                <c:pt idx="6">
                  <c:v>47.213946710120581</c:v>
                </c:pt>
                <c:pt idx="7">
                  <c:v>38.2108159011756</c:v>
                </c:pt>
                <c:pt idx="8">
                  <c:v>41.652062557582944</c:v>
                </c:pt>
                <c:pt idx="9">
                  <c:v>42.688768714040009</c:v>
                </c:pt>
                <c:pt idx="10">
                  <c:v>44.807535338519656</c:v>
                </c:pt>
              </c:numCache>
            </c:numRef>
          </c:val>
          <c:extLst xmlns:c16r2="http://schemas.microsoft.com/office/drawing/2015/06/chart">
            <c:ext xmlns:c16="http://schemas.microsoft.com/office/drawing/2014/chart" uri="{C3380CC4-5D6E-409C-BE32-E72D297353CC}">
              <c16:uniqueId val="{0000000B-BBB9-489A-8F81-2A05CF7F5ED2}"/>
            </c:ext>
          </c:extLst>
        </c:ser>
        <c:axId val="116668288"/>
        <c:axId val="116669824"/>
      </c:barChart>
      <c:catAx>
        <c:axId val="116668288"/>
        <c:scaling>
          <c:orientation val="minMax"/>
        </c:scaling>
        <c:axPos val="l"/>
        <c:numFmt formatCode="General" sourceLinked="0"/>
        <c:tickLblPos val="nextTo"/>
        <c:crossAx val="116669824"/>
        <c:crosses val="autoZero"/>
        <c:auto val="1"/>
        <c:lblAlgn val="ctr"/>
        <c:lblOffset val="100"/>
      </c:catAx>
      <c:valAx>
        <c:axId val="116669824"/>
        <c:scaling>
          <c:orientation val="minMax"/>
        </c:scaling>
        <c:delete val="1"/>
        <c:axPos val="b"/>
        <c:numFmt formatCode="0.0" sourceLinked="1"/>
        <c:tickLblPos val="none"/>
        <c:crossAx val="116668288"/>
        <c:crosses val="autoZero"/>
        <c:crossBetween val="between"/>
      </c:valAx>
    </c:plotArea>
    <c:plotVisOnly val="1"/>
    <c:dispBlanksAs val="gap"/>
  </c:chart>
  <c:spPr>
    <a:ln>
      <a:noFill/>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bar"/>
        <c:grouping val="clustered"/>
        <c:ser>
          <c:idx val="0"/>
          <c:order val="0"/>
          <c:spPr>
            <a:solidFill>
              <a:srgbClr val="FF9900"/>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Feuil1!$B$16:$B$26</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 du Sud</c:v>
                </c:pt>
                <c:pt idx="10">
                  <c:v>Ensemble</c:v>
                </c:pt>
              </c:strCache>
            </c:strRef>
          </c:cat>
          <c:val>
            <c:numRef>
              <c:f>Feuil1!$C$16:$C$26</c:f>
              <c:numCache>
                <c:formatCode>0.0</c:formatCode>
                <c:ptCount val="11"/>
                <c:pt idx="0">
                  <c:v>8.7225148500387064</c:v>
                </c:pt>
                <c:pt idx="1">
                  <c:v>24.598333374803168</c:v>
                </c:pt>
                <c:pt idx="2">
                  <c:v>12.859614013831576</c:v>
                </c:pt>
                <c:pt idx="3">
                  <c:v>12.737954678127736</c:v>
                </c:pt>
                <c:pt idx="4">
                  <c:v>11.344287471875468</c:v>
                </c:pt>
                <c:pt idx="5">
                  <c:v>12.716522390618614</c:v>
                </c:pt>
                <c:pt idx="6">
                  <c:v>7.2030106925652682</c:v>
                </c:pt>
                <c:pt idx="7">
                  <c:v>6.8790877568670785</c:v>
                </c:pt>
                <c:pt idx="8">
                  <c:v>12.927545378976324</c:v>
                </c:pt>
                <c:pt idx="9">
                  <c:v>25.163785304029187</c:v>
                </c:pt>
                <c:pt idx="10">
                  <c:v>12.343487902049816</c:v>
                </c:pt>
              </c:numCache>
            </c:numRef>
          </c:val>
          <c:extLst xmlns:c16r2="http://schemas.microsoft.com/office/drawing/2015/06/chart">
            <c:ext xmlns:c16="http://schemas.microsoft.com/office/drawing/2014/chart" uri="{C3380CC4-5D6E-409C-BE32-E72D297353CC}">
              <c16:uniqueId val="{00000000-F8DC-4C50-B6FC-E39549C47BA0}"/>
            </c:ext>
          </c:extLst>
        </c:ser>
        <c:axId val="116717440"/>
        <c:axId val="116718976"/>
      </c:barChart>
      <c:catAx>
        <c:axId val="116717440"/>
        <c:scaling>
          <c:orientation val="minMax"/>
        </c:scaling>
        <c:axPos val="l"/>
        <c:numFmt formatCode="General" sourceLinked="0"/>
        <c:tickLblPos val="nextTo"/>
        <c:crossAx val="116718976"/>
        <c:crosses val="autoZero"/>
        <c:auto val="1"/>
        <c:lblAlgn val="ctr"/>
        <c:lblOffset val="100"/>
      </c:catAx>
      <c:valAx>
        <c:axId val="116718976"/>
        <c:scaling>
          <c:orientation val="minMax"/>
        </c:scaling>
        <c:delete val="1"/>
        <c:axPos val="b"/>
        <c:numFmt formatCode="0.0" sourceLinked="1"/>
        <c:tickLblPos val="none"/>
        <c:crossAx val="116717440"/>
        <c:crosses val="autoZero"/>
        <c:crossBetween val="between"/>
      </c:valAx>
    </c:plotArea>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Feuil1!$C$4</c:f>
              <c:strCache>
                <c:ptCount val="1"/>
                <c:pt idx="0">
                  <c:v>Urbain</c:v>
                </c:pt>
              </c:strCache>
            </c:strRef>
          </c:tx>
          <c:spPr>
            <a:solidFill>
              <a:schemeClr val="tx2"/>
            </a:solidFill>
          </c:spPr>
          <c:dLbls>
            <c:dLbl>
              <c:idx val="0"/>
              <c:tx>
                <c:rich>
                  <a:bodyPr/>
                  <a:lstStyle/>
                  <a:p>
                    <a:r>
                      <a:rPr lang="en-US" sz="900"/>
                      <a:t>-7</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C6CC-4EDF-AB5D-1BD63365348B}"/>
                </c:ext>
              </c:extLst>
            </c:dLbl>
            <c:dLbl>
              <c:idx val="2"/>
              <c:tx>
                <c:rich>
                  <a:bodyPr/>
                  <a:lstStyle/>
                  <a:p>
                    <a:r>
                      <a:rPr lang="en-US" sz="900"/>
                      <a:t>-23</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C6CC-4EDF-AB5D-1BD63365348B}"/>
                </c:ext>
              </c:extLst>
            </c:dLbl>
            <c:spPr>
              <a:noFill/>
              <a:ln>
                <a:noFill/>
              </a:ln>
              <a:effectLst/>
            </c:spPr>
            <c:txPr>
              <a:bodyPr/>
              <a:lstStyle/>
              <a:p>
                <a:pPr>
                  <a:defRPr sz="900"/>
                </a:pPr>
                <a:endParaRPr lang="fr-FR"/>
              </a:p>
            </c:txPr>
            <c:showVal val="1"/>
            <c:extLst xmlns:c16r2="http://schemas.microsoft.com/office/drawing/2015/06/chart">
              <c:ext xmlns:c15="http://schemas.microsoft.com/office/drawing/2012/chart" uri="{CE6537A1-D6FC-4f65-9D91-7224C49458BB}">
                <c15:showLeaderLines val="0"/>
              </c:ext>
            </c:extLst>
          </c:dLbls>
          <c:cat>
            <c:strRef>
              <c:f>Feuil1!$B$5:$B$8</c:f>
              <c:strCache>
                <c:ptCount val="4"/>
                <c:pt idx="0">
                  <c:v>Agriculture, forêt et pêche</c:v>
                </c:pt>
                <c:pt idx="1">
                  <c:v>Industrie (y compris artisanat)</c:v>
                </c:pt>
                <c:pt idx="2">
                  <c:v>BTP</c:v>
                </c:pt>
                <c:pt idx="3">
                  <c:v>Services</c:v>
                </c:pt>
              </c:strCache>
            </c:strRef>
          </c:cat>
          <c:val>
            <c:numRef>
              <c:f>Feuil1!$C$5:$C$8</c:f>
              <c:numCache>
                <c:formatCode>General</c:formatCode>
                <c:ptCount val="4"/>
                <c:pt idx="0">
                  <c:v>-6</c:v>
                </c:pt>
                <c:pt idx="1">
                  <c:v>-34</c:v>
                </c:pt>
                <c:pt idx="2">
                  <c:v>-22</c:v>
                </c:pt>
                <c:pt idx="3">
                  <c:v>-108</c:v>
                </c:pt>
              </c:numCache>
            </c:numRef>
          </c:val>
          <c:extLst xmlns:c16r2="http://schemas.microsoft.com/office/drawing/2015/06/chart">
            <c:ext xmlns:c16="http://schemas.microsoft.com/office/drawing/2014/chart" uri="{C3380CC4-5D6E-409C-BE32-E72D297353CC}">
              <c16:uniqueId val="{00000002-C6CC-4EDF-AB5D-1BD63365348B}"/>
            </c:ext>
          </c:extLst>
        </c:ser>
        <c:ser>
          <c:idx val="1"/>
          <c:order val="1"/>
          <c:tx>
            <c:strRef>
              <c:f>Feuil1!$D$4</c:f>
              <c:strCache>
                <c:ptCount val="1"/>
                <c:pt idx="0">
                  <c:v>Rural</c:v>
                </c:pt>
              </c:strCache>
            </c:strRef>
          </c:tx>
          <c:spPr>
            <a:solidFill>
              <a:schemeClr val="accent4"/>
            </a:solidFill>
          </c:spPr>
          <c:dLbls>
            <c:dLbl>
              <c:idx val="3"/>
              <c:tx>
                <c:rich>
                  <a:bodyPr/>
                  <a:lstStyle/>
                  <a:p>
                    <a:r>
                      <a:rPr lang="en-US" sz="900"/>
                      <a:t>-21</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C6CC-4EDF-AB5D-1BD63365348B}"/>
                </c:ext>
              </c:extLst>
            </c:dLbl>
            <c:spPr>
              <a:noFill/>
              <a:ln>
                <a:noFill/>
              </a:ln>
              <a:effectLst/>
            </c:spPr>
            <c:txPr>
              <a:bodyPr/>
              <a:lstStyle/>
              <a:p>
                <a:pPr>
                  <a:defRPr sz="900"/>
                </a:pPr>
                <a:endParaRPr lang="fr-FR"/>
              </a:p>
            </c:txPr>
            <c:showVal val="1"/>
            <c:extLst xmlns:c16r2="http://schemas.microsoft.com/office/drawing/2015/06/chart">
              <c:ext xmlns:c15="http://schemas.microsoft.com/office/drawing/2012/chart" uri="{CE6537A1-D6FC-4f65-9D91-7224C49458BB}">
                <c15:showLeaderLines val="0"/>
              </c:ext>
            </c:extLst>
          </c:dLbls>
          <c:cat>
            <c:strRef>
              <c:f>Feuil1!$B$5:$B$8</c:f>
              <c:strCache>
                <c:ptCount val="4"/>
                <c:pt idx="0">
                  <c:v>Agriculture, forêt et pêche</c:v>
                </c:pt>
                <c:pt idx="1">
                  <c:v>Industrie (y compris artisanat)</c:v>
                </c:pt>
                <c:pt idx="2">
                  <c:v>BTP</c:v>
                </c:pt>
                <c:pt idx="3">
                  <c:v>Services</c:v>
                </c:pt>
              </c:strCache>
            </c:strRef>
          </c:cat>
          <c:val>
            <c:numRef>
              <c:f>Feuil1!$D$5:$D$8</c:f>
              <c:numCache>
                <c:formatCode>General</c:formatCode>
                <c:ptCount val="4"/>
                <c:pt idx="0">
                  <c:v>-53</c:v>
                </c:pt>
                <c:pt idx="1">
                  <c:v>-7</c:v>
                </c:pt>
                <c:pt idx="2">
                  <c:v>-12</c:v>
                </c:pt>
                <c:pt idx="3">
                  <c:v>-22</c:v>
                </c:pt>
              </c:numCache>
            </c:numRef>
          </c:val>
          <c:extLst xmlns:c16r2="http://schemas.microsoft.com/office/drawing/2015/06/chart">
            <c:ext xmlns:c16="http://schemas.microsoft.com/office/drawing/2014/chart" uri="{C3380CC4-5D6E-409C-BE32-E72D297353CC}">
              <c16:uniqueId val="{00000004-C6CC-4EDF-AB5D-1BD63365348B}"/>
            </c:ext>
          </c:extLst>
        </c:ser>
        <c:ser>
          <c:idx val="2"/>
          <c:order val="2"/>
          <c:tx>
            <c:strRef>
              <c:f>Feuil1!$E$4</c:f>
              <c:strCache>
                <c:ptCount val="1"/>
                <c:pt idx="0">
                  <c:v>Ensemble</c:v>
                </c:pt>
              </c:strCache>
            </c:strRef>
          </c:tx>
          <c:dLbls>
            <c:dLbl>
              <c:idx val="1"/>
              <c:tx>
                <c:rich>
                  <a:bodyPr/>
                  <a:lstStyle/>
                  <a:p>
                    <a:r>
                      <a:rPr lang="en-US" sz="900"/>
                      <a:t>-41</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C6CC-4EDF-AB5D-1BD63365348B}"/>
                </c:ext>
              </c:extLst>
            </c:dLbl>
            <c:spPr>
              <a:noFill/>
              <a:ln>
                <a:noFill/>
              </a:ln>
              <a:effectLst/>
            </c:spPr>
            <c:txPr>
              <a:bodyPr/>
              <a:lstStyle/>
              <a:p>
                <a:pPr>
                  <a:defRPr sz="900"/>
                </a:pPr>
                <a:endParaRPr lang="fr-FR"/>
              </a:p>
            </c:txPr>
            <c:showVal val="1"/>
            <c:extLst xmlns:c16r2="http://schemas.microsoft.com/office/drawing/2015/06/chart">
              <c:ext xmlns:c15="http://schemas.microsoft.com/office/drawing/2012/chart" uri="{CE6537A1-D6FC-4f65-9D91-7224C49458BB}">
                <c15:showLeaderLines val="0"/>
              </c:ext>
            </c:extLst>
          </c:dLbls>
          <c:cat>
            <c:strRef>
              <c:f>Feuil1!$B$5:$B$8</c:f>
              <c:strCache>
                <c:ptCount val="4"/>
                <c:pt idx="0">
                  <c:v>Agriculture, forêt et pêche</c:v>
                </c:pt>
                <c:pt idx="1">
                  <c:v>Industrie (y compris artisanat)</c:v>
                </c:pt>
                <c:pt idx="2">
                  <c:v>BTP</c:v>
                </c:pt>
                <c:pt idx="3">
                  <c:v>Services</c:v>
                </c:pt>
              </c:strCache>
            </c:strRef>
          </c:cat>
          <c:val>
            <c:numRef>
              <c:f>Feuil1!$E$5:$E$8</c:f>
              <c:numCache>
                <c:formatCode>General</c:formatCode>
                <c:ptCount val="4"/>
                <c:pt idx="0">
                  <c:v>-60</c:v>
                </c:pt>
                <c:pt idx="1">
                  <c:v>-40</c:v>
                </c:pt>
                <c:pt idx="2">
                  <c:v>-35</c:v>
                </c:pt>
                <c:pt idx="3">
                  <c:v>-129</c:v>
                </c:pt>
              </c:numCache>
            </c:numRef>
          </c:val>
          <c:extLst xmlns:c16r2="http://schemas.microsoft.com/office/drawing/2015/06/chart">
            <c:ext xmlns:c16="http://schemas.microsoft.com/office/drawing/2014/chart" uri="{C3380CC4-5D6E-409C-BE32-E72D297353CC}">
              <c16:uniqueId val="{00000006-C6CC-4EDF-AB5D-1BD63365348B}"/>
            </c:ext>
          </c:extLst>
        </c:ser>
        <c:gapWidth val="75"/>
        <c:overlap val="-25"/>
        <c:axId val="109716608"/>
        <c:axId val="109724032"/>
      </c:barChart>
      <c:catAx>
        <c:axId val="109716608"/>
        <c:scaling>
          <c:orientation val="minMax"/>
        </c:scaling>
        <c:axPos val="b"/>
        <c:numFmt formatCode="General" sourceLinked="0"/>
        <c:majorTickMark val="none"/>
        <c:tickLblPos val="low"/>
        <c:txPr>
          <a:bodyPr/>
          <a:lstStyle/>
          <a:p>
            <a:pPr>
              <a:defRPr b="0"/>
            </a:pPr>
            <a:endParaRPr lang="fr-FR"/>
          </a:p>
        </c:txPr>
        <c:crossAx val="109724032"/>
        <c:crosses val="autoZero"/>
        <c:auto val="1"/>
        <c:lblAlgn val="ctr"/>
        <c:lblOffset val="100"/>
      </c:catAx>
      <c:valAx>
        <c:axId val="109724032"/>
        <c:scaling>
          <c:orientation val="minMax"/>
        </c:scaling>
        <c:delete val="1"/>
        <c:axPos val="l"/>
        <c:numFmt formatCode="General" sourceLinked="1"/>
        <c:majorTickMark val="none"/>
        <c:tickLblPos val="none"/>
        <c:crossAx val="109716608"/>
        <c:crosses val="autoZero"/>
        <c:crossBetween val="between"/>
      </c:valAx>
    </c:plotArea>
    <c:legend>
      <c:legendPos val="b"/>
      <c:layout>
        <c:manualLayout>
          <c:xMode val="edge"/>
          <c:yMode val="edge"/>
          <c:x val="0.22359099977580571"/>
          <c:y val="0.86769673456163465"/>
          <c:w val="0.52622872880076599"/>
          <c:h val="9.9341323504157225E-2"/>
        </c:manualLayout>
      </c:layout>
    </c:legend>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2.4333591416878672E-2"/>
          <c:y val="7.2202166064981949E-2"/>
          <c:w val="0.95133281716624252"/>
          <c:h val="0.47922805185945311"/>
        </c:manualLayout>
      </c:layout>
      <c:barChart>
        <c:barDir val="col"/>
        <c:grouping val="clustered"/>
        <c:ser>
          <c:idx val="0"/>
          <c:order val="0"/>
          <c:tx>
            <c:strRef>
              <c:f>Feuil2!$C$4</c:f>
              <c:strCache>
                <c:ptCount val="1"/>
                <c:pt idx="0">
                  <c:v>2 trimestre 2019</c:v>
                </c:pt>
              </c:strCache>
            </c:strRef>
          </c:tx>
          <c:spPr>
            <a:solidFill>
              <a:schemeClr val="accent1">
                <a:lumMod val="50000"/>
              </a:schemeClr>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Feuil2!$B$5:$B$9</c:f>
              <c:strCache>
                <c:ptCount val="5"/>
                <c:pt idx="0">
                  <c:v>Agriculture, forêt et pêche</c:v>
                </c:pt>
                <c:pt idx="1">
                  <c:v>Industrie (y compris artisanat)</c:v>
                </c:pt>
                <c:pt idx="2">
                  <c:v>BTP</c:v>
                </c:pt>
                <c:pt idx="3">
                  <c:v>Services</c:v>
                </c:pt>
                <c:pt idx="4">
                  <c:v>Ensemble</c:v>
                </c:pt>
              </c:strCache>
            </c:strRef>
          </c:cat>
          <c:val>
            <c:numRef>
              <c:f>Feuil2!$C$5:$C$9</c:f>
              <c:numCache>
                <c:formatCode>0</c:formatCode>
                <c:ptCount val="5"/>
                <c:pt idx="0">
                  <c:v>39.092116776708629</c:v>
                </c:pt>
                <c:pt idx="1">
                  <c:v>48.384179544279256</c:v>
                </c:pt>
                <c:pt idx="2">
                  <c:v>47.23180844510604</c:v>
                </c:pt>
                <c:pt idx="3">
                  <c:v>48.598536630144267</c:v>
                </c:pt>
                <c:pt idx="4">
                  <c:v>45.201706504337842</c:v>
                </c:pt>
              </c:numCache>
            </c:numRef>
          </c:val>
          <c:extLst xmlns:c16r2="http://schemas.microsoft.com/office/drawing/2015/06/chart">
            <c:ext xmlns:c16="http://schemas.microsoft.com/office/drawing/2014/chart" uri="{C3380CC4-5D6E-409C-BE32-E72D297353CC}">
              <c16:uniqueId val="{00000000-09DB-4141-8388-424A06BBE832}"/>
            </c:ext>
          </c:extLst>
        </c:ser>
        <c:ser>
          <c:idx val="1"/>
          <c:order val="1"/>
          <c:tx>
            <c:strRef>
              <c:f>Feuil2!$D$4</c:f>
              <c:strCache>
                <c:ptCount val="1"/>
                <c:pt idx="0">
                  <c:v>2 trimestre 2020</c:v>
                </c:pt>
              </c:strCache>
            </c:strRef>
          </c:tx>
          <c:spPr>
            <a:solidFill>
              <a:schemeClr val="accent4"/>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Feuil2!$B$5:$B$9</c:f>
              <c:strCache>
                <c:ptCount val="5"/>
                <c:pt idx="0">
                  <c:v>Agriculture, forêt et pêche</c:v>
                </c:pt>
                <c:pt idx="1">
                  <c:v>Industrie (y compris artisanat)</c:v>
                </c:pt>
                <c:pt idx="2">
                  <c:v>BTP</c:v>
                </c:pt>
                <c:pt idx="3">
                  <c:v>Services</c:v>
                </c:pt>
                <c:pt idx="4">
                  <c:v>Ensemble</c:v>
                </c:pt>
              </c:strCache>
            </c:strRef>
          </c:cat>
          <c:val>
            <c:numRef>
              <c:f>Feuil2!$D$5:$D$9</c:f>
              <c:numCache>
                <c:formatCode>0</c:formatCode>
                <c:ptCount val="5"/>
                <c:pt idx="0">
                  <c:v>26.524951809947385</c:v>
                </c:pt>
                <c:pt idx="1">
                  <c:v>18.657058194589034</c:v>
                </c:pt>
                <c:pt idx="2">
                  <c:v>13.636715621836538</c:v>
                </c:pt>
                <c:pt idx="3">
                  <c:v>22.234732976822666</c:v>
                </c:pt>
                <c:pt idx="4">
                  <c:v>22.281977060745017</c:v>
                </c:pt>
              </c:numCache>
            </c:numRef>
          </c:val>
          <c:extLst xmlns:c16r2="http://schemas.microsoft.com/office/drawing/2015/06/chart">
            <c:ext xmlns:c16="http://schemas.microsoft.com/office/drawing/2014/chart" uri="{C3380CC4-5D6E-409C-BE32-E72D297353CC}">
              <c16:uniqueId val="{00000001-09DB-4141-8388-424A06BBE832}"/>
            </c:ext>
          </c:extLst>
        </c:ser>
        <c:gapWidth val="75"/>
        <c:overlap val="-25"/>
        <c:axId val="109835008"/>
        <c:axId val="110510080"/>
      </c:barChart>
      <c:catAx>
        <c:axId val="109835008"/>
        <c:scaling>
          <c:orientation val="minMax"/>
        </c:scaling>
        <c:axPos val="b"/>
        <c:numFmt formatCode="General" sourceLinked="0"/>
        <c:majorTickMark val="none"/>
        <c:tickLblPos val="nextTo"/>
        <c:crossAx val="110510080"/>
        <c:crosses val="autoZero"/>
        <c:auto val="1"/>
        <c:lblAlgn val="ctr"/>
        <c:lblOffset val="100"/>
      </c:catAx>
      <c:valAx>
        <c:axId val="110510080"/>
        <c:scaling>
          <c:orientation val="minMax"/>
        </c:scaling>
        <c:delete val="1"/>
        <c:axPos val="l"/>
        <c:numFmt formatCode="0" sourceLinked="1"/>
        <c:majorTickMark val="none"/>
        <c:tickLblPos val="none"/>
        <c:crossAx val="109835008"/>
        <c:crosses val="autoZero"/>
        <c:crossBetween val="between"/>
      </c:valAx>
      <c:spPr>
        <a:noFill/>
        <a:ln w="25400">
          <a:noFill/>
        </a:ln>
      </c:spPr>
    </c:plotArea>
    <c:legend>
      <c:legendPos val="b"/>
    </c:legend>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fr-FR"/>
  <c:chart>
    <c:autoTitleDeleted val="1"/>
    <c:plotArea>
      <c:layout>
        <c:manualLayout>
          <c:layoutTarget val="inner"/>
          <c:xMode val="edge"/>
          <c:yMode val="edge"/>
          <c:x val="4.2119264021281501E-2"/>
          <c:y val="0.10652285827615639"/>
          <c:w val="0.95088189327975214"/>
          <c:h val="0.48196491274739406"/>
        </c:manualLayout>
      </c:layout>
      <c:barChart>
        <c:barDir val="col"/>
        <c:grouping val="clustered"/>
        <c:ser>
          <c:idx val="0"/>
          <c:order val="0"/>
          <c:tx>
            <c:strRef>
              <c:f>Feuil1!$C$9</c:f>
              <c:strCache>
                <c:ptCount val="1"/>
                <c:pt idx="0">
                  <c:v>Durée habituellement travaillée</c:v>
                </c:pt>
              </c:strCache>
            </c:strRef>
          </c:tx>
          <c:spPr>
            <a:solidFill>
              <a:schemeClr val="tx2"/>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Feuil1!$B$10:$B$14</c:f>
              <c:strCache>
                <c:ptCount val="5"/>
                <c:pt idx="0">
                  <c:v>Urbain</c:v>
                </c:pt>
                <c:pt idx="1">
                  <c:v>Rural</c:v>
                </c:pt>
                <c:pt idx="2">
                  <c:v>Masculin</c:v>
                </c:pt>
                <c:pt idx="3">
                  <c:v>Féminin</c:v>
                </c:pt>
                <c:pt idx="4">
                  <c:v>Ensemble</c:v>
                </c:pt>
              </c:strCache>
            </c:strRef>
          </c:cat>
          <c:val>
            <c:numRef>
              <c:f>Feuil1!$C$10:$C$14</c:f>
              <c:numCache>
                <c:formatCode>General</c:formatCode>
                <c:ptCount val="5"/>
                <c:pt idx="0">
                  <c:v>49</c:v>
                </c:pt>
                <c:pt idx="1">
                  <c:v>42</c:v>
                </c:pt>
                <c:pt idx="2">
                  <c:v>49</c:v>
                </c:pt>
                <c:pt idx="3">
                  <c:v>35</c:v>
                </c:pt>
                <c:pt idx="4">
                  <c:v>46</c:v>
                </c:pt>
              </c:numCache>
            </c:numRef>
          </c:val>
          <c:extLst xmlns:c16r2="http://schemas.microsoft.com/office/drawing/2015/06/chart">
            <c:ext xmlns:c16="http://schemas.microsoft.com/office/drawing/2014/chart" uri="{C3380CC4-5D6E-409C-BE32-E72D297353CC}">
              <c16:uniqueId val="{00000000-C1DD-4515-B22D-C0FB79F008F8}"/>
            </c:ext>
          </c:extLst>
        </c:ser>
        <c:ser>
          <c:idx val="1"/>
          <c:order val="1"/>
          <c:tx>
            <c:strRef>
              <c:f>Feuil1!$D$9</c:f>
              <c:strCache>
                <c:ptCount val="1"/>
                <c:pt idx="0">
                  <c:v>Durée effectivement travaillée</c:v>
                </c:pt>
              </c:strCache>
            </c:strRef>
          </c:tx>
          <c:spPr>
            <a:solidFill>
              <a:schemeClr val="accent4"/>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Feuil1!$B$10:$B$14</c:f>
              <c:strCache>
                <c:ptCount val="5"/>
                <c:pt idx="0">
                  <c:v>Urbain</c:v>
                </c:pt>
                <c:pt idx="1">
                  <c:v>Rural</c:v>
                </c:pt>
                <c:pt idx="2">
                  <c:v>Masculin</c:v>
                </c:pt>
                <c:pt idx="3">
                  <c:v>Féminin</c:v>
                </c:pt>
                <c:pt idx="4">
                  <c:v>Ensemble</c:v>
                </c:pt>
              </c:strCache>
            </c:strRef>
          </c:cat>
          <c:val>
            <c:numRef>
              <c:f>Feuil1!$D$10:$D$14</c:f>
              <c:numCache>
                <c:formatCode>General</c:formatCode>
                <c:ptCount val="5"/>
                <c:pt idx="0">
                  <c:v>21</c:v>
                </c:pt>
                <c:pt idx="1">
                  <c:v>25</c:v>
                </c:pt>
                <c:pt idx="2">
                  <c:v>24</c:v>
                </c:pt>
                <c:pt idx="3">
                  <c:v>18</c:v>
                </c:pt>
                <c:pt idx="4">
                  <c:v>22</c:v>
                </c:pt>
              </c:numCache>
            </c:numRef>
          </c:val>
          <c:extLst xmlns:c16r2="http://schemas.microsoft.com/office/drawing/2015/06/chart">
            <c:ext xmlns:c16="http://schemas.microsoft.com/office/drawing/2014/chart" uri="{C3380CC4-5D6E-409C-BE32-E72D297353CC}">
              <c16:uniqueId val="{00000001-C1DD-4515-B22D-C0FB79F008F8}"/>
            </c:ext>
          </c:extLst>
        </c:ser>
        <c:gapWidth val="75"/>
        <c:overlap val="-25"/>
        <c:axId val="112941696"/>
        <c:axId val="112968448"/>
      </c:barChart>
      <c:catAx>
        <c:axId val="112941696"/>
        <c:scaling>
          <c:orientation val="minMax"/>
        </c:scaling>
        <c:axPos val="b"/>
        <c:numFmt formatCode="General" sourceLinked="0"/>
        <c:majorTickMark val="none"/>
        <c:tickLblPos val="nextTo"/>
        <c:crossAx val="112968448"/>
        <c:crosses val="autoZero"/>
        <c:auto val="1"/>
        <c:lblAlgn val="ctr"/>
        <c:lblOffset val="100"/>
      </c:catAx>
      <c:valAx>
        <c:axId val="112968448"/>
        <c:scaling>
          <c:orientation val="minMax"/>
        </c:scaling>
        <c:delete val="1"/>
        <c:axPos val="l"/>
        <c:numFmt formatCode="General" sourceLinked="1"/>
        <c:majorTickMark val="none"/>
        <c:tickLblPos val="none"/>
        <c:crossAx val="112941696"/>
        <c:crosses val="autoZero"/>
        <c:crossBetween val="between"/>
      </c:valAx>
    </c:plotArea>
    <c:legend>
      <c:legendPos val="b"/>
    </c:legend>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'[T2%202020.xlsx]Feuil2'!$B$81</c:f>
              <c:strCache>
                <c:ptCount val="1"/>
                <c:pt idx="0">
                  <c:v>2019</c:v>
                </c:pt>
              </c:strCache>
            </c:strRef>
          </c:tx>
          <c:spPr>
            <a:solidFill>
              <a:schemeClr val="tx2"/>
            </a:solidFill>
          </c:spPr>
          <c:dLbls>
            <c:spPr>
              <a:noFill/>
              <a:ln>
                <a:noFill/>
              </a:ln>
              <a:effectLst/>
            </c:spPr>
            <c:txPr>
              <a:bodyPr/>
              <a:lstStyle/>
              <a:p>
                <a:pPr>
                  <a:defRPr lang="en-US"/>
                </a:pPr>
                <a:endParaRPr lang="fr-FR"/>
              </a:p>
            </c:txPr>
            <c:showVal val="1"/>
            <c:extLst xmlns:c16r2="http://schemas.microsoft.com/office/drawing/2015/06/chart">
              <c:ext xmlns:c15="http://schemas.microsoft.com/office/drawing/2012/chart" uri="{CE6537A1-D6FC-4f65-9D91-7224C49458BB}">
                <c15:showLeaderLines val="0"/>
              </c:ext>
            </c:extLst>
          </c:dLbls>
          <c:cat>
            <c:strRef>
              <c:f>'[T2%202020.xlsx]Feuil2'!$A$82:$A$89</c:f>
              <c:strCache>
                <c:ptCount val="8"/>
                <c:pt idx="0">
                  <c:v>Urbain</c:v>
                </c:pt>
                <c:pt idx="1">
                  <c:v>Rural</c:v>
                </c:pt>
                <c:pt idx="2">
                  <c:v>Masculin</c:v>
                </c:pt>
                <c:pt idx="3">
                  <c:v>Féminin</c:v>
                </c:pt>
                <c:pt idx="4">
                  <c:v>Ayant un diplôme</c:v>
                </c:pt>
                <c:pt idx="5">
                  <c:v>Aucun diplôme</c:v>
                </c:pt>
                <c:pt idx="6">
                  <c:v>15-24 ans</c:v>
                </c:pt>
                <c:pt idx="7">
                  <c:v>National</c:v>
                </c:pt>
              </c:strCache>
            </c:strRef>
          </c:cat>
          <c:val>
            <c:numRef>
              <c:f>'[T2%202020.xlsx]Feuil2'!$B$82:$B$89</c:f>
              <c:numCache>
                <c:formatCode>###0.0</c:formatCode>
                <c:ptCount val="8"/>
                <c:pt idx="0">
                  <c:v>11.728399245619315</c:v>
                </c:pt>
                <c:pt idx="1">
                  <c:v>3.0135019117439841</c:v>
                </c:pt>
                <c:pt idx="2">
                  <c:v>7.1786021998177114</c:v>
                </c:pt>
                <c:pt idx="3">
                  <c:v>11.101435186369565</c:v>
                </c:pt>
                <c:pt idx="4">
                  <c:v>14.5207576888223</c:v>
                </c:pt>
                <c:pt idx="5">
                  <c:v>2.4277991020643612</c:v>
                </c:pt>
                <c:pt idx="6">
                  <c:v>22.21563985195969</c:v>
                </c:pt>
                <c:pt idx="7">
                  <c:v>8.132474684225123</c:v>
                </c:pt>
              </c:numCache>
            </c:numRef>
          </c:val>
          <c:extLst xmlns:c16r2="http://schemas.microsoft.com/office/drawing/2015/06/chart">
            <c:ext xmlns:c16="http://schemas.microsoft.com/office/drawing/2014/chart" uri="{C3380CC4-5D6E-409C-BE32-E72D297353CC}">
              <c16:uniqueId val="{00000000-E5A8-5540-8E0D-D16B7CD4F8EC}"/>
            </c:ext>
          </c:extLst>
        </c:ser>
        <c:ser>
          <c:idx val="1"/>
          <c:order val="1"/>
          <c:tx>
            <c:strRef>
              <c:f>'[T2%202020.xlsx]Feuil2'!$C$81</c:f>
              <c:strCache>
                <c:ptCount val="1"/>
                <c:pt idx="0">
                  <c:v>2020</c:v>
                </c:pt>
              </c:strCache>
            </c:strRef>
          </c:tx>
          <c:spPr>
            <a:solidFill>
              <a:schemeClr val="accent4"/>
            </a:solidFill>
          </c:spPr>
          <c:dLbls>
            <c:spPr>
              <a:noFill/>
              <a:ln>
                <a:noFill/>
              </a:ln>
              <a:effectLst/>
            </c:spPr>
            <c:txPr>
              <a:bodyPr/>
              <a:lstStyle/>
              <a:p>
                <a:pPr>
                  <a:defRPr lang="en-US"/>
                </a:pPr>
                <a:endParaRPr lang="fr-FR"/>
              </a:p>
            </c:txPr>
            <c:showVal val="1"/>
            <c:extLst xmlns:c16r2="http://schemas.microsoft.com/office/drawing/2015/06/chart">
              <c:ext xmlns:c15="http://schemas.microsoft.com/office/drawing/2012/chart" uri="{CE6537A1-D6FC-4f65-9D91-7224C49458BB}">
                <c15:showLeaderLines val="0"/>
              </c:ext>
            </c:extLst>
          </c:dLbls>
          <c:cat>
            <c:strRef>
              <c:f>'[T2%202020.xlsx]Feuil2'!$A$82:$A$89</c:f>
              <c:strCache>
                <c:ptCount val="8"/>
                <c:pt idx="0">
                  <c:v>Urbain</c:v>
                </c:pt>
                <c:pt idx="1">
                  <c:v>Rural</c:v>
                </c:pt>
                <c:pt idx="2">
                  <c:v>Masculin</c:v>
                </c:pt>
                <c:pt idx="3">
                  <c:v>Féminin</c:v>
                </c:pt>
                <c:pt idx="4">
                  <c:v>Ayant un diplôme</c:v>
                </c:pt>
                <c:pt idx="5">
                  <c:v>Aucun diplôme</c:v>
                </c:pt>
                <c:pt idx="6">
                  <c:v>15-24 ans</c:v>
                </c:pt>
                <c:pt idx="7">
                  <c:v>National</c:v>
                </c:pt>
              </c:strCache>
            </c:strRef>
          </c:cat>
          <c:val>
            <c:numRef>
              <c:f>'[T2%202020.xlsx]Feuil2'!$C$82:$C$89</c:f>
              <c:numCache>
                <c:formatCode>###0.0</c:formatCode>
                <c:ptCount val="8"/>
                <c:pt idx="0">
                  <c:v>15.589827934227372</c:v>
                </c:pt>
                <c:pt idx="1">
                  <c:v>7.2190081678932803</c:v>
                </c:pt>
                <c:pt idx="2">
                  <c:v>11.343122614511683</c:v>
                </c:pt>
                <c:pt idx="3">
                  <c:v>15.593907329539553</c:v>
                </c:pt>
                <c:pt idx="4">
                  <c:v>18.177829603631942</c:v>
                </c:pt>
                <c:pt idx="5">
                  <c:v>6.6462661652534818</c:v>
                </c:pt>
                <c:pt idx="6">
                  <c:v>33.373981518142337</c:v>
                </c:pt>
                <c:pt idx="7">
                  <c:v>12.343487902049722</c:v>
                </c:pt>
              </c:numCache>
            </c:numRef>
          </c:val>
          <c:extLst xmlns:c16r2="http://schemas.microsoft.com/office/drawing/2015/06/chart">
            <c:ext xmlns:c16="http://schemas.microsoft.com/office/drawing/2014/chart" uri="{C3380CC4-5D6E-409C-BE32-E72D297353CC}">
              <c16:uniqueId val="{00000001-E5A8-5540-8E0D-D16B7CD4F8EC}"/>
            </c:ext>
          </c:extLst>
        </c:ser>
        <c:dLbls>
          <c:showVal val="1"/>
        </c:dLbls>
        <c:overlap val="-25"/>
        <c:axId val="116661632"/>
        <c:axId val="112964736"/>
      </c:barChart>
      <c:catAx>
        <c:axId val="116661632"/>
        <c:scaling>
          <c:orientation val="minMax"/>
        </c:scaling>
        <c:axPos val="b"/>
        <c:numFmt formatCode="General" sourceLinked="0"/>
        <c:majorTickMark val="none"/>
        <c:tickLblPos val="nextTo"/>
        <c:txPr>
          <a:bodyPr/>
          <a:lstStyle/>
          <a:p>
            <a:pPr>
              <a:defRPr lang="en-US"/>
            </a:pPr>
            <a:endParaRPr lang="fr-FR"/>
          </a:p>
        </c:txPr>
        <c:crossAx val="112964736"/>
        <c:crosses val="autoZero"/>
        <c:auto val="1"/>
        <c:lblAlgn val="ctr"/>
        <c:lblOffset val="100"/>
      </c:catAx>
      <c:valAx>
        <c:axId val="112964736"/>
        <c:scaling>
          <c:orientation val="minMax"/>
        </c:scaling>
        <c:delete val="1"/>
        <c:axPos val="l"/>
        <c:numFmt formatCode="###0.0" sourceLinked="1"/>
        <c:tickLblPos val="none"/>
        <c:crossAx val="116661632"/>
        <c:crosses val="autoZero"/>
        <c:crossBetween val="between"/>
      </c:valAx>
    </c:plotArea>
    <c:legend>
      <c:legendPos val="t"/>
      <c:txPr>
        <a:bodyPr/>
        <a:lstStyle/>
        <a:p>
          <a:pPr>
            <a:defRPr lang="en-US"/>
          </a:pPr>
          <a:endParaRPr lang="fr-FR"/>
        </a:p>
      </c:txPr>
    </c:legend>
    <c:plotVisOnly val="1"/>
    <c:dispBlanksAs val="gap"/>
  </c:chart>
  <c:spPr>
    <a:ln>
      <a:noFill/>
    </a:ln>
  </c:spPr>
</c:chartSpace>
</file>

<file path=word/charts/chart6.xml><?xml version="1.0" encoding="utf-8"?>
<c:chartSpace xmlns:c="http://schemas.openxmlformats.org/drawingml/2006/chart" xmlns:a="http://schemas.openxmlformats.org/drawingml/2006/main" xmlns:r="http://schemas.openxmlformats.org/officeDocument/2006/relationships">
  <c:lang val="fr-FR"/>
  <c:chart>
    <c:plotArea>
      <c:layout>
        <c:manualLayout>
          <c:layoutTarget val="inner"/>
          <c:xMode val="edge"/>
          <c:yMode val="edge"/>
          <c:x val="0.1892770348150927"/>
          <c:y val="0.15410219513115281"/>
          <c:w val="0.4769188573650518"/>
          <c:h val="0.62006984753189265"/>
        </c:manualLayout>
      </c:layout>
      <c:barChart>
        <c:barDir val="bar"/>
        <c:grouping val="percentStacked"/>
        <c:ser>
          <c:idx val="0"/>
          <c:order val="0"/>
          <c:tx>
            <c:strRef>
              <c:f>Feuil1!$I$45</c:f>
              <c:strCache>
                <c:ptCount val="1"/>
                <c:pt idx="0">
                  <c:v>Licenciement ou arrêt de l’activité de l’établissement employeur </c:v>
                </c:pt>
              </c:strCache>
            </c:strRef>
          </c:tx>
          <c:spPr>
            <a:solidFill>
              <a:srgbClr val="FFC000"/>
            </a:solidFill>
          </c:spPr>
          <c:dLbls>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Feuil1!$H$46:$H$47</c:f>
              <c:strCache>
                <c:ptCount val="2"/>
                <c:pt idx="0">
                  <c:v>Ensemble 2019</c:v>
                </c:pt>
                <c:pt idx="1">
                  <c:v>Ensemble 2020</c:v>
                </c:pt>
              </c:strCache>
            </c:strRef>
          </c:cat>
          <c:val>
            <c:numRef>
              <c:f>Feuil1!$I$46:$I$47</c:f>
              <c:numCache>
                <c:formatCode>0.0</c:formatCode>
                <c:ptCount val="2"/>
                <c:pt idx="0">
                  <c:v>25.3</c:v>
                </c:pt>
                <c:pt idx="1">
                  <c:v>40.095241417241269</c:v>
                </c:pt>
              </c:numCache>
            </c:numRef>
          </c:val>
          <c:extLst xmlns:c16r2="http://schemas.microsoft.com/office/drawing/2015/06/chart">
            <c:ext xmlns:c16="http://schemas.microsoft.com/office/drawing/2014/chart" uri="{C3380CC4-5D6E-409C-BE32-E72D297353CC}">
              <c16:uniqueId val="{00000000-A9BD-45F3-B7A8-9A98CD29D0C3}"/>
            </c:ext>
          </c:extLst>
        </c:ser>
        <c:ser>
          <c:idx val="1"/>
          <c:order val="1"/>
          <c:tx>
            <c:strRef>
              <c:f>Feuil1!$J$45</c:f>
              <c:strCache>
                <c:ptCount val="1"/>
                <c:pt idx="0">
                  <c:v>Revenus insuffisants</c:v>
                </c:pt>
              </c:strCache>
            </c:strRef>
          </c:tx>
          <c:spPr>
            <a:solidFill>
              <a:schemeClr val="accent1">
                <a:lumMod val="50000"/>
              </a:schemeClr>
            </a:solidFill>
          </c:spPr>
          <c:dLbls>
            <c:spPr>
              <a:noFill/>
              <a:ln>
                <a:noFill/>
              </a:ln>
              <a:effectLst/>
            </c:spPr>
            <c:txPr>
              <a:bodyPr/>
              <a:lstStyle/>
              <a:p>
                <a:pPr>
                  <a:defRPr sz="800">
                    <a:solidFill>
                      <a:schemeClr val="bg1"/>
                    </a:solidFill>
                  </a:defRPr>
                </a:pPr>
                <a:endParaRPr lang="fr-FR"/>
              </a:p>
            </c:txPr>
            <c:showVal val="1"/>
            <c:extLst xmlns:c16r2="http://schemas.microsoft.com/office/drawing/2015/06/chart">
              <c:ext xmlns:c15="http://schemas.microsoft.com/office/drawing/2012/chart" uri="{CE6537A1-D6FC-4f65-9D91-7224C49458BB}">
                <c15:showLeaderLines val="0"/>
              </c:ext>
            </c:extLst>
          </c:dLbls>
          <c:cat>
            <c:strRef>
              <c:f>Feuil1!$H$46:$H$47</c:f>
              <c:strCache>
                <c:ptCount val="2"/>
                <c:pt idx="0">
                  <c:v>Ensemble 2019</c:v>
                </c:pt>
                <c:pt idx="1">
                  <c:v>Ensemble 2020</c:v>
                </c:pt>
              </c:strCache>
            </c:strRef>
          </c:cat>
          <c:val>
            <c:numRef>
              <c:f>Feuil1!$J$46:$J$47</c:f>
              <c:numCache>
                <c:formatCode>0.0</c:formatCode>
                <c:ptCount val="2"/>
                <c:pt idx="0">
                  <c:v>8.7000000000000011</c:v>
                </c:pt>
                <c:pt idx="1">
                  <c:v>8.7757177258176853</c:v>
                </c:pt>
              </c:numCache>
            </c:numRef>
          </c:val>
          <c:extLst xmlns:c16r2="http://schemas.microsoft.com/office/drawing/2015/06/chart">
            <c:ext xmlns:c16="http://schemas.microsoft.com/office/drawing/2014/chart" uri="{C3380CC4-5D6E-409C-BE32-E72D297353CC}">
              <c16:uniqueId val="{00000001-A9BD-45F3-B7A8-9A98CD29D0C3}"/>
            </c:ext>
          </c:extLst>
        </c:ser>
        <c:ser>
          <c:idx val="2"/>
          <c:order val="2"/>
          <c:tx>
            <c:strRef>
              <c:f>Feuil1!$K$45</c:f>
              <c:strCache>
                <c:ptCount val="1"/>
                <c:pt idx="0">
                  <c:v>Fin d'études</c:v>
                </c:pt>
              </c:strCache>
            </c:strRef>
          </c:tx>
          <c:dLbls>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Feuil1!$H$46:$H$47</c:f>
              <c:strCache>
                <c:ptCount val="2"/>
                <c:pt idx="0">
                  <c:v>Ensemble 2019</c:v>
                </c:pt>
                <c:pt idx="1">
                  <c:v>Ensemble 2020</c:v>
                </c:pt>
              </c:strCache>
            </c:strRef>
          </c:cat>
          <c:val>
            <c:numRef>
              <c:f>Feuil1!$K$46:$K$47</c:f>
              <c:numCache>
                <c:formatCode>0.0</c:formatCode>
                <c:ptCount val="2"/>
                <c:pt idx="0">
                  <c:v>49.3</c:v>
                </c:pt>
                <c:pt idx="1">
                  <c:v>29.833575539698195</c:v>
                </c:pt>
              </c:numCache>
            </c:numRef>
          </c:val>
          <c:extLst xmlns:c16r2="http://schemas.microsoft.com/office/drawing/2015/06/chart">
            <c:ext xmlns:c16="http://schemas.microsoft.com/office/drawing/2014/chart" uri="{C3380CC4-5D6E-409C-BE32-E72D297353CC}">
              <c16:uniqueId val="{00000002-A9BD-45F3-B7A8-9A98CD29D0C3}"/>
            </c:ext>
          </c:extLst>
        </c:ser>
        <c:ser>
          <c:idx val="3"/>
          <c:order val="3"/>
          <c:tx>
            <c:strRef>
              <c:f>Feuil1!$L$45</c:f>
              <c:strCache>
                <c:ptCount val="1"/>
                <c:pt idx="0">
                  <c:v>Atteinte de l'âge de travail</c:v>
                </c:pt>
              </c:strCache>
            </c:strRef>
          </c:tx>
          <c:spPr>
            <a:solidFill>
              <a:schemeClr val="accent2">
                <a:lumMod val="75000"/>
              </a:schemeClr>
            </a:solidFill>
          </c:spPr>
          <c:dLbls>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Feuil1!$H$46:$H$47</c:f>
              <c:strCache>
                <c:ptCount val="2"/>
                <c:pt idx="0">
                  <c:v>Ensemble 2019</c:v>
                </c:pt>
                <c:pt idx="1">
                  <c:v>Ensemble 2020</c:v>
                </c:pt>
              </c:strCache>
            </c:strRef>
          </c:cat>
          <c:val>
            <c:numRef>
              <c:f>Feuil1!$L$46:$L$47</c:f>
              <c:numCache>
                <c:formatCode>0.0</c:formatCode>
                <c:ptCount val="2"/>
                <c:pt idx="0">
                  <c:v>9.4</c:v>
                </c:pt>
                <c:pt idx="1">
                  <c:v>7.5041327272096554</c:v>
                </c:pt>
              </c:numCache>
            </c:numRef>
          </c:val>
          <c:extLst xmlns:c16r2="http://schemas.microsoft.com/office/drawing/2015/06/chart">
            <c:ext xmlns:c16="http://schemas.microsoft.com/office/drawing/2014/chart" uri="{C3380CC4-5D6E-409C-BE32-E72D297353CC}">
              <c16:uniqueId val="{00000003-A9BD-45F3-B7A8-9A98CD29D0C3}"/>
            </c:ext>
          </c:extLst>
        </c:ser>
        <c:ser>
          <c:idx val="4"/>
          <c:order val="4"/>
          <c:tx>
            <c:strRef>
              <c:f>Feuil1!$M$45</c:f>
              <c:strCache>
                <c:ptCount val="1"/>
                <c:pt idx="0">
                  <c:v>Autre</c:v>
                </c:pt>
              </c:strCache>
            </c:strRef>
          </c:tx>
          <c:spPr>
            <a:solidFill>
              <a:schemeClr val="accent6">
                <a:lumMod val="75000"/>
              </a:schemeClr>
            </a:solidFill>
          </c:spPr>
          <c:dLbls>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Feuil1!$H$46:$H$47</c:f>
              <c:strCache>
                <c:ptCount val="2"/>
                <c:pt idx="0">
                  <c:v>Ensemble 2019</c:v>
                </c:pt>
                <c:pt idx="1">
                  <c:v>Ensemble 2020</c:v>
                </c:pt>
              </c:strCache>
            </c:strRef>
          </c:cat>
          <c:val>
            <c:numRef>
              <c:f>Feuil1!$M$46:$M$47</c:f>
              <c:numCache>
                <c:formatCode>0.0</c:formatCode>
                <c:ptCount val="2"/>
                <c:pt idx="0">
                  <c:v>7.1</c:v>
                </c:pt>
                <c:pt idx="1">
                  <c:v>13.352831573919792</c:v>
                </c:pt>
              </c:numCache>
            </c:numRef>
          </c:val>
          <c:extLst xmlns:c16r2="http://schemas.microsoft.com/office/drawing/2015/06/chart">
            <c:ext xmlns:c16="http://schemas.microsoft.com/office/drawing/2014/chart" uri="{C3380CC4-5D6E-409C-BE32-E72D297353CC}">
              <c16:uniqueId val="{00000004-A9BD-45F3-B7A8-9A98CD29D0C3}"/>
            </c:ext>
          </c:extLst>
        </c:ser>
        <c:overlap val="100"/>
        <c:axId val="113708416"/>
        <c:axId val="113718400"/>
      </c:barChart>
      <c:catAx>
        <c:axId val="113708416"/>
        <c:scaling>
          <c:orientation val="minMax"/>
        </c:scaling>
        <c:axPos val="l"/>
        <c:numFmt formatCode="General" sourceLinked="0"/>
        <c:tickLblPos val="nextTo"/>
        <c:crossAx val="113718400"/>
        <c:crosses val="autoZero"/>
        <c:auto val="1"/>
        <c:lblAlgn val="ctr"/>
        <c:lblOffset val="100"/>
      </c:catAx>
      <c:valAx>
        <c:axId val="113718400"/>
        <c:scaling>
          <c:orientation val="minMax"/>
        </c:scaling>
        <c:delete val="1"/>
        <c:axPos val="b"/>
        <c:numFmt formatCode="0%" sourceLinked="1"/>
        <c:tickLblPos val="none"/>
        <c:crossAx val="113708416"/>
        <c:crosses val="autoZero"/>
        <c:crossBetween val="between"/>
      </c:valAx>
    </c:plotArea>
    <c:legend>
      <c:legendPos val="r"/>
      <c:txPr>
        <a:bodyPr/>
        <a:lstStyle/>
        <a:p>
          <a:pPr>
            <a:defRPr sz="800"/>
          </a:pPr>
          <a:endParaRPr lang="fr-FR"/>
        </a:p>
      </c:txPr>
    </c:legend>
    <c:plotVisOnly val="1"/>
    <c:dispBlanksAs val="gap"/>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fr-FR"/>
  <c:chart>
    <c:plotArea>
      <c:layout>
        <c:manualLayout>
          <c:layoutTarget val="inner"/>
          <c:xMode val="edge"/>
          <c:yMode val="edge"/>
          <c:x val="0.19921024635247811"/>
          <c:y val="5.4700161281291584E-2"/>
          <c:w val="0.48035732028957973"/>
          <c:h val="0.89059967743741719"/>
        </c:manualLayout>
      </c:layout>
      <c:barChart>
        <c:barDir val="bar"/>
        <c:grouping val="percentStacked"/>
        <c:ser>
          <c:idx val="0"/>
          <c:order val="0"/>
          <c:tx>
            <c:strRef>
              <c:f>Feuil1!$L$36</c:f>
              <c:strCache>
                <c:ptCount val="1"/>
                <c:pt idx="0">
                  <c:v>Licenciement ou arrêt de l’activité de l’établissement employeur </c:v>
                </c:pt>
              </c:strCache>
            </c:strRef>
          </c:tx>
          <c:spPr>
            <a:solidFill>
              <a:srgbClr val="FFC000"/>
            </a:solidFill>
          </c:spPr>
          <c:dLbls>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Feuil1!$K$37:$K$40</c:f>
              <c:strCache>
                <c:ptCount val="4"/>
                <c:pt idx="0">
                  <c:v>Ensemble</c:v>
                </c:pt>
                <c:pt idx="1">
                  <c:v>Une année ou plus</c:v>
                </c:pt>
                <c:pt idx="2">
                  <c:v>4-11 mois</c:v>
                </c:pt>
                <c:pt idx="3">
                  <c:v>Moins de 4 mois</c:v>
                </c:pt>
              </c:strCache>
            </c:strRef>
          </c:cat>
          <c:val>
            <c:numRef>
              <c:f>Feuil1!$L$37:$L$40</c:f>
              <c:numCache>
                <c:formatCode>0.0</c:formatCode>
                <c:ptCount val="4"/>
                <c:pt idx="0">
                  <c:v>40.095241417241269</c:v>
                </c:pt>
                <c:pt idx="1">
                  <c:v>14.945949655438094</c:v>
                </c:pt>
                <c:pt idx="2">
                  <c:v>50.80600987433337</c:v>
                </c:pt>
                <c:pt idx="3">
                  <c:v>76.454183794828324</c:v>
                </c:pt>
              </c:numCache>
            </c:numRef>
          </c:val>
          <c:extLst xmlns:c16r2="http://schemas.microsoft.com/office/drawing/2015/06/chart">
            <c:ext xmlns:c16="http://schemas.microsoft.com/office/drawing/2014/chart" uri="{C3380CC4-5D6E-409C-BE32-E72D297353CC}">
              <c16:uniqueId val="{00000000-7CB3-4E7F-B893-F5673CA0118F}"/>
            </c:ext>
          </c:extLst>
        </c:ser>
        <c:ser>
          <c:idx val="1"/>
          <c:order val="1"/>
          <c:tx>
            <c:strRef>
              <c:f>Feuil1!$M$36</c:f>
              <c:strCache>
                <c:ptCount val="1"/>
                <c:pt idx="0">
                  <c:v>Revenus insuffisants</c:v>
                </c:pt>
              </c:strCache>
            </c:strRef>
          </c:tx>
          <c:spPr>
            <a:solidFill>
              <a:schemeClr val="accent1">
                <a:lumMod val="50000"/>
              </a:schemeClr>
            </a:solidFill>
          </c:spPr>
          <c:dLbls>
            <c:spPr>
              <a:noFill/>
              <a:ln>
                <a:noFill/>
              </a:ln>
              <a:effectLst/>
            </c:spPr>
            <c:txPr>
              <a:bodyPr/>
              <a:lstStyle/>
              <a:p>
                <a:pPr>
                  <a:defRPr sz="800">
                    <a:solidFill>
                      <a:schemeClr val="bg1"/>
                    </a:solidFill>
                  </a:defRPr>
                </a:pPr>
                <a:endParaRPr lang="fr-FR"/>
              </a:p>
            </c:txPr>
            <c:showVal val="1"/>
            <c:extLst xmlns:c16r2="http://schemas.microsoft.com/office/drawing/2015/06/chart">
              <c:ext xmlns:c15="http://schemas.microsoft.com/office/drawing/2012/chart" uri="{CE6537A1-D6FC-4f65-9D91-7224C49458BB}">
                <c15:showLeaderLines val="0"/>
              </c:ext>
            </c:extLst>
          </c:dLbls>
          <c:cat>
            <c:strRef>
              <c:f>Feuil1!$K$37:$K$40</c:f>
              <c:strCache>
                <c:ptCount val="4"/>
                <c:pt idx="0">
                  <c:v>Ensemble</c:v>
                </c:pt>
                <c:pt idx="1">
                  <c:v>Une année ou plus</c:v>
                </c:pt>
                <c:pt idx="2">
                  <c:v>4-11 mois</c:v>
                </c:pt>
                <c:pt idx="3">
                  <c:v>Moins de 4 mois</c:v>
                </c:pt>
              </c:strCache>
            </c:strRef>
          </c:cat>
          <c:val>
            <c:numRef>
              <c:f>Feuil1!$M$37:$M$40</c:f>
              <c:numCache>
                <c:formatCode>0.0</c:formatCode>
                <c:ptCount val="4"/>
                <c:pt idx="0">
                  <c:v>8.7757177258176853</c:v>
                </c:pt>
                <c:pt idx="1">
                  <c:v>9.3271673739318572</c:v>
                </c:pt>
                <c:pt idx="2">
                  <c:v>14.192900199384679</c:v>
                </c:pt>
                <c:pt idx="3">
                  <c:v>4.5685856481288321</c:v>
                </c:pt>
              </c:numCache>
            </c:numRef>
          </c:val>
          <c:extLst xmlns:c16r2="http://schemas.microsoft.com/office/drawing/2015/06/chart">
            <c:ext xmlns:c16="http://schemas.microsoft.com/office/drawing/2014/chart" uri="{C3380CC4-5D6E-409C-BE32-E72D297353CC}">
              <c16:uniqueId val="{00000001-7CB3-4E7F-B893-F5673CA0118F}"/>
            </c:ext>
          </c:extLst>
        </c:ser>
        <c:ser>
          <c:idx val="2"/>
          <c:order val="2"/>
          <c:tx>
            <c:strRef>
              <c:f>Feuil1!$N$36</c:f>
              <c:strCache>
                <c:ptCount val="1"/>
                <c:pt idx="0">
                  <c:v>Fin d'études</c:v>
                </c:pt>
              </c:strCache>
            </c:strRef>
          </c:tx>
          <c:dLbls>
            <c:dLbl>
              <c:idx val="3"/>
              <c:layout>
                <c:manualLayout>
                  <c:x val="2.052545155993432E-3"/>
                  <c:y val="-4.166666666666666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CB3-4E7F-B893-F5673CA0118F}"/>
                </c:ext>
              </c:extLst>
            </c:dLbl>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Feuil1!$K$37:$K$40</c:f>
              <c:strCache>
                <c:ptCount val="4"/>
                <c:pt idx="0">
                  <c:v>Ensemble</c:v>
                </c:pt>
                <c:pt idx="1">
                  <c:v>Une année ou plus</c:v>
                </c:pt>
                <c:pt idx="2">
                  <c:v>4-11 mois</c:v>
                </c:pt>
                <c:pt idx="3">
                  <c:v>Moins de 4 mois</c:v>
                </c:pt>
              </c:strCache>
            </c:strRef>
          </c:cat>
          <c:val>
            <c:numRef>
              <c:f>Feuil1!$N$37:$N$40</c:f>
              <c:numCache>
                <c:formatCode>0.0</c:formatCode>
                <c:ptCount val="4"/>
                <c:pt idx="0">
                  <c:v>29.833575539698195</c:v>
                </c:pt>
                <c:pt idx="1">
                  <c:v>50.395365761169572</c:v>
                </c:pt>
                <c:pt idx="2">
                  <c:v>18.123437667428064</c:v>
                </c:pt>
                <c:pt idx="3">
                  <c:v>2.243787110536116</c:v>
                </c:pt>
              </c:numCache>
            </c:numRef>
          </c:val>
          <c:extLst xmlns:c16r2="http://schemas.microsoft.com/office/drawing/2015/06/chart">
            <c:ext xmlns:c16="http://schemas.microsoft.com/office/drawing/2014/chart" uri="{C3380CC4-5D6E-409C-BE32-E72D297353CC}">
              <c16:uniqueId val="{00000003-7CB3-4E7F-B893-F5673CA0118F}"/>
            </c:ext>
          </c:extLst>
        </c:ser>
        <c:ser>
          <c:idx val="3"/>
          <c:order val="3"/>
          <c:tx>
            <c:strRef>
              <c:f>Feuil1!$O$36</c:f>
              <c:strCache>
                <c:ptCount val="1"/>
                <c:pt idx="0">
                  <c:v>Atteinte de l'âge de travail</c:v>
                </c:pt>
              </c:strCache>
            </c:strRef>
          </c:tx>
          <c:spPr>
            <a:solidFill>
              <a:schemeClr val="accent2">
                <a:lumMod val="75000"/>
              </a:schemeClr>
            </a:solidFill>
          </c:spPr>
          <c:dLbls>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CB3-4E7F-B893-F5673CA0118F}"/>
                </c:ext>
              </c:extLst>
            </c:dLbl>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Feuil1!$K$37:$K$40</c:f>
              <c:strCache>
                <c:ptCount val="4"/>
                <c:pt idx="0">
                  <c:v>Ensemble</c:v>
                </c:pt>
                <c:pt idx="1">
                  <c:v>Une année ou plus</c:v>
                </c:pt>
                <c:pt idx="2">
                  <c:v>4-11 mois</c:v>
                </c:pt>
                <c:pt idx="3">
                  <c:v>Moins de 4 mois</c:v>
                </c:pt>
              </c:strCache>
            </c:strRef>
          </c:cat>
          <c:val>
            <c:numRef>
              <c:f>Feuil1!$O$37:$O$40</c:f>
              <c:numCache>
                <c:formatCode>0.0</c:formatCode>
                <c:ptCount val="4"/>
                <c:pt idx="0">
                  <c:v>7.5041327272096554</c:v>
                </c:pt>
                <c:pt idx="1">
                  <c:v>13.725893370408082</c:v>
                </c:pt>
                <c:pt idx="2">
                  <c:v>2.2699242147458012</c:v>
                </c:pt>
                <c:pt idx="3">
                  <c:v>0.20648182065637091</c:v>
                </c:pt>
              </c:numCache>
            </c:numRef>
          </c:val>
          <c:extLst xmlns:c16r2="http://schemas.microsoft.com/office/drawing/2015/06/chart">
            <c:ext xmlns:c16="http://schemas.microsoft.com/office/drawing/2014/chart" uri="{C3380CC4-5D6E-409C-BE32-E72D297353CC}">
              <c16:uniqueId val="{00000005-7CB3-4E7F-B893-F5673CA0118F}"/>
            </c:ext>
          </c:extLst>
        </c:ser>
        <c:ser>
          <c:idx val="4"/>
          <c:order val="4"/>
          <c:tx>
            <c:strRef>
              <c:f>Feuil1!$P$36</c:f>
              <c:strCache>
                <c:ptCount val="1"/>
                <c:pt idx="0">
                  <c:v>Autre</c:v>
                </c:pt>
              </c:strCache>
            </c:strRef>
          </c:tx>
          <c:spPr>
            <a:solidFill>
              <a:schemeClr val="accent6">
                <a:lumMod val="75000"/>
              </a:schemeClr>
            </a:solidFill>
          </c:spPr>
          <c:dLbls>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Feuil1!$K$37:$K$40</c:f>
              <c:strCache>
                <c:ptCount val="4"/>
                <c:pt idx="0">
                  <c:v>Ensemble</c:v>
                </c:pt>
                <c:pt idx="1">
                  <c:v>Une année ou plus</c:v>
                </c:pt>
                <c:pt idx="2">
                  <c:v>4-11 mois</c:v>
                </c:pt>
                <c:pt idx="3">
                  <c:v>Moins de 4 mois</c:v>
                </c:pt>
              </c:strCache>
            </c:strRef>
          </c:cat>
          <c:val>
            <c:numRef>
              <c:f>Feuil1!$P$37:$P$40</c:f>
              <c:numCache>
                <c:formatCode>0.0</c:formatCode>
                <c:ptCount val="4"/>
                <c:pt idx="0">
                  <c:v>13.352831573919792</c:v>
                </c:pt>
                <c:pt idx="1">
                  <c:v>11.243344823397468</c:v>
                </c:pt>
                <c:pt idx="2">
                  <c:v>14.204462441192064</c:v>
                </c:pt>
                <c:pt idx="3">
                  <c:v>16.110613374193527</c:v>
                </c:pt>
              </c:numCache>
            </c:numRef>
          </c:val>
          <c:extLst xmlns:c16r2="http://schemas.microsoft.com/office/drawing/2015/06/chart">
            <c:ext xmlns:c16="http://schemas.microsoft.com/office/drawing/2014/chart" uri="{C3380CC4-5D6E-409C-BE32-E72D297353CC}">
              <c16:uniqueId val="{00000006-7CB3-4E7F-B893-F5673CA0118F}"/>
            </c:ext>
          </c:extLst>
        </c:ser>
        <c:overlap val="100"/>
        <c:axId val="116216576"/>
        <c:axId val="116218112"/>
      </c:barChart>
      <c:catAx>
        <c:axId val="116216576"/>
        <c:scaling>
          <c:orientation val="minMax"/>
        </c:scaling>
        <c:axPos val="l"/>
        <c:numFmt formatCode="General" sourceLinked="0"/>
        <c:tickLblPos val="nextTo"/>
        <c:crossAx val="116218112"/>
        <c:crosses val="autoZero"/>
        <c:auto val="1"/>
        <c:lblAlgn val="ctr"/>
        <c:lblOffset val="100"/>
      </c:catAx>
      <c:valAx>
        <c:axId val="116218112"/>
        <c:scaling>
          <c:orientation val="minMax"/>
        </c:scaling>
        <c:delete val="1"/>
        <c:axPos val="b"/>
        <c:numFmt formatCode="0%" sourceLinked="1"/>
        <c:tickLblPos val="none"/>
        <c:crossAx val="116216576"/>
        <c:crosses val="autoZero"/>
        <c:crossBetween val="between"/>
      </c:valAx>
    </c:plotArea>
    <c:legend>
      <c:legendPos val="r"/>
      <c:layout>
        <c:manualLayout>
          <c:xMode val="edge"/>
          <c:yMode val="edge"/>
          <c:x val="0.71250325671607251"/>
          <c:y val="0.10454791448282587"/>
          <c:w val="0.27426918857365051"/>
          <c:h val="0.87759147753589684"/>
        </c:manualLayout>
      </c:layout>
      <c:spPr>
        <a:ln>
          <a:noFill/>
        </a:ln>
      </c:spPr>
      <c:txPr>
        <a:bodyPr/>
        <a:lstStyle/>
        <a:p>
          <a:pPr>
            <a:defRPr sz="800"/>
          </a:pPr>
          <a:endParaRPr lang="fr-FR"/>
        </a:p>
      </c:txPr>
    </c:legend>
    <c:plotVisOnly val="1"/>
    <c:dispBlanksAs val="gap"/>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fr-FR"/>
  <c:chart>
    <c:autoTitleDeleted val="1"/>
    <c:plotArea>
      <c:layout>
        <c:manualLayout>
          <c:layoutTarget val="inner"/>
          <c:xMode val="edge"/>
          <c:yMode val="edge"/>
          <c:x val="2.9356485660922287E-2"/>
          <c:y val="6.6547386312102955E-2"/>
          <c:w val="0.94128702867815561"/>
          <c:h val="0.69911101837985201"/>
        </c:manualLayout>
      </c:layout>
      <c:barChart>
        <c:barDir val="col"/>
        <c:grouping val="clustered"/>
        <c:ser>
          <c:idx val="0"/>
          <c:order val="0"/>
          <c:tx>
            <c:strRef>
              <c:f>'ss emploi '!$L$18</c:f>
              <c:strCache>
                <c:ptCount val="1"/>
                <c:pt idx="0">
                  <c:v>2019</c:v>
                </c:pt>
              </c:strCache>
            </c:strRef>
          </c:tx>
          <c:spPr>
            <a:solidFill>
              <a:srgbClr val="002060"/>
            </a:solidFill>
          </c:spPr>
          <c:dLbls>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'ss emploi '!$K$19:$K$26</c:f>
              <c:strCache>
                <c:ptCount val="8"/>
                <c:pt idx="0">
                  <c:v>Urbain</c:v>
                </c:pt>
                <c:pt idx="1">
                  <c:v>Rural</c:v>
                </c:pt>
                <c:pt idx="2">
                  <c:v>Masculin</c:v>
                </c:pt>
                <c:pt idx="3">
                  <c:v>Féminin</c:v>
                </c:pt>
                <c:pt idx="4">
                  <c:v>15-24 ans</c:v>
                </c:pt>
                <c:pt idx="5">
                  <c:v>45-59 ans</c:v>
                </c:pt>
                <c:pt idx="6">
                  <c:v> Sans diplôme</c:v>
                </c:pt>
                <c:pt idx="7">
                  <c:v>National</c:v>
                </c:pt>
              </c:strCache>
            </c:strRef>
          </c:cat>
          <c:val>
            <c:numRef>
              <c:f>'ss emploi '!$L$19:$L$26</c:f>
              <c:numCache>
                <c:formatCode>###0.0</c:formatCode>
                <c:ptCount val="8"/>
                <c:pt idx="0">
                  <c:v>7.8251551469284983</c:v>
                </c:pt>
                <c:pt idx="1">
                  <c:v>10.609366623977309</c:v>
                </c:pt>
                <c:pt idx="2">
                  <c:v>10.265077422236841</c:v>
                </c:pt>
                <c:pt idx="3">
                  <c:v>5.0728729474913115</c:v>
                </c:pt>
                <c:pt idx="4">
                  <c:v>16.855990206494315</c:v>
                </c:pt>
                <c:pt idx="5">
                  <c:v>5.0854385227341083</c:v>
                </c:pt>
                <c:pt idx="6">
                  <c:v>8.5066738329084028</c:v>
                </c:pt>
                <c:pt idx="7">
                  <c:v>9.0402392048449567</c:v>
                </c:pt>
              </c:numCache>
            </c:numRef>
          </c:val>
          <c:extLst xmlns:c16r2="http://schemas.microsoft.com/office/drawing/2015/06/chart">
            <c:ext xmlns:c16="http://schemas.microsoft.com/office/drawing/2014/chart" uri="{C3380CC4-5D6E-409C-BE32-E72D297353CC}">
              <c16:uniqueId val="{00000000-2329-48C6-AB51-1BE8BDEAB5E0}"/>
            </c:ext>
          </c:extLst>
        </c:ser>
        <c:ser>
          <c:idx val="1"/>
          <c:order val="1"/>
          <c:tx>
            <c:strRef>
              <c:f>'ss emploi '!$M$18</c:f>
              <c:strCache>
                <c:ptCount val="1"/>
                <c:pt idx="0">
                  <c:v>2020</c:v>
                </c:pt>
              </c:strCache>
            </c:strRef>
          </c:tx>
          <c:spPr>
            <a:solidFill>
              <a:srgbClr val="FFC000"/>
            </a:solidFill>
          </c:spPr>
          <c:dLbls>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'ss emploi '!$K$19:$K$26</c:f>
              <c:strCache>
                <c:ptCount val="8"/>
                <c:pt idx="0">
                  <c:v>Urbain</c:v>
                </c:pt>
                <c:pt idx="1">
                  <c:v>Rural</c:v>
                </c:pt>
                <c:pt idx="2">
                  <c:v>Masculin</c:v>
                </c:pt>
                <c:pt idx="3">
                  <c:v>Féminin</c:v>
                </c:pt>
                <c:pt idx="4">
                  <c:v>15-24 ans</c:v>
                </c:pt>
                <c:pt idx="5">
                  <c:v>45-59 ans</c:v>
                </c:pt>
                <c:pt idx="6">
                  <c:v> Sans diplôme</c:v>
                </c:pt>
                <c:pt idx="7">
                  <c:v>National</c:v>
                </c:pt>
              </c:strCache>
            </c:strRef>
          </c:cat>
          <c:val>
            <c:numRef>
              <c:f>'ss emploi '!$M$19:$M$26</c:f>
              <c:numCache>
                <c:formatCode>###0.0</c:formatCode>
                <c:ptCount val="8"/>
                <c:pt idx="0">
                  <c:v>12.178785316258789</c:v>
                </c:pt>
                <c:pt idx="1">
                  <c:v>14.080754842646456</c:v>
                </c:pt>
                <c:pt idx="2">
                  <c:v>14.225383974258103</c:v>
                </c:pt>
                <c:pt idx="3">
                  <c:v>8.6385069914478976</c:v>
                </c:pt>
                <c:pt idx="4">
                  <c:v>18.697540134435329</c:v>
                </c:pt>
                <c:pt idx="5">
                  <c:v>10.400249327076034</c:v>
                </c:pt>
                <c:pt idx="6">
                  <c:v>12.657127246900894</c:v>
                </c:pt>
                <c:pt idx="7">
                  <c:v>12.959658949717189</c:v>
                </c:pt>
              </c:numCache>
            </c:numRef>
          </c:val>
          <c:extLst xmlns:c16r2="http://schemas.microsoft.com/office/drawing/2015/06/chart">
            <c:ext xmlns:c16="http://schemas.microsoft.com/office/drawing/2014/chart" uri="{C3380CC4-5D6E-409C-BE32-E72D297353CC}">
              <c16:uniqueId val="{00000001-2329-48C6-AB51-1BE8BDEAB5E0}"/>
            </c:ext>
          </c:extLst>
        </c:ser>
        <c:dLbls>
          <c:showVal val="1"/>
        </c:dLbls>
        <c:overlap val="-25"/>
        <c:axId val="116244864"/>
        <c:axId val="116246400"/>
      </c:barChart>
      <c:catAx>
        <c:axId val="116244864"/>
        <c:scaling>
          <c:orientation val="minMax"/>
        </c:scaling>
        <c:axPos val="b"/>
        <c:numFmt formatCode="General" sourceLinked="0"/>
        <c:majorTickMark val="none"/>
        <c:tickLblPos val="nextTo"/>
        <c:txPr>
          <a:bodyPr/>
          <a:lstStyle/>
          <a:p>
            <a:pPr>
              <a:defRPr sz="800"/>
            </a:pPr>
            <a:endParaRPr lang="fr-FR"/>
          </a:p>
        </c:txPr>
        <c:crossAx val="116246400"/>
        <c:crosses val="autoZero"/>
        <c:auto val="1"/>
        <c:lblAlgn val="ctr"/>
        <c:lblOffset val="100"/>
      </c:catAx>
      <c:valAx>
        <c:axId val="116246400"/>
        <c:scaling>
          <c:orientation val="minMax"/>
        </c:scaling>
        <c:delete val="1"/>
        <c:axPos val="l"/>
        <c:numFmt formatCode="###0.0" sourceLinked="1"/>
        <c:majorTickMark val="none"/>
        <c:tickLblPos val="none"/>
        <c:crossAx val="116244864"/>
        <c:crosses val="autoZero"/>
        <c:crossBetween val="between"/>
      </c:valAx>
    </c:plotArea>
    <c:legend>
      <c:legendPos val="b"/>
      <c:layout>
        <c:manualLayout>
          <c:xMode val="edge"/>
          <c:yMode val="edge"/>
          <c:x val="4.0943996987440424E-2"/>
          <c:y val="4.4728588801657393E-2"/>
          <c:w val="0.16018071154909783"/>
          <c:h val="8.2840357399052267E-2"/>
        </c:manualLayout>
      </c:layout>
      <c:txPr>
        <a:bodyPr/>
        <a:lstStyle/>
        <a:p>
          <a:pPr>
            <a:defRPr sz="800"/>
          </a:pPr>
          <a:endParaRPr lang="fr-FR"/>
        </a:p>
      </c:txPr>
    </c:legend>
    <c:plotVisOnly val="1"/>
    <c:dispBlanksAs val="gap"/>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fr-FR"/>
  <c:chart>
    <c:autoTitleDeleted val="1"/>
    <c:plotArea>
      <c:layout>
        <c:manualLayout>
          <c:layoutTarget val="inner"/>
          <c:xMode val="edge"/>
          <c:yMode val="edge"/>
          <c:x val="2.7393848835761452E-2"/>
          <c:y val="0.23143693117000197"/>
          <c:w val="0.94521230232847764"/>
          <c:h val="0.54428410523487714"/>
        </c:manualLayout>
      </c:layout>
      <c:barChart>
        <c:barDir val="col"/>
        <c:grouping val="clustered"/>
        <c:ser>
          <c:idx val="0"/>
          <c:order val="0"/>
          <c:tx>
            <c:strRef>
              <c:f>'ss emploi '!$S$40</c:f>
              <c:strCache>
                <c:ptCount val="1"/>
                <c:pt idx="0">
                  <c:v>2019</c:v>
                </c:pt>
              </c:strCache>
            </c:strRef>
          </c:tx>
          <c:spPr>
            <a:solidFill>
              <a:srgbClr val="002060"/>
            </a:solidFill>
          </c:spPr>
          <c:dLbls>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'ss emploi '!$R$41:$R$44</c:f>
              <c:strCache>
                <c:ptCount val="4"/>
                <c:pt idx="0">
                  <c:v>Agriculture, forêt et pêche</c:v>
                </c:pt>
                <c:pt idx="1">
                  <c:v>Industrie (y compris artisanat)</c:v>
                </c:pt>
                <c:pt idx="2">
                  <c:v>BTP</c:v>
                </c:pt>
                <c:pt idx="3">
                  <c:v>Services</c:v>
                </c:pt>
              </c:strCache>
            </c:strRef>
          </c:cat>
          <c:val>
            <c:numRef>
              <c:f>'ss emploi '!$S$41:$S$44</c:f>
              <c:numCache>
                <c:formatCode>###0.0</c:formatCode>
                <c:ptCount val="4"/>
                <c:pt idx="0">
                  <c:v>10.189204472940714</c:v>
                </c:pt>
                <c:pt idx="1">
                  <c:v>5.8577655474063599</c:v>
                </c:pt>
                <c:pt idx="2">
                  <c:v>15.077578680857203</c:v>
                </c:pt>
                <c:pt idx="3">
                  <c:v>7.7434967594676314</c:v>
                </c:pt>
              </c:numCache>
            </c:numRef>
          </c:val>
          <c:extLst xmlns:c16r2="http://schemas.microsoft.com/office/drawing/2015/06/chart">
            <c:ext xmlns:c16="http://schemas.microsoft.com/office/drawing/2014/chart" uri="{C3380CC4-5D6E-409C-BE32-E72D297353CC}">
              <c16:uniqueId val="{00000000-4863-40A0-B71A-D470265A3E19}"/>
            </c:ext>
          </c:extLst>
        </c:ser>
        <c:ser>
          <c:idx val="1"/>
          <c:order val="1"/>
          <c:tx>
            <c:strRef>
              <c:f>'ss emploi '!$T$40</c:f>
              <c:strCache>
                <c:ptCount val="1"/>
                <c:pt idx="0">
                  <c:v>2020</c:v>
                </c:pt>
              </c:strCache>
            </c:strRef>
          </c:tx>
          <c:spPr>
            <a:solidFill>
              <a:srgbClr val="FFC000"/>
            </a:solidFill>
          </c:spPr>
          <c:dLbls>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'ss emploi '!$R$41:$R$44</c:f>
              <c:strCache>
                <c:ptCount val="4"/>
                <c:pt idx="0">
                  <c:v>Agriculture, forêt et pêche</c:v>
                </c:pt>
                <c:pt idx="1">
                  <c:v>Industrie (y compris artisanat)</c:v>
                </c:pt>
                <c:pt idx="2">
                  <c:v>BTP</c:v>
                </c:pt>
                <c:pt idx="3">
                  <c:v>Services</c:v>
                </c:pt>
              </c:strCache>
            </c:strRef>
          </c:cat>
          <c:val>
            <c:numRef>
              <c:f>'ss emploi '!$T$41:$T$44</c:f>
              <c:numCache>
                <c:formatCode>###0.0</c:formatCode>
                <c:ptCount val="4"/>
                <c:pt idx="0">
                  <c:v>12.652893715360779</c:v>
                </c:pt>
                <c:pt idx="1">
                  <c:v>12.735779598563466</c:v>
                </c:pt>
                <c:pt idx="2">
                  <c:v>21.013955961895583</c:v>
                </c:pt>
                <c:pt idx="3">
                  <c:v>11.527533738841079</c:v>
                </c:pt>
              </c:numCache>
            </c:numRef>
          </c:val>
          <c:extLst xmlns:c16r2="http://schemas.microsoft.com/office/drawing/2015/06/chart">
            <c:ext xmlns:c16="http://schemas.microsoft.com/office/drawing/2014/chart" uri="{C3380CC4-5D6E-409C-BE32-E72D297353CC}">
              <c16:uniqueId val="{00000001-4863-40A0-B71A-D470265A3E19}"/>
            </c:ext>
          </c:extLst>
        </c:ser>
        <c:dLbls>
          <c:showVal val="1"/>
        </c:dLbls>
        <c:overlap val="-25"/>
        <c:axId val="113757568"/>
        <c:axId val="116278400"/>
      </c:barChart>
      <c:catAx>
        <c:axId val="113757568"/>
        <c:scaling>
          <c:orientation val="minMax"/>
        </c:scaling>
        <c:axPos val="b"/>
        <c:numFmt formatCode="General" sourceLinked="0"/>
        <c:majorTickMark val="none"/>
        <c:tickLblPos val="nextTo"/>
        <c:txPr>
          <a:bodyPr/>
          <a:lstStyle/>
          <a:p>
            <a:pPr>
              <a:defRPr sz="800"/>
            </a:pPr>
            <a:endParaRPr lang="fr-FR"/>
          </a:p>
        </c:txPr>
        <c:crossAx val="116278400"/>
        <c:crosses val="autoZero"/>
        <c:auto val="1"/>
        <c:lblAlgn val="ctr"/>
        <c:lblOffset val="100"/>
      </c:catAx>
      <c:valAx>
        <c:axId val="116278400"/>
        <c:scaling>
          <c:orientation val="minMax"/>
        </c:scaling>
        <c:delete val="1"/>
        <c:axPos val="l"/>
        <c:numFmt formatCode="###0.0" sourceLinked="1"/>
        <c:tickLblPos val="none"/>
        <c:crossAx val="113757568"/>
        <c:crosses val="autoZero"/>
        <c:crossBetween val="between"/>
      </c:valAx>
    </c:plotArea>
    <c:legend>
      <c:legendPos val="t"/>
      <c:txPr>
        <a:bodyPr/>
        <a:lstStyle/>
        <a:p>
          <a:pPr>
            <a:defRPr sz="800"/>
          </a:pPr>
          <a:endParaRPr lang="fr-FR"/>
        </a:p>
      </c:txPr>
    </c:legend>
    <c:plotVisOnly val="1"/>
    <c:dispBlanksAs val="gap"/>
  </c:chart>
  <c:spPr>
    <a:ln>
      <a:noFill/>
    </a:ln>
  </c:sp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8AF0A-8B11-433D-B91E-B5CAD435D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2794</Words>
  <Characters>15370</Characters>
  <Application>Microsoft Office Word</Application>
  <DocSecurity>0</DocSecurity>
  <Lines>128</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18128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c:creator>
  <cp:lastModifiedBy>HCP</cp:lastModifiedBy>
  <cp:revision>3</cp:revision>
  <cp:lastPrinted>2020-08-05T11:30:00Z</cp:lastPrinted>
  <dcterms:created xsi:type="dcterms:W3CDTF">2020-08-06T14:08:00Z</dcterms:created>
  <dcterms:modified xsi:type="dcterms:W3CDTF">2020-08-06T14:09:00Z</dcterms:modified>
</cp:coreProperties>
</file>