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05" w:rsidRPr="006E73C1" w:rsidRDefault="00091C05" w:rsidP="001D08A8">
      <w:pPr>
        <w:bidi/>
        <w:spacing w:after="120" w:line="240" w:lineRule="auto"/>
        <w:jc w:val="center"/>
        <w:rPr>
          <w:rFonts w:asciiTheme="majorBidi" w:hAnsiTheme="majorBidi" w:cstheme="majorBidi"/>
          <w:b/>
          <w:bCs/>
          <w:color w:val="1F497D" w:themeColor="text2"/>
          <w:sz w:val="38"/>
          <w:szCs w:val="38"/>
          <w:rtl/>
        </w:rPr>
      </w:pPr>
      <w:r w:rsidRPr="006E73C1">
        <w:rPr>
          <w:rFonts w:asciiTheme="majorBidi" w:hAnsiTheme="majorBidi" w:cstheme="majorBidi"/>
          <w:b/>
          <w:bCs/>
          <w:color w:val="1F497D" w:themeColor="text2"/>
          <w:sz w:val="38"/>
          <w:szCs w:val="38"/>
          <w:rtl/>
        </w:rPr>
        <w:t xml:space="preserve">مذكرة إخبارية </w:t>
      </w:r>
      <w:r w:rsidR="002A08F9" w:rsidRPr="006E73C1">
        <w:rPr>
          <w:rFonts w:asciiTheme="majorBidi" w:hAnsiTheme="majorBidi" w:cstheme="majorBidi"/>
          <w:b/>
          <w:bCs/>
          <w:color w:val="1F497D" w:themeColor="text2"/>
          <w:sz w:val="38"/>
          <w:szCs w:val="38"/>
          <w:rtl/>
          <w:lang w:bidi="tzm-Arab-MA"/>
        </w:rPr>
        <w:t>لل</w:t>
      </w:r>
      <w:r w:rsidR="002A08F9" w:rsidRPr="006E73C1">
        <w:rPr>
          <w:rFonts w:asciiTheme="majorBidi" w:hAnsiTheme="majorBidi" w:cstheme="majorBidi"/>
          <w:b/>
          <w:bCs/>
          <w:color w:val="1F497D" w:themeColor="text2"/>
          <w:sz w:val="38"/>
          <w:szCs w:val="38"/>
          <w:rtl/>
        </w:rPr>
        <w:t xml:space="preserve">مندوبية السامية للتخطيط </w:t>
      </w:r>
      <w:r w:rsidRPr="006E73C1">
        <w:rPr>
          <w:rFonts w:asciiTheme="majorBidi" w:hAnsiTheme="majorBidi" w:cstheme="majorBidi"/>
          <w:b/>
          <w:bCs/>
          <w:color w:val="1F497D" w:themeColor="text2"/>
          <w:sz w:val="38"/>
          <w:szCs w:val="38"/>
          <w:rtl/>
        </w:rPr>
        <w:t>حول</w:t>
      </w:r>
    </w:p>
    <w:p w:rsidR="00091C05" w:rsidRPr="006E73C1" w:rsidRDefault="00091C05" w:rsidP="001D08A8">
      <w:pPr>
        <w:autoSpaceDE w:val="0"/>
        <w:autoSpaceDN w:val="0"/>
        <w:bidi/>
        <w:adjustRightInd w:val="0"/>
        <w:spacing w:after="120" w:line="240" w:lineRule="auto"/>
        <w:jc w:val="center"/>
        <w:rPr>
          <w:rFonts w:asciiTheme="majorBidi" w:hAnsiTheme="majorBidi" w:cstheme="majorBidi"/>
          <w:b/>
          <w:bCs/>
          <w:color w:val="1F497D" w:themeColor="text2"/>
          <w:sz w:val="38"/>
          <w:szCs w:val="38"/>
          <w:rtl/>
        </w:rPr>
      </w:pPr>
      <w:r w:rsidRPr="006E73C1">
        <w:rPr>
          <w:rFonts w:asciiTheme="majorBidi" w:hAnsiTheme="majorBidi" w:cstheme="majorBidi"/>
          <w:b/>
          <w:bCs/>
          <w:color w:val="1F497D" w:themeColor="text2"/>
          <w:sz w:val="38"/>
          <w:szCs w:val="38"/>
          <w:rtl/>
        </w:rPr>
        <w:t>وضعية سوق الشغل خلال</w:t>
      </w:r>
      <w:r w:rsidRPr="006E73C1">
        <w:rPr>
          <w:rFonts w:asciiTheme="majorBidi" w:hAnsiTheme="majorBidi" w:cstheme="majorBidi"/>
          <w:b/>
          <w:bCs/>
          <w:color w:val="1F497D" w:themeColor="text2"/>
          <w:sz w:val="38"/>
          <w:szCs w:val="38"/>
        </w:rPr>
        <w:t xml:space="preserve"> </w:t>
      </w:r>
      <w:r w:rsidRPr="006E73C1">
        <w:rPr>
          <w:rFonts w:asciiTheme="majorBidi" w:hAnsiTheme="majorBidi" w:cstheme="majorBidi"/>
          <w:b/>
          <w:bCs/>
          <w:color w:val="1F497D" w:themeColor="text2"/>
          <w:sz w:val="38"/>
          <w:szCs w:val="38"/>
          <w:rtl/>
        </w:rPr>
        <w:t>الفصل الثاني</w:t>
      </w:r>
      <w:r w:rsidRPr="006E73C1">
        <w:rPr>
          <w:rFonts w:asciiTheme="majorBidi" w:hAnsiTheme="majorBidi" w:cstheme="majorBidi"/>
          <w:b/>
          <w:bCs/>
          <w:color w:val="1F497D" w:themeColor="text2"/>
          <w:sz w:val="38"/>
          <w:szCs w:val="38"/>
        </w:rPr>
        <w:t xml:space="preserve"> </w:t>
      </w:r>
      <w:r w:rsidRPr="006E73C1">
        <w:rPr>
          <w:rFonts w:asciiTheme="majorBidi" w:hAnsiTheme="majorBidi" w:cstheme="majorBidi"/>
          <w:b/>
          <w:bCs/>
          <w:color w:val="1F497D" w:themeColor="text2"/>
          <w:sz w:val="38"/>
          <w:szCs w:val="38"/>
          <w:rtl/>
        </w:rPr>
        <w:t>من</w:t>
      </w:r>
      <w:r w:rsidRPr="006E73C1">
        <w:rPr>
          <w:rFonts w:asciiTheme="majorBidi" w:hAnsiTheme="majorBidi" w:cstheme="majorBidi"/>
          <w:b/>
          <w:bCs/>
          <w:color w:val="1F497D" w:themeColor="text2"/>
          <w:sz w:val="38"/>
          <w:szCs w:val="38"/>
        </w:rPr>
        <w:t xml:space="preserve"> </w:t>
      </w:r>
      <w:r w:rsidRPr="006E73C1">
        <w:rPr>
          <w:rFonts w:asciiTheme="majorBidi" w:hAnsiTheme="majorBidi" w:cstheme="majorBidi"/>
          <w:b/>
          <w:bCs/>
          <w:color w:val="1F497D" w:themeColor="text2"/>
          <w:sz w:val="38"/>
          <w:szCs w:val="38"/>
          <w:rtl/>
        </w:rPr>
        <w:t xml:space="preserve">سنة </w:t>
      </w:r>
      <w:r w:rsidRPr="006E73C1">
        <w:rPr>
          <w:rFonts w:asciiTheme="majorBidi" w:hAnsiTheme="majorBidi" w:cstheme="majorBidi"/>
          <w:b/>
          <w:bCs/>
          <w:color w:val="1F497D" w:themeColor="text2"/>
          <w:sz w:val="38"/>
          <w:szCs w:val="38"/>
        </w:rPr>
        <w:t>2020</w:t>
      </w:r>
    </w:p>
    <w:p w:rsidR="00091C05" w:rsidRPr="008B707A" w:rsidRDefault="00E8743B" w:rsidP="00E8743B">
      <w:pPr>
        <w:spacing w:before="120" w:after="120" w:line="240" w:lineRule="auto"/>
        <w:jc w:val="center"/>
        <w:rPr>
          <w:rFonts w:asciiTheme="majorBidi" w:hAnsiTheme="majorBidi" w:cstheme="majorBidi"/>
          <w:highlight w:val="lightGray"/>
          <w:rtl/>
        </w:rPr>
      </w:pPr>
      <w:r>
        <w:rPr>
          <w:rFonts w:asciiTheme="majorBidi" w:hAnsiTheme="majorBidi" w:cstheme="majorBidi"/>
          <w:highlight w:val="lightGray"/>
        </w:rPr>
        <w:t xml:space="preserve">                              </w:t>
      </w:r>
    </w:p>
    <w:p w:rsidR="00091C05" w:rsidRPr="006E73C1" w:rsidRDefault="00091C05" w:rsidP="006E73C1">
      <w:pPr>
        <w:bidi/>
        <w:spacing w:before="240" w:after="240" w:line="240" w:lineRule="auto"/>
        <w:jc w:val="both"/>
        <w:rPr>
          <w:rFonts w:asciiTheme="majorBidi" w:hAnsiTheme="majorBidi" w:cstheme="majorBidi"/>
          <w:b/>
          <w:bCs/>
          <w:color w:val="548DD4" w:themeColor="text2" w:themeTint="99"/>
          <w:sz w:val="28"/>
          <w:szCs w:val="28"/>
          <w:rtl/>
          <w:lang w:val="en-US" w:bidi="ar-MA"/>
        </w:rPr>
      </w:pPr>
      <w:r w:rsidRPr="006E73C1">
        <w:rPr>
          <w:rFonts w:asciiTheme="majorBidi" w:hAnsiTheme="majorBidi" w:cstheme="majorBidi"/>
          <w:b/>
          <w:bCs/>
          <w:color w:val="548DD4" w:themeColor="text2" w:themeTint="99"/>
          <w:sz w:val="28"/>
          <w:szCs w:val="28"/>
          <w:rtl/>
          <w:lang w:val="en-US" w:bidi="ar-MA"/>
        </w:rPr>
        <w:t xml:space="preserve">تقدم المندوبية السامية للتخطيط وضعية سوق الشغل خلال الفصل الثاني </w:t>
      </w:r>
      <w:r w:rsidR="00416DE1" w:rsidRPr="006E73C1">
        <w:rPr>
          <w:rFonts w:asciiTheme="majorBidi" w:hAnsiTheme="majorBidi" w:cstheme="majorBidi"/>
          <w:b/>
          <w:bCs/>
          <w:color w:val="548DD4" w:themeColor="text2" w:themeTint="99"/>
          <w:sz w:val="28"/>
          <w:szCs w:val="28"/>
          <w:rtl/>
          <w:lang w:val="en-US" w:bidi="tzm-Arab-MA"/>
        </w:rPr>
        <w:t>لسنة</w:t>
      </w:r>
      <w:r w:rsidR="00416DE1" w:rsidRPr="006E73C1">
        <w:rPr>
          <w:rFonts w:asciiTheme="majorBidi" w:hAnsiTheme="majorBidi" w:cstheme="majorBidi"/>
          <w:b/>
          <w:bCs/>
          <w:color w:val="548DD4" w:themeColor="text2" w:themeTint="99"/>
          <w:sz w:val="28"/>
          <w:szCs w:val="28"/>
          <w:rtl/>
          <w:lang w:val="en-US" w:bidi="ar-MA"/>
        </w:rPr>
        <w:t xml:space="preserve"> </w:t>
      </w:r>
      <w:r w:rsidRPr="006E73C1">
        <w:rPr>
          <w:rFonts w:asciiTheme="majorBidi" w:hAnsiTheme="majorBidi" w:cstheme="majorBidi"/>
          <w:b/>
          <w:bCs/>
          <w:color w:val="548DD4" w:themeColor="text2" w:themeTint="99"/>
          <w:sz w:val="28"/>
          <w:szCs w:val="28"/>
          <w:rtl/>
          <w:lang w:val="en-US" w:bidi="ar-MA"/>
        </w:rPr>
        <w:t>2020،</w:t>
      </w:r>
      <w:r w:rsidR="00AF08B8">
        <w:rPr>
          <w:rFonts w:asciiTheme="majorBidi" w:hAnsiTheme="majorBidi" w:cstheme="majorBidi" w:hint="cs"/>
          <w:b/>
          <w:bCs/>
          <w:color w:val="548DD4" w:themeColor="text2" w:themeTint="99"/>
          <w:sz w:val="28"/>
          <w:szCs w:val="28"/>
          <w:rtl/>
          <w:lang w:val="en-US" w:bidi="ar-MA"/>
        </w:rPr>
        <w:t>حيث</w:t>
      </w:r>
      <w:r w:rsidRPr="006E73C1">
        <w:rPr>
          <w:rFonts w:asciiTheme="majorBidi" w:hAnsiTheme="majorBidi" w:cstheme="majorBidi"/>
          <w:b/>
          <w:bCs/>
          <w:color w:val="548DD4" w:themeColor="text2" w:themeTint="99"/>
          <w:sz w:val="28"/>
          <w:szCs w:val="28"/>
          <w:rtl/>
          <w:lang w:val="en-US" w:bidi="ar-MA"/>
        </w:rPr>
        <w:t xml:space="preserve"> </w:t>
      </w:r>
      <w:r w:rsidR="00AF08B8" w:rsidRPr="006E73C1">
        <w:rPr>
          <w:rFonts w:asciiTheme="majorBidi" w:hAnsiTheme="majorBidi" w:cstheme="majorBidi"/>
          <w:b/>
          <w:bCs/>
          <w:color w:val="548DD4" w:themeColor="text2" w:themeTint="99"/>
          <w:sz w:val="28"/>
          <w:szCs w:val="28"/>
          <w:rtl/>
          <w:lang w:val="en-US" w:bidi="tzm-Arab-MA"/>
        </w:rPr>
        <w:t>تميزت</w:t>
      </w:r>
      <w:r w:rsidR="00AF08B8">
        <w:rPr>
          <w:rFonts w:asciiTheme="majorBidi" w:hAnsiTheme="majorBidi" w:cstheme="majorBidi" w:hint="cs"/>
          <w:b/>
          <w:bCs/>
          <w:color w:val="548DD4" w:themeColor="text2" w:themeTint="99"/>
          <w:sz w:val="28"/>
          <w:szCs w:val="28"/>
          <w:rtl/>
          <w:lang w:val="en-US" w:bidi="ar-DZ"/>
        </w:rPr>
        <w:t xml:space="preserve"> هذه</w:t>
      </w:r>
      <w:r w:rsidR="00AF08B8" w:rsidRPr="006E73C1">
        <w:rPr>
          <w:rFonts w:asciiTheme="majorBidi" w:hAnsiTheme="majorBidi" w:cstheme="majorBidi"/>
          <w:b/>
          <w:bCs/>
          <w:color w:val="548DD4" w:themeColor="text2" w:themeTint="99"/>
          <w:sz w:val="28"/>
          <w:szCs w:val="28"/>
          <w:rtl/>
          <w:lang w:val="en-US" w:bidi="ar-MA"/>
        </w:rPr>
        <w:t xml:space="preserve"> </w:t>
      </w:r>
      <w:r w:rsidR="00AF08B8">
        <w:rPr>
          <w:rFonts w:asciiTheme="majorBidi" w:hAnsiTheme="majorBidi" w:cstheme="majorBidi" w:hint="cs"/>
          <w:b/>
          <w:bCs/>
          <w:color w:val="548DD4" w:themeColor="text2" w:themeTint="99"/>
          <w:sz w:val="28"/>
          <w:szCs w:val="28"/>
          <w:rtl/>
          <w:lang w:val="en-US" w:bidi="ar-MA"/>
        </w:rPr>
        <w:t>ال</w:t>
      </w:r>
      <w:r w:rsidRPr="006E73C1">
        <w:rPr>
          <w:rFonts w:asciiTheme="majorBidi" w:hAnsiTheme="majorBidi" w:cstheme="majorBidi"/>
          <w:b/>
          <w:bCs/>
          <w:color w:val="548DD4" w:themeColor="text2" w:themeTint="99"/>
          <w:sz w:val="28"/>
          <w:szCs w:val="28"/>
          <w:rtl/>
          <w:lang w:val="en-US" w:bidi="ar-MA"/>
        </w:rPr>
        <w:t xml:space="preserve">فترة بانتشار جائحة كوفيد 19 وحالة الطوارئ الصحية والحجر الصحي الشامل.   </w:t>
      </w:r>
    </w:p>
    <w:p w:rsidR="00091C05" w:rsidRPr="006E73C1" w:rsidRDefault="00091C05" w:rsidP="006E73C1">
      <w:pPr>
        <w:bidi/>
        <w:spacing w:before="240" w:after="240" w:line="240" w:lineRule="auto"/>
        <w:jc w:val="both"/>
        <w:rPr>
          <w:rFonts w:asciiTheme="majorBidi" w:hAnsiTheme="majorBidi" w:cstheme="majorBidi"/>
          <w:b/>
          <w:bCs/>
          <w:color w:val="548DD4" w:themeColor="text2" w:themeTint="99"/>
          <w:sz w:val="28"/>
          <w:szCs w:val="28"/>
          <w:rtl/>
          <w:lang w:val="en-US"/>
        </w:rPr>
      </w:pPr>
      <w:r w:rsidRPr="006E73C1">
        <w:rPr>
          <w:rFonts w:asciiTheme="majorBidi" w:hAnsiTheme="majorBidi" w:cstheme="majorBidi"/>
          <w:b/>
          <w:bCs/>
          <w:color w:val="548DD4" w:themeColor="text2" w:themeTint="99"/>
          <w:sz w:val="28"/>
          <w:szCs w:val="28"/>
          <w:rtl/>
          <w:lang w:val="en-US"/>
        </w:rPr>
        <w:t>فقد الاقتصاد الوطني، ما بين الفصل الثاني من سنة 2019 ونفس الفترة من سنة</w:t>
      </w:r>
      <w:r w:rsidRPr="006E73C1">
        <w:rPr>
          <w:rFonts w:asciiTheme="majorBidi" w:hAnsiTheme="majorBidi" w:cstheme="majorBidi"/>
          <w:b/>
          <w:bCs/>
          <w:color w:val="548DD4" w:themeColor="text2" w:themeTint="99"/>
          <w:sz w:val="28"/>
          <w:szCs w:val="28"/>
          <w:lang w:val="en-US"/>
        </w:rPr>
        <w:t xml:space="preserve">2020 </w:t>
      </w:r>
      <w:r w:rsidRPr="006E73C1">
        <w:rPr>
          <w:rFonts w:asciiTheme="majorBidi" w:hAnsiTheme="majorBidi" w:cstheme="majorBidi"/>
          <w:b/>
          <w:bCs/>
          <w:color w:val="548DD4" w:themeColor="text2" w:themeTint="99"/>
          <w:sz w:val="28"/>
          <w:szCs w:val="28"/>
          <w:rtl/>
          <w:lang w:val="en-US"/>
        </w:rPr>
        <w:t xml:space="preserve">، </w:t>
      </w:r>
      <w:r w:rsidRPr="006E73C1">
        <w:rPr>
          <w:rFonts w:asciiTheme="majorBidi" w:hAnsiTheme="majorBidi" w:cstheme="majorBidi"/>
          <w:b/>
          <w:bCs/>
          <w:color w:val="548DD4" w:themeColor="text2" w:themeTint="99"/>
          <w:sz w:val="28"/>
          <w:szCs w:val="28"/>
          <w:lang w:val="en-US"/>
        </w:rPr>
        <w:t>589.000</w:t>
      </w:r>
      <w:r w:rsidRPr="006E73C1">
        <w:rPr>
          <w:rFonts w:asciiTheme="majorBidi" w:hAnsiTheme="majorBidi" w:cstheme="majorBidi"/>
          <w:b/>
          <w:bCs/>
          <w:color w:val="548DD4" w:themeColor="text2" w:themeTint="99"/>
          <w:sz w:val="28"/>
          <w:szCs w:val="28"/>
          <w:rtl/>
          <w:lang w:val="en-US"/>
        </w:rPr>
        <w:t xml:space="preserve"> منصب شغل، نتيجة فقدان</w:t>
      </w:r>
      <w:r w:rsidRPr="006E73C1">
        <w:rPr>
          <w:rFonts w:asciiTheme="majorBidi" w:hAnsiTheme="majorBidi" w:cstheme="majorBidi"/>
          <w:b/>
          <w:bCs/>
          <w:color w:val="548DD4" w:themeColor="text2" w:themeTint="99"/>
          <w:sz w:val="28"/>
          <w:szCs w:val="28"/>
          <w:lang w:val="en-US"/>
        </w:rPr>
        <w:t xml:space="preserve">520.000 </w:t>
      </w:r>
      <w:r w:rsidRPr="006E73C1">
        <w:rPr>
          <w:rFonts w:asciiTheme="majorBidi" w:hAnsiTheme="majorBidi" w:cstheme="majorBidi"/>
          <w:b/>
          <w:bCs/>
          <w:color w:val="548DD4" w:themeColor="text2" w:themeTint="99"/>
          <w:sz w:val="28"/>
          <w:szCs w:val="28"/>
          <w:rtl/>
          <w:lang w:val="en-US"/>
        </w:rPr>
        <w:t xml:space="preserve"> منصب بالوسط القروي و</w:t>
      </w:r>
      <w:r w:rsidRPr="006E73C1">
        <w:rPr>
          <w:rFonts w:asciiTheme="majorBidi" w:hAnsiTheme="majorBidi" w:cstheme="majorBidi"/>
          <w:b/>
          <w:bCs/>
          <w:color w:val="548DD4" w:themeColor="text2" w:themeTint="99"/>
          <w:sz w:val="28"/>
          <w:szCs w:val="28"/>
          <w:lang w:val="en-US"/>
        </w:rPr>
        <w:t>69.000</w:t>
      </w:r>
      <w:r w:rsidRPr="006E73C1">
        <w:rPr>
          <w:rFonts w:asciiTheme="majorBidi" w:hAnsiTheme="majorBidi" w:cstheme="majorBidi"/>
          <w:b/>
          <w:bCs/>
          <w:color w:val="548DD4" w:themeColor="text2" w:themeTint="99"/>
          <w:sz w:val="28"/>
          <w:szCs w:val="28"/>
          <w:rtl/>
          <w:lang w:val="en-US"/>
        </w:rPr>
        <w:t xml:space="preserve"> منصب بالوسط الحضري، مقابل إحداث سنوي متوسط ل </w:t>
      </w:r>
      <w:r w:rsidRPr="006E73C1">
        <w:rPr>
          <w:rFonts w:asciiTheme="majorBidi" w:hAnsiTheme="majorBidi" w:cstheme="majorBidi"/>
          <w:b/>
          <w:bCs/>
          <w:color w:val="548DD4" w:themeColor="text2" w:themeTint="99"/>
          <w:sz w:val="28"/>
          <w:szCs w:val="28"/>
          <w:lang w:val="en-US"/>
        </w:rPr>
        <w:t>64.000</w:t>
      </w:r>
      <w:r w:rsidRPr="006E73C1">
        <w:rPr>
          <w:rFonts w:asciiTheme="majorBidi" w:hAnsiTheme="majorBidi" w:cstheme="majorBidi"/>
          <w:b/>
          <w:bCs/>
          <w:color w:val="548DD4" w:themeColor="text2" w:themeTint="99"/>
          <w:sz w:val="28"/>
          <w:szCs w:val="28"/>
          <w:rtl/>
          <w:lang w:val="en-US"/>
        </w:rPr>
        <w:t xml:space="preserve"> منصب خلال السنوات الثلاث الماضية.</w:t>
      </w:r>
    </w:p>
    <w:p w:rsidR="00091C05" w:rsidRPr="006E73C1" w:rsidRDefault="00091C05" w:rsidP="006E73C1">
      <w:pPr>
        <w:bidi/>
        <w:spacing w:before="240" w:after="240" w:line="240" w:lineRule="auto"/>
        <w:jc w:val="both"/>
        <w:rPr>
          <w:rFonts w:asciiTheme="majorBidi" w:hAnsiTheme="majorBidi" w:cstheme="majorBidi"/>
          <w:b/>
          <w:bCs/>
          <w:color w:val="548DD4" w:themeColor="text2" w:themeTint="99"/>
          <w:sz w:val="28"/>
          <w:szCs w:val="28"/>
          <w:rtl/>
          <w:lang w:val="en-US" w:bidi="ar-MA"/>
        </w:rPr>
      </w:pPr>
      <w:r w:rsidRPr="006E73C1">
        <w:rPr>
          <w:rFonts w:asciiTheme="majorBidi" w:hAnsiTheme="majorBidi" w:cstheme="majorBidi"/>
          <w:b/>
          <w:bCs/>
          <w:color w:val="548DD4" w:themeColor="text2" w:themeTint="99"/>
          <w:sz w:val="28"/>
          <w:szCs w:val="28"/>
          <w:rtl/>
          <w:lang w:val="en-US" w:bidi="ar-MA"/>
        </w:rPr>
        <w:t>وهم فقدان مناصب الشغل جميع القطاعات الاقتصادية،</w:t>
      </w:r>
      <w:r w:rsidR="002A08F9" w:rsidRPr="006E73C1">
        <w:rPr>
          <w:rFonts w:asciiTheme="majorBidi" w:hAnsiTheme="majorBidi" w:cstheme="majorBidi"/>
          <w:b/>
          <w:bCs/>
          <w:color w:val="548DD4" w:themeColor="text2" w:themeTint="99"/>
          <w:sz w:val="28"/>
          <w:szCs w:val="28"/>
          <w:rtl/>
          <w:lang w:val="en-US" w:bidi="tzm-Arab-MA"/>
        </w:rPr>
        <w:t xml:space="preserve"> </w:t>
      </w:r>
      <w:r w:rsidRPr="006E73C1">
        <w:rPr>
          <w:rFonts w:asciiTheme="majorBidi" w:hAnsiTheme="majorBidi" w:cstheme="majorBidi"/>
          <w:b/>
          <w:bCs/>
          <w:color w:val="548DD4" w:themeColor="text2" w:themeTint="99"/>
          <w:sz w:val="28"/>
          <w:szCs w:val="28"/>
          <w:rtl/>
          <w:lang w:val="en-US" w:bidi="ar-MA"/>
        </w:rPr>
        <w:t>حيث فقد قطاع</w:t>
      </w:r>
      <w:r w:rsidR="002A08F9" w:rsidRPr="006E73C1">
        <w:rPr>
          <w:rFonts w:asciiTheme="majorBidi" w:hAnsiTheme="majorBidi" w:cstheme="majorBidi"/>
          <w:b/>
          <w:bCs/>
          <w:color w:val="548DD4" w:themeColor="text2" w:themeTint="99"/>
          <w:sz w:val="28"/>
          <w:szCs w:val="28"/>
          <w:rtl/>
          <w:lang w:val="en-US" w:bidi="tzm-Arab-MA"/>
        </w:rPr>
        <w:t xml:space="preserve"> </w:t>
      </w:r>
      <w:r w:rsidRPr="006E73C1">
        <w:rPr>
          <w:rFonts w:asciiTheme="majorBidi" w:hAnsiTheme="majorBidi" w:cstheme="majorBidi"/>
          <w:b/>
          <w:bCs/>
          <w:color w:val="548DD4" w:themeColor="text2" w:themeTint="99"/>
          <w:sz w:val="28"/>
          <w:szCs w:val="28"/>
          <w:rtl/>
          <w:lang w:val="en-US" w:bidi="ar-MA"/>
        </w:rPr>
        <w:t xml:space="preserve">"الفلاحة والغابة والصيد" </w:t>
      </w:r>
      <w:r w:rsidRPr="006E73C1">
        <w:rPr>
          <w:rFonts w:asciiTheme="majorBidi" w:hAnsiTheme="majorBidi" w:cstheme="majorBidi"/>
          <w:b/>
          <w:bCs/>
          <w:color w:val="548DD4" w:themeColor="text2" w:themeTint="99"/>
          <w:sz w:val="28"/>
          <w:szCs w:val="28"/>
          <w:lang w:val="en-US" w:bidi="ar-MA"/>
        </w:rPr>
        <w:t>477.000</w:t>
      </w:r>
      <w:r w:rsidR="00416DE1" w:rsidRPr="006E73C1">
        <w:rPr>
          <w:rFonts w:asciiTheme="majorBidi" w:hAnsiTheme="majorBidi" w:cstheme="majorBidi" w:hint="cs"/>
          <w:b/>
          <w:bCs/>
          <w:color w:val="548DD4" w:themeColor="text2" w:themeTint="99"/>
          <w:sz w:val="28"/>
          <w:szCs w:val="28"/>
          <w:rtl/>
          <w:lang w:val="en-US" w:bidi="ar-MA"/>
        </w:rPr>
        <w:t xml:space="preserve"> </w:t>
      </w:r>
      <w:r w:rsidRPr="006E73C1">
        <w:rPr>
          <w:rFonts w:asciiTheme="majorBidi" w:hAnsiTheme="majorBidi" w:cstheme="majorBidi"/>
          <w:b/>
          <w:bCs/>
          <w:color w:val="548DD4" w:themeColor="text2" w:themeTint="99"/>
          <w:sz w:val="28"/>
          <w:szCs w:val="28"/>
          <w:rtl/>
          <w:lang w:val="en-US" w:bidi="ar-MA"/>
        </w:rPr>
        <w:t>منصب، قطاع "الخدمات"</w:t>
      </w:r>
      <w:r w:rsidRPr="006E73C1">
        <w:rPr>
          <w:rFonts w:asciiTheme="majorBidi" w:hAnsiTheme="majorBidi" w:cstheme="majorBidi"/>
          <w:b/>
          <w:bCs/>
          <w:color w:val="548DD4" w:themeColor="text2" w:themeTint="99"/>
          <w:sz w:val="28"/>
          <w:szCs w:val="28"/>
          <w:lang w:val="en-US" w:bidi="ar-MA"/>
        </w:rPr>
        <w:t xml:space="preserve">30.000 </w:t>
      </w:r>
      <w:r w:rsidRPr="006E73C1">
        <w:rPr>
          <w:rFonts w:asciiTheme="majorBidi" w:hAnsiTheme="majorBidi" w:cstheme="majorBidi"/>
          <w:b/>
          <w:bCs/>
          <w:color w:val="548DD4" w:themeColor="text2" w:themeTint="99"/>
          <w:sz w:val="28"/>
          <w:szCs w:val="28"/>
          <w:rtl/>
          <w:lang w:val="en-US" w:bidi="ar-MA"/>
        </w:rPr>
        <w:t xml:space="preserve"> منصب، قطاع "الصناعة بما فيها الصناعة التقليدية"</w:t>
      </w:r>
      <w:r w:rsidRPr="006E73C1">
        <w:rPr>
          <w:rFonts w:asciiTheme="majorBidi" w:hAnsiTheme="majorBidi" w:cstheme="majorBidi"/>
          <w:b/>
          <w:bCs/>
          <w:color w:val="548DD4" w:themeColor="text2" w:themeTint="99"/>
          <w:sz w:val="28"/>
          <w:szCs w:val="28"/>
          <w:lang w:val="en-US" w:bidi="ar-MA"/>
        </w:rPr>
        <w:t xml:space="preserve">69.000 </w:t>
      </w:r>
      <w:r w:rsidRPr="006E73C1">
        <w:rPr>
          <w:rFonts w:asciiTheme="majorBidi" w:hAnsiTheme="majorBidi" w:cstheme="majorBidi"/>
          <w:b/>
          <w:bCs/>
          <w:color w:val="548DD4" w:themeColor="text2" w:themeTint="99"/>
          <w:sz w:val="28"/>
          <w:szCs w:val="28"/>
          <w:rtl/>
          <w:lang w:val="en-US" w:bidi="ar-MA"/>
        </w:rPr>
        <w:t xml:space="preserve"> منصب و قطاع "البناء والأشغال العمومية" </w:t>
      </w:r>
      <w:r w:rsidRPr="006E73C1">
        <w:rPr>
          <w:rFonts w:asciiTheme="majorBidi" w:hAnsiTheme="majorBidi" w:cstheme="majorBidi"/>
          <w:b/>
          <w:bCs/>
          <w:color w:val="548DD4" w:themeColor="text2" w:themeTint="99"/>
          <w:sz w:val="28"/>
          <w:szCs w:val="28"/>
          <w:lang w:val="en-US" w:bidi="ar-MA"/>
        </w:rPr>
        <w:t xml:space="preserve">9.000 </w:t>
      </w:r>
      <w:r w:rsidRPr="006E73C1">
        <w:rPr>
          <w:rFonts w:asciiTheme="majorBidi" w:hAnsiTheme="majorBidi" w:cstheme="majorBidi"/>
          <w:b/>
          <w:bCs/>
          <w:color w:val="548DD4" w:themeColor="text2" w:themeTint="99"/>
          <w:sz w:val="28"/>
          <w:szCs w:val="28"/>
          <w:rtl/>
          <w:lang w:val="en-US" w:bidi="ar-MA"/>
        </w:rPr>
        <w:t xml:space="preserve"> منصب.</w:t>
      </w:r>
    </w:p>
    <w:p w:rsidR="00091C05" w:rsidRPr="006E73C1" w:rsidRDefault="00091C05" w:rsidP="006E73C1">
      <w:pPr>
        <w:bidi/>
        <w:spacing w:before="240" w:after="240" w:line="240" w:lineRule="auto"/>
        <w:jc w:val="both"/>
        <w:rPr>
          <w:rFonts w:asciiTheme="majorBidi" w:hAnsiTheme="majorBidi" w:cstheme="majorBidi"/>
          <w:b/>
          <w:bCs/>
          <w:color w:val="548DD4" w:themeColor="text2" w:themeTint="99"/>
          <w:sz w:val="28"/>
          <w:szCs w:val="28"/>
          <w:rtl/>
          <w:lang w:val="en-US" w:bidi="ar-MA"/>
        </w:rPr>
      </w:pPr>
      <w:r w:rsidRPr="006E73C1">
        <w:rPr>
          <w:rFonts w:asciiTheme="majorBidi" w:hAnsiTheme="majorBidi" w:cstheme="majorBidi"/>
          <w:b/>
          <w:bCs/>
          <w:color w:val="548DD4" w:themeColor="text2" w:themeTint="99"/>
          <w:sz w:val="28"/>
          <w:szCs w:val="28"/>
          <w:rtl/>
          <w:lang w:val="en-US" w:bidi="ar-MA"/>
        </w:rPr>
        <w:t>ومن جهة أخرى، تراجع متوسط عدد ساعات العمل في الأسبوع ل</w:t>
      </w:r>
      <w:r w:rsidR="009E1E64" w:rsidRPr="006E73C1">
        <w:rPr>
          <w:rFonts w:asciiTheme="majorBidi" w:hAnsiTheme="majorBidi" w:cstheme="majorBidi" w:hint="cs"/>
          <w:b/>
          <w:bCs/>
          <w:color w:val="548DD4" w:themeColor="text2" w:themeTint="99"/>
          <w:sz w:val="28"/>
          <w:szCs w:val="28"/>
          <w:rtl/>
          <w:lang w:val="en-US" w:bidi="ar-MA"/>
        </w:rPr>
        <w:t>ل</w:t>
      </w:r>
      <w:r w:rsidRPr="006E73C1">
        <w:rPr>
          <w:rFonts w:asciiTheme="majorBidi" w:hAnsiTheme="majorBidi" w:cstheme="majorBidi"/>
          <w:b/>
          <w:bCs/>
          <w:color w:val="548DD4" w:themeColor="text2" w:themeTint="99"/>
          <w:sz w:val="28"/>
          <w:szCs w:val="28"/>
          <w:rtl/>
          <w:lang w:val="en-US" w:bidi="ar-MA"/>
        </w:rPr>
        <w:t>فرد من 45 إلى 22 ساعة.</w:t>
      </w:r>
      <w:r w:rsidR="00416DE1" w:rsidRPr="006E73C1">
        <w:rPr>
          <w:rFonts w:asciiTheme="majorBidi" w:hAnsiTheme="majorBidi" w:cstheme="majorBidi" w:hint="cs"/>
          <w:b/>
          <w:bCs/>
          <w:color w:val="548DD4" w:themeColor="text2" w:themeTint="99"/>
          <w:sz w:val="28"/>
          <w:szCs w:val="28"/>
          <w:rtl/>
          <w:lang w:val="en-US" w:bidi="ar-MA"/>
        </w:rPr>
        <w:t xml:space="preserve"> </w:t>
      </w:r>
      <w:r w:rsidR="00AF08B8">
        <w:rPr>
          <w:rFonts w:asciiTheme="majorBidi" w:hAnsiTheme="majorBidi" w:cstheme="majorBidi" w:hint="cs"/>
          <w:b/>
          <w:bCs/>
          <w:color w:val="548DD4" w:themeColor="text2" w:themeTint="99"/>
          <w:sz w:val="28"/>
          <w:szCs w:val="28"/>
          <w:rtl/>
          <w:lang w:val="en-US" w:bidi="ar-MA"/>
        </w:rPr>
        <w:t>على إثر ذلك</w:t>
      </w:r>
      <w:r w:rsidRPr="006E73C1">
        <w:rPr>
          <w:rFonts w:asciiTheme="majorBidi" w:hAnsiTheme="majorBidi" w:cstheme="majorBidi"/>
          <w:b/>
          <w:bCs/>
          <w:color w:val="548DD4" w:themeColor="text2" w:themeTint="99"/>
          <w:sz w:val="28"/>
          <w:szCs w:val="28"/>
          <w:rtl/>
          <w:lang w:val="en-US" w:bidi="ar-MA"/>
        </w:rPr>
        <w:t xml:space="preserve"> تم فقدان</w:t>
      </w:r>
      <w:r w:rsidRPr="006E73C1">
        <w:rPr>
          <w:rFonts w:asciiTheme="majorBidi" w:hAnsiTheme="majorBidi" w:cstheme="majorBidi"/>
          <w:b/>
          <w:bCs/>
          <w:color w:val="548DD4" w:themeColor="text2" w:themeTint="99"/>
          <w:sz w:val="28"/>
          <w:szCs w:val="28"/>
          <w:lang w:val="en-US" w:bidi="ar-MA"/>
        </w:rPr>
        <w:t xml:space="preserve">265 </w:t>
      </w:r>
      <w:r w:rsidRPr="006E73C1">
        <w:rPr>
          <w:rFonts w:asciiTheme="majorBidi" w:hAnsiTheme="majorBidi" w:cstheme="majorBidi"/>
          <w:b/>
          <w:bCs/>
          <w:color w:val="548DD4" w:themeColor="text2" w:themeTint="99"/>
          <w:sz w:val="28"/>
          <w:szCs w:val="28"/>
          <w:rtl/>
          <w:lang w:val="en-US" w:bidi="ar-MA"/>
        </w:rPr>
        <w:t xml:space="preserve"> مليون ساعة عمل في الأسبوع مقارنة </w:t>
      </w:r>
      <w:r w:rsidR="002A08F9" w:rsidRPr="006E73C1">
        <w:rPr>
          <w:rFonts w:asciiTheme="majorBidi" w:hAnsiTheme="majorBidi" w:cstheme="majorBidi"/>
          <w:b/>
          <w:bCs/>
          <w:color w:val="548DD4" w:themeColor="text2" w:themeTint="99"/>
          <w:sz w:val="28"/>
          <w:szCs w:val="28"/>
          <w:rtl/>
          <w:lang w:val="en-US" w:bidi="ar-MA"/>
        </w:rPr>
        <w:t>مع نفس الفترة من سنة 2019، و</w:t>
      </w:r>
      <w:r w:rsidRPr="006E73C1">
        <w:rPr>
          <w:rFonts w:asciiTheme="majorBidi" w:hAnsiTheme="majorBidi" w:cstheme="majorBidi"/>
          <w:b/>
          <w:bCs/>
          <w:color w:val="548DD4" w:themeColor="text2" w:themeTint="99"/>
          <w:sz w:val="28"/>
          <w:szCs w:val="28"/>
          <w:rtl/>
          <w:lang w:val="en-US" w:bidi="ar-MA"/>
        </w:rPr>
        <w:t>هو ما يعادل</w:t>
      </w:r>
      <w:r w:rsidRPr="006E73C1">
        <w:rPr>
          <w:rFonts w:asciiTheme="majorBidi" w:hAnsiTheme="majorBidi" w:cstheme="majorBidi"/>
          <w:b/>
          <w:bCs/>
          <w:color w:val="548DD4" w:themeColor="text2" w:themeTint="99"/>
          <w:sz w:val="28"/>
          <w:szCs w:val="28"/>
          <w:lang w:val="en-US" w:bidi="ar-MA"/>
        </w:rPr>
        <w:t xml:space="preserve">5,5 </w:t>
      </w:r>
      <w:r w:rsidRPr="006E73C1">
        <w:rPr>
          <w:rFonts w:asciiTheme="majorBidi" w:hAnsiTheme="majorBidi" w:cstheme="majorBidi"/>
          <w:b/>
          <w:bCs/>
          <w:color w:val="548DD4" w:themeColor="text2" w:themeTint="99"/>
          <w:sz w:val="28"/>
          <w:szCs w:val="28"/>
          <w:rtl/>
          <w:lang w:val="en-US" w:bidi="ar-MA"/>
        </w:rPr>
        <w:t xml:space="preserve"> مليون منصب شغل بدوام كامل</w:t>
      </w:r>
      <w:r w:rsidRPr="006E73C1">
        <w:rPr>
          <w:rStyle w:val="Appelnotedebasdep"/>
          <w:rFonts w:asciiTheme="majorBidi" w:hAnsiTheme="majorBidi" w:cstheme="majorBidi"/>
          <w:b/>
          <w:bCs/>
          <w:color w:val="548DD4" w:themeColor="text2" w:themeTint="99"/>
          <w:sz w:val="28"/>
          <w:szCs w:val="28"/>
          <w:rtl/>
          <w:lang w:val="en-US" w:bidi="ar-MA"/>
        </w:rPr>
        <w:footnoteReference w:id="1"/>
      </w:r>
      <w:r w:rsidR="006E73C1">
        <w:rPr>
          <w:rFonts w:asciiTheme="majorBidi" w:hAnsiTheme="majorBidi" w:cstheme="majorBidi" w:hint="cs"/>
          <w:b/>
          <w:bCs/>
          <w:color w:val="548DD4" w:themeColor="text2" w:themeTint="99"/>
          <w:sz w:val="28"/>
          <w:szCs w:val="28"/>
          <w:rtl/>
          <w:lang w:val="en-US" w:bidi="ar-MA"/>
        </w:rPr>
        <w:t xml:space="preserve"> .</w:t>
      </w:r>
      <w:r w:rsidRPr="006E73C1">
        <w:rPr>
          <w:rFonts w:asciiTheme="majorBidi" w:hAnsiTheme="majorBidi" w:cstheme="majorBidi"/>
          <w:b/>
          <w:bCs/>
          <w:color w:val="548DD4" w:themeColor="text2" w:themeTint="99"/>
          <w:sz w:val="28"/>
          <w:szCs w:val="28"/>
          <w:rtl/>
          <w:lang w:val="en-US" w:bidi="ar-MA"/>
        </w:rPr>
        <w:t xml:space="preserve"> وهم هذا التراجع، </w:t>
      </w:r>
      <w:r w:rsidR="002A08F9" w:rsidRPr="006E73C1">
        <w:rPr>
          <w:rFonts w:asciiTheme="majorBidi" w:hAnsiTheme="majorBidi" w:cstheme="majorBidi"/>
          <w:b/>
          <w:bCs/>
          <w:color w:val="548DD4" w:themeColor="text2" w:themeTint="99"/>
          <w:sz w:val="28"/>
          <w:szCs w:val="28"/>
          <w:rtl/>
          <w:lang w:val="en-US" w:bidi="tzm-Arab-MA"/>
        </w:rPr>
        <w:t>و</w:t>
      </w:r>
      <w:r w:rsidRPr="006E73C1">
        <w:rPr>
          <w:rFonts w:asciiTheme="majorBidi" w:hAnsiTheme="majorBidi" w:cstheme="majorBidi"/>
          <w:b/>
          <w:bCs/>
          <w:color w:val="548DD4" w:themeColor="text2" w:themeTint="99"/>
          <w:sz w:val="28"/>
          <w:szCs w:val="28"/>
          <w:rtl/>
          <w:lang w:val="en-US" w:bidi="ar-MA"/>
        </w:rPr>
        <w:t xml:space="preserve">المقدر ب </w:t>
      </w:r>
      <w:r w:rsidRPr="006E73C1">
        <w:rPr>
          <w:rFonts w:asciiTheme="majorBidi" w:hAnsiTheme="majorBidi" w:cstheme="majorBidi"/>
          <w:b/>
          <w:bCs/>
          <w:color w:val="548DD4" w:themeColor="text2" w:themeTint="99"/>
          <w:sz w:val="28"/>
          <w:szCs w:val="28"/>
          <w:lang w:val="en-US" w:bidi="ar-MA"/>
        </w:rPr>
        <w:t>53%</w:t>
      </w:r>
      <w:r w:rsidRPr="006E73C1">
        <w:rPr>
          <w:rFonts w:asciiTheme="majorBidi" w:hAnsiTheme="majorBidi" w:cstheme="majorBidi"/>
          <w:b/>
          <w:bCs/>
          <w:color w:val="548DD4" w:themeColor="text2" w:themeTint="99"/>
          <w:sz w:val="28"/>
          <w:szCs w:val="28"/>
          <w:rtl/>
          <w:lang w:val="en-US" w:bidi="ar-MA"/>
        </w:rPr>
        <w:t xml:space="preserve"> على المستوى الوطني، جميع القطاعات الاقتصادية، </w:t>
      </w:r>
      <w:r w:rsidRPr="006E73C1">
        <w:rPr>
          <w:rFonts w:asciiTheme="majorBidi" w:hAnsiTheme="majorBidi" w:cstheme="majorBidi"/>
          <w:b/>
          <w:bCs/>
          <w:color w:val="548DD4" w:themeColor="text2" w:themeTint="99"/>
          <w:sz w:val="28"/>
          <w:szCs w:val="28"/>
          <w:lang w:val="en-US" w:bidi="ar-MA"/>
        </w:rPr>
        <w:t>71%</w:t>
      </w:r>
      <w:r w:rsidRPr="006E73C1">
        <w:rPr>
          <w:rFonts w:asciiTheme="majorBidi" w:hAnsiTheme="majorBidi" w:cstheme="majorBidi"/>
          <w:b/>
          <w:bCs/>
          <w:color w:val="548DD4" w:themeColor="text2" w:themeTint="99"/>
          <w:sz w:val="28"/>
          <w:szCs w:val="28"/>
          <w:rtl/>
          <w:lang w:val="en-US" w:bidi="ar-MA"/>
        </w:rPr>
        <w:t xml:space="preserve"> بقطاع "البناء والأشغال العمومية"، </w:t>
      </w:r>
      <w:r w:rsidRPr="006E73C1">
        <w:rPr>
          <w:rFonts w:asciiTheme="majorBidi" w:hAnsiTheme="majorBidi" w:cstheme="majorBidi"/>
          <w:b/>
          <w:bCs/>
          <w:color w:val="548DD4" w:themeColor="text2" w:themeTint="99"/>
          <w:sz w:val="28"/>
          <w:szCs w:val="28"/>
          <w:lang w:val="en-US" w:bidi="ar-MA"/>
        </w:rPr>
        <w:t>63%</w:t>
      </w:r>
      <w:r w:rsidRPr="006E73C1">
        <w:rPr>
          <w:rFonts w:asciiTheme="majorBidi" w:hAnsiTheme="majorBidi" w:cstheme="majorBidi"/>
          <w:b/>
          <w:bCs/>
          <w:color w:val="548DD4" w:themeColor="text2" w:themeTint="99"/>
          <w:sz w:val="28"/>
          <w:szCs w:val="28"/>
          <w:rtl/>
          <w:lang w:val="en-US" w:bidi="ar-MA"/>
        </w:rPr>
        <w:t xml:space="preserve"> بقطاع "الصناعة بما فيها الصناعة التقليدية"، </w:t>
      </w:r>
      <w:r w:rsidRPr="006E73C1">
        <w:rPr>
          <w:rFonts w:asciiTheme="majorBidi" w:hAnsiTheme="majorBidi" w:cstheme="majorBidi"/>
          <w:b/>
          <w:bCs/>
          <w:color w:val="548DD4" w:themeColor="text2" w:themeTint="99"/>
          <w:sz w:val="28"/>
          <w:szCs w:val="28"/>
          <w:lang w:val="en-US" w:bidi="ar-MA"/>
        </w:rPr>
        <w:t>54%</w:t>
      </w:r>
      <w:r w:rsidRPr="006E73C1">
        <w:rPr>
          <w:rFonts w:asciiTheme="majorBidi" w:hAnsiTheme="majorBidi" w:cstheme="majorBidi"/>
          <w:b/>
          <w:bCs/>
          <w:color w:val="548DD4" w:themeColor="text2" w:themeTint="99"/>
          <w:sz w:val="28"/>
          <w:szCs w:val="28"/>
          <w:rtl/>
          <w:lang w:val="en-US" w:bidi="ar-MA"/>
        </w:rPr>
        <w:t xml:space="preserve"> بقطاع "الخدمات" و</w:t>
      </w:r>
      <w:r w:rsidRPr="006E73C1">
        <w:rPr>
          <w:rFonts w:asciiTheme="majorBidi" w:hAnsiTheme="majorBidi" w:cstheme="majorBidi"/>
          <w:b/>
          <w:bCs/>
          <w:color w:val="548DD4" w:themeColor="text2" w:themeTint="99"/>
          <w:sz w:val="28"/>
          <w:szCs w:val="28"/>
          <w:lang w:val="en-US" w:bidi="ar-MA"/>
        </w:rPr>
        <w:t>41%</w:t>
      </w:r>
      <w:r w:rsidRPr="006E73C1">
        <w:rPr>
          <w:rFonts w:asciiTheme="majorBidi" w:hAnsiTheme="majorBidi" w:cstheme="majorBidi"/>
          <w:b/>
          <w:bCs/>
          <w:color w:val="548DD4" w:themeColor="text2" w:themeTint="99"/>
          <w:sz w:val="28"/>
          <w:szCs w:val="28"/>
          <w:rtl/>
          <w:lang w:val="en-US" w:bidi="ar-MA"/>
        </w:rPr>
        <w:t xml:space="preserve"> ب قطاع</w:t>
      </w:r>
      <w:r w:rsidR="00AE77F2" w:rsidRPr="006E73C1">
        <w:rPr>
          <w:rFonts w:asciiTheme="majorBidi" w:hAnsiTheme="majorBidi" w:cstheme="majorBidi"/>
          <w:b/>
          <w:bCs/>
          <w:color w:val="548DD4" w:themeColor="text2" w:themeTint="99"/>
          <w:sz w:val="28"/>
          <w:szCs w:val="28"/>
          <w:lang w:val="en-US" w:bidi="ar-MA"/>
        </w:rPr>
        <w:t xml:space="preserve"> </w:t>
      </w:r>
      <w:r w:rsidRPr="006E73C1">
        <w:rPr>
          <w:rFonts w:asciiTheme="majorBidi" w:hAnsiTheme="majorBidi" w:cstheme="majorBidi"/>
          <w:b/>
          <w:bCs/>
          <w:color w:val="548DD4" w:themeColor="text2" w:themeTint="99"/>
          <w:sz w:val="28"/>
          <w:szCs w:val="28"/>
          <w:rtl/>
          <w:lang w:val="en-US" w:bidi="ar-MA"/>
        </w:rPr>
        <w:t xml:space="preserve">"الفلاحة والغابة والصيد".   </w:t>
      </w:r>
    </w:p>
    <w:p w:rsidR="00091C05" w:rsidRPr="006E73C1" w:rsidRDefault="00091C05" w:rsidP="006E73C1">
      <w:pPr>
        <w:bidi/>
        <w:spacing w:before="240" w:after="240" w:line="240" w:lineRule="auto"/>
        <w:jc w:val="both"/>
        <w:rPr>
          <w:rFonts w:asciiTheme="majorBidi" w:hAnsiTheme="majorBidi" w:cstheme="majorBidi"/>
          <w:b/>
          <w:bCs/>
          <w:color w:val="548DD4" w:themeColor="text2" w:themeTint="99"/>
          <w:sz w:val="28"/>
          <w:szCs w:val="28"/>
          <w:rtl/>
          <w:lang w:val="en-US" w:bidi="ar-MA"/>
        </w:rPr>
      </w:pPr>
      <w:r w:rsidRPr="006E73C1">
        <w:rPr>
          <w:rFonts w:asciiTheme="majorBidi" w:hAnsiTheme="majorBidi" w:cstheme="majorBidi"/>
          <w:b/>
          <w:bCs/>
          <w:color w:val="548DD4" w:themeColor="text2" w:themeTint="99"/>
          <w:sz w:val="28"/>
          <w:szCs w:val="28"/>
          <w:rtl/>
          <w:lang w:val="en-US" w:bidi="ar-MA"/>
        </w:rPr>
        <w:t xml:space="preserve">بتزايد عدد العاطلين بحوالي نصف مليون شخص </w:t>
      </w:r>
      <w:r w:rsidRPr="006E73C1">
        <w:rPr>
          <w:rFonts w:asciiTheme="majorBidi" w:hAnsiTheme="majorBidi" w:cstheme="majorBidi"/>
          <w:b/>
          <w:bCs/>
          <w:color w:val="548DD4" w:themeColor="text2" w:themeTint="99"/>
          <w:sz w:val="28"/>
          <w:szCs w:val="28"/>
          <w:lang w:val="en-US" w:bidi="ar-MA"/>
        </w:rPr>
        <w:t>(496.000)</w:t>
      </w:r>
      <w:r w:rsidRPr="006E73C1">
        <w:rPr>
          <w:rFonts w:asciiTheme="majorBidi" w:hAnsiTheme="majorBidi" w:cstheme="majorBidi"/>
          <w:b/>
          <w:bCs/>
          <w:color w:val="548DD4" w:themeColor="text2" w:themeTint="99"/>
          <w:sz w:val="28"/>
          <w:szCs w:val="28"/>
          <w:rtl/>
          <w:lang w:val="en-US" w:bidi="ar-MA"/>
        </w:rPr>
        <w:t>،</w:t>
      </w:r>
      <w:r w:rsidRPr="006E73C1">
        <w:rPr>
          <w:rFonts w:asciiTheme="majorBidi" w:hAnsiTheme="majorBidi" w:cstheme="majorBidi"/>
          <w:b/>
          <w:bCs/>
          <w:color w:val="548DD4" w:themeColor="text2" w:themeTint="99"/>
          <w:sz w:val="28"/>
          <w:szCs w:val="28"/>
          <w:lang w:val="en-US" w:bidi="ar-MA"/>
        </w:rPr>
        <w:t xml:space="preserve">311.000 </w:t>
      </w:r>
      <w:r w:rsidRPr="006E73C1">
        <w:rPr>
          <w:rFonts w:asciiTheme="majorBidi" w:hAnsiTheme="majorBidi" w:cstheme="majorBidi"/>
          <w:b/>
          <w:bCs/>
          <w:color w:val="548DD4" w:themeColor="text2" w:themeTint="99"/>
          <w:sz w:val="28"/>
          <w:szCs w:val="28"/>
          <w:rtl/>
          <w:lang w:val="en-US" w:bidi="ar-MA"/>
        </w:rPr>
        <w:t xml:space="preserve"> بالوسط الحضري و</w:t>
      </w:r>
      <w:r w:rsidRPr="006E73C1">
        <w:rPr>
          <w:rFonts w:asciiTheme="majorBidi" w:hAnsiTheme="majorBidi" w:cstheme="majorBidi"/>
          <w:b/>
          <w:bCs/>
          <w:color w:val="548DD4" w:themeColor="text2" w:themeTint="99"/>
          <w:sz w:val="28"/>
          <w:szCs w:val="28"/>
          <w:lang w:val="en-US" w:bidi="ar-MA"/>
        </w:rPr>
        <w:t>185.000</w:t>
      </w:r>
      <w:r w:rsidRPr="006E73C1">
        <w:rPr>
          <w:rFonts w:asciiTheme="majorBidi" w:hAnsiTheme="majorBidi" w:cstheme="majorBidi"/>
          <w:b/>
          <w:bCs/>
          <w:color w:val="548DD4" w:themeColor="text2" w:themeTint="99"/>
          <w:sz w:val="28"/>
          <w:szCs w:val="28"/>
          <w:rtl/>
          <w:lang w:val="en-US" w:bidi="ar-MA"/>
        </w:rPr>
        <w:t xml:space="preserve"> بالوسط القروي، بلغ حجم البطالة </w:t>
      </w:r>
      <w:r w:rsidRPr="006E73C1">
        <w:rPr>
          <w:rFonts w:asciiTheme="majorBidi" w:hAnsiTheme="majorBidi" w:cstheme="majorBidi"/>
          <w:b/>
          <w:bCs/>
          <w:color w:val="548DD4" w:themeColor="text2" w:themeTint="99"/>
          <w:sz w:val="28"/>
          <w:szCs w:val="28"/>
          <w:lang w:val="en-US" w:bidi="ar-MA"/>
        </w:rPr>
        <w:t xml:space="preserve">1.477.000 </w:t>
      </w:r>
      <w:r w:rsidRPr="006E73C1">
        <w:rPr>
          <w:rFonts w:asciiTheme="majorBidi" w:hAnsiTheme="majorBidi" w:cstheme="majorBidi"/>
          <w:b/>
          <w:bCs/>
          <w:color w:val="548DD4" w:themeColor="text2" w:themeTint="99"/>
          <w:sz w:val="28"/>
          <w:szCs w:val="28"/>
          <w:rtl/>
          <w:lang w:val="en-US" w:bidi="ar-MA"/>
        </w:rPr>
        <w:t xml:space="preserve"> شخص على المستوى الوطني.</w:t>
      </w:r>
    </w:p>
    <w:p w:rsidR="00091C05" w:rsidRPr="006E73C1" w:rsidRDefault="00091C05" w:rsidP="006E73C1">
      <w:pPr>
        <w:bidi/>
        <w:spacing w:before="240" w:after="240" w:line="240" w:lineRule="auto"/>
        <w:jc w:val="both"/>
        <w:rPr>
          <w:rFonts w:asciiTheme="majorBidi" w:hAnsiTheme="majorBidi" w:cstheme="majorBidi"/>
          <w:b/>
          <w:bCs/>
          <w:color w:val="548DD4" w:themeColor="text2" w:themeTint="99"/>
          <w:sz w:val="28"/>
          <w:szCs w:val="28"/>
          <w:lang w:val="en-US" w:bidi="ar-MA"/>
        </w:rPr>
      </w:pPr>
      <w:r w:rsidRPr="006E73C1">
        <w:rPr>
          <w:rFonts w:asciiTheme="majorBidi" w:hAnsiTheme="majorBidi" w:cstheme="majorBidi"/>
          <w:b/>
          <w:bCs/>
          <w:color w:val="548DD4" w:themeColor="text2" w:themeTint="99"/>
          <w:sz w:val="28"/>
          <w:szCs w:val="28"/>
          <w:rtl/>
          <w:lang w:val="en-US" w:bidi="ar-MA"/>
        </w:rPr>
        <w:t xml:space="preserve">وهكذا، انتقل معدل البطالة من </w:t>
      </w:r>
      <w:r w:rsidRPr="006E73C1">
        <w:rPr>
          <w:rFonts w:asciiTheme="majorBidi" w:hAnsiTheme="majorBidi" w:cstheme="majorBidi"/>
          <w:b/>
          <w:bCs/>
          <w:color w:val="548DD4" w:themeColor="text2" w:themeTint="99"/>
          <w:sz w:val="28"/>
          <w:szCs w:val="28"/>
          <w:lang w:val="en-US" w:bidi="ar-MA"/>
        </w:rPr>
        <w:t xml:space="preserve">8,1% </w:t>
      </w:r>
      <w:r w:rsidRPr="006E73C1">
        <w:rPr>
          <w:rFonts w:asciiTheme="majorBidi" w:hAnsiTheme="majorBidi" w:cstheme="majorBidi"/>
          <w:b/>
          <w:bCs/>
          <w:color w:val="548DD4" w:themeColor="text2" w:themeTint="99"/>
          <w:sz w:val="28"/>
          <w:szCs w:val="28"/>
          <w:rtl/>
          <w:lang w:val="en-US" w:bidi="ar-MA"/>
        </w:rPr>
        <w:t xml:space="preserve"> إلى </w:t>
      </w:r>
      <w:r w:rsidRPr="006E73C1">
        <w:rPr>
          <w:rFonts w:asciiTheme="majorBidi" w:hAnsiTheme="majorBidi" w:cstheme="majorBidi"/>
          <w:b/>
          <w:bCs/>
          <w:color w:val="548DD4" w:themeColor="text2" w:themeTint="99"/>
          <w:sz w:val="28"/>
          <w:szCs w:val="28"/>
          <w:lang w:val="en-US" w:bidi="ar-MA"/>
        </w:rPr>
        <w:t>12,3%</w:t>
      </w:r>
      <w:r w:rsidRPr="006E73C1">
        <w:rPr>
          <w:rFonts w:asciiTheme="majorBidi" w:hAnsiTheme="majorBidi" w:cstheme="majorBidi"/>
          <w:b/>
          <w:bCs/>
          <w:color w:val="548DD4" w:themeColor="text2" w:themeTint="99"/>
          <w:sz w:val="28"/>
          <w:szCs w:val="28"/>
          <w:rtl/>
          <w:lang w:val="en-US" w:bidi="ar-MA"/>
        </w:rPr>
        <w:t xml:space="preserve"> على المستوى الوطني، من</w:t>
      </w:r>
      <w:r w:rsidRPr="006E73C1">
        <w:rPr>
          <w:rFonts w:asciiTheme="majorBidi" w:hAnsiTheme="majorBidi" w:cstheme="majorBidi"/>
          <w:b/>
          <w:bCs/>
          <w:color w:val="548DD4" w:themeColor="text2" w:themeTint="99"/>
          <w:sz w:val="28"/>
          <w:szCs w:val="28"/>
          <w:lang w:val="en-US" w:bidi="ar-MA"/>
        </w:rPr>
        <w:t xml:space="preserve">11,7% </w:t>
      </w:r>
      <w:r w:rsidRPr="006E73C1">
        <w:rPr>
          <w:rFonts w:asciiTheme="majorBidi" w:hAnsiTheme="majorBidi" w:cstheme="majorBidi"/>
          <w:b/>
          <w:bCs/>
          <w:color w:val="548DD4" w:themeColor="text2" w:themeTint="99"/>
          <w:sz w:val="28"/>
          <w:szCs w:val="28"/>
          <w:rtl/>
          <w:lang w:val="en-US" w:bidi="ar-MA"/>
        </w:rPr>
        <w:t xml:space="preserve"> إلى</w:t>
      </w:r>
      <w:r w:rsidRPr="006E73C1">
        <w:rPr>
          <w:rFonts w:asciiTheme="majorBidi" w:hAnsiTheme="majorBidi" w:cstheme="majorBidi"/>
          <w:b/>
          <w:bCs/>
          <w:color w:val="548DD4" w:themeColor="text2" w:themeTint="99"/>
          <w:sz w:val="28"/>
          <w:szCs w:val="28"/>
          <w:lang w:val="en-US" w:bidi="ar-MA"/>
        </w:rPr>
        <w:t xml:space="preserve">15,6% </w:t>
      </w:r>
      <w:r w:rsidRPr="006E73C1">
        <w:rPr>
          <w:rFonts w:asciiTheme="majorBidi" w:hAnsiTheme="majorBidi" w:cstheme="majorBidi"/>
          <w:b/>
          <w:bCs/>
          <w:color w:val="548DD4" w:themeColor="text2" w:themeTint="99"/>
          <w:sz w:val="28"/>
          <w:szCs w:val="28"/>
          <w:rtl/>
          <w:lang w:val="en-US" w:bidi="ar-MA"/>
        </w:rPr>
        <w:t xml:space="preserve"> بالوسط الحضري ومن </w:t>
      </w:r>
      <w:r w:rsidRPr="006E73C1">
        <w:rPr>
          <w:rFonts w:asciiTheme="majorBidi" w:hAnsiTheme="majorBidi" w:cstheme="majorBidi"/>
          <w:b/>
          <w:bCs/>
          <w:color w:val="548DD4" w:themeColor="text2" w:themeTint="99"/>
          <w:sz w:val="28"/>
          <w:szCs w:val="28"/>
          <w:lang w:val="en-US" w:bidi="ar-MA"/>
        </w:rPr>
        <w:t>%</w:t>
      </w:r>
      <w:r w:rsidRPr="006E73C1">
        <w:rPr>
          <w:rFonts w:asciiTheme="majorBidi" w:hAnsiTheme="majorBidi" w:cstheme="majorBidi"/>
          <w:b/>
          <w:bCs/>
          <w:color w:val="548DD4" w:themeColor="text2" w:themeTint="99"/>
          <w:sz w:val="28"/>
          <w:szCs w:val="28"/>
          <w:rtl/>
          <w:lang w:val="en-US" w:bidi="ar-MA"/>
        </w:rPr>
        <w:t>3 إلى</w:t>
      </w:r>
      <w:r w:rsidRPr="006E73C1">
        <w:rPr>
          <w:rFonts w:asciiTheme="majorBidi" w:hAnsiTheme="majorBidi" w:cstheme="majorBidi"/>
          <w:b/>
          <w:bCs/>
          <w:color w:val="548DD4" w:themeColor="text2" w:themeTint="99"/>
          <w:sz w:val="28"/>
          <w:szCs w:val="28"/>
          <w:lang w:val="en-US" w:bidi="ar-MA"/>
        </w:rPr>
        <w:t xml:space="preserve">% </w:t>
      </w:r>
      <w:r w:rsidRPr="006E73C1">
        <w:rPr>
          <w:rFonts w:asciiTheme="majorBidi" w:hAnsiTheme="majorBidi" w:cstheme="majorBidi"/>
          <w:b/>
          <w:bCs/>
          <w:color w:val="548DD4" w:themeColor="text2" w:themeTint="99"/>
          <w:sz w:val="28"/>
          <w:szCs w:val="28"/>
          <w:rtl/>
          <w:lang w:val="en-US" w:bidi="ar-MA"/>
        </w:rPr>
        <w:t>7,2 بالوسط القروي. ويبقى هذا المعدل مرتفعا لدى الشباب المتراوحة أعمارهم ما بين 15 و24 سنة (</w:t>
      </w:r>
      <w:r w:rsidRPr="006E73C1">
        <w:rPr>
          <w:rFonts w:asciiTheme="majorBidi" w:hAnsiTheme="majorBidi" w:cstheme="majorBidi"/>
          <w:b/>
          <w:bCs/>
          <w:color w:val="548DD4" w:themeColor="text2" w:themeTint="99"/>
          <w:sz w:val="28"/>
          <w:szCs w:val="28"/>
          <w:lang w:val="en-US" w:bidi="ar-MA"/>
        </w:rPr>
        <w:t>33,4%</w:t>
      </w:r>
      <w:r w:rsidRPr="006E73C1">
        <w:rPr>
          <w:rFonts w:asciiTheme="majorBidi" w:hAnsiTheme="majorBidi" w:cstheme="majorBidi"/>
          <w:b/>
          <w:bCs/>
          <w:color w:val="548DD4" w:themeColor="text2" w:themeTint="99"/>
          <w:sz w:val="28"/>
          <w:szCs w:val="28"/>
          <w:rtl/>
          <w:lang w:val="en-US" w:bidi="ar-MA"/>
        </w:rPr>
        <w:t>) والأشخاص الحاصلين على شهادة (</w:t>
      </w:r>
      <w:r w:rsidRPr="006E73C1">
        <w:rPr>
          <w:rFonts w:asciiTheme="majorBidi" w:hAnsiTheme="majorBidi" w:cstheme="majorBidi"/>
          <w:b/>
          <w:bCs/>
          <w:color w:val="548DD4" w:themeColor="text2" w:themeTint="99"/>
          <w:sz w:val="28"/>
          <w:szCs w:val="28"/>
          <w:lang w:val="en-US" w:bidi="ar-MA"/>
        </w:rPr>
        <w:t>18,2%</w:t>
      </w:r>
      <w:r w:rsidRPr="006E73C1">
        <w:rPr>
          <w:rFonts w:asciiTheme="majorBidi" w:hAnsiTheme="majorBidi" w:cstheme="majorBidi"/>
          <w:b/>
          <w:bCs/>
          <w:color w:val="548DD4" w:themeColor="text2" w:themeTint="99"/>
          <w:sz w:val="28"/>
          <w:szCs w:val="28"/>
          <w:rtl/>
          <w:lang w:val="en-US" w:bidi="ar-MA"/>
        </w:rPr>
        <w:t xml:space="preserve">) والنساء </w:t>
      </w:r>
      <w:r w:rsidRPr="006E73C1">
        <w:rPr>
          <w:rFonts w:asciiTheme="majorBidi" w:hAnsiTheme="majorBidi" w:cstheme="majorBidi"/>
          <w:b/>
          <w:bCs/>
          <w:color w:val="548DD4" w:themeColor="text2" w:themeTint="99"/>
          <w:sz w:val="28"/>
          <w:szCs w:val="28"/>
          <w:lang w:val="en-US" w:bidi="ar-MA"/>
        </w:rPr>
        <w:t>15,6%)</w:t>
      </w:r>
      <w:r w:rsidRPr="006E73C1">
        <w:rPr>
          <w:rFonts w:asciiTheme="majorBidi" w:hAnsiTheme="majorBidi" w:cstheme="majorBidi"/>
          <w:b/>
          <w:bCs/>
          <w:color w:val="548DD4" w:themeColor="text2" w:themeTint="99"/>
          <w:sz w:val="28"/>
          <w:szCs w:val="28"/>
          <w:rtl/>
          <w:lang w:val="en-US" w:bidi="ar-MA"/>
        </w:rPr>
        <w:t>).</w:t>
      </w:r>
    </w:p>
    <w:p w:rsidR="00091C05" w:rsidRPr="006E73C1" w:rsidRDefault="00091C05" w:rsidP="006E73C1">
      <w:pPr>
        <w:bidi/>
        <w:spacing w:before="240" w:after="240" w:line="240" w:lineRule="auto"/>
        <w:jc w:val="both"/>
        <w:rPr>
          <w:rFonts w:asciiTheme="majorBidi" w:eastAsiaTheme="majorEastAsia" w:hAnsiTheme="majorBidi" w:cstheme="majorBidi"/>
          <w:b/>
          <w:bCs/>
          <w:color w:val="548DD4" w:themeColor="text2" w:themeTint="99"/>
          <w:spacing w:val="-10"/>
          <w:kern w:val="28"/>
          <w:sz w:val="24"/>
          <w:szCs w:val="24"/>
          <w:rtl/>
          <w:lang w:bidi="ar-MA"/>
        </w:rPr>
      </w:pPr>
      <w:r w:rsidRPr="006E73C1">
        <w:rPr>
          <w:rFonts w:asciiTheme="majorBidi" w:hAnsiTheme="majorBidi" w:cstheme="majorBidi"/>
          <w:b/>
          <w:bCs/>
          <w:color w:val="548DD4" w:themeColor="text2" w:themeTint="99"/>
          <w:sz w:val="28"/>
          <w:szCs w:val="28"/>
          <w:rtl/>
          <w:lang w:val="en-US" w:bidi="ar-MA"/>
        </w:rPr>
        <w:t>بلغ عدد النشيطين المشتغلين في حالة الشغل الناقص المرتبط بعدد ساعات العمل</w:t>
      </w:r>
      <w:r w:rsidR="001D08A8" w:rsidRPr="006E73C1">
        <w:rPr>
          <w:rFonts w:asciiTheme="majorBidi" w:hAnsiTheme="majorBidi" w:cstheme="majorBidi"/>
          <w:b/>
          <w:bCs/>
          <w:color w:val="548DD4" w:themeColor="text2" w:themeTint="99"/>
          <w:sz w:val="28"/>
          <w:szCs w:val="28"/>
          <w:lang w:val="en-US" w:bidi="ar-MA"/>
        </w:rPr>
        <w:t>957</w:t>
      </w:r>
      <w:r w:rsidRPr="006E73C1">
        <w:rPr>
          <w:rFonts w:asciiTheme="majorBidi" w:hAnsiTheme="majorBidi" w:cstheme="majorBidi"/>
          <w:b/>
          <w:bCs/>
          <w:color w:val="548DD4" w:themeColor="text2" w:themeTint="99"/>
          <w:sz w:val="28"/>
          <w:szCs w:val="28"/>
          <w:lang w:val="en-US" w:bidi="ar-MA"/>
        </w:rPr>
        <w:t xml:space="preserve">.000 </w:t>
      </w:r>
      <w:r w:rsidRPr="006E73C1">
        <w:rPr>
          <w:rFonts w:asciiTheme="majorBidi" w:hAnsiTheme="majorBidi" w:cstheme="majorBidi"/>
          <w:b/>
          <w:bCs/>
          <w:color w:val="548DD4" w:themeColor="text2" w:themeTint="99"/>
          <w:sz w:val="28"/>
          <w:szCs w:val="28"/>
          <w:rtl/>
          <w:lang w:val="en-US" w:bidi="ar-MA"/>
        </w:rPr>
        <w:t xml:space="preserve"> شخص على المستوى الوطني، مسجلا نسبة</w:t>
      </w:r>
      <w:r w:rsidRPr="006E73C1">
        <w:rPr>
          <w:rFonts w:asciiTheme="majorBidi" w:hAnsiTheme="majorBidi" w:cstheme="majorBidi"/>
          <w:b/>
          <w:bCs/>
          <w:color w:val="548DD4" w:themeColor="text2" w:themeTint="99"/>
          <w:sz w:val="28"/>
          <w:szCs w:val="28"/>
          <w:lang w:val="en-US" w:bidi="ar-MA"/>
        </w:rPr>
        <w:t xml:space="preserve">9,1% </w:t>
      </w:r>
      <w:r w:rsidRPr="006E73C1">
        <w:rPr>
          <w:rFonts w:asciiTheme="majorBidi" w:hAnsiTheme="majorBidi" w:cstheme="majorBidi"/>
          <w:b/>
          <w:bCs/>
          <w:color w:val="548DD4" w:themeColor="text2" w:themeTint="99"/>
          <w:sz w:val="28"/>
          <w:szCs w:val="28"/>
          <w:rtl/>
          <w:lang w:val="en-US" w:bidi="ar-MA"/>
        </w:rPr>
        <w:t xml:space="preserve"> كمعدل الشغل الناقص المرتبط بعدد ساعات العمل. كما بلغ عدد النشيطين المشتغلين في حالة الشغل الناقص المرتبط بالدخل غير الكافي أو بعدم ملاءمة الشغل مع المؤهلات </w:t>
      </w:r>
      <w:r w:rsidRPr="006E73C1">
        <w:rPr>
          <w:rFonts w:asciiTheme="majorBidi" w:hAnsiTheme="majorBidi" w:cstheme="majorBidi"/>
          <w:b/>
          <w:bCs/>
          <w:color w:val="548DD4" w:themeColor="text2" w:themeTint="99"/>
          <w:sz w:val="28"/>
          <w:szCs w:val="28"/>
          <w:lang w:val="en-US" w:bidi="ar-MA"/>
        </w:rPr>
        <w:t>40</w:t>
      </w:r>
      <w:r w:rsidR="001D08A8" w:rsidRPr="006E73C1">
        <w:rPr>
          <w:rFonts w:asciiTheme="majorBidi" w:hAnsiTheme="majorBidi" w:cstheme="majorBidi"/>
          <w:b/>
          <w:bCs/>
          <w:color w:val="548DD4" w:themeColor="text2" w:themeTint="99"/>
          <w:sz w:val="28"/>
          <w:szCs w:val="28"/>
          <w:lang w:val="en-US" w:bidi="ar-MA"/>
        </w:rPr>
        <w:t>2</w:t>
      </w:r>
      <w:r w:rsidRPr="006E73C1">
        <w:rPr>
          <w:rFonts w:asciiTheme="majorBidi" w:hAnsiTheme="majorBidi" w:cstheme="majorBidi"/>
          <w:b/>
          <w:bCs/>
          <w:color w:val="548DD4" w:themeColor="text2" w:themeTint="99"/>
          <w:sz w:val="28"/>
          <w:szCs w:val="28"/>
          <w:lang w:val="en-US" w:bidi="ar-MA"/>
        </w:rPr>
        <w:t xml:space="preserve">.000 </w:t>
      </w:r>
      <w:r w:rsidRPr="006E73C1">
        <w:rPr>
          <w:rFonts w:asciiTheme="majorBidi" w:hAnsiTheme="majorBidi" w:cstheme="majorBidi"/>
          <w:b/>
          <w:bCs/>
          <w:color w:val="548DD4" w:themeColor="text2" w:themeTint="99"/>
          <w:sz w:val="28"/>
          <w:szCs w:val="28"/>
          <w:rtl/>
          <w:lang w:val="en-US" w:bidi="ar-MA"/>
        </w:rPr>
        <w:t xml:space="preserve"> شخص (</w:t>
      </w:r>
      <w:r w:rsidRPr="006E73C1">
        <w:rPr>
          <w:rFonts w:asciiTheme="majorBidi" w:hAnsiTheme="majorBidi" w:cstheme="majorBidi"/>
          <w:b/>
          <w:bCs/>
          <w:color w:val="548DD4" w:themeColor="text2" w:themeTint="99"/>
          <w:sz w:val="28"/>
          <w:szCs w:val="28"/>
          <w:lang w:val="en-US" w:bidi="ar-MA"/>
        </w:rPr>
        <w:t>3,8%</w:t>
      </w:r>
      <w:r w:rsidRPr="006E73C1">
        <w:rPr>
          <w:rFonts w:asciiTheme="majorBidi" w:hAnsiTheme="majorBidi" w:cstheme="majorBidi"/>
          <w:b/>
          <w:bCs/>
          <w:color w:val="548DD4" w:themeColor="text2" w:themeTint="99"/>
          <w:sz w:val="28"/>
          <w:szCs w:val="28"/>
          <w:rtl/>
          <w:lang w:val="en-US" w:bidi="ar-MA"/>
        </w:rPr>
        <w:t>). وفي المجمل، بلغ حجم السكان النشيطين المشتغلين في حالة شغل ناقص بشقيه</w:t>
      </w:r>
      <w:r w:rsidRPr="006E73C1">
        <w:rPr>
          <w:rFonts w:asciiTheme="majorBidi" w:hAnsiTheme="majorBidi" w:cstheme="majorBidi"/>
          <w:b/>
          <w:bCs/>
          <w:color w:val="548DD4" w:themeColor="text2" w:themeTint="99"/>
          <w:sz w:val="28"/>
          <w:szCs w:val="28"/>
          <w:lang w:val="en-US" w:bidi="ar-MA"/>
        </w:rPr>
        <w:t xml:space="preserve">1.359.000 </w:t>
      </w:r>
      <w:r w:rsidRPr="006E73C1">
        <w:rPr>
          <w:rFonts w:asciiTheme="majorBidi" w:hAnsiTheme="majorBidi" w:cstheme="majorBidi"/>
          <w:b/>
          <w:bCs/>
          <w:color w:val="548DD4" w:themeColor="text2" w:themeTint="99"/>
          <w:sz w:val="28"/>
          <w:szCs w:val="28"/>
          <w:rtl/>
          <w:lang w:val="en-US" w:bidi="ar-MA"/>
        </w:rPr>
        <w:t xml:space="preserve"> شخص على المستوى الوطني، حيث انتقل معدل الشغل الناقص من</w:t>
      </w:r>
      <w:r w:rsidRPr="006E73C1">
        <w:rPr>
          <w:rFonts w:asciiTheme="majorBidi" w:hAnsiTheme="majorBidi" w:cstheme="majorBidi"/>
          <w:b/>
          <w:bCs/>
          <w:color w:val="548DD4" w:themeColor="text2" w:themeTint="99"/>
          <w:sz w:val="28"/>
          <w:szCs w:val="28"/>
          <w:lang w:val="en-US" w:bidi="ar-MA"/>
        </w:rPr>
        <w:t xml:space="preserve">9% </w:t>
      </w:r>
      <w:r w:rsidRPr="006E73C1">
        <w:rPr>
          <w:rFonts w:asciiTheme="majorBidi" w:hAnsiTheme="majorBidi" w:cstheme="majorBidi"/>
          <w:b/>
          <w:bCs/>
          <w:color w:val="548DD4" w:themeColor="text2" w:themeTint="99"/>
          <w:sz w:val="28"/>
          <w:szCs w:val="28"/>
          <w:rtl/>
          <w:lang w:val="en-US" w:bidi="ar-MA"/>
        </w:rPr>
        <w:t xml:space="preserve"> إلى </w:t>
      </w:r>
      <w:r w:rsidRPr="006E73C1">
        <w:rPr>
          <w:rFonts w:asciiTheme="majorBidi" w:hAnsiTheme="majorBidi" w:cstheme="majorBidi"/>
          <w:b/>
          <w:bCs/>
          <w:color w:val="548DD4" w:themeColor="text2" w:themeTint="99"/>
          <w:sz w:val="28"/>
          <w:szCs w:val="28"/>
          <w:lang w:val="en-US" w:bidi="ar-MA"/>
        </w:rPr>
        <w:t>13%</w:t>
      </w:r>
      <w:r w:rsidRPr="006E73C1">
        <w:rPr>
          <w:rFonts w:asciiTheme="majorBidi" w:hAnsiTheme="majorBidi" w:cstheme="majorBidi"/>
          <w:b/>
          <w:bCs/>
          <w:color w:val="548DD4" w:themeColor="text2" w:themeTint="99"/>
          <w:sz w:val="28"/>
          <w:szCs w:val="28"/>
          <w:rtl/>
          <w:lang w:val="en-US" w:bidi="ar-MA"/>
        </w:rPr>
        <w:t xml:space="preserve">، من </w:t>
      </w:r>
      <w:r w:rsidRPr="006E73C1">
        <w:rPr>
          <w:rFonts w:asciiTheme="majorBidi" w:hAnsiTheme="majorBidi" w:cstheme="majorBidi"/>
          <w:b/>
          <w:bCs/>
          <w:color w:val="548DD4" w:themeColor="text2" w:themeTint="99"/>
          <w:sz w:val="28"/>
          <w:szCs w:val="28"/>
          <w:lang w:val="en-US" w:bidi="ar-MA"/>
        </w:rPr>
        <w:t xml:space="preserve">7,8% </w:t>
      </w:r>
      <w:r w:rsidRPr="006E73C1">
        <w:rPr>
          <w:rFonts w:asciiTheme="majorBidi" w:hAnsiTheme="majorBidi" w:cstheme="majorBidi"/>
          <w:b/>
          <w:bCs/>
          <w:color w:val="548DD4" w:themeColor="text2" w:themeTint="99"/>
          <w:sz w:val="28"/>
          <w:szCs w:val="28"/>
          <w:rtl/>
          <w:lang w:val="en-US" w:bidi="ar-MA"/>
        </w:rPr>
        <w:t xml:space="preserve"> إلى </w:t>
      </w:r>
      <w:r w:rsidRPr="006E73C1">
        <w:rPr>
          <w:rFonts w:asciiTheme="majorBidi" w:hAnsiTheme="majorBidi" w:cstheme="majorBidi"/>
          <w:b/>
          <w:bCs/>
          <w:color w:val="548DD4" w:themeColor="text2" w:themeTint="99"/>
          <w:sz w:val="28"/>
          <w:szCs w:val="28"/>
          <w:lang w:val="en-US" w:bidi="ar-MA"/>
        </w:rPr>
        <w:t xml:space="preserve">12,2% </w:t>
      </w:r>
      <w:r w:rsidRPr="006E73C1">
        <w:rPr>
          <w:rFonts w:asciiTheme="majorBidi" w:hAnsiTheme="majorBidi" w:cstheme="majorBidi"/>
          <w:b/>
          <w:bCs/>
          <w:color w:val="548DD4" w:themeColor="text2" w:themeTint="99"/>
          <w:sz w:val="28"/>
          <w:szCs w:val="28"/>
          <w:rtl/>
          <w:lang w:val="en-US" w:bidi="ar-MA"/>
        </w:rPr>
        <w:t xml:space="preserve"> بالوسط الحضري ومن </w:t>
      </w:r>
      <w:r w:rsidRPr="006E73C1">
        <w:rPr>
          <w:rFonts w:asciiTheme="majorBidi" w:hAnsiTheme="majorBidi" w:cstheme="majorBidi"/>
          <w:b/>
          <w:bCs/>
          <w:color w:val="548DD4" w:themeColor="text2" w:themeTint="99"/>
          <w:sz w:val="28"/>
          <w:szCs w:val="28"/>
          <w:lang w:val="en-US" w:bidi="ar-MA"/>
        </w:rPr>
        <w:t xml:space="preserve">10,6% </w:t>
      </w:r>
      <w:r w:rsidRPr="006E73C1">
        <w:rPr>
          <w:rFonts w:asciiTheme="majorBidi" w:hAnsiTheme="majorBidi" w:cstheme="majorBidi"/>
          <w:b/>
          <w:bCs/>
          <w:color w:val="548DD4" w:themeColor="text2" w:themeTint="99"/>
          <w:sz w:val="28"/>
          <w:szCs w:val="28"/>
          <w:rtl/>
          <w:lang w:val="en-US" w:bidi="ar-MA"/>
        </w:rPr>
        <w:t xml:space="preserve"> إلى </w:t>
      </w:r>
      <w:r w:rsidRPr="006E73C1">
        <w:rPr>
          <w:rFonts w:asciiTheme="majorBidi" w:hAnsiTheme="majorBidi" w:cstheme="majorBidi"/>
          <w:b/>
          <w:bCs/>
          <w:color w:val="548DD4" w:themeColor="text2" w:themeTint="99"/>
          <w:sz w:val="28"/>
          <w:szCs w:val="28"/>
          <w:lang w:val="en-US" w:bidi="ar-MA"/>
        </w:rPr>
        <w:t xml:space="preserve">14,1% </w:t>
      </w:r>
      <w:r w:rsidRPr="006E73C1">
        <w:rPr>
          <w:rFonts w:asciiTheme="majorBidi" w:hAnsiTheme="majorBidi" w:cstheme="majorBidi"/>
          <w:b/>
          <w:bCs/>
          <w:color w:val="548DD4" w:themeColor="text2" w:themeTint="99"/>
          <w:sz w:val="28"/>
          <w:szCs w:val="28"/>
          <w:rtl/>
          <w:lang w:val="en-US" w:bidi="ar-MA"/>
        </w:rPr>
        <w:t xml:space="preserve"> بالوسط القروي.</w:t>
      </w:r>
    </w:p>
    <w:p w:rsidR="00467030" w:rsidRPr="008B707A" w:rsidRDefault="00467030">
      <w:pPr>
        <w:rPr>
          <w:rFonts w:asciiTheme="majorBidi" w:eastAsiaTheme="majorEastAsia" w:hAnsiTheme="majorBidi" w:cstheme="majorBidi"/>
          <w:b/>
          <w:bCs/>
          <w:color w:val="244061" w:themeColor="accent1" w:themeShade="80"/>
          <w:spacing w:val="-10"/>
          <w:kern w:val="28"/>
          <w:sz w:val="32"/>
          <w:szCs w:val="32"/>
          <w:rtl/>
        </w:rPr>
      </w:pPr>
      <w:r w:rsidRPr="006E73C1">
        <w:rPr>
          <w:rFonts w:asciiTheme="majorBidi" w:eastAsiaTheme="majorEastAsia" w:hAnsiTheme="majorBidi" w:cstheme="majorBidi"/>
          <w:b/>
          <w:bCs/>
          <w:color w:val="548DD4" w:themeColor="text2" w:themeTint="99"/>
          <w:spacing w:val="-10"/>
          <w:kern w:val="28"/>
          <w:sz w:val="32"/>
          <w:szCs w:val="32"/>
          <w:rtl/>
        </w:rPr>
        <w:br w:type="page"/>
      </w:r>
    </w:p>
    <w:p w:rsidR="00200B28" w:rsidRPr="008B707A" w:rsidRDefault="00200B28" w:rsidP="00467030">
      <w:pPr>
        <w:pStyle w:val="Paragraphedeliste"/>
        <w:numPr>
          <w:ilvl w:val="0"/>
          <w:numId w:val="1"/>
        </w:numPr>
        <w:bidi/>
        <w:spacing w:before="240" w:line="276" w:lineRule="auto"/>
        <w:ind w:left="1080"/>
        <w:rPr>
          <w:rFonts w:eastAsiaTheme="majorEastAsia"/>
          <w:b/>
          <w:bCs/>
          <w:color w:val="244061" w:themeColor="accent1" w:themeShade="80"/>
          <w:spacing w:val="-10"/>
          <w:kern w:val="28"/>
          <w:sz w:val="32"/>
          <w:szCs w:val="32"/>
        </w:rPr>
      </w:pPr>
      <w:r w:rsidRPr="008B707A">
        <w:rPr>
          <w:rFonts w:eastAsiaTheme="majorEastAsia"/>
          <w:b/>
          <w:bCs/>
          <w:color w:val="244061" w:themeColor="accent1" w:themeShade="80"/>
          <w:spacing w:val="-10"/>
          <w:kern w:val="28"/>
          <w:sz w:val="32"/>
          <w:szCs w:val="32"/>
          <w:rtl/>
        </w:rPr>
        <w:lastRenderedPageBreak/>
        <w:t>النشاط</w:t>
      </w:r>
      <w:r w:rsidR="00C80008" w:rsidRPr="008B707A">
        <w:rPr>
          <w:rFonts w:eastAsiaTheme="majorEastAsia"/>
          <w:b/>
          <w:bCs/>
          <w:color w:val="244061" w:themeColor="accent1" w:themeShade="80"/>
          <w:spacing w:val="-10"/>
          <w:kern w:val="28"/>
          <w:sz w:val="32"/>
          <w:szCs w:val="32"/>
          <w:rtl/>
        </w:rPr>
        <w:t xml:space="preserve"> والشغل</w:t>
      </w:r>
    </w:p>
    <w:p w:rsidR="00200B28" w:rsidRPr="008B707A" w:rsidRDefault="00200B28" w:rsidP="00467030">
      <w:pPr>
        <w:spacing w:before="240"/>
        <w:jc w:val="right"/>
        <w:rPr>
          <w:rFonts w:asciiTheme="majorBidi" w:hAnsiTheme="majorBidi" w:cstheme="majorBidi"/>
          <w:b/>
          <w:bCs/>
          <w:color w:val="4F81BD" w:themeColor="accent1"/>
          <w:sz w:val="28"/>
          <w:szCs w:val="28"/>
        </w:rPr>
      </w:pPr>
      <w:r w:rsidRPr="008B707A">
        <w:rPr>
          <w:rFonts w:asciiTheme="majorBidi" w:hAnsiTheme="majorBidi" w:cstheme="majorBidi"/>
          <w:b/>
          <w:bCs/>
          <w:color w:val="4F81BD" w:themeColor="accent1"/>
          <w:sz w:val="28"/>
          <w:szCs w:val="28"/>
          <w:rtl/>
        </w:rPr>
        <w:t>انخفاض في معدلات النشاط و</w:t>
      </w:r>
      <w:r w:rsidR="00C80008" w:rsidRPr="008B707A">
        <w:rPr>
          <w:rFonts w:asciiTheme="majorBidi" w:hAnsiTheme="majorBidi" w:cstheme="majorBidi"/>
          <w:b/>
          <w:bCs/>
          <w:color w:val="4F81BD" w:themeColor="accent1"/>
          <w:sz w:val="28"/>
          <w:szCs w:val="28"/>
          <w:rtl/>
        </w:rPr>
        <w:t>الشغل</w:t>
      </w:r>
    </w:p>
    <w:p w:rsidR="00200B28" w:rsidRPr="00CD074B" w:rsidRDefault="00C80008" w:rsidP="00664910">
      <w:pPr>
        <w:bidi/>
        <w:spacing w:before="240"/>
        <w:jc w:val="both"/>
        <w:rPr>
          <w:rFonts w:asciiTheme="majorBidi" w:hAnsiTheme="majorBidi" w:cstheme="majorBidi"/>
          <w:rtl/>
          <w:lang w:bidi="ar-MA"/>
        </w:rPr>
      </w:pPr>
      <w:r w:rsidRPr="00CD074B">
        <w:rPr>
          <w:rFonts w:asciiTheme="majorBidi" w:hAnsiTheme="majorBidi" w:cstheme="majorBidi"/>
          <w:sz w:val="28"/>
          <w:szCs w:val="28"/>
          <w:rtl/>
        </w:rPr>
        <w:t>تميز</w:t>
      </w:r>
      <w:r w:rsidR="00BB175E" w:rsidRPr="00CD074B">
        <w:rPr>
          <w:rFonts w:asciiTheme="majorBidi" w:hAnsiTheme="majorBidi" w:cstheme="majorBidi"/>
          <w:sz w:val="28"/>
          <w:szCs w:val="28"/>
          <w:rtl/>
        </w:rPr>
        <w:t>ت</w:t>
      </w:r>
      <w:r w:rsidRPr="00CD074B">
        <w:rPr>
          <w:rFonts w:asciiTheme="majorBidi" w:hAnsiTheme="majorBidi" w:cstheme="majorBidi"/>
          <w:sz w:val="28"/>
          <w:szCs w:val="28"/>
          <w:rtl/>
        </w:rPr>
        <w:t xml:space="preserve"> وضع</w:t>
      </w:r>
      <w:r w:rsidR="00BB175E" w:rsidRPr="00CD074B">
        <w:rPr>
          <w:rFonts w:asciiTheme="majorBidi" w:hAnsiTheme="majorBidi" w:cstheme="majorBidi"/>
          <w:sz w:val="28"/>
          <w:szCs w:val="28"/>
          <w:rtl/>
        </w:rPr>
        <w:t>ية</w:t>
      </w:r>
      <w:r w:rsidRPr="00CD074B">
        <w:rPr>
          <w:rFonts w:asciiTheme="majorBidi" w:hAnsiTheme="majorBidi" w:cstheme="majorBidi"/>
          <w:sz w:val="28"/>
          <w:szCs w:val="28"/>
          <w:rtl/>
        </w:rPr>
        <w:t xml:space="preserve"> سوق الشغل </w:t>
      </w:r>
      <w:r w:rsidR="00BB175E" w:rsidRPr="00CD074B">
        <w:rPr>
          <w:rFonts w:asciiTheme="majorBidi" w:hAnsiTheme="majorBidi" w:cstheme="majorBidi"/>
          <w:sz w:val="28"/>
          <w:szCs w:val="28"/>
          <w:rtl/>
        </w:rPr>
        <w:t>خلال</w:t>
      </w:r>
      <w:r w:rsidR="00200B28" w:rsidRPr="00CD074B">
        <w:rPr>
          <w:rFonts w:asciiTheme="majorBidi" w:hAnsiTheme="majorBidi" w:cstheme="majorBidi"/>
          <w:sz w:val="28"/>
          <w:szCs w:val="28"/>
          <w:rtl/>
        </w:rPr>
        <w:t xml:space="preserve"> </w:t>
      </w:r>
      <w:r w:rsidRPr="00CD074B">
        <w:rPr>
          <w:rFonts w:asciiTheme="majorBidi" w:hAnsiTheme="majorBidi" w:cstheme="majorBidi"/>
          <w:sz w:val="28"/>
          <w:szCs w:val="28"/>
          <w:rtl/>
        </w:rPr>
        <w:t>الفصل</w:t>
      </w:r>
      <w:r w:rsidR="00200B28" w:rsidRPr="00CD074B">
        <w:rPr>
          <w:rFonts w:asciiTheme="majorBidi" w:hAnsiTheme="majorBidi" w:cstheme="majorBidi"/>
          <w:sz w:val="28"/>
          <w:szCs w:val="28"/>
          <w:rtl/>
        </w:rPr>
        <w:t xml:space="preserve"> الثاني من </w:t>
      </w:r>
      <w:r w:rsidRPr="00CD074B">
        <w:rPr>
          <w:rFonts w:asciiTheme="majorBidi" w:hAnsiTheme="majorBidi" w:cstheme="majorBidi"/>
          <w:sz w:val="28"/>
          <w:szCs w:val="28"/>
          <w:rtl/>
        </w:rPr>
        <w:t>سنة</w:t>
      </w:r>
      <w:r w:rsidR="00200B28" w:rsidRPr="00CD074B">
        <w:rPr>
          <w:rFonts w:asciiTheme="majorBidi" w:hAnsiTheme="majorBidi" w:cstheme="majorBidi"/>
          <w:sz w:val="28"/>
          <w:szCs w:val="28"/>
          <w:rtl/>
        </w:rPr>
        <w:t xml:space="preserve"> 2020 بانخفاض معدلات </w:t>
      </w:r>
      <w:r w:rsidRPr="00CD074B">
        <w:rPr>
          <w:rFonts w:asciiTheme="majorBidi" w:hAnsiTheme="majorBidi" w:cstheme="majorBidi"/>
          <w:sz w:val="28"/>
          <w:szCs w:val="28"/>
          <w:rtl/>
        </w:rPr>
        <w:t>النشاط والشغل</w:t>
      </w:r>
      <w:r w:rsidR="00200B28" w:rsidRPr="00CD074B">
        <w:rPr>
          <w:rFonts w:asciiTheme="majorBidi" w:hAnsiTheme="majorBidi" w:cstheme="majorBidi"/>
          <w:sz w:val="28"/>
          <w:szCs w:val="28"/>
          <w:rtl/>
        </w:rPr>
        <w:t xml:space="preserve">. </w:t>
      </w:r>
      <w:r w:rsidR="001D08A8" w:rsidRPr="00CD074B">
        <w:rPr>
          <w:rFonts w:asciiTheme="majorBidi" w:hAnsiTheme="majorBidi" w:cstheme="majorBidi"/>
          <w:sz w:val="28"/>
          <w:szCs w:val="28"/>
          <w:rtl/>
          <w:lang w:bidi="tzm-Arab-MA"/>
        </w:rPr>
        <w:t>و</w:t>
      </w:r>
      <w:r w:rsidR="00BB175E" w:rsidRPr="00CD074B">
        <w:rPr>
          <w:rFonts w:asciiTheme="majorBidi" w:hAnsiTheme="majorBidi" w:cstheme="majorBidi"/>
          <w:sz w:val="28"/>
          <w:szCs w:val="28"/>
          <w:rtl/>
        </w:rPr>
        <w:t>ارتفع حجم السكان في سن النشاط</w:t>
      </w:r>
      <w:r w:rsidR="00200B28" w:rsidRPr="00CD074B">
        <w:rPr>
          <w:rFonts w:asciiTheme="majorBidi" w:hAnsiTheme="majorBidi" w:cstheme="majorBidi"/>
          <w:sz w:val="28"/>
          <w:szCs w:val="28"/>
          <w:rtl/>
        </w:rPr>
        <w:t xml:space="preserve"> (15 سنة أو أكثر) بنسبة</w:t>
      </w:r>
      <w:r w:rsidR="00BB175E" w:rsidRPr="00CD074B">
        <w:rPr>
          <w:rFonts w:asciiTheme="majorBidi" w:hAnsiTheme="majorBidi" w:cstheme="majorBidi"/>
          <w:sz w:val="28"/>
          <w:szCs w:val="28"/>
          <w:rtl/>
        </w:rPr>
        <w:t xml:space="preserve"> </w:t>
      </w:r>
      <w:r w:rsidR="00BB175E" w:rsidRPr="00CD074B">
        <w:rPr>
          <w:rFonts w:asciiTheme="majorBidi" w:hAnsiTheme="majorBidi" w:cstheme="majorBidi"/>
          <w:sz w:val="28"/>
          <w:szCs w:val="28"/>
        </w:rPr>
        <w:t>1,5%</w:t>
      </w:r>
      <w:r w:rsidR="00200B28" w:rsidRPr="00CD074B">
        <w:rPr>
          <w:rFonts w:asciiTheme="majorBidi" w:hAnsiTheme="majorBidi" w:cstheme="majorBidi"/>
          <w:sz w:val="28"/>
          <w:szCs w:val="28"/>
          <w:rtl/>
        </w:rPr>
        <w:t>، مقارنة ب</w:t>
      </w:r>
      <w:r w:rsidRPr="00CD074B">
        <w:rPr>
          <w:rFonts w:asciiTheme="majorBidi" w:hAnsiTheme="majorBidi" w:cstheme="majorBidi"/>
          <w:sz w:val="28"/>
          <w:szCs w:val="28"/>
          <w:rtl/>
        </w:rPr>
        <w:t>الفصل</w:t>
      </w:r>
      <w:r w:rsidR="00200B28" w:rsidRPr="00CD074B">
        <w:rPr>
          <w:rFonts w:asciiTheme="majorBidi" w:hAnsiTheme="majorBidi" w:cstheme="majorBidi"/>
          <w:sz w:val="28"/>
          <w:szCs w:val="28"/>
          <w:rtl/>
        </w:rPr>
        <w:t xml:space="preserve"> الثاني من </w:t>
      </w:r>
      <w:r w:rsidRPr="00CD074B">
        <w:rPr>
          <w:rFonts w:asciiTheme="majorBidi" w:hAnsiTheme="majorBidi" w:cstheme="majorBidi"/>
          <w:sz w:val="28"/>
          <w:szCs w:val="28"/>
          <w:rtl/>
        </w:rPr>
        <w:t>سنة</w:t>
      </w:r>
      <w:r w:rsidR="00EC5272" w:rsidRPr="00CD074B">
        <w:rPr>
          <w:rFonts w:asciiTheme="majorBidi" w:hAnsiTheme="majorBidi" w:cstheme="majorBidi"/>
          <w:sz w:val="28"/>
          <w:szCs w:val="28"/>
          <w:rtl/>
        </w:rPr>
        <w:t xml:space="preserve"> 2019</w:t>
      </w:r>
      <w:r w:rsidR="00200B28" w:rsidRPr="00CD074B">
        <w:rPr>
          <w:rFonts w:asciiTheme="majorBidi" w:hAnsiTheme="majorBidi" w:cstheme="majorBidi"/>
          <w:sz w:val="28"/>
          <w:szCs w:val="28"/>
          <w:rtl/>
        </w:rPr>
        <w:t xml:space="preserve">، مقابل انخفاض في </w:t>
      </w:r>
      <w:r w:rsidRPr="00CD074B">
        <w:rPr>
          <w:rFonts w:asciiTheme="majorBidi" w:hAnsiTheme="majorBidi" w:cstheme="majorBidi"/>
          <w:sz w:val="28"/>
          <w:szCs w:val="28"/>
          <w:rtl/>
        </w:rPr>
        <w:t>حجم السكان النشيطين البالغين من العمر 15 سنة فأكثر</w:t>
      </w:r>
      <w:r w:rsidR="00200B28" w:rsidRPr="00CD074B">
        <w:rPr>
          <w:rFonts w:asciiTheme="majorBidi" w:hAnsiTheme="majorBidi" w:cstheme="majorBidi"/>
          <w:sz w:val="28"/>
          <w:szCs w:val="28"/>
          <w:rtl/>
        </w:rPr>
        <w:t xml:space="preserve"> بنسبة </w:t>
      </w:r>
      <w:r w:rsidR="00BB175E" w:rsidRPr="00CD074B">
        <w:rPr>
          <w:rFonts w:asciiTheme="majorBidi" w:hAnsiTheme="majorBidi" w:cstheme="majorBidi"/>
          <w:sz w:val="28"/>
          <w:szCs w:val="28"/>
        </w:rPr>
        <w:t>0,8%</w:t>
      </w:r>
      <w:r w:rsidR="00BB175E" w:rsidRPr="00CD074B">
        <w:rPr>
          <w:rFonts w:asciiTheme="majorBidi" w:hAnsiTheme="majorBidi" w:cstheme="majorBidi"/>
          <w:sz w:val="28"/>
          <w:szCs w:val="28"/>
          <w:rtl/>
          <w:lang w:bidi="ar-MA"/>
        </w:rPr>
        <w:t>.</w:t>
      </w:r>
    </w:p>
    <w:p w:rsidR="00200B28" w:rsidRPr="00CD074B" w:rsidRDefault="00200B28" w:rsidP="00664910">
      <w:pPr>
        <w:bidi/>
        <w:spacing w:before="240"/>
        <w:jc w:val="both"/>
        <w:rPr>
          <w:rFonts w:asciiTheme="majorBidi" w:hAnsiTheme="majorBidi" w:cstheme="majorBidi"/>
        </w:rPr>
      </w:pPr>
      <w:r w:rsidRPr="00CD074B">
        <w:rPr>
          <w:rFonts w:asciiTheme="majorBidi" w:hAnsiTheme="majorBidi" w:cstheme="majorBidi"/>
          <w:sz w:val="28"/>
          <w:szCs w:val="28"/>
          <w:rtl/>
        </w:rPr>
        <w:t xml:space="preserve">وبذلك انخفض معدل </w:t>
      </w:r>
      <w:r w:rsidR="00BB175E" w:rsidRPr="00CD074B">
        <w:rPr>
          <w:rFonts w:asciiTheme="majorBidi" w:hAnsiTheme="majorBidi" w:cstheme="majorBidi"/>
          <w:sz w:val="28"/>
          <w:szCs w:val="28"/>
          <w:rtl/>
        </w:rPr>
        <w:t xml:space="preserve">النشاط </w:t>
      </w:r>
      <w:r w:rsidRPr="00CD074B">
        <w:rPr>
          <w:rFonts w:asciiTheme="majorBidi" w:hAnsiTheme="majorBidi" w:cstheme="majorBidi"/>
          <w:sz w:val="28"/>
          <w:szCs w:val="28"/>
          <w:rtl/>
        </w:rPr>
        <w:t xml:space="preserve">من </w:t>
      </w:r>
      <w:r w:rsidR="007C007B" w:rsidRPr="00CD074B">
        <w:rPr>
          <w:rFonts w:asciiTheme="majorBidi" w:hAnsiTheme="majorBidi" w:cstheme="majorBidi"/>
          <w:sz w:val="28"/>
          <w:szCs w:val="28"/>
        </w:rPr>
        <w:t>45,8%</w:t>
      </w:r>
      <w:r w:rsidRPr="00CD074B">
        <w:rPr>
          <w:rFonts w:asciiTheme="majorBidi" w:hAnsiTheme="majorBidi" w:cstheme="majorBidi"/>
          <w:sz w:val="28"/>
          <w:szCs w:val="28"/>
          <w:rtl/>
        </w:rPr>
        <w:t xml:space="preserve"> إلى</w:t>
      </w:r>
      <w:r w:rsidR="007C007B" w:rsidRPr="00CD074B">
        <w:rPr>
          <w:rFonts w:asciiTheme="majorBidi" w:hAnsiTheme="majorBidi" w:cstheme="majorBidi"/>
          <w:sz w:val="28"/>
          <w:szCs w:val="28"/>
        </w:rPr>
        <w:t xml:space="preserve">44,8% </w:t>
      </w:r>
      <w:r w:rsidR="007C007B" w:rsidRPr="00CD074B">
        <w:rPr>
          <w:rFonts w:asciiTheme="majorBidi" w:hAnsiTheme="majorBidi" w:cstheme="majorBidi"/>
          <w:sz w:val="28"/>
          <w:szCs w:val="28"/>
          <w:rtl/>
        </w:rPr>
        <w:t xml:space="preserve"> </w:t>
      </w:r>
      <w:r w:rsidR="006E73C1">
        <w:rPr>
          <w:rFonts w:asciiTheme="majorBidi" w:hAnsiTheme="majorBidi" w:cstheme="majorBidi" w:hint="cs"/>
          <w:sz w:val="28"/>
          <w:szCs w:val="28"/>
          <w:rtl/>
        </w:rPr>
        <w:t xml:space="preserve"> </w:t>
      </w:r>
      <w:r w:rsidRPr="00CD074B">
        <w:rPr>
          <w:rFonts w:asciiTheme="majorBidi" w:hAnsiTheme="majorBidi" w:cstheme="majorBidi"/>
          <w:sz w:val="28"/>
          <w:szCs w:val="28"/>
          <w:rtl/>
        </w:rPr>
        <w:t>بين الفترتين</w:t>
      </w:r>
      <w:r w:rsidR="001D08A8" w:rsidRPr="00CD074B">
        <w:rPr>
          <w:rFonts w:asciiTheme="majorBidi" w:hAnsiTheme="majorBidi" w:cstheme="majorBidi"/>
          <w:sz w:val="28"/>
          <w:szCs w:val="28"/>
          <w:rtl/>
          <w:lang w:bidi="tzm-Arab-MA"/>
        </w:rPr>
        <w:t xml:space="preserve">، حيث </w:t>
      </w:r>
      <w:r w:rsidRPr="00CD074B">
        <w:rPr>
          <w:rFonts w:asciiTheme="majorBidi" w:hAnsiTheme="majorBidi" w:cstheme="majorBidi"/>
          <w:sz w:val="28"/>
          <w:szCs w:val="28"/>
          <w:rtl/>
        </w:rPr>
        <w:t xml:space="preserve">ارتفع من </w:t>
      </w:r>
      <w:r w:rsidR="007C007B" w:rsidRPr="00CD074B">
        <w:rPr>
          <w:rFonts w:asciiTheme="majorBidi" w:hAnsiTheme="majorBidi" w:cstheme="majorBidi"/>
          <w:sz w:val="28"/>
          <w:szCs w:val="28"/>
        </w:rPr>
        <w:t xml:space="preserve"> 41,8%</w:t>
      </w:r>
      <w:r w:rsidRPr="00CD074B">
        <w:rPr>
          <w:rFonts w:asciiTheme="majorBidi" w:hAnsiTheme="majorBidi" w:cstheme="majorBidi"/>
          <w:sz w:val="28"/>
          <w:szCs w:val="28"/>
          <w:rtl/>
        </w:rPr>
        <w:t>إلى</w:t>
      </w:r>
      <w:r w:rsidR="007C007B" w:rsidRPr="00CD074B">
        <w:rPr>
          <w:rFonts w:asciiTheme="majorBidi" w:hAnsiTheme="majorBidi" w:cstheme="majorBidi"/>
          <w:sz w:val="28"/>
          <w:szCs w:val="28"/>
        </w:rPr>
        <w:t xml:space="preserve"> </w:t>
      </w:r>
      <w:r w:rsidR="001D08A8" w:rsidRPr="00CD074B">
        <w:rPr>
          <w:rFonts w:asciiTheme="majorBidi" w:hAnsiTheme="majorBidi" w:cstheme="majorBidi"/>
          <w:sz w:val="28"/>
          <w:szCs w:val="28"/>
          <w:rtl/>
          <w:lang w:bidi="tzm-Arab-MA"/>
        </w:rPr>
        <w:t xml:space="preserve">  </w:t>
      </w:r>
      <w:r w:rsidR="007C007B" w:rsidRPr="00CD074B">
        <w:rPr>
          <w:rFonts w:asciiTheme="majorBidi" w:hAnsiTheme="majorBidi" w:cstheme="majorBidi"/>
          <w:sz w:val="28"/>
          <w:szCs w:val="28"/>
        </w:rPr>
        <w:t xml:space="preserve">42,2% </w:t>
      </w:r>
      <w:r w:rsidR="001D08A8" w:rsidRPr="00CD074B">
        <w:rPr>
          <w:rFonts w:asciiTheme="majorBidi" w:hAnsiTheme="majorBidi" w:cstheme="majorBidi"/>
          <w:sz w:val="28"/>
          <w:szCs w:val="28"/>
          <w:rtl/>
          <w:lang w:bidi="tzm-Arab-MA"/>
        </w:rPr>
        <w:t xml:space="preserve"> </w:t>
      </w:r>
      <w:r w:rsidRPr="00CD074B">
        <w:rPr>
          <w:rFonts w:asciiTheme="majorBidi" w:hAnsiTheme="majorBidi" w:cstheme="majorBidi"/>
          <w:sz w:val="28"/>
          <w:szCs w:val="28"/>
          <w:rtl/>
        </w:rPr>
        <w:t xml:space="preserve">في </w:t>
      </w:r>
      <w:r w:rsidR="008B7B0C" w:rsidRPr="00CD074B">
        <w:rPr>
          <w:rFonts w:asciiTheme="majorBidi" w:hAnsiTheme="majorBidi" w:cstheme="majorBidi"/>
          <w:sz w:val="28"/>
          <w:szCs w:val="28"/>
          <w:rtl/>
        </w:rPr>
        <w:t>الوسط الحضري</w:t>
      </w:r>
      <w:r w:rsidRPr="00CD074B">
        <w:rPr>
          <w:rFonts w:asciiTheme="majorBidi" w:hAnsiTheme="majorBidi" w:cstheme="majorBidi"/>
          <w:sz w:val="28"/>
          <w:szCs w:val="28"/>
          <w:rtl/>
        </w:rPr>
        <w:t xml:space="preserve"> وانخفض من </w:t>
      </w:r>
      <w:r w:rsidR="001D08A8" w:rsidRPr="00CD074B">
        <w:rPr>
          <w:rFonts w:asciiTheme="majorBidi" w:hAnsiTheme="majorBidi" w:cstheme="majorBidi"/>
          <w:sz w:val="28"/>
          <w:szCs w:val="28"/>
          <w:rtl/>
        </w:rPr>
        <w:t>%</w:t>
      </w:r>
      <w:r w:rsidRPr="00CD074B">
        <w:rPr>
          <w:rFonts w:asciiTheme="majorBidi" w:hAnsiTheme="majorBidi" w:cstheme="majorBidi"/>
          <w:sz w:val="28"/>
          <w:szCs w:val="28"/>
          <w:rtl/>
        </w:rPr>
        <w:t>53</w:t>
      </w:r>
      <w:r w:rsidR="00C53AED" w:rsidRPr="00CD074B">
        <w:rPr>
          <w:rFonts w:asciiTheme="majorBidi" w:hAnsiTheme="majorBidi" w:cstheme="majorBidi"/>
          <w:sz w:val="28"/>
          <w:szCs w:val="28"/>
          <w:rtl/>
        </w:rPr>
        <w:t>,</w:t>
      </w:r>
      <w:r w:rsidRPr="00CD074B">
        <w:rPr>
          <w:rFonts w:asciiTheme="majorBidi" w:hAnsiTheme="majorBidi" w:cstheme="majorBidi"/>
          <w:sz w:val="28"/>
          <w:szCs w:val="28"/>
          <w:rtl/>
        </w:rPr>
        <w:t xml:space="preserve">2 إلى </w:t>
      </w:r>
      <w:r w:rsidR="001D08A8" w:rsidRPr="00CD074B">
        <w:rPr>
          <w:rFonts w:asciiTheme="majorBidi" w:hAnsiTheme="majorBidi" w:cstheme="majorBidi"/>
          <w:sz w:val="28"/>
          <w:szCs w:val="28"/>
        </w:rPr>
        <w:t xml:space="preserve">49,6% </w:t>
      </w:r>
      <w:r w:rsidR="001D08A8" w:rsidRPr="00CD074B">
        <w:rPr>
          <w:rFonts w:asciiTheme="majorBidi" w:hAnsiTheme="majorBidi" w:cstheme="majorBidi"/>
          <w:sz w:val="28"/>
          <w:szCs w:val="28"/>
          <w:rtl/>
          <w:lang w:bidi="tzm-Arab-MA"/>
        </w:rPr>
        <w:t xml:space="preserve"> في</w:t>
      </w:r>
      <w:r w:rsidRPr="00CD074B">
        <w:rPr>
          <w:rFonts w:asciiTheme="majorBidi" w:hAnsiTheme="majorBidi" w:cstheme="majorBidi"/>
          <w:sz w:val="28"/>
          <w:szCs w:val="28"/>
          <w:rtl/>
        </w:rPr>
        <w:t xml:space="preserve"> </w:t>
      </w:r>
      <w:r w:rsidR="008B7B0C" w:rsidRPr="00CD074B">
        <w:rPr>
          <w:rFonts w:asciiTheme="majorBidi" w:hAnsiTheme="majorBidi" w:cstheme="majorBidi"/>
          <w:sz w:val="28"/>
          <w:szCs w:val="28"/>
          <w:rtl/>
        </w:rPr>
        <w:t>الوسط القروي</w:t>
      </w:r>
      <w:r w:rsidRPr="00CD074B">
        <w:rPr>
          <w:rFonts w:asciiTheme="majorBidi" w:hAnsiTheme="majorBidi" w:cstheme="majorBidi"/>
          <w:sz w:val="28"/>
          <w:szCs w:val="28"/>
        </w:rPr>
        <w:t>.</w:t>
      </w:r>
    </w:p>
    <w:p w:rsidR="00200B28" w:rsidRPr="00CD074B" w:rsidRDefault="00200B28" w:rsidP="00664910">
      <w:pPr>
        <w:bidi/>
        <w:spacing w:before="240"/>
        <w:jc w:val="both"/>
        <w:rPr>
          <w:rFonts w:asciiTheme="majorBidi" w:hAnsiTheme="majorBidi" w:cstheme="majorBidi"/>
          <w:sz w:val="28"/>
          <w:szCs w:val="28"/>
        </w:rPr>
      </w:pPr>
      <w:r w:rsidRPr="00CD074B">
        <w:rPr>
          <w:rFonts w:asciiTheme="majorBidi" w:hAnsiTheme="majorBidi" w:cstheme="majorBidi"/>
          <w:sz w:val="28"/>
          <w:szCs w:val="28"/>
          <w:rtl/>
        </w:rPr>
        <w:t xml:space="preserve">من جهة أخرى، انخفض معدل </w:t>
      </w:r>
      <w:r w:rsidR="007C007B" w:rsidRPr="00CD074B">
        <w:rPr>
          <w:rFonts w:asciiTheme="majorBidi" w:hAnsiTheme="majorBidi" w:cstheme="majorBidi"/>
          <w:sz w:val="28"/>
          <w:szCs w:val="28"/>
          <w:rtl/>
        </w:rPr>
        <w:t xml:space="preserve">الشغل </w:t>
      </w:r>
      <w:r w:rsidRPr="00CD074B">
        <w:rPr>
          <w:rFonts w:asciiTheme="majorBidi" w:hAnsiTheme="majorBidi" w:cstheme="majorBidi"/>
          <w:sz w:val="28"/>
          <w:szCs w:val="28"/>
          <w:rtl/>
        </w:rPr>
        <w:t>من</w:t>
      </w:r>
      <w:r w:rsidR="007C007B" w:rsidRPr="00CD074B">
        <w:rPr>
          <w:rFonts w:asciiTheme="majorBidi" w:hAnsiTheme="majorBidi" w:cstheme="majorBidi"/>
          <w:sz w:val="28"/>
          <w:szCs w:val="28"/>
        </w:rPr>
        <w:t xml:space="preserve"> 42,1% </w:t>
      </w:r>
      <w:r w:rsidR="007C007B" w:rsidRPr="00CD074B">
        <w:rPr>
          <w:rFonts w:asciiTheme="majorBidi" w:hAnsiTheme="majorBidi" w:cstheme="majorBidi"/>
          <w:sz w:val="28"/>
          <w:szCs w:val="28"/>
          <w:rtl/>
        </w:rPr>
        <w:t>إلى</w:t>
      </w:r>
      <w:r w:rsidR="00E06770" w:rsidRPr="00CD074B">
        <w:rPr>
          <w:rFonts w:asciiTheme="majorBidi" w:hAnsiTheme="majorBidi" w:cstheme="majorBidi"/>
          <w:sz w:val="28"/>
          <w:szCs w:val="28"/>
        </w:rPr>
        <w:t xml:space="preserve"> </w:t>
      </w:r>
      <w:r w:rsidR="007C007B" w:rsidRPr="00CD074B">
        <w:rPr>
          <w:rFonts w:asciiTheme="majorBidi" w:hAnsiTheme="majorBidi" w:cstheme="majorBidi"/>
          <w:sz w:val="28"/>
          <w:szCs w:val="28"/>
        </w:rPr>
        <w:t xml:space="preserve">39,3% </w:t>
      </w:r>
      <w:r w:rsidRPr="00CD074B">
        <w:rPr>
          <w:rFonts w:asciiTheme="majorBidi" w:hAnsiTheme="majorBidi" w:cstheme="majorBidi"/>
          <w:sz w:val="28"/>
          <w:szCs w:val="28"/>
          <w:rtl/>
        </w:rPr>
        <w:t>على المستوى الوطني (</w:t>
      </w:r>
      <w:r w:rsidR="00E06770" w:rsidRPr="00CD074B">
        <w:rPr>
          <w:rFonts w:asciiTheme="majorBidi" w:hAnsiTheme="majorBidi" w:cstheme="majorBidi"/>
          <w:sz w:val="28"/>
          <w:szCs w:val="28"/>
        </w:rPr>
        <w:t xml:space="preserve"> -2,8 </w:t>
      </w:r>
      <w:r w:rsidRPr="00CD074B">
        <w:rPr>
          <w:rFonts w:asciiTheme="majorBidi" w:hAnsiTheme="majorBidi" w:cstheme="majorBidi"/>
          <w:sz w:val="28"/>
          <w:szCs w:val="28"/>
          <w:rtl/>
        </w:rPr>
        <w:t xml:space="preserve">نقطة). </w:t>
      </w:r>
      <w:r w:rsidR="001D08A8" w:rsidRPr="00CD074B">
        <w:rPr>
          <w:rFonts w:asciiTheme="majorBidi" w:hAnsiTheme="majorBidi" w:cstheme="majorBidi"/>
          <w:sz w:val="28"/>
          <w:szCs w:val="28"/>
          <w:rtl/>
          <w:lang w:bidi="tzm-Arab-MA"/>
        </w:rPr>
        <w:t xml:space="preserve">  و</w:t>
      </w:r>
      <w:r w:rsidRPr="00CD074B">
        <w:rPr>
          <w:rFonts w:asciiTheme="majorBidi" w:hAnsiTheme="majorBidi" w:cstheme="majorBidi"/>
          <w:sz w:val="28"/>
          <w:szCs w:val="28"/>
          <w:rtl/>
        </w:rPr>
        <w:t>انخفض من</w:t>
      </w:r>
      <w:r w:rsidR="00E06770" w:rsidRPr="00CD074B">
        <w:rPr>
          <w:rFonts w:asciiTheme="majorBidi" w:hAnsiTheme="majorBidi" w:cstheme="majorBidi"/>
          <w:sz w:val="28"/>
          <w:szCs w:val="28"/>
        </w:rPr>
        <w:t xml:space="preserve"> 51,6%  </w:t>
      </w:r>
      <w:r w:rsidRPr="00CD074B">
        <w:rPr>
          <w:rFonts w:asciiTheme="majorBidi" w:hAnsiTheme="majorBidi" w:cstheme="majorBidi"/>
          <w:sz w:val="28"/>
          <w:szCs w:val="28"/>
          <w:rtl/>
        </w:rPr>
        <w:t>إلى</w:t>
      </w:r>
      <w:r w:rsidR="00E06770" w:rsidRPr="00CD074B">
        <w:rPr>
          <w:rFonts w:asciiTheme="majorBidi" w:hAnsiTheme="majorBidi" w:cstheme="majorBidi"/>
          <w:sz w:val="28"/>
          <w:szCs w:val="28"/>
        </w:rPr>
        <w:t xml:space="preserve"> 46% </w:t>
      </w:r>
      <w:r w:rsidRPr="00CD074B">
        <w:rPr>
          <w:rFonts w:asciiTheme="majorBidi" w:hAnsiTheme="majorBidi" w:cstheme="majorBidi"/>
          <w:sz w:val="28"/>
          <w:szCs w:val="28"/>
          <w:rtl/>
        </w:rPr>
        <w:t xml:space="preserve">في </w:t>
      </w:r>
      <w:r w:rsidR="008B7B0C" w:rsidRPr="00CD074B">
        <w:rPr>
          <w:rFonts w:asciiTheme="majorBidi" w:hAnsiTheme="majorBidi" w:cstheme="majorBidi"/>
          <w:sz w:val="28"/>
          <w:szCs w:val="28"/>
          <w:rtl/>
        </w:rPr>
        <w:t>الوسط القروي</w:t>
      </w:r>
      <w:r w:rsidRPr="00CD074B">
        <w:rPr>
          <w:rFonts w:asciiTheme="majorBidi" w:hAnsiTheme="majorBidi" w:cstheme="majorBidi"/>
          <w:sz w:val="28"/>
          <w:szCs w:val="28"/>
          <w:rtl/>
        </w:rPr>
        <w:t xml:space="preserve">، ومن </w:t>
      </w:r>
      <w:r w:rsidR="00E06770" w:rsidRPr="00CD074B">
        <w:rPr>
          <w:rFonts w:asciiTheme="majorBidi" w:hAnsiTheme="majorBidi" w:cstheme="majorBidi"/>
          <w:sz w:val="28"/>
          <w:szCs w:val="28"/>
        </w:rPr>
        <w:t xml:space="preserve"> 36,9%</w:t>
      </w:r>
      <w:r w:rsidRPr="00CD074B">
        <w:rPr>
          <w:rFonts w:asciiTheme="majorBidi" w:hAnsiTheme="majorBidi" w:cstheme="majorBidi"/>
          <w:sz w:val="28"/>
          <w:szCs w:val="28"/>
          <w:rtl/>
        </w:rPr>
        <w:t>إلى</w:t>
      </w:r>
      <w:r w:rsidR="00E06770" w:rsidRPr="00CD074B">
        <w:rPr>
          <w:rFonts w:asciiTheme="majorBidi" w:hAnsiTheme="majorBidi" w:cstheme="majorBidi"/>
          <w:sz w:val="28"/>
          <w:szCs w:val="28"/>
        </w:rPr>
        <w:t xml:space="preserve"> 35,6% </w:t>
      </w:r>
      <w:r w:rsidRPr="00CD074B">
        <w:rPr>
          <w:rFonts w:asciiTheme="majorBidi" w:hAnsiTheme="majorBidi" w:cstheme="majorBidi"/>
          <w:sz w:val="28"/>
          <w:szCs w:val="28"/>
          <w:rtl/>
        </w:rPr>
        <w:t xml:space="preserve">في </w:t>
      </w:r>
      <w:r w:rsidR="008B7B0C" w:rsidRPr="00CD074B">
        <w:rPr>
          <w:rFonts w:asciiTheme="majorBidi" w:hAnsiTheme="majorBidi" w:cstheme="majorBidi"/>
          <w:sz w:val="28"/>
          <w:szCs w:val="28"/>
          <w:rtl/>
        </w:rPr>
        <w:t>الوسط الحضري</w:t>
      </w:r>
      <w:r w:rsidRPr="00CD074B">
        <w:rPr>
          <w:rFonts w:asciiTheme="majorBidi" w:hAnsiTheme="majorBidi" w:cstheme="majorBidi"/>
          <w:sz w:val="28"/>
          <w:szCs w:val="28"/>
          <w:rtl/>
        </w:rPr>
        <w:t xml:space="preserve">، ومن </w:t>
      </w:r>
      <w:r w:rsidR="00E06770" w:rsidRPr="00CD074B">
        <w:rPr>
          <w:rFonts w:asciiTheme="majorBidi" w:hAnsiTheme="majorBidi" w:cstheme="majorBidi"/>
          <w:sz w:val="28"/>
          <w:szCs w:val="28"/>
        </w:rPr>
        <w:t xml:space="preserve"> 65,4%</w:t>
      </w:r>
      <w:r w:rsidRPr="00CD074B">
        <w:rPr>
          <w:rFonts w:asciiTheme="majorBidi" w:hAnsiTheme="majorBidi" w:cstheme="majorBidi"/>
          <w:sz w:val="28"/>
          <w:szCs w:val="28"/>
          <w:rtl/>
        </w:rPr>
        <w:t xml:space="preserve">إلى </w:t>
      </w:r>
      <w:r w:rsidR="00E06770" w:rsidRPr="00CD074B">
        <w:rPr>
          <w:rFonts w:asciiTheme="majorBidi" w:hAnsiTheme="majorBidi" w:cstheme="majorBidi"/>
          <w:sz w:val="28"/>
          <w:szCs w:val="28"/>
        </w:rPr>
        <w:t xml:space="preserve"> 61,8%</w:t>
      </w:r>
      <w:r w:rsidRPr="00CD074B">
        <w:rPr>
          <w:rFonts w:asciiTheme="majorBidi" w:hAnsiTheme="majorBidi" w:cstheme="majorBidi"/>
          <w:sz w:val="28"/>
          <w:szCs w:val="28"/>
          <w:rtl/>
        </w:rPr>
        <w:t>بين الرجال (</w:t>
      </w:r>
      <w:r w:rsidR="00E06770" w:rsidRPr="00CD074B">
        <w:rPr>
          <w:rFonts w:asciiTheme="majorBidi" w:hAnsiTheme="majorBidi" w:cstheme="majorBidi"/>
          <w:sz w:val="28"/>
          <w:szCs w:val="28"/>
        </w:rPr>
        <w:t>-3,6</w:t>
      </w:r>
      <w:r w:rsidRPr="00CD074B">
        <w:rPr>
          <w:rFonts w:asciiTheme="majorBidi" w:hAnsiTheme="majorBidi" w:cstheme="majorBidi"/>
          <w:sz w:val="28"/>
          <w:szCs w:val="28"/>
          <w:rtl/>
        </w:rPr>
        <w:t xml:space="preserve"> نقطة) ومن </w:t>
      </w:r>
      <w:r w:rsidR="00E06770" w:rsidRPr="00CD074B">
        <w:rPr>
          <w:rFonts w:asciiTheme="majorBidi" w:hAnsiTheme="majorBidi" w:cstheme="majorBidi"/>
          <w:sz w:val="28"/>
          <w:szCs w:val="28"/>
        </w:rPr>
        <w:t>19,5%</w:t>
      </w:r>
      <w:r w:rsidRPr="00CD074B">
        <w:rPr>
          <w:rFonts w:asciiTheme="majorBidi" w:hAnsiTheme="majorBidi" w:cstheme="majorBidi"/>
          <w:sz w:val="28"/>
          <w:szCs w:val="28"/>
          <w:rtl/>
        </w:rPr>
        <w:t xml:space="preserve"> إلى </w:t>
      </w:r>
      <w:r w:rsidR="00E06770" w:rsidRPr="00CD074B">
        <w:rPr>
          <w:rFonts w:asciiTheme="majorBidi" w:hAnsiTheme="majorBidi" w:cstheme="majorBidi"/>
          <w:sz w:val="28"/>
          <w:szCs w:val="28"/>
        </w:rPr>
        <w:t xml:space="preserve"> 17,5% </w:t>
      </w:r>
      <w:r w:rsidRPr="00CD074B">
        <w:rPr>
          <w:rFonts w:asciiTheme="majorBidi" w:hAnsiTheme="majorBidi" w:cstheme="majorBidi"/>
          <w:sz w:val="28"/>
          <w:szCs w:val="28"/>
          <w:rtl/>
        </w:rPr>
        <w:t>بين النساء (</w:t>
      </w:r>
      <w:r w:rsidR="00E06770" w:rsidRPr="00CD074B">
        <w:rPr>
          <w:rFonts w:asciiTheme="majorBidi" w:hAnsiTheme="majorBidi" w:cstheme="majorBidi"/>
          <w:sz w:val="28"/>
          <w:szCs w:val="28"/>
        </w:rPr>
        <w:t xml:space="preserve"> -2</w:t>
      </w:r>
      <w:r w:rsidRPr="00CD074B">
        <w:rPr>
          <w:rFonts w:asciiTheme="majorBidi" w:hAnsiTheme="majorBidi" w:cstheme="majorBidi"/>
          <w:sz w:val="28"/>
          <w:szCs w:val="28"/>
          <w:rtl/>
        </w:rPr>
        <w:t>نقطة)</w:t>
      </w:r>
      <w:r w:rsidRPr="00CD074B">
        <w:rPr>
          <w:rFonts w:asciiTheme="majorBidi" w:hAnsiTheme="majorBidi" w:cstheme="majorBidi"/>
          <w:sz w:val="28"/>
          <w:szCs w:val="28"/>
        </w:rPr>
        <w:t>.</w:t>
      </w:r>
    </w:p>
    <w:p w:rsidR="00200B28" w:rsidRPr="008B707A" w:rsidRDefault="00200B28" w:rsidP="001D08A8">
      <w:pPr>
        <w:spacing w:before="240"/>
        <w:jc w:val="right"/>
        <w:rPr>
          <w:rFonts w:asciiTheme="majorBidi" w:hAnsiTheme="majorBidi" w:cstheme="majorBidi"/>
          <w:b/>
          <w:bCs/>
          <w:color w:val="4F81BD" w:themeColor="accent1"/>
          <w:sz w:val="28"/>
          <w:szCs w:val="28"/>
        </w:rPr>
      </w:pPr>
      <w:r w:rsidRPr="008B707A">
        <w:rPr>
          <w:rFonts w:asciiTheme="majorBidi" w:hAnsiTheme="majorBidi" w:cstheme="majorBidi"/>
          <w:b/>
          <w:bCs/>
          <w:color w:val="4F81BD" w:themeColor="accent1"/>
          <w:sz w:val="28"/>
          <w:szCs w:val="28"/>
          <w:rtl/>
        </w:rPr>
        <w:t xml:space="preserve">انخفاض حاد في </w:t>
      </w:r>
      <w:r w:rsidR="008B7B0C" w:rsidRPr="008B707A">
        <w:rPr>
          <w:rFonts w:asciiTheme="majorBidi" w:hAnsiTheme="majorBidi" w:cstheme="majorBidi"/>
          <w:b/>
          <w:bCs/>
          <w:color w:val="4F81BD" w:themeColor="accent1"/>
          <w:sz w:val="28"/>
          <w:szCs w:val="28"/>
          <w:rtl/>
        </w:rPr>
        <w:t>حجم الشغل</w:t>
      </w:r>
      <w:r w:rsidRPr="008B707A">
        <w:rPr>
          <w:rFonts w:asciiTheme="majorBidi" w:hAnsiTheme="majorBidi" w:cstheme="majorBidi"/>
          <w:b/>
          <w:bCs/>
          <w:color w:val="4F81BD" w:themeColor="accent1"/>
          <w:sz w:val="28"/>
          <w:szCs w:val="28"/>
          <w:rtl/>
        </w:rPr>
        <w:t xml:space="preserve">، </w:t>
      </w:r>
      <w:r w:rsidR="001D08A8" w:rsidRPr="008B707A">
        <w:rPr>
          <w:rFonts w:asciiTheme="majorBidi" w:hAnsiTheme="majorBidi" w:cstheme="majorBidi"/>
          <w:b/>
          <w:bCs/>
          <w:color w:val="4F81BD" w:themeColor="accent1"/>
          <w:sz w:val="28"/>
          <w:szCs w:val="28"/>
          <w:rtl/>
          <w:lang w:bidi="tzm-Arab-MA"/>
        </w:rPr>
        <w:t>خصوصا ب</w:t>
      </w:r>
      <w:r w:rsidR="008B7B0C" w:rsidRPr="008B707A">
        <w:rPr>
          <w:rFonts w:asciiTheme="majorBidi" w:hAnsiTheme="majorBidi" w:cstheme="majorBidi"/>
          <w:b/>
          <w:bCs/>
          <w:color w:val="4F81BD" w:themeColor="accent1"/>
          <w:sz w:val="28"/>
          <w:szCs w:val="28"/>
          <w:rtl/>
        </w:rPr>
        <w:t>الوسط القروي</w:t>
      </w:r>
    </w:p>
    <w:p w:rsidR="00200B28" w:rsidRPr="008B707A" w:rsidRDefault="00200B28" w:rsidP="00664910">
      <w:pPr>
        <w:bidi/>
        <w:spacing w:before="240"/>
        <w:jc w:val="both"/>
        <w:rPr>
          <w:rFonts w:asciiTheme="majorBidi" w:hAnsiTheme="majorBidi" w:cstheme="majorBidi"/>
          <w:sz w:val="28"/>
          <w:szCs w:val="28"/>
        </w:rPr>
      </w:pPr>
      <w:r w:rsidRPr="008B707A">
        <w:rPr>
          <w:rFonts w:asciiTheme="majorBidi" w:hAnsiTheme="majorBidi" w:cstheme="majorBidi"/>
          <w:sz w:val="28"/>
          <w:szCs w:val="28"/>
          <w:rtl/>
        </w:rPr>
        <w:t xml:space="preserve">انخفض حجم </w:t>
      </w:r>
      <w:r w:rsidR="008B7B0C" w:rsidRPr="008B707A">
        <w:rPr>
          <w:rFonts w:asciiTheme="majorBidi" w:hAnsiTheme="majorBidi" w:cstheme="majorBidi"/>
          <w:sz w:val="28"/>
          <w:szCs w:val="28"/>
          <w:rtl/>
        </w:rPr>
        <w:t>الشغل</w:t>
      </w:r>
      <w:r w:rsidRPr="008B707A">
        <w:rPr>
          <w:rFonts w:asciiTheme="majorBidi" w:hAnsiTheme="majorBidi" w:cstheme="majorBidi"/>
          <w:sz w:val="28"/>
          <w:szCs w:val="28"/>
          <w:rtl/>
        </w:rPr>
        <w:t xml:space="preserve"> ب 589</w:t>
      </w:r>
      <w:r w:rsidR="008B7B0C" w:rsidRPr="008B707A">
        <w:rPr>
          <w:rFonts w:asciiTheme="majorBidi" w:hAnsiTheme="majorBidi" w:cstheme="majorBidi"/>
          <w:sz w:val="28"/>
          <w:szCs w:val="28"/>
          <w:rtl/>
        </w:rPr>
        <w:t>.</w:t>
      </w:r>
      <w:r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8B7B0C" w:rsidRPr="008B707A">
        <w:rPr>
          <w:rFonts w:asciiTheme="majorBidi" w:hAnsiTheme="majorBidi" w:cstheme="majorBidi"/>
          <w:sz w:val="28"/>
          <w:szCs w:val="28"/>
          <w:rtl/>
        </w:rPr>
        <w:t>نتيجة فقدان</w:t>
      </w:r>
      <w:r w:rsidRPr="008B707A">
        <w:rPr>
          <w:rFonts w:asciiTheme="majorBidi" w:hAnsiTheme="majorBidi" w:cstheme="majorBidi"/>
          <w:sz w:val="28"/>
          <w:szCs w:val="28"/>
          <w:rtl/>
        </w:rPr>
        <w:t xml:space="preserve"> 69</w:t>
      </w:r>
      <w:r w:rsidR="008B7B0C" w:rsidRPr="008B707A">
        <w:rPr>
          <w:rFonts w:asciiTheme="majorBidi" w:hAnsiTheme="majorBidi" w:cstheme="majorBidi"/>
          <w:sz w:val="28"/>
          <w:szCs w:val="28"/>
          <w:rtl/>
        </w:rPr>
        <w:t>.</w:t>
      </w:r>
      <w:r w:rsidRPr="008B707A">
        <w:rPr>
          <w:rFonts w:asciiTheme="majorBidi" w:hAnsiTheme="majorBidi" w:cstheme="majorBidi"/>
          <w:sz w:val="28"/>
          <w:szCs w:val="28"/>
          <w:rtl/>
        </w:rPr>
        <w:t>000</w:t>
      </w:r>
      <w:r w:rsidR="008B7B0C" w:rsidRPr="008B707A">
        <w:rPr>
          <w:rFonts w:asciiTheme="majorBidi" w:hAnsiTheme="majorBidi" w:cstheme="majorBidi"/>
          <w:sz w:val="28"/>
          <w:szCs w:val="28"/>
          <w:rtl/>
        </w:rPr>
        <w:t xml:space="preserve"> منصب</w:t>
      </w:r>
      <w:r w:rsidRPr="008B707A">
        <w:rPr>
          <w:rFonts w:asciiTheme="majorBidi" w:hAnsiTheme="majorBidi" w:cstheme="majorBidi"/>
          <w:sz w:val="28"/>
          <w:szCs w:val="28"/>
          <w:rtl/>
        </w:rPr>
        <w:t xml:space="preserve"> في </w:t>
      </w:r>
      <w:r w:rsidR="008B7B0C" w:rsidRPr="008B707A">
        <w:rPr>
          <w:rFonts w:asciiTheme="majorBidi" w:hAnsiTheme="majorBidi" w:cstheme="majorBidi"/>
          <w:sz w:val="28"/>
          <w:szCs w:val="28"/>
          <w:rtl/>
        </w:rPr>
        <w:t>الوسط الحضري</w:t>
      </w:r>
      <w:r w:rsidRPr="008B707A">
        <w:rPr>
          <w:rFonts w:asciiTheme="majorBidi" w:hAnsiTheme="majorBidi" w:cstheme="majorBidi"/>
          <w:sz w:val="28"/>
          <w:szCs w:val="28"/>
          <w:rtl/>
        </w:rPr>
        <w:t xml:space="preserve"> و520.000 في </w:t>
      </w:r>
      <w:r w:rsidR="008B7B0C" w:rsidRPr="008B707A">
        <w:rPr>
          <w:rFonts w:asciiTheme="majorBidi" w:hAnsiTheme="majorBidi" w:cstheme="majorBidi"/>
          <w:sz w:val="28"/>
          <w:szCs w:val="28"/>
          <w:rtl/>
        </w:rPr>
        <w:t>الوسط القروي</w:t>
      </w:r>
      <w:r w:rsidRPr="008B707A">
        <w:rPr>
          <w:rFonts w:asciiTheme="majorBidi" w:hAnsiTheme="majorBidi" w:cstheme="majorBidi"/>
          <w:sz w:val="28"/>
          <w:szCs w:val="28"/>
          <w:rtl/>
        </w:rPr>
        <w:t xml:space="preserve">، </w:t>
      </w:r>
      <w:r w:rsidR="008B7B0C" w:rsidRPr="008B707A">
        <w:rPr>
          <w:rFonts w:asciiTheme="majorBidi" w:hAnsiTheme="majorBidi" w:cstheme="majorBidi"/>
          <w:sz w:val="28"/>
          <w:szCs w:val="28"/>
          <w:rtl/>
        </w:rPr>
        <w:t>مقابل إحداث سنوي متوسط</w:t>
      </w:r>
      <w:r w:rsidR="004B2E80" w:rsidRPr="008B707A">
        <w:rPr>
          <w:rFonts w:asciiTheme="majorBidi" w:hAnsiTheme="majorBidi" w:cstheme="majorBidi"/>
          <w:sz w:val="28"/>
          <w:szCs w:val="28"/>
          <w:rtl/>
        </w:rPr>
        <w:t xml:space="preserve"> </w:t>
      </w:r>
      <w:r w:rsidR="008B7B0C" w:rsidRPr="008B707A">
        <w:rPr>
          <w:rFonts w:asciiTheme="majorBidi" w:hAnsiTheme="majorBidi" w:cstheme="majorBidi"/>
          <w:sz w:val="28"/>
          <w:szCs w:val="28"/>
          <w:rtl/>
        </w:rPr>
        <w:t xml:space="preserve">ل </w:t>
      </w:r>
      <w:r w:rsidR="008B7B0C" w:rsidRPr="008B707A">
        <w:rPr>
          <w:rFonts w:asciiTheme="majorBidi" w:hAnsiTheme="majorBidi" w:cstheme="majorBidi"/>
          <w:sz w:val="28"/>
          <w:szCs w:val="28"/>
        </w:rPr>
        <w:t>64.000</w:t>
      </w:r>
      <w:r w:rsidR="008B7B0C" w:rsidRPr="008B707A">
        <w:rPr>
          <w:rFonts w:asciiTheme="majorBidi" w:hAnsiTheme="majorBidi" w:cstheme="majorBidi"/>
          <w:sz w:val="28"/>
          <w:szCs w:val="28"/>
          <w:rtl/>
        </w:rPr>
        <w:t xml:space="preserve"> منصب شغل </w:t>
      </w:r>
      <w:r w:rsidR="004B2E80" w:rsidRPr="008B707A">
        <w:rPr>
          <w:rFonts w:asciiTheme="majorBidi" w:hAnsiTheme="majorBidi" w:cstheme="majorBidi"/>
          <w:sz w:val="28"/>
          <w:szCs w:val="28"/>
          <w:rtl/>
        </w:rPr>
        <w:t xml:space="preserve">بين الفصول الثانية </w:t>
      </w:r>
      <w:r w:rsidR="008B7B0C" w:rsidRPr="008B707A">
        <w:rPr>
          <w:rFonts w:asciiTheme="majorBidi" w:hAnsiTheme="majorBidi" w:cstheme="majorBidi"/>
          <w:sz w:val="28"/>
          <w:szCs w:val="28"/>
          <w:rtl/>
        </w:rPr>
        <w:t>خلال السنوات الثلاث الماضية.</w:t>
      </w:r>
    </w:p>
    <w:p w:rsidR="00200B28" w:rsidRPr="008B707A" w:rsidRDefault="00D25C64" w:rsidP="00664910">
      <w:pPr>
        <w:bidi/>
        <w:spacing w:before="240"/>
        <w:jc w:val="both"/>
        <w:rPr>
          <w:rFonts w:asciiTheme="majorBidi" w:hAnsiTheme="majorBidi" w:cstheme="majorBidi"/>
          <w:sz w:val="28"/>
          <w:szCs w:val="28"/>
        </w:rPr>
      </w:pPr>
      <w:r w:rsidRPr="008B707A">
        <w:rPr>
          <w:rFonts w:asciiTheme="majorBidi" w:hAnsiTheme="majorBidi" w:cstheme="majorBidi"/>
          <w:sz w:val="28"/>
          <w:szCs w:val="28"/>
          <w:rtl/>
        </w:rPr>
        <w:t xml:space="preserve">وحسب نوع الشغل، تم فقدان 264.000 منصب شغل مؤدى عنه </w:t>
      </w:r>
      <w:r w:rsidR="00200B28" w:rsidRPr="008B707A">
        <w:rPr>
          <w:rFonts w:asciiTheme="majorBidi" w:hAnsiTheme="majorBidi" w:cstheme="majorBidi"/>
          <w:sz w:val="28"/>
          <w:szCs w:val="28"/>
          <w:rtl/>
        </w:rPr>
        <w:t xml:space="preserve">على الصعيد الوطني، </w:t>
      </w:r>
      <w:r w:rsidRPr="008B707A">
        <w:rPr>
          <w:rFonts w:asciiTheme="majorBidi" w:hAnsiTheme="majorBidi" w:cstheme="majorBidi"/>
          <w:sz w:val="28"/>
          <w:szCs w:val="28"/>
          <w:rtl/>
        </w:rPr>
        <w:t>نتيجة</w:t>
      </w:r>
      <w:r w:rsidR="00200B28" w:rsidRPr="008B707A">
        <w:rPr>
          <w:rFonts w:asciiTheme="majorBidi" w:hAnsiTheme="majorBidi" w:cstheme="majorBidi"/>
          <w:sz w:val="28"/>
          <w:szCs w:val="28"/>
          <w:rtl/>
        </w:rPr>
        <w:t xml:space="preserve"> فقدان 31</w:t>
      </w:r>
      <w:r w:rsidR="004B2E80" w:rsidRPr="008B707A">
        <w:rPr>
          <w:rFonts w:asciiTheme="majorBidi" w:hAnsiTheme="majorBidi" w:cstheme="majorBidi"/>
          <w:sz w:val="28"/>
          <w:szCs w:val="28"/>
          <w:rtl/>
        </w:rPr>
        <w:t>.</w:t>
      </w:r>
      <w:r w:rsidR="00200B28"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00200B28" w:rsidRPr="008B707A">
        <w:rPr>
          <w:rFonts w:asciiTheme="majorBidi" w:hAnsiTheme="majorBidi" w:cstheme="majorBidi"/>
          <w:sz w:val="28"/>
          <w:szCs w:val="28"/>
          <w:rtl/>
        </w:rPr>
        <w:t xml:space="preserve"> في </w:t>
      </w:r>
      <w:r w:rsidR="008B7B0C" w:rsidRPr="008B707A">
        <w:rPr>
          <w:rFonts w:asciiTheme="majorBidi" w:hAnsiTheme="majorBidi" w:cstheme="majorBidi"/>
          <w:sz w:val="28"/>
          <w:szCs w:val="28"/>
          <w:rtl/>
        </w:rPr>
        <w:t>الوسط الحضري</w:t>
      </w:r>
      <w:r w:rsidR="00200B28" w:rsidRPr="008B707A">
        <w:rPr>
          <w:rFonts w:asciiTheme="majorBidi" w:hAnsiTheme="majorBidi" w:cstheme="majorBidi"/>
          <w:sz w:val="28"/>
          <w:szCs w:val="28"/>
          <w:rtl/>
        </w:rPr>
        <w:t xml:space="preserve"> و233</w:t>
      </w:r>
      <w:r w:rsidRPr="008B707A">
        <w:rPr>
          <w:rFonts w:asciiTheme="majorBidi" w:hAnsiTheme="majorBidi" w:cstheme="majorBidi"/>
          <w:sz w:val="28"/>
          <w:szCs w:val="28"/>
          <w:rtl/>
        </w:rPr>
        <w:t>.</w:t>
      </w:r>
      <w:r w:rsidR="00200B28"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00200B28" w:rsidRPr="008B707A">
        <w:rPr>
          <w:rFonts w:asciiTheme="majorBidi" w:hAnsiTheme="majorBidi" w:cstheme="majorBidi"/>
          <w:sz w:val="28"/>
          <w:szCs w:val="28"/>
          <w:rtl/>
        </w:rPr>
        <w:t xml:space="preserve"> في </w:t>
      </w:r>
      <w:r w:rsidR="008B7B0C" w:rsidRPr="008B707A">
        <w:rPr>
          <w:rFonts w:asciiTheme="majorBidi" w:hAnsiTheme="majorBidi" w:cstheme="majorBidi"/>
          <w:sz w:val="28"/>
          <w:szCs w:val="28"/>
          <w:rtl/>
        </w:rPr>
        <w:t>الوسط القروي</w:t>
      </w:r>
      <w:r w:rsidR="00200B28"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 xml:space="preserve">وعرف الشغل غير المؤدى عنه، من جهته، فقدان </w:t>
      </w:r>
      <w:r w:rsidRPr="008B707A">
        <w:rPr>
          <w:rFonts w:asciiTheme="majorBidi" w:hAnsiTheme="majorBidi" w:cstheme="majorBidi"/>
          <w:sz w:val="28"/>
          <w:szCs w:val="28"/>
        </w:rPr>
        <w:t>325.000</w:t>
      </w:r>
      <w:r w:rsidR="00200B28" w:rsidRPr="008B707A">
        <w:rPr>
          <w:rFonts w:asciiTheme="majorBidi" w:hAnsiTheme="majorBidi" w:cstheme="majorBidi"/>
          <w:sz w:val="28"/>
          <w:szCs w:val="28"/>
          <w:rtl/>
        </w:rPr>
        <w:t xml:space="preserve"> </w:t>
      </w:r>
      <w:r w:rsidR="008B7B0C" w:rsidRPr="008B707A">
        <w:rPr>
          <w:rFonts w:asciiTheme="majorBidi" w:hAnsiTheme="majorBidi" w:cstheme="majorBidi"/>
          <w:sz w:val="28"/>
          <w:szCs w:val="28"/>
          <w:rtl/>
        </w:rPr>
        <w:t>منصب</w:t>
      </w:r>
      <w:r w:rsidR="00200B28" w:rsidRPr="008B707A">
        <w:rPr>
          <w:rFonts w:asciiTheme="majorBidi" w:hAnsiTheme="majorBidi" w:cstheme="majorBidi"/>
          <w:sz w:val="28"/>
          <w:szCs w:val="28"/>
          <w:rtl/>
        </w:rPr>
        <w:t xml:space="preserve">، نتيجة </w:t>
      </w:r>
      <w:r w:rsidRPr="008B707A">
        <w:rPr>
          <w:rFonts w:asciiTheme="majorBidi" w:hAnsiTheme="majorBidi" w:cstheme="majorBidi"/>
          <w:sz w:val="28"/>
          <w:szCs w:val="28"/>
          <w:rtl/>
        </w:rPr>
        <w:t>فقدان 38.000</w:t>
      </w:r>
      <w:r w:rsidR="00200B28" w:rsidRPr="008B707A">
        <w:rPr>
          <w:rFonts w:asciiTheme="majorBidi" w:hAnsiTheme="majorBidi" w:cstheme="majorBidi"/>
          <w:sz w:val="28"/>
          <w:szCs w:val="28"/>
          <w:rtl/>
        </w:rPr>
        <w:t xml:space="preserve"> </w:t>
      </w:r>
      <w:r w:rsidR="008B7B0C" w:rsidRPr="008B707A">
        <w:rPr>
          <w:rFonts w:asciiTheme="majorBidi" w:hAnsiTheme="majorBidi" w:cstheme="majorBidi"/>
          <w:sz w:val="28"/>
          <w:szCs w:val="28"/>
          <w:rtl/>
        </w:rPr>
        <w:t>منصب</w:t>
      </w:r>
      <w:r w:rsidR="00200B28" w:rsidRPr="008B707A">
        <w:rPr>
          <w:rFonts w:asciiTheme="majorBidi" w:hAnsiTheme="majorBidi" w:cstheme="majorBidi"/>
          <w:sz w:val="28"/>
          <w:szCs w:val="28"/>
          <w:rtl/>
        </w:rPr>
        <w:t xml:space="preserve"> في </w:t>
      </w:r>
      <w:r w:rsidR="008B7B0C" w:rsidRPr="008B707A">
        <w:rPr>
          <w:rFonts w:asciiTheme="majorBidi" w:hAnsiTheme="majorBidi" w:cstheme="majorBidi"/>
          <w:sz w:val="28"/>
          <w:szCs w:val="28"/>
          <w:rtl/>
        </w:rPr>
        <w:t>الوسط الحضري</w:t>
      </w:r>
      <w:r w:rsidR="00200B28" w:rsidRPr="008B707A">
        <w:rPr>
          <w:rFonts w:asciiTheme="majorBidi" w:hAnsiTheme="majorBidi" w:cstheme="majorBidi"/>
          <w:sz w:val="28"/>
          <w:szCs w:val="28"/>
          <w:rtl/>
        </w:rPr>
        <w:t xml:space="preserve"> و</w:t>
      </w:r>
      <w:r w:rsidRPr="008B707A">
        <w:rPr>
          <w:rFonts w:asciiTheme="majorBidi" w:hAnsiTheme="majorBidi" w:cstheme="majorBidi"/>
          <w:sz w:val="28"/>
          <w:szCs w:val="28"/>
          <w:rtl/>
        </w:rPr>
        <w:t>287.000</w:t>
      </w:r>
      <w:r w:rsidR="00200B28" w:rsidRPr="008B707A">
        <w:rPr>
          <w:rFonts w:asciiTheme="majorBidi" w:hAnsiTheme="majorBidi" w:cstheme="majorBidi"/>
          <w:sz w:val="28"/>
          <w:szCs w:val="28"/>
          <w:rtl/>
        </w:rPr>
        <w:t xml:space="preserve"> في </w:t>
      </w:r>
      <w:r w:rsidR="008B7B0C" w:rsidRPr="008B707A">
        <w:rPr>
          <w:rFonts w:asciiTheme="majorBidi" w:hAnsiTheme="majorBidi" w:cstheme="majorBidi"/>
          <w:sz w:val="28"/>
          <w:szCs w:val="28"/>
          <w:rtl/>
        </w:rPr>
        <w:t>الوسط القروي</w:t>
      </w:r>
      <w:r w:rsidR="00200B28" w:rsidRPr="008B707A">
        <w:rPr>
          <w:rFonts w:asciiTheme="majorBidi" w:hAnsiTheme="majorBidi" w:cstheme="majorBidi"/>
          <w:sz w:val="28"/>
          <w:szCs w:val="28"/>
        </w:rPr>
        <w:t>.</w:t>
      </w:r>
    </w:p>
    <w:p w:rsidR="00200B28" w:rsidRPr="008B707A" w:rsidRDefault="00200B28" w:rsidP="001D08A8">
      <w:pPr>
        <w:spacing w:before="240"/>
        <w:jc w:val="right"/>
        <w:rPr>
          <w:rFonts w:asciiTheme="majorBidi" w:hAnsiTheme="majorBidi" w:cstheme="majorBidi"/>
          <w:b/>
          <w:bCs/>
          <w:color w:val="4F81BD" w:themeColor="accent1"/>
          <w:sz w:val="28"/>
          <w:szCs w:val="28"/>
        </w:rPr>
      </w:pPr>
      <w:r w:rsidRPr="008B707A">
        <w:rPr>
          <w:rFonts w:asciiTheme="majorBidi" w:hAnsiTheme="majorBidi" w:cstheme="majorBidi"/>
          <w:b/>
          <w:bCs/>
          <w:color w:val="4F81BD" w:themeColor="accent1"/>
          <w:sz w:val="28"/>
          <w:szCs w:val="28"/>
          <w:rtl/>
        </w:rPr>
        <w:t xml:space="preserve">فقدان </w:t>
      </w:r>
      <w:r w:rsidR="00D25C64" w:rsidRPr="008B707A">
        <w:rPr>
          <w:rFonts w:asciiTheme="majorBidi" w:hAnsiTheme="majorBidi" w:cstheme="majorBidi"/>
          <w:b/>
          <w:bCs/>
          <w:color w:val="4F81BD" w:themeColor="accent1"/>
          <w:sz w:val="28"/>
          <w:szCs w:val="28"/>
          <w:rtl/>
        </w:rPr>
        <w:t>مناصب الشغل</w:t>
      </w:r>
      <w:r w:rsidRPr="008B707A">
        <w:rPr>
          <w:rFonts w:asciiTheme="majorBidi" w:hAnsiTheme="majorBidi" w:cstheme="majorBidi"/>
          <w:b/>
          <w:bCs/>
          <w:color w:val="4F81BD" w:themeColor="accent1"/>
          <w:sz w:val="28"/>
          <w:szCs w:val="28"/>
          <w:rtl/>
        </w:rPr>
        <w:t xml:space="preserve"> في جميع القطاعات، </w:t>
      </w:r>
      <w:r w:rsidR="001D08A8" w:rsidRPr="008B707A">
        <w:rPr>
          <w:rFonts w:asciiTheme="majorBidi" w:hAnsiTheme="majorBidi" w:cstheme="majorBidi"/>
          <w:b/>
          <w:bCs/>
          <w:color w:val="4F81BD" w:themeColor="accent1"/>
          <w:sz w:val="28"/>
          <w:szCs w:val="28"/>
          <w:rtl/>
          <w:lang w:bidi="tzm-Arab-MA"/>
        </w:rPr>
        <w:t xml:space="preserve">خصوصا بقطاع </w:t>
      </w:r>
      <w:r w:rsidR="00D25C64" w:rsidRPr="008B707A">
        <w:rPr>
          <w:rFonts w:asciiTheme="majorBidi" w:hAnsiTheme="majorBidi" w:cstheme="majorBidi"/>
          <w:b/>
          <w:bCs/>
          <w:color w:val="4F81BD" w:themeColor="accent1"/>
          <w:sz w:val="28"/>
          <w:szCs w:val="28"/>
          <w:rtl/>
        </w:rPr>
        <w:t>"الفلاحة والغابة والصيد"</w:t>
      </w:r>
    </w:p>
    <w:p w:rsidR="00200B28" w:rsidRPr="008B707A" w:rsidRDefault="004B2E80" w:rsidP="00664910">
      <w:pPr>
        <w:bidi/>
        <w:spacing w:before="240"/>
        <w:jc w:val="both"/>
        <w:rPr>
          <w:rFonts w:asciiTheme="majorBidi" w:hAnsiTheme="majorBidi" w:cstheme="majorBidi"/>
          <w:lang w:bidi="tzm-Arab-MA"/>
        </w:rPr>
      </w:pPr>
      <w:r w:rsidRPr="008B707A">
        <w:rPr>
          <w:rFonts w:asciiTheme="majorBidi" w:hAnsiTheme="majorBidi" w:cstheme="majorBidi"/>
          <w:sz w:val="28"/>
          <w:szCs w:val="28"/>
          <w:rtl/>
        </w:rPr>
        <w:t xml:space="preserve">ما </w:t>
      </w:r>
      <w:r w:rsidR="00200B28" w:rsidRPr="008B707A">
        <w:rPr>
          <w:rFonts w:asciiTheme="majorBidi" w:hAnsiTheme="majorBidi" w:cstheme="majorBidi"/>
          <w:sz w:val="28"/>
          <w:szCs w:val="28"/>
          <w:rtl/>
        </w:rPr>
        <w:t xml:space="preserve">بين </w:t>
      </w:r>
      <w:r w:rsidR="00C80008" w:rsidRPr="008B707A">
        <w:rPr>
          <w:rFonts w:asciiTheme="majorBidi" w:hAnsiTheme="majorBidi" w:cstheme="majorBidi"/>
          <w:sz w:val="28"/>
          <w:szCs w:val="28"/>
          <w:rtl/>
        </w:rPr>
        <w:t>الفصل</w:t>
      </w:r>
      <w:r w:rsidR="00200B28" w:rsidRPr="008B707A">
        <w:rPr>
          <w:rFonts w:asciiTheme="majorBidi" w:hAnsiTheme="majorBidi" w:cstheme="majorBidi"/>
          <w:sz w:val="28"/>
          <w:szCs w:val="28"/>
          <w:rtl/>
        </w:rPr>
        <w:t xml:space="preserve"> الثاني من </w:t>
      </w:r>
      <w:r w:rsidR="00C80008" w:rsidRPr="008B707A">
        <w:rPr>
          <w:rFonts w:asciiTheme="majorBidi" w:hAnsiTheme="majorBidi" w:cstheme="majorBidi"/>
          <w:sz w:val="28"/>
          <w:szCs w:val="28"/>
          <w:rtl/>
        </w:rPr>
        <w:t>سنة</w:t>
      </w:r>
      <w:r w:rsidR="00200B28" w:rsidRPr="008B707A">
        <w:rPr>
          <w:rFonts w:asciiTheme="majorBidi" w:hAnsiTheme="majorBidi" w:cstheme="majorBidi"/>
          <w:sz w:val="28"/>
          <w:szCs w:val="28"/>
          <w:rtl/>
        </w:rPr>
        <w:t xml:space="preserve"> 2019 و</w:t>
      </w:r>
      <w:r w:rsidRPr="008B707A">
        <w:rPr>
          <w:rFonts w:asciiTheme="majorBidi" w:hAnsiTheme="majorBidi" w:cstheme="majorBidi"/>
          <w:sz w:val="28"/>
          <w:szCs w:val="28"/>
          <w:rtl/>
        </w:rPr>
        <w:t xml:space="preserve">نفس </w:t>
      </w:r>
      <w:r w:rsidR="00200B28" w:rsidRPr="008B707A">
        <w:rPr>
          <w:rFonts w:asciiTheme="majorBidi" w:hAnsiTheme="majorBidi" w:cstheme="majorBidi"/>
          <w:sz w:val="28"/>
          <w:szCs w:val="28"/>
          <w:rtl/>
        </w:rPr>
        <w:t xml:space="preserve">الفترة من </w:t>
      </w:r>
      <w:r w:rsidR="00C80008" w:rsidRPr="008B707A">
        <w:rPr>
          <w:rFonts w:asciiTheme="majorBidi" w:hAnsiTheme="majorBidi" w:cstheme="majorBidi"/>
          <w:sz w:val="28"/>
          <w:szCs w:val="28"/>
          <w:rtl/>
        </w:rPr>
        <w:t>سنة</w:t>
      </w:r>
      <w:r w:rsidR="00200B28" w:rsidRPr="008B707A">
        <w:rPr>
          <w:rFonts w:asciiTheme="majorBidi" w:hAnsiTheme="majorBidi" w:cstheme="majorBidi"/>
          <w:sz w:val="28"/>
          <w:szCs w:val="28"/>
          <w:rtl/>
        </w:rPr>
        <w:t xml:space="preserve"> 2020، </w:t>
      </w:r>
      <w:r w:rsidRPr="008B707A">
        <w:rPr>
          <w:rFonts w:asciiTheme="majorBidi" w:hAnsiTheme="majorBidi" w:cstheme="majorBidi"/>
          <w:sz w:val="28"/>
          <w:szCs w:val="28"/>
          <w:rtl/>
        </w:rPr>
        <w:t>فقد</w:t>
      </w:r>
      <w:r w:rsidR="00200B28" w:rsidRPr="008B707A">
        <w:rPr>
          <w:rFonts w:asciiTheme="majorBidi" w:hAnsiTheme="majorBidi" w:cstheme="majorBidi"/>
          <w:sz w:val="28"/>
          <w:szCs w:val="28"/>
          <w:rtl/>
        </w:rPr>
        <w:t xml:space="preserve"> قطاع "</w:t>
      </w:r>
      <w:r w:rsidR="00D25C64" w:rsidRPr="008B707A">
        <w:rPr>
          <w:rFonts w:asciiTheme="majorBidi" w:hAnsiTheme="majorBidi" w:cstheme="majorBidi"/>
          <w:sz w:val="28"/>
          <w:szCs w:val="28"/>
          <w:rtl/>
        </w:rPr>
        <w:t>الفلاحة والغابة والصيد</w:t>
      </w:r>
      <w:r w:rsidR="00200B28" w:rsidRPr="008B707A">
        <w:rPr>
          <w:rFonts w:asciiTheme="majorBidi" w:hAnsiTheme="majorBidi" w:cstheme="majorBidi"/>
          <w:sz w:val="28"/>
          <w:szCs w:val="28"/>
          <w:rtl/>
        </w:rPr>
        <w:t>" 477</w:t>
      </w:r>
      <w:r w:rsidRPr="008B707A">
        <w:rPr>
          <w:rFonts w:asciiTheme="majorBidi" w:hAnsiTheme="majorBidi" w:cstheme="majorBidi"/>
          <w:sz w:val="28"/>
          <w:szCs w:val="28"/>
          <w:rtl/>
        </w:rPr>
        <w:t>.</w:t>
      </w:r>
      <w:r w:rsidR="00200B28"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00200B28"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 xml:space="preserve">شغل </w:t>
      </w:r>
      <w:r w:rsidR="00200B28" w:rsidRPr="008B707A">
        <w:rPr>
          <w:rFonts w:asciiTheme="majorBidi" w:hAnsiTheme="majorBidi" w:cstheme="majorBidi"/>
          <w:sz w:val="28"/>
          <w:szCs w:val="28"/>
          <w:rtl/>
        </w:rPr>
        <w:t>(</w:t>
      </w:r>
      <w:r w:rsidR="00EC5272" w:rsidRPr="008B707A">
        <w:rPr>
          <w:rFonts w:asciiTheme="majorBidi" w:hAnsiTheme="majorBidi" w:cstheme="majorBidi"/>
          <w:sz w:val="28"/>
          <w:szCs w:val="28"/>
          <w:rtl/>
        </w:rPr>
        <w:t>%</w:t>
      </w:r>
      <w:r w:rsidR="00200B28" w:rsidRPr="008B707A">
        <w:rPr>
          <w:rFonts w:asciiTheme="majorBidi" w:hAnsiTheme="majorBidi" w:cstheme="majorBidi"/>
          <w:sz w:val="28"/>
          <w:szCs w:val="28"/>
          <w:rtl/>
        </w:rPr>
        <w:t>12</w:t>
      </w:r>
      <w:r w:rsidR="00C53AED" w:rsidRPr="008B707A">
        <w:rPr>
          <w:rFonts w:asciiTheme="majorBidi" w:hAnsiTheme="majorBidi" w:cstheme="majorBidi"/>
          <w:sz w:val="28"/>
          <w:szCs w:val="28"/>
          <w:rtl/>
        </w:rPr>
        <w:t>,</w:t>
      </w:r>
      <w:r w:rsidR="00200B28" w:rsidRPr="008B707A">
        <w:rPr>
          <w:rFonts w:asciiTheme="majorBidi" w:hAnsiTheme="majorBidi" w:cstheme="majorBidi"/>
          <w:sz w:val="28"/>
          <w:szCs w:val="28"/>
          <w:rtl/>
        </w:rPr>
        <w:t xml:space="preserve">7 من حجم </w:t>
      </w:r>
      <w:r w:rsidRPr="008B707A">
        <w:rPr>
          <w:rFonts w:asciiTheme="majorBidi" w:hAnsiTheme="majorBidi" w:cstheme="majorBidi"/>
          <w:sz w:val="28"/>
          <w:szCs w:val="28"/>
          <w:rtl/>
        </w:rPr>
        <w:t>التشغيل ب</w:t>
      </w:r>
      <w:r w:rsidR="00200B28" w:rsidRPr="008B707A">
        <w:rPr>
          <w:rFonts w:asciiTheme="majorBidi" w:hAnsiTheme="majorBidi" w:cstheme="majorBidi"/>
          <w:sz w:val="28"/>
          <w:szCs w:val="28"/>
          <w:rtl/>
        </w:rPr>
        <w:t>هذا القطاع)، مقابل</w:t>
      </w:r>
      <w:r w:rsidRPr="008B707A">
        <w:rPr>
          <w:rFonts w:asciiTheme="majorBidi" w:hAnsiTheme="majorBidi" w:cstheme="majorBidi"/>
          <w:sz w:val="28"/>
          <w:szCs w:val="28"/>
          <w:rtl/>
        </w:rPr>
        <w:t xml:space="preserve"> فقدان</w:t>
      </w:r>
      <w:r w:rsidR="00200B28"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 xml:space="preserve">سنوي متوسط </w:t>
      </w:r>
      <w:r w:rsidR="009B00CA" w:rsidRPr="008B707A">
        <w:rPr>
          <w:rFonts w:asciiTheme="majorBidi" w:hAnsiTheme="majorBidi" w:cstheme="majorBidi"/>
          <w:sz w:val="28"/>
          <w:szCs w:val="28"/>
          <w:rtl/>
          <w:lang w:bidi="tzm-Arab-MA"/>
        </w:rPr>
        <w:t>قدره</w:t>
      </w:r>
      <w:r w:rsidR="00200B28" w:rsidRPr="008B707A">
        <w:rPr>
          <w:rFonts w:asciiTheme="majorBidi" w:hAnsiTheme="majorBidi" w:cstheme="majorBidi"/>
          <w:sz w:val="28"/>
          <w:szCs w:val="28"/>
          <w:rtl/>
        </w:rPr>
        <w:t xml:space="preserve"> 90.000 </w:t>
      </w:r>
      <w:r w:rsidR="008B7B0C" w:rsidRPr="008B707A">
        <w:rPr>
          <w:rFonts w:asciiTheme="majorBidi" w:hAnsiTheme="majorBidi" w:cstheme="majorBidi"/>
          <w:sz w:val="28"/>
          <w:szCs w:val="28"/>
          <w:rtl/>
        </w:rPr>
        <w:t>منصب</w:t>
      </w:r>
      <w:r w:rsidR="00200B28" w:rsidRPr="008B707A">
        <w:rPr>
          <w:rFonts w:asciiTheme="majorBidi" w:hAnsiTheme="majorBidi" w:cstheme="majorBidi"/>
          <w:sz w:val="28"/>
          <w:szCs w:val="28"/>
          <w:rtl/>
        </w:rPr>
        <w:t xml:space="preserve"> بين </w:t>
      </w:r>
      <w:r w:rsidRPr="008B707A">
        <w:rPr>
          <w:rFonts w:asciiTheme="majorBidi" w:hAnsiTheme="majorBidi" w:cstheme="majorBidi"/>
          <w:sz w:val="28"/>
          <w:szCs w:val="28"/>
          <w:rtl/>
        </w:rPr>
        <w:t>الفصول</w:t>
      </w:r>
      <w:r w:rsidR="00200B28" w:rsidRPr="008B707A">
        <w:rPr>
          <w:rFonts w:asciiTheme="majorBidi" w:hAnsiTheme="majorBidi" w:cstheme="majorBidi"/>
          <w:sz w:val="28"/>
          <w:szCs w:val="28"/>
          <w:rtl/>
        </w:rPr>
        <w:t xml:space="preserve"> الثانية من السنوات الثلاث السابقة</w:t>
      </w:r>
      <w:r w:rsidRPr="008B707A">
        <w:rPr>
          <w:rFonts w:asciiTheme="majorBidi" w:hAnsiTheme="majorBidi" w:cstheme="majorBidi"/>
          <w:sz w:val="28"/>
          <w:szCs w:val="28"/>
          <w:rtl/>
        </w:rPr>
        <w:t>.</w:t>
      </w:r>
    </w:p>
    <w:p w:rsidR="00200B28" w:rsidRPr="008B707A" w:rsidRDefault="00200B28" w:rsidP="00664910">
      <w:pPr>
        <w:bidi/>
        <w:spacing w:before="240"/>
        <w:jc w:val="both"/>
        <w:rPr>
          <w:rFonts w:asciiTheme="majorBidi" w:hAnsiTheme="majorBidi" w:cstheme="majorBidi"/>
          <w:sz w:val="28"/>
          <w:szCs w:val="28"/>
        </w:rPr>
      </w:pPr>
      <w:r w:rsidRPr="008B707A">
        <w:rPr>
          <w:rFonts w:asciiTheme="majorBidi" w:hAnsiTheme="majorBidi" w:cstheme="majorBidi"/>
          <w:sz w:val="28"/>
          <w:szCs w:val="28"/>
          <w:rtl/>
        </w:rPr>
        <w:t>فقد قطاع "</w:t>
      </w:r>
      <w:r w:rsidR="00D25C64" w:rsidRPr="008B707A">
        <w:rPr>
          <w:rFonts w:asciiTheme="majorBidi" w:hAnsiTheme="majorBidi" w:cstheme="majorBidi"/>
          <w:sz w:val="28"/>
          <w:szCs w:val="28"/>
          <w:rtl/>
        </w:rPr>
        <w:t>الصناعة بما فيها الصناعة التقليدية</w:t>
      </w:r>
      <w:r w:rsidRPr="008B707A">
        <w:rPr>
          <w:rFonts w:asciiTheme="majorBidi" w:hAnsiTheme="majorBidi" w:cstheme="majorBidi"/>
          <w:sz w:val="28"/>
          <w:szCs w:val="28"/>
          <w:rtl/>
        </w:rPr>
        <w:t>" 69</w:t>
      </w:r>
      <w:r w:rsidR="00E0078A" w:rsidRPr="008B707A">
        <w:rPr>
          <w:rFonts w:asciiTheme="majorBidi" w:hAnsiTheme="majorBidi" w:cstheme="majorBidi"/>
          <w:sz w:val="28"/>
          <w:szCs w:val="28"/>
          <w:rtl/>
        </w:rPr>
        <w:t>.</w:t>
      </w:r>
      <w:r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E0078A" w:rsidRPr="008B707A">
        <w:rPr>
          <w:rFonts w:asciiTheme="majorBidi" w:hAnsiTheme="majorBidi" w:cstheme="majorBidi"/>
          <w:sz w:val="28"/>
          <w:szCs w:val="28"/>
        </w:rPr>
        <w:t>5,1%</w:t>
      </w:r>
      <w:r w:rsidRPr="008B707A">
        <w:rPr>
          <w:rFonts w:asciiTheme="majorBidi" w:hAnsiTheme="majorBidi" w:cstheme="majorBidi"/>
          <w:sz w:val="28"/>
          <w:szCs w:val="28"/>
          <w:rtl/>
        </w:rPr>
        <w:t>)،</w:t>
      </w:r>
      <w:r w:rsidR="00AE77F2">
        <w:rPr>
          <w:rFonts w:asciiTheme="majorBidi" w:hAnsiTheme="majorBidi" w:cstheme="majorBidi" w:hint="cs"/>
          <w:sz w:val="28"/>
          <w:szCs w:val="28"/>
          <w:rtl/>
        </w:rPr>
        <w:t xml:space="preserve"> 37.000</w:t>
      </w:r>
      <w:r w:rsidRPr="008B707A">
        <w:rPr>
          <w:rFonts w:asciiTheme="majorBidi" w:hAnsiTheme="majorBidi" w:cstheme="majorBidi"/>
          <w:sz w:val="28"/>
          <w:szCs w:val="28"/>
          <w:rtl/>
        </w:rPr>
        <w:t xml:space="preserve"> في </w:t>
      </w:r>
      <w:r w:rsidR="008B7B0C" w:rsidRPr="008B707A">
        <w:rPr>
          <w:rFonts w:asciiTheme="majorBidi" w:hAnsiTheme="majorBidi" w:cstheme="majorBidi"/>
          <w:sz w:val="28"/>
          <w:szCs w:val="28"/>
          <w:rtl/>
        </w:rPr>
        <w:t>الوسط الحضري</w:t>
      </w:r>
      <w:r w:rsidRPr="008B707A">
        <w:rPr>
          <w:rFonts w:asciiTheme="majorBidi" w:hAnsiTheme="majorBidi" w:cstheme="majorBidi"/>
          <w:sz w:val="28"/>
          <w:szCs w:val="28"/>
          <w:rtl/>
        </w:rPr>
        <w:t xml:space="preserve"> و</w:t>
      </w:r>
      <w:r w:rsidR="00AE77F2">
        <w:rPr>
          <w:rFonts w:asciiTheme="majorBidi" w:hAnsiTheme="majorBidi" w:cstheme="majorBidi" w:hint="cs"/>
          <w:sz w:val="28"/>
          <w:szCs w:val="28"/>
          <w:rtl/>
        </w:rPr>
        <w:t xml:space="preserve">32.000 </w:t>
      </w:r>
      <w:r w:rsidRPr="008B707A">
        <w:rPr>
          <w:rFonts w:asciiTheme="majorBidi" w:hAnsiTheme="majorBidi" w:cstheme="majorBidi"/>
          <w:sz w:val="28"/>
          <w:szCs w:val="28"/>
          <w:rtl/>
        </w:rPr>
        <w:t xml:space="preserve">في </w:t>
      </w:r>
      <w:r w:rsidR="008B7B0C" w:rsidRPr="008B707A">
        <w:rPr>
          <w:rFonts w:asciiTheme="majorBidi" w:hAnsiTheme="majorBidi" w:cstheme="majorBidi"/>
          <w:sz w:val="28"/>
          <w:szCs w:val="28"/>
          <w:rtl/>
        </w:rPr>
        <w:t>الوسط القروي</w:t>
      </w:r>
      <w:r w:rsidRPr="008B707A">
        <w:rPr>
          <w:rFonts w:asciiTheme="majorBidi" w:hAnsiTheme="majorBidi" w:cstheme="majorBidi"/>
          <w:sz w:val="28"/>
          <w:szCs w:val="28"/>
          <w:rtl/>
        </w:rPr>
        <w:t xml:space="preserve">، </w:t>
      </w:r>
      <w:r w:rsidR="00E0078A" w:rsidRPr="008B707A">
        <w:rPr>
          <w:rFonts w:asciiTheme="majorBidi" w:hAnsiTheme="majorBidi" w:cstheme="majorBidi"/>
          <w:sz w:val="28"/>
          <w:szCs w:val="28"/>
          <w:rtl/>
        </w:rPr>
        <w:t>مقابل إحداث سنوي متوسط ل</w:t>
      </w:r>
      <w:r w:rsidR="00AE77F2">
        <w:rPr>
          <w:rFonts w:asciiTheme="majorBidi" w:hAnsiTheme="majorBidi" w:cstheme="majorBidi" w:hint="cs"/>
          <w:sz w:val="28"/>
          <w:szCs w:val="28"/>
          <w:rtl/>
        </w:rPr>
        <w:t xml:space="preserve"> 32.000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tl/>
        </w:rPr>
        <w:t>بين الفصول الثانية خلال السنوات الثلاث الماضية.</w:t>
      </w:r>
    </w:p>
    <w:p w:rsidR="00200B28" w:rsidRPr="008B707A" w:rsidRDefault="00200B28" w:rsidP="00664910">
      <w:pPr>
        <w:bidi/>
        <w:spacing w:before="240"/>
        <w:jc w:val="both"/>
        <w:rPr>
          <w:rFonts w:asciiTheme="majorBidi" w:hAnsiTheme="majorBidi" w:cstheme="majorBidi"/>
          <w:sz w:val="28"/>
          <w:szCs w:val="28"/>
        </w:rPr>
      </w:pPr>
      <w:r w:rsidRPr="008B707A">
        <w:rPr>
          <w:rFonts w:asciiTheme="majorBidi" w:hAnsiTheme="majorBidi" w:cstheme="majorBidi"/>
          <w:sz w:val="28"/>
          <w:szCs w:val="28"/>
          <w:rtl/>
        </w:rPr>
        <w:t xml:space="preserve">من جانبه، </w:t>
      </w:r>
      <w:r w:rsidR="00A55864" w:rsidRPr="008B707A">
        <w:rPr>
          <w:rFonts w:asciiTheme="majorBidi" w:hAnsiTheme="majorBidi" w:cstheme="majorBidi"/>
          <w:sz w:val="28"/>
          <w:szCs w:val="28"/>
          <w:rtl/>
        </w:rPr>
        <w:t xml:space="preserve">عرف </w:t>
      </w:r>
      <w:r w:rsidRPr="008B707A">
        <w:rPr>
          <w:rFonts w:asciiTheme="majorBidi" w:hAnsiTheme="majorBidi" w:cstheme="majorBidi"/>
          <w:sz w:val="28"/>
          <w:szCs w:val="28"/>
          <w:rtl/>
        </w:rPr>
        <w:t>قطاع "الخدمات"</w:t>
      </w:r>
      <w:r w:rsidR="00A55864" w:rsidRPr="008B707A">
        <w:rPr>
          <w:rFonts w:asciiTheme="majorBidi" w:hAnsiTheme="majorBidi" w:cstheme="majorBidi"/>
          <w:sz w:val="28"/>
          <w:szCs w:val="28"/>
          <w:rtl/>
        </w:rPr>
        <w:t xml:space="preserve"> فقدان</w:t>
      </w:r>
      <w:r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tl/>
        </w:rPr>
        <w:t>30</w:t>
      </w:r>
      <w:r w:rsidR="00AE77F2">
        <w:rPr>
          <w:rFonts w:asciiTheme="majorBidi" w:hAnsiTheme="majorBidi" w:cstheme="majorBidi" w:hint="cs"/>
          <w:sz w:val="28"/>
          <w:szCs w:val="28"/>
          <w:rtl/>
        </w:rPr>
        <w:t>.</w:t>
      </w:r>
      <w:r w:rsidR="00A55864"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Pr>
        <w:t>0,6%</w:t>
      </w:r>
      <w:r w:rsidRPr="008B707A">
        <w:rPr>
          <w:rFonts w:asciiTheme="majorBidi" w:hAnsiTheme="majorBidi" w:cstheme="majorBidi"/>
          <w:sz w:val="28"/>
          <w:szCs w:val="28"/>
          <w:rtl/>
        </w:rPr>
        <w:t>) مقابل متوسط ​​</w:t>
      </w:r>
      <w:r w:rsidR="009B00CA" w:rsidRPr="008B707A">
        <w:rPr>
          <w:rFonts w:asciiTheme="majorBidi" w:hAnsiTheme="majorBidi" w:cstheme="majorBidi"/>
          <w:sz w:val="28"/>
          <w:szCs w:val="28"/>
          <w:rtl/>
          <w:lang w:bidi="tzm-Arab-MA"/>
        </w:rPr>
        <w:t>احداث</w:t>
      </w:r>
      <w:r w:rsidRPr="008B707A">
        <w:rPr>
          <w:rFonts w:asciiTheme="majorBidi" w:hAnsiTheme="majorBidi" w:cstheme="majorBidi"/>
          <w:sz w:val="28"/>
          <w:szCs w:val="28"/>
          <w:rtl/>
        </w:rPr>
        <w:t xml:space="preserve"> سنوي قدره</w:t>
      </w:r>
      <w:r w:rsidR="009B00CA" w:rsidRPr="008B707A">
        <w:rPr>
          <w:rFonts w:asciiTheme="majorBidi" w:hAnsiTheme="majorBidi" w:cstheme="majorBidi"/>
          <w:sz w:val="28"/>
          <w:szCs w:val="28"/>
          <w:rtl/>
        </w:rPr>
        <w:t xml:space="preserve"> </w:t>
      </w:r>
      <w:r w:rsidR="009B00CA" w:rsidRPr="008B707A">
        <w:rPr>
          <w:rFonts w:asciiTheme="majorBidi" w:hAnsiTheme="majorBidi" w:cstheme="majorBidi"/>
          <w:sz w:val="28"/>
          <w:szCs w:val="28"/>
        </w:rPr>
        <w:t>149.000</w:t>
      </w:r>
      <w:r w:rsidRPr="008B707A">
        <w:rPr>
          <w:rFonts w:asciiTheme="majorBidi" w:hAnsiTheme="majorBidi" w:cstheme="majorBidi"/>
          <w:sz w:val="28"/>
          <w:szCs w:val="28"/>
          <w:rtl/>
        </w:rPr>
        <w:t xml:space="preserve">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E0078A" w:rsidRPr="008B707A">
        <w:rPr>
          <w:rFonts w:asciiTheme="majorBidi" w:hAnsiTheme="majorBidi" w:cstheme="majorBidi"/>
          <w:sz w:val="28"/>
          <w:szCs w:val="28"/>
          <w:rtl/>
        </w:rPr>
        <w:t xml:space="preserve">بين الفصول الثانية </w:t>
      </w:r>
      <w:r w:rsidR="009B00CA" w:rsidRPr="008B707A">
        <w:rPr>
          <w:rFonts w:asciiTheme="majorBidi" w:hAnsiTheme="majorBidi" w:cstheme="majorBidi"/>
          <w:sz w:val="28"/>
          <w:szCs w:val="28"/>
          <w:rtl/>
          <w:lang w:bidi="tzm-Arab-MA"/>
        </w:rPr>
        <w:t>لل</w:t>
      </w:r>
      <w:r w:rsidR="00E0078A" w:rsidRPr="008B707A">
        <w:rPr>
          <w:rFonts w:asciiTheme="majorBidi" w:hAnsiTheme="majorBidi" w:cstheme="majorBidi"/>
          <w:sz w:val="28"/>
          <w:szCs w:val="28"/>
          <w:rtl/>
        </w:rPr>
        <w:t>سنوات الثلاث الماضية.</w:t>
      </w:r>
    </w:p>
    <w:p w:rsidR="000F238B" w:rsidRPr="008B707A" w:rsidRDefault="00200B28" w:rsidP="00664910">
      <w:pPr>
        <w:bidi/>
        <w:spacing w:before="240"/>
        <w:jc w:val="both"/>
        <w:rPr>
          <w:rFonts w:asciiTheme="majorBidi" w:hAnsiTheme="majorBidi" w:cstheme="majorBidi"/>
          <w:rtl/>
        </w:rPr>
      </w:pPr>
      <w:r w:rsidRPr="008B707A">
        <w:rPr>
          <w:rFonts w:asciiTheme="majorBidi" w:hAnsiTheme="majorBidi" w:cstheme="majorBidi"/>
          <w:sz w:val="28"/>
          <w:szCs w:val="28"/>
          <w:rtl/>
        </w:rPr>
        <w:t>وأخيرًا، فقد قطاع</w:t>
      </w:r>
      <w:r w:rsidR="00EC20D9"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tl/>
        </w:rPr>
        <w:t xml:space="preserve">"البناء والأشغال العمومية" </w:t>
      </w:r>
      <w:r w:rsidRPr="008B707A">
        <w:rPr>
          <w:rFonts w:asciiTheme="majorBidi" w:hAnsiTheme="majorBidi" w:cstheme="majorBidi"/>
          <w:sz w:val="28"/>
          <w:szCs w:val="28"/>
          <w:rtl/>
        </w:rPr>
        <w:t>9</w:t>
      </w:r>
      <w:r w:rsidR="00A55864" w:rsidRPr="008B707A">
        <w:rPr>
          <w:rFonts w:asciiTheme="majorBidi" w:hAnsiTheme="majorBidi" w:cstheme="majorBidi"/>
          <w:sz w:val="28"/>
          <w:szCs w:val="28"/>
          <w:rtl/>
        </w:rPr>
        <w:t>.</w:t>
      </w:r>
      <w:r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Pr>
        <w:t>0,8%</w:t>
      </w:r>
      <w:r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tl/>
        </w:rPr>
        <w:t xml:space="preserve">مقابل فقدان سنوي متوسط ل </w:t>
      </w:r>
      <w:r w:rsidRPr="008B707A">
        <w:rPr>
          <w:rFonts w:asciiTheme="majorBidi" w:hAnsiTheme="majorBidi" w:cstheme="majorBidi"/>
          <w:sz w:val="28"/>
          <w:szCs w:val="28"/>
          <w:rtl/>
        </w:rPr>
        <w:t>27</w:t>
      </w:r>
      <w:r w:rsidR="00A55864" w:rsidRPr="008B707A">
        <w:rPr>
          <w:rFonts w:asciiTheme="majorBidi" w:hAnsiTheme="majorBidi" w:cstheme="majorBidi"/>
          <w:sz w:val="28"/>
          <w:szCs w:val="28"/>
          <w:rtl/>
        </w:rPr>
        <w:t>.</w:t>
      </w:r>
      <w:r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Pr="008B707A">
        <w:rPr>
          <w:rFonts w:asciiTheme="majorBidi" w:hAnsiTheme="majorBidi" w:cstheme="majorBidi"/>
          <w:sz w:val="28"/>
          <w:szCs w:val="28"/>
          <w:rtl/>
        </w:rPr>
        <w:t xml:space="preserve"> </w:t>
      </w:r>
      <w:r w:rsidR="00A55864" w:rsidRPr="008B707A">
        <w:rPr>
          <w:rFonts w:asciiTheme="majorBidi" w:hAnsiTheme="majorBidi" w:cstheme="majorBidi"/>
          <w:sz w:val="28"/>
          <w:szCs w:val="28"/>
          <w:rtl/>
        </w:rPr>
        <w:t>بين الفصول الثانية خلال السنوات الثلاث الماضية.</w:t>
      </w:r>
    </w:p>
    <w:p w:rsidR="00665818" w:rsidRPr="008B707A" w:rsidRDefault="00A55864" w:rsidP="009B00CA">
      <w:pPr>
        <w:spacing w:before="240"/>
        <w:jc w:val="center"/>
        <w:rPr>
          <w:rFonts w:asciiTheme="majorBidi" w:hAnsiTheme="majorBidi" w:cstheme="majorBidi"/>
          <w:b/>
          <w:bCs/>
        </w:rPr>
      </w:pPr>
      <w:r w:rsidRPr="008B707A">
        <w:rPr>
          <w:rFonts w:asciiTheme="majorBidi" w:hAnsiTheme="majorBidi" w:cstheme="majorBidi"/>
          <w:b/>
          <w:bCs/>
          <w:rtl/>
        </w:rPr>
        <w:lastRenderedPageBreak/>
        <w:t>المبيان</w:t>
      </w:r>
      <w:r w:rsidR="00665818" w:rsidRPr="008B707A">
        <w:rPr>
          <w:rFonts w:asciiTheme="majorBidi" w:hAnsiTheme="majorBidi" w:cstheme="majorBidi"/>
          <w:b/>
          <w:bCs/>
          <w:rtl/>
        </w:rPr>
        <w:t xml:space="preserve"> 1. صافي فقدان </w:t>
      </w:r>
      <w:r w:rsidR="009B00CA" w:rsidRPr="008B707A">
        <w:rPr>
          <w:rFonts w:asciiTheme="majorBidi" w:hAnsiTheme="majorBidi" w:cstheme="majorBidi"/>
          <w:b/>
          <w:bCs/>
          <w:rtl/>
          <w:lang w:bidi="tzm-Arab-MA"/>
        </w:rPr>
        <w:t>مناصب الشغل</w:t>
      </w:r>
      <w:r w:rsidR="00665818" w:rsidRPr="008B707A">
        <w:rPr>
          <w:rFonts w:asciiTheme="majorBidi" w:hAnsiTheme="majorBidi" w:cstheme="majorBidi"/>
          <w:b/>
          <w:bCs/>
          <w:rtl/>
        </w:rPr>
        <w:t xml:space="preserve"> بين </w:t>
      </w:r>
      <w:r w:rsidR="00C80008" w:rsidRPr="008B707A">
        <w:rPr>
          <w:rFonts w:asciiTheme="majorBidi" w:hAnsiTheme="majorBidi" w:cstheme="majorBidi"/>
          <w:b/>
          <w:bCs/>
          <w:rtl/>
        </w:rPr>
        <w:t>الفصل</w:t>
      </w:r>
      <w:r w:rsidR="00665818" w:rsidRPr="008B707A">
        <w:rPr>
          <w:rFonts w:asciiTheme="majorBidi" w:hAnsiTheme="majorBidi" w:cstheme="majorBidi"/>
          <w:b/>
          <w:bCs/>
          <w:rtl/>
        </w:rPr>
        <w:t xml:space="preserve"> الثاني من </w:t>
      </w:r>
      <w:r w:rsidR="00C80008" w:rsidRPr="008B707A">
        <w:rPr>
          <w:rFonts w:asciiTheme="majorBidi" w:hAnsiTheme="majorBidi" w:cstheme="majorBidi"/>
          <w:b/>
          <w:bCs/>
          <w:rtl/>
        </w:rPr>
        <w:t>سنة</w:t>
      </w:r>
      <w:r w:rsidR="00665818" w:rsidRPr="008B707A">
        <w:rPr>
          <w:rFonts w:asciiTheme="majorBidi" w:hAnsiTheme="majorBidi" w:cstheme="majorBidi"/>
          <w:b/>
          <w:bCs/>
          <w:rtl/>
        </w:rPr>
        <w:t xml:space="preserve"> 2019 </w:t>
      </w:r>
      <w:r w:rsidR="009B00CA" w:rsidRPr="008B707A">
        <w:rPr>
          <w:rFonts w:asciiTheme="majorBidi" w:hAnsiTheme="majorBidi" w:cstheme="majorBidi"/>
          <w:b/>
          <w:bCs/>
          <w:rtl/>
          <w:lang w:bidi="tzm-Arab-MA"/>
        </w:rPr>
        <w:t>ونفس الفصل لسنة</w:t>
      </w:r>
      <w:r w:rsidR="00665818" w:rsidRPr="008B707A">
        <w:rPr>
          <w:rFonts w:asciiTheme="majorBidi" w:hAnsiTheme="majorBidi" w:cstheme="majorBidi"/>
          <w:b/>
          <w:bCs/>
          <w:rtl/>
        </w:rPr>
        <w:t xml:space="preserve"> 2020 حسب </w:t>
      </w:r>
      <w:r w:rsidR="009B00CA" w:rsidRPr="008B707A">
        <w:rPr>
          <w:rFonts w:asciiTheme="majorBidi" w:hAnsiTheme="majorBidi" w:cstheme="majorBidi"/>
          <w:b/>
          <w:bCs/>
          <w:rtl/>
          <w:lang w:bidi="tzm-Arab-MA"/>
        </w:rPr>
        <w:t>وسط</w:t>
      </w:r>
      <w:r w:rsidR="00665818" w:rsidRPr="008B707A">
        <w:rPr>
          <w:rFonts w:asciiTheme="majorBidi" w:hAnsiTheme="majorBidi" w:cstheme="majorBidi"/>
          <w:b/>
          <w:bCs/>
          <w:rtl/>
        </w:rPr>
        <w:t xml:space="preserve"> الإقامة</w:t>
      </w:r>
      <w:r w:rsidR="00EC5272" w:rsidRPr="008B707A">
        <w:rPr>
          <w:rStyle w:val="Appelnotedebasdep"/>
          <w:rFonts w:asciiTheme="majorBidi" w:hAnsiTheme="majorBidi" w:cstheme="majorBidi"/>
          <w:b/>
          <w:bCs/>
          <w:rtl/>
        </w:rPr>
        <w:footnoteReference w:id="2"/>
      </w:r>
    </w:p>
    <w:p w:rsidR="00152580" w:rsidRPr="008B707A" w:rsidRDefault="00152580" w:rsidP="00467030">
      <w:pPr>
        <w:spacing w:before="240"/>
        <w:jc w:val="center"/>
        <w:rPr>
          <w:rFonts w:asciiTheme="majorBidi" w:hAnsiTheme="majorBidi" w:cstheme="majorBidi"/>
          <w:b/>
          <w:bCs/>
          <w:rtl/>
        </w:rPr>
      </w:pPr>
      <w:r w:rsidRPr="008B707A">
        <w:rPr>
          <w:rFonts w:asciiTheme="majorBidi" w:hAnsiTheme="majorBidi" w:cstheme="majorBidi"/>
          <w:b/>
          <w:bCs/>
          <w:noProof/>
          <w:lang w:eastAsia="fr-FR"/>
        </w:rPr>
        <w:drawing>
          <wp:inline distT="0" distB="0" distL="0" distR="0">
            <wp:extent cx="5640019" cy="1887322"/>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238B" w:rsidRPr="008B707A" w:rsidRDefault="000F238B" w:rsidP="00467030">
      <w:pPr>
        <w:bidi/>
        <w:spacing w:before="240"/>
        <w:jc w:val="both"/>
        <w:rPr>
          <w:rFonts w:asciiTheme="majorBidi" w:hAnsiTheme="majorBidi" w:cstheme="majorBidi"/>
          <w:b/>
          <w:bCs/>
          <w:color w:val="4F81BD" w:themeColor="accent1"/>
          <w:sz w:val="28"/>
          <w:szCs w:val="28"/>
        </w:rPr>
      </w:pPr>
      <w:r w:rsidRPr="008B707A">
        <w:rPr>
          <w:rFonts w:asciiTheme="majorBidi" w:hAnsiTheme="majorBidi" w:cstheme="majorBidi"/>
          <w:b/>
          <w:bCs/>
          <w:color w:val="4F81BD" w:themeColor="accent1"/>
          <w:sz w:val="28"/>
          <w:szCs w:val="28"/>
          <w:rtl/>
        </w:rPr>
        <w:t xml:space="preserve">انخفاض </w:t>
      </w:r>
      <w:r w:rsidR="00981463" w:rsidRPr="008B707A">
        <w:rPr>
          <w:rFonts w:asciiTheme="majorBidi" w:hAnsiTheme="majorBidi" w:cstheme="majorBidi"/>
          <w:b/>
          <w:bCs/>
          <w:color w:val="4F81BD" w:themeColor="accent1"/>
          <w:sz w:val="28"/>
          <w:szCs w:val="28"/>
          <w:rtl/>
        </w:rPr>
        <w:t xml:space="preserve">حاد في </w:t>
      </w:r>
      <w:r w:rsidRPr="008B707A">
        <w:rPr>
          <w:rFonts w:asciiTheme="majorBidi" w:hAnsiTheme="majorBidi" w:cstheme="majorBidi"/>
          <w:b/>
          <w:bCs/>
          <w:color w:val="4F81BD" w:themeColor="accent1"/>
          <w:sz w:val="28"/>
          <w:szCs w:val="28"/>
          <w:rtl/>
        </w:rPr>
        <w:t>حجم</w:t>
      </w:r>
      <w:r w:rsidR="00981463" w:rsidRPr="008B707A">
        <w:rPr>
          <w:rFonts w:asciiTheme="majorBidi" w:hAnsiTheme="majorBidi" w:cstheme="majorBidi"/>
          <w:b/>
          <w:bCs/>
          <w:color w:val="4F81BD" w:themeColor="accent1"/>
          <w:sz w:val="28"/>
          <w:szCs w:val="28"/>
          <w:rtl/>
        </w:rPr>
        <w:t xml:space="preserve"> ساعات</w:t>
      </w:r>
      <w:r w:rsidRPr="008B707A">
        <w:rPr>
          <w:rFonts w:asciiTheme="majorBidi" w:hAnsiTheme="majorBidi" w:cstheme="majorBidi"/>
          <w:b/>
          <w:bCs/>
          <w:color w:val="4F81BD" w:themeColor="accent1"/>
          <w:sz w:val="28"/>
          <w:szCs w:val="28"/>
          <w:rtl/>
        </w:rPr>
        <w:t xml:space="preserve"> العمل </w:t>
      </w:r>
    </w:p>
    <w:p w:rsidR="000F238B" w:rsidRPr="008B707A" w:rsidRDefault="000F238B" w:rsidP="00664910">
      <w:pPr>
        <w:bidi/>
        <w:spacing w:before="240"/>
        <w:jc w:val="both"/>
        <w:rPr>
          <w:rFonts w:asciiTheme="majorBidi" w:hAnsiTheme="majorBidi" w:cstheme="majorBidi"/>
          <w:sz w:val="28"/>
          <w:szCs w:val="28"/>
          <w:rtl/>
        </w:rPr>
      </w:pPr>
      <w:r w:rsidRPr="008B707A">
        <w:rPr>
          <w:rFonts w:asciiTheme="majorBidi" w:hAnsiTheme="majorBidi" w:cstheme="majorBidi"/>
          <w:sz w:val="28"/>
          <w:szCs w:val="28"/>
          <w:rtl/>
        </w:rPr>
        <w:t xml:space="preserve">انخفض إجمالي عدد ساعات العمل في الأسبوع من 499 مليون ساعة </w:t>
      </w:r>
      <w:r w:rsidR="00981463" w:rsidRPr="008B707A">
        <w:rPr>
          <w:rFonts w:asciiTheme="majorBidi" w:hAnsiTheme="majorBidi" w:cstheme="majorBidi"/>
          <w:sz w:val="28"/>
          <w:szCs w:val="28"/>
          <w:rtl/>
        </w:rPr>
        <w:t>خلال</w:t>
      </w:r>
      <w:r w:rsidRPr="008B707A">
        <w:rPr>
          <w:rFonts w:asciiTheme="majorBidi" w:hAnsiTheme="majorBidi" w:cstheme="majorBidi"/>
          <w:sz w:val="28"/>
          <w:szCs w:val="28"/>
          <w:rtl/>
        </w:rPr>
        <w:t xml:space="preserve"> </w:t>
      </w:r>
      <w:r w:rsidR="00C80008" w:rsidRPr="008B707A">
        <w:rPr>
          <w:rFonts w:asciiTheme="majorBidi" w:hAnsiTheme="majorBidi" w:cstheme="majorBidi"/>
          <w:sz w:val="28"/>
          <w:szCs w:val="28"/>
          <w:rtl/>
        </w:rPr>
        <w:t>الفصل</w:t>
      </w:r>
      <w:r w:rsidRPr="008B707A">
        <w:rPr>
          <w:rFonts w:asciiTheme="majorBidi" w:hAnsiTheme="majorBidi" w:cstheme="majorBidi"/>
          <w:sz w:val="28"/>
          <w:szCs w:val="28"/>
          <w:rtl/>
        </w:rPr>
        <w:t xml:space="preserve"> الثاني من </w:t>
      </w:r>
      <w:r w:rsidR="00C80008" w:rsidRPr="008B707A">
        <w:rPr>
          <w:rFonts w:asciiTheme="majorBidi" w:hAnsiTheme="majorBidi" w:cstheme="majorBidi"/>
          <w:sz w:val="28"/>
          <w:szCs w:val="28"/>
          <w:rtl/>
        </w:rPr>
        <w:t>سنة</w:t>
      </w:r>
      <w:r w:rsidRPr="008B707A">
        <w:rPr>
          <w:rFonts w:asciiTheme="majorBidi" w:hAnsiTheme="majorBidi" w:cstheme="majorBidi"/>
          <w:sz w:val="28"/>
          <w:szCs w:val="28"/>
          <w:rtl/>
        </w:rPr>
        <w:t xml:space="preserve"> 2019 إلى 234 مليون ساعة </w:t>
      </w:r>
      <w:r w:rsidR="00981463" w:rsidRPr="008B707A">
        <w:rPr>
          <w:rFonts w:asciiTheme="majorBidi" w:hAnsiTheme="majorBidi" w:cstheme="majorBidi"/>
          <w:sz w:val="28"/>
          <w:szCs w:val="28"/>
          <w:rtl/>
        </w:rPr>
        <w:t>خلال</w:t>
      </w:r>
      <w:r w:rsidRPr="008B707A">
        <w:rPr>
          <w:rFonts w:asciiTheme="majorBidi" w:hAnsiTheme="majorBidi" w:cstheme="majorBidi"/>
          <w:sz w:val="28"/>
          <w:szCs w:val="28"/>
          <w:rtl/>
        </w:rPr>
        <w:t xml:space="preserve"> </w:t>
      </w:r>
      <w:r w:rsidR="00C80008" w:rsidRPr="008B707A">
        <w:rPr>
          <w:rFonts w:asciiTheme="majorBidi" w:hAnsiTheme="majorBidi" w:cstheme="majorBidi"/>
          <w:sz w:val="28"/>
          <w:szCs w:val="28"/>
          <w:rtl/>
        </w:rPr>
        <w:t>الفصل</w:t>
      </w:r>
      <w:r w:rsidRPr="008B707A">
        <w:rPr>
          <w:rFonts w:asciiTheme="majorBidi" w:hAnsiTheme="majorBidi" w:cstheme="majorBidi"/>
          <w:sz w:val="28"/>
          <w:szCs w:val="28"/>
          <w:rtl/>
        </w:rPr>
        <w:t xml:space="preserve"> الثاني من </w:t>
      </w:r>
      <w:r w:rsidR="00C80008" w:rsidRPr="008B707A">
        <w:rPr>
          <w:rFonts w:asciiTheme="majorBidi" w:hAnsiTheme="majorBidi" w:cstheme="majorBidi"/>
          <w:sz w:val="28"/>
          <w:szCs w:val="28"/>
          <w:rtl/>
        </w:rPr>
        <w:t>سنة</w:t>
      </w:r>
      <w:r w:rsidRPr="008B707A">
        <w:rPr>
          <w:rFonts w:asciiTheme="majorBidi" w:hAnsiTheme="majorBidi" w:cstheme="majorBidi"/>
          <w:sz w:val="28"/>
          <w:szCs w:val="28"/>
          <w:rtl/>
        </w:rPr>
        <w:t xml:space="preserve"> 2020</w:t>
      </w:r>
      <w:r w:rsidR="00C90096">
        <w:rPr>
          <w:rFonts w:asciiTheme="majorBidi" w:hAnsiTheme="majorBidi" w:cstheme="majorBidi" w:hint="cs"/>
          <w:sz w:val="28"/>
          <w:szCs w:val="28"/>
          <w:rtl/>
        </w:rPr>
        <w:t>.</w:t>
      </w:r>
      <w:r w:rsidRPr="008B707A">
        <w:rPr>
          <w:rFonts w:asciiTheme="majorBidi" w:hAnsiTheme="majorBidi" w:cstheme="majorBidi"/>
          <w:sz w:val="28"/>
          <w:szCs w:val="28"/>
          <w:rtl/>
        </w:rPr>
        <w:t xml:space="preserve"> </w:t>
      </w:r>
      <w:r w:rsidR="00981463" w:rsidRPr="008B707A">
        <w:rPr>
          <w:rFonts w:asciiTheme="majorBidi" w:hAnsiTheme="majorBidi" w:cstheme="majorBidi"/>
          <w:sz w:val="28"/>
          <w:szCs w:val="28"/>
          <w:rtl/>
        </w:rPr>
        <w:t>وهكذا</w:t>
      </w:r>
      <w:r w:rsidR="00C90096" w:rsidRPr="008B707A">
        <w:rPr>
          <w:rFonts w:asciiTheme="majorBidi" w:hAnsiTheme="majorBidi" w:cstheme="majorBidi"/>
          <w:sz w:val="28"/>
          <w:szCs w:val="28"/>
          <w:rtl/>
        </w:rPr>
        <w:t>،</w:t>
      </w:r>
      <w:r w:rsidR="00981463" w:rsidRPr="008B707A">
        <w:rPr>
          <w:rFonts w:asciiTheme="majorBidi" w:hAnsiTheme="majorBidi" w:cstheme="majorBidi"/>
          <w:sz w:val="28"/>
          <w:szCs w:val="28"/>
          <w:rtl/>
        </w:rPr>
        <w:t xml:space="preserve"> تم فقدان</w:t>
      </w:r>
      <w:r w:rsidRPr="008B707A">
        <w:rPr>
          <w:rFonts w:asciiTheme="majorBidi" w:hAnsiTheme="majorBidi" w:cstheme="majorBidi"/>
          <w:sz w:val="28"/>
          <w:szCs w:val="28"/>
          <w:rtl/>
        </w:rPr>
        <w:t xml:space="preserve"> أكثر من نصف (</w:t>
      </w:r>
      <w:r w:rsidR="00981463" w:rsidRPr="008B707A">
        <w:rPr>
          <w:rFonts w:asciiTheme="majorBidi" w:hAnsiTheme="majorBidi" w:cstheme="majorBidi"/>
          <w:sz w:val="28"/>
          <w:szCs w:val="28"/>
        </w:rPr>
        <w:t>53%</w:t>
      </w:r>
      <w:r w:rsidRPr="008B707A">
        <w:rPr>
          <w:rFonts w:asciiTheme="majorBidi" w:hAnsiTheme="majorBidi" w:cstheme="majorBidi"/>
          <w:sz w:val="28"/>
          <w:szCs w:val="28"/>
          <w:rtl/>
        </w:rPr>
        <w:t>)</w:t>
      </w:r>
      <w:r w:rsidR="0065372A" w:rsidRPr="008B707A">
        <w:rPr>
          <w:rFonts w:asciiTheme="majorBidi" w:hAnsiTheme="majorBidi" w:cstheme="majorBidi"/>
          <w:sz w:val="28"/>
          <w:szCs w:val="28"/>
          <w:rtl/>
        </w:rPr>
        <w:t xml:space="preserve"> حجم</w:t>
      </w:r>
      <w:r w:rsidRPr="008B707A">
        <w:rPr>
          <w:rFonts w:asciiTheme="majorBidi" w:hAnsiTheme="majorBidi" w:cstheme="majorBidi"/>
          <w:sz w:val="28"/>
          <w:szCs w:val="28"/>
          <w:rtl/>
        </w:rPr>
        <w:t xml:space="preserve"> ساعات العمل</w:t>
      </w:r>
      <w:r w:rsidR="0065372A" w:rsidRPr="008B707A">
        <w:rPr>
          <w:rFonts w:asciiTheme="majorBidi" w:hAnsiTheme="majorBidi" w:cstheme="majorBidi"/>
          <w:sz w:val="28"/>
          <w:szCs w:val="28"/>
          <w:rtl/>
        </w:rPr>
        <w:t xml:space="preserve"> الأسبوعية</w:t>
      </w:r>
      <w:r w:rsidRPr="008B707A">
        <w:rPr>
          <w:rFonts w:asciiTheme="majorBidi" w:hAnsiTheme="majorBidi" w:cstheme="majorBidi"/>
          <w:sz w:val="28"/>
          <w:szCs w:val="28"/>
          <w:rtl/>
        </w:rPr>
        <w:t>، وهو ما يعادل 5</w:t>
      </w:r>
      <w:r w:rsidR="00C53AED" w:rsidRPr="008B707A">
        <w:rPr>
          <w:rFonts w:asciiTheme="majorBidi" w:hAnsiTheme="majorBidi" w:cstheme="majorBidi"/>
          <w:sz w:val="28"/>
          <w:szCs w:val="28"/>
          <w:rtl/>
        </w:rPr>
        <w:t>,</w:t>
      </w:r>
      <w:r w:rsidRPr="008B707A">
        <w:rPr>
          <w:rFonts w:asciiTheme="majorBidi" w:hAnsiTheme="majorBidi" w:cstheme="majorBidi"/>
          <w:sz w:val="28"/>
          <w:szCs w:val="28"/>
          <w:rtl/>
        </w:rPr>
        <w:t xml:space="preserve">5 مليون </w:t>
      </w:r>
      <w:r w:rsidR="008B7B0C" w:rsidRPr="008B707A">
        <w:rPr>
          <w:rFonts w:asciiTheme="majorBidi" w:hAnsiTheme="majorBidi" w:cstheme="majorBidi"/>
          <w:sz w:val="28"/>
          <w:szCs w:val="28"/>
          <w:rtl/>
        </w:rPr>
        <w:t>منصب</w:t>
      </w:r>
      <w:r w:rsidR="00CD074B">
        <w:rPr>
          <w:rFonts w:asciiTheme="majorBidi" w:hAnsiTheme="majorBidi" w:cstheme="majorBidi" w:hint="cs"/>
          <w:sz w:val="28"/>
          <w:szCs w:val="28"/>
          <w:rtl/>
        </w:rPr>
        <w:t xml:space="preserve"> </w:t>
      </w:r>
      <w:r w:rsidR="00CD074B" w:rsidRPr="00CD074B">
        <w:rPr>
          <w:rFonts w:asciiTheme="majorBidi" w:hAnsiTheme="majorBidi" w:cstheme="majorBidi"/>
          <w:sz w:val="28"/>
          <w:szCs w:val="28"/>
          <w:rtl/>
        </w:rPr>
        <w:t>شغل</w:t>
      </w:r>
      <w:r w:rsidRPr="008B707A">
        <w:rPr>
          <w:rFonts w:asciiTheme="majorBidi" w:hAnsiTheme="majorBidi" w:cstheme="majorBidi"/>
          <w:sz w:val="28"/>
          <w:szCs w:val="28"/>
          <w:rtl/>
        </w:rPr>
        <w:t xml:space="preserve"> بدوام كامل</w:t>
      </w:r>
      <w:r w:rsidR="00EC5272" w:rsidRPr="008B707A">
        <w:rPr>
          <w:rStyle w:val="Appelnotedebasdep"/>
          <w:rFonts w:asciiTheme="majorBidi" w:hAnsiTheme="majorBidi" w:cstheme="majorBidi"/>
          <w:sz w:val="28"/>
          <w:szCs w:val="28"/>
          <w:rtl/>
        </w:rPr>
        <w:footnoteReference w:id="3"/>
      </w:r>
      <w:r w:rsidRPr="008B707A">
        <w:rPr>
          <w:rFonts w:asciiTheme="majorBidi" w:hAnsiTheme="majorBidi" w:cstheme="majorBidi"/>
          <w:sz w:val="28"/>
          <w:szCs w:val="28"/>
          <w:rtl/>
        </w:rPr>
        <w:t xml:space="preserve"> (3</w:t>
      </w:r>
      <w:r w:rsidR="00C53AED" w:rsidRPr="008B707A">
        <w:rPr>
          <w:rFonts w:asciiTheme="majorBidi" w:hAnsiTheme="majorBidi" w:cstheme="majorBidi"/>
          <w:sz w:val="28"/>
          <w:szCs w:val="28"/>
          <w:rtl/>
        </w:rPr>
        <w:t>,</w:t>
      </w:r>
      <w:r w:rsidRPr="008B707A">
        <w:rPr>
          <w:rFonts w:asciiTheme="majorBidi" w:hAnsiTheme="majorBidi" w:cstheme="majorBidi"/>
          <w:sz w:val="28"/>
          <w:szCs w:val="28"/>
          <w:rtl/>
        </w:rPr>
        <w:t xml:space="preserve">6 مليون في </w:t>
      </w:r>
      <w:r w:rsidR="008B7B0C" w:rsidRPr="008B707A">
        <w:rPr>
          <w:rFonts w:asciiTheme="majorBidi" w:hAnsiTheme="majorBidi" w:cstheme="majorBidi"/>
          <w:sz w:val="28"/>
          <w:szCs w:val="28"/>
          <w:rtl/>
        </w:rPr>
        <w:t>الوسط الحضري</w:t>
      </w:r>
      <w:r w:rsidRPr="008B707A">
        <w:rPr>
          <w:rFonts w:asciiTheme="majorBidi" w:hAnsiTheme="majorBidi" w:cstheme="majorBidi"/>
          <w:sz w:val="28"/>
          <w:szCs w:val="28"/>
          <w:rtl/>
        </w:rPr>
        <w:t xml:space="preserve"> مقابل 1</w:t>
      </w:r>
      <w:r w:rsidR="00C53AED" w:rsidRPr="008B707A">
        <w:rPr>
          <w:rFonts w:asciiTheme="majorBidi" w:hAnsiTheme="majorBidi" w:cstheme="majorBidi"/>
          <w:sz w:val="28"/>
          <w:szCs w:val="28"/>
          <w:rtl/>
        </w:rPr>
        <w:t>,</w:t>
      </w:r>
      <w:r w:rsidRPr="008B707A">
        <w:rPr>
          <w:rFonts w:asciiTheme="majorBidi" w:hAnsiTheme="majorBidi" w:cstheme="majorBidi"/>
          <w:sz w:val="28"/>
          <w:szCs w:val="28"/>
          <w:rtl/>
        </w:rPr>
        <w:t xml:space="preserve">9 مليون في </w:t>
      </w:r>
      <w:r w:rsidR="008B7B0C" w:rsidRPr="008B707A">
        <w:rPr>
          <w:rFonts w:asciiTheme="majorBidi" w:hAnsiTheme="majorBidi" w:cstheme="majorBidi"/>
          <w:sz w:val="28"/>
          <w:szCs w:val="28"/>
          <w:rtl/>
        </w:rPr>
        <w:t>الوسط القروي</w:t>
      </w:r>
      <w:r w:rsidRPr="008B707A">
        <w:rPr>
          <w:rFonts w:asciiTheme="majorBidi" w:hAnsiTheme="majorBidi" w:cstheme="majorBidi"/>
          <w:sz w:val="28"/>
          <w:szCs w:val="28"/>
          <w:rtl/>
        </w:rPr>
        <w:t>)</w:t>
      </w:r>
      <w:r w:rsidR="00EC20D9" w:rsidRPr="008B707A">
        <w:rPr>
          <w:rFonts w:asciiTheme="majorBidi" w:hAnsiTheme="majorBidi" w:cstheme="majorBidi"/>
          <w:sz w:val="28"/>
          <w:szCs w:val="28"/>
          <w:rtl/>
        </w:rPr>
        <w:t>.</w:t>
      </w:r>
    </w:p>
    <w:p w:rsidR="00B731D6" w:rsidRPr="008B707A" w:rsidRDefault="00EC20D9" w:rsidP="00467030">
      <w:pPr>
        <w:spacing w:before="240"/>
        <w:jc w:val="center"/>
        <w:rPr>
          <w:rFonts w:asciiTheme="majorBidi" w:hAnsiTheme="majorBidi" w:cstheme="majorBidi"/>
          <w:b/>
          <w:bCs/>
          <w:lang w:bidi="ar-MA"/>
        </w:rPr>
      </w:pPr>
      <w:r w:rsidRPr="008B707A">
        <w:rPr>
          <w:rFonts w:asciiTheme="majorBidi" w:hAnsiTheme="majorBidi" w:cstheme="majorBidi"/>
          <w:b/>
          <w:bCs/>
          <w:rtl/>
          <w:lang w:bidi="ar-MA"/>
        </w:rPr>
        <w:t>المبيان</w:t>
      </w:r>
      <w:r w:rsidR="00B731D6" w:rsidRPr="008B707A">
        <w:rPr>
          <w:rFonts w:asciiTheme="majorBidi" w:hAnsiTheme="majorBidi" w:cstheme="majorBidi"/>
          <w:b/>
          <w:bCs/>
          <w:rtl/>
          <w:lang w:bidi="ar-MA"/>
        </w:rPr>
        <w:t xml:space="preserve"> 2. </w:t>
      </w:r>
      <w:r w:rsidRPr="008B707A">
        <w:rPr>
          <w:rFonts w:asciiTheme="majorBidi" w:hAnsiTheme="majorBidi" w:cstheme="majorBidi"/>
          <w:b/>
          <w:bCs/>
          <w:rtl/>
          <w:lang w:bidi="ar-MA"/>
        </w:rPr>
        <w:t xml:space="preserve">تغير </w:t>
      </w:r>
      <w:r w:rsidR="00B731D6" w:rsidRPr="008B707A">
        <w:rPr>
          <w:rFonts w:asciiTheme="majorBidi" w:hAnsiTheme="majorBidi" w:cstheme="majorBidi"/>
          <w:b/>
          <w:bCs/>
          <w:rtl/>
          <w:lang w:bidi="ar-MA"/>
        </w:rPr>
        <w:t xml:space="preserve">حجم ساعات العمل في الأسبوع بين </w:t>
      </w:r>
      <w:r w:rsidR="00C80008" w:rsidRPr="008B707A">
        <w:rPr>
          <w:rFonts w:asciiTheme="majorBidi" w:hAnsiTheme="majorBidi" w:cstheme="majorBidi"/>
          <w:b/>
          <w:bCs/>
          <w:rtl/>
          <w:lang w:bidi="ar-MA"/>
        </w:rPr>
        <w:t>الفصل</w:t>
      </w:r>
      <w:r w:rsidR="00B731D6" w:rsidRPr="008B707A">
        <w:rPr>
          <w:rFonts w:asciiTheme="majorBidi" w:hAnsiTheme="majorBidi" w:cstheme="majorBidi"/>
          <w:b/>
          <w:bCs/>
          <w:rtl/>
          <w:lang w:bidi="ar-MA"/>
        </w:rPr>
        <w:t xml:space="preserve"> الثاني من </w:t>
      </w:r>
      <w:r w:rsidR="00C80008" w:rsidRPr="008B707A">
        <w:rPr>
          <w:rFonts w:asciiTheme="majorBidi" w:hAnsiTheme="majorBidi" w:cstheme="majorBidi"/>
          <w:b/>
          <w:bCs/>
          <w:rtl/>
          <w:lang w:bidi="ar-MA"/>
        </w:rPr>
        <w:t>سنة</w:t>
      </w:r>
      <w:r w:rsidR="00B731D6" w:rsidRPr="008B707A">
        <w:rPr>
          <w:rFonts w:asciiTheme="majorBidi" w:hAnsiTheme="majorBidi" w:cstheme="majorBidi"/>
          <w:b/>
          <w:bCs/>
          <w:rtl/>
          <w:lang w:bidi="ar-MA"/>
        </w:rPr>
        <w:t xml:space="preserve"> 2019</w:t>
      </w:r>
      <w:r w:rsidR="001F67F9" w:rsidRPr="008B707A">
        <w:rPr>
          <w:rFonts w:asciiTheme="majorBidi" w:hAnsiTheme="majorBidi" w:cstheme="majorBidi"/>
          <w:b/>
          <w:bCs/>
          <w:rtl/>
          <w:lang w:bidi="ar-MA"/>
        </w:rPr>
        <w:t xml:space="preserve"> </w:t>
      </w:r>
      <w:r w:rsidRPr="008B707A">
        <w:rPr>
          <w:rFonts w:asciiTheme="majorBidi" w:hAnsiTheme="majorBidi" w:cstheme="majorBidi"/>
          <w:b/>
          <w:bCs/>
          <w:rtl/>
          <w:lang w:bidi="ar-MA"/>
        </w:rPr>
        <w:t>ونفس الفصل من</w:t>
      </w:r>
      <w:r w:rsidR="00B731D6" w:rsidRPr="008B707A">
        <w:rPr>
          <w:rFonts w:asciiTheme="majorBidi" w:hAnsiTheme="majorBidi" w:cstheme="majorBidi"/>
          <w:b/>
          <w:bCs/>
          <w:rtl/>
          <w:lang w:bidi="ar-MA"/>
        </w:rPr>
        <w:t xml:space="preserve"> </w:t>
      </w:r>
      <w:r w:rsidR="00C80008" w:rsidRPr="008B707A">
        <w:rPr>
          <w:rFonts w:asciiTheme="majorBidi" w:hAnsiTheme="majorBidi" w:cstheme="majorBidi"/>
          <w:b/>
          <w:bCs/>
          <w:rtl/>
          <w:lang w:bidi="ar-MA"/>
        </w:rPr>
        <w:t>سنة</w:t>
      </w:r>
      <w:r w:rsidR="00B731D6" w:rsidRPr="008B707A">
        <w:rPr>
          <w:rFonts w:asciiTheme="majorBidi" w:hAnsiTheme="majorBidi" w:cstheme="majorBidi"/>
          <w:b/>
          <w:bCs/>
          <w:rtl/>
          <w:lang w:bidi="ar-MA"/>
        </w:rPr>
        <w:t xml:space="preserve"> 2020 حسب قطاع</w:t>
      </w:r>
      <w:r w:rsidR="00C90096">
        <w:rPr>
          <w:rFonts w:asciiTheme="majorBidi" w:hAnsiTheme="majorBidi" w:cstheme="majorBidi" w:hint="cs"/>
          <w:b/>
          <w:bCs/>
          <w:rtl/>
          <w:lang w:bidi="ar-MA"/>
        </w:rPr>
        <w:t>ات</w:t>
      </w:r>
      <w:r w:rsidR="00B731D6" w:rsidRPr="008B707A">
        <w:rPr>
          <w:rFonts w:asciiTheme="majorBidi" w:hAnsiTheme="majorBidi" w:cstheme="majorBidi"/>
          <w:b/>
          <w:bCs/>
          <w:rtl/>
          <w:lang w:bidi="ar-MA"/>
        </w:rPr>
        <w:t xml:space="preserve"> النشاط الاقتصادي (بملايين الساعات)</w:t>
      </w:r>
    </w:p>
    <w:p w:rsidR="00152580" w:rsidRPr="008B707A" w:rsidRDefault="00152580" w:rsidP="00467030">
      <w:pPr>
        <w:spacing w:before="240"/>
        <w:jc w:val="center"/>
        <w:rPr>
          <w:rFonts w:asciiTheme="majorBidi" w:hAnsiTheme="majorBidi" w:cstheme="majorBidi"/>
          <w:b/>
          <w:bCs/>
          <w:rtl/>
          <w:lang w:bidi="ar-MA"/>
        </w:rPr>
      </w:pPr>
      <w:r w:rsidRPr="008B707A">
        <w:rPr>
          <w:rFonts w:asciiTheme="majorBidi" w:hAnsiTheme="majorBidi" w:cstheme="majorBidi"/>
          <w:b/>
          <w:bCs/>
          <w:noProof/>
          <w:lang w:eastAsia="fr-FR"/>
        </w:rPr>
        <w:drawing>
          <wp:inline distT="0" distB="0" distL="0" distR="0">
            <wp:extent cx="5764377" cy="1872691"/>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707A" w:rsidRDefault="009D6BAB" w:rsidP="00145F0B">
      <w:pPr>
        <w:bidi/>
        <w:spacing w:before="240"/>
        <w:jc w:val="both"/>
        <w:rPr>
          <w:rFonts w:asciiTheme="majorBidi" w:hAnsiTheme="majorBidi" w:cstheme="majorBidi"/>
          <w:b/>
          <w:bCs/>
          <w:color w:val="4F81BD" w:themeColor="accent1"/>
          <w:sz w:val="28"/>
          <w:szCs w:val="28"/>
          <w:rtl/>
        </w:rPr>
      </w:pPr>
      <w:r w:rsidRPr="009D6BAB">
        <w:rPr>
          <w:rFonts w:asciiTheme="majorBidi" w:hAnsiTheme="majorBidi" w:cs="Times New Roman"/>
          <w:sz w:val="28"/>
          <w:szCs w:val="28"/>
          <w:rtl/>
        </w:rPr>
        <w:t>سُ</w:t>
      </w:r>
      <w:r w:rsidR="002A2C36" w:rsidRPr="008B707A">
        <w:rPr>
          <w:rFonts w:asciiTheme="majorBidi" w:hAnsiTheme="majorBidi" w:cstheme="majorBidi"/>
          <w:sz w:val="28"/>
          <w:szCs w:val="28"/>
          <w:rtl/>
        </w:rPr>
        <w:t xml:space="preserve">جل </w:t>
      </w:r>
      <w:r w:rsidR="000F238B" w:rsidRPr="008B707A">
        <w:rPr>
          <w:rFonts w:asciiTheme="majorBidi" w:hAnsiTheme="majorBidi" w:cstheme="majorBidi"/>
          <w:sz w:val="28"/>
          <w:szCs w:val="28"/>
          <w:rtl/>
        </w:rPr>
        <w:t xml:space="preserve">الانخفاض النسبي </w:t>
      </w:r>
      <w:r w:rsidR="00CD074B" w:rsidRPr="008B707A">
        <w:rPr>
          <w:rFonts w:asciiTheme="majorBidi" w:hAnsiTheme="majorBidi" w:cstheme="majorBidi"/>
          <w:sz w:val="28"/>
          <w:szCs w:val="28"/>
          <w:rtl/>
        </w:rPr>
        <w:t>الأك</w:t>
      </w:r>
      <w:r w:rsidR="00C90096">
        <w:rPr>
          <w:rFonts w:asciiTheme="majorBidi" w:hAnsiTheme="majorBidi" w:cstheme="majorBidi" w:hint="cs"/>
          <w:sz w:val="28"/>
          <w:szCs w:val="28"/>
          <w:rtl/>
        </w:rPr>
        <w:t>ب</w:t>
      </w:r>
      <w:r w:rsidR="00CD074B" w:rsidRPr="008B707A">
        <w:rPr>
          <w:rFonts w:asciiTheme="majorBidi" w:hAnsiTheme="majorBidi" w:cstheme="majorBidi"/>
          <w:sz w:val="28"/>
          <w:szCs w:val="28"/>
          <w:rtl/>
        </w:rPr>
        <w:t xml:space="preserve">ر </w:t>
      </w:r>
      <w:r w:rsidR="000F238B" w:rsidRPr="008B707A">
        <w:rPr>
          <w:rFonts w:asciiTheme="majorBidi" w:hAnsiTheme="majorBidi" w:cstheme="majorBidi"/>
          <w:sz w:val="28"/>
          <w:szCs w:val="28"/>
          <w:rtl/>
        </w:rPr>
        <w:t xml:space="preserve">في ساعات العمل </w:t>
      </w:r>
      <w:r w:rsidR="00C90096">
        <w:rPr>
          <w:rFonts w:asciiTheme="majorBidi" w:hAnsiTheme="majorBidi" w:cstheme="majorBidi" w:hint="cs"/>
          <w:sz w:val="28"/>
          <w:szCs w:val="28"/>
          <w:rtl/>
        </w:rPr>
        <w:t>ب</w:t>
      </w:r>
      <w:r w:rsidR="000F238B" w:rsidRPr="008B707A">
        <w:rPr>
          <w:rFonts w:asciiTheme="majorBidi" w:hAnsiTheme="majorBidi" w:cstheme="majorBidi"/>
          <w:sz w:val="28"/>
          <w:szCs w:val="28"/>
          <w:rtl/>
        </w:rPr>
        <w:t xml:space="preserve">قطاع </w:t>
      </w:r>
      <w:r w:rsidR="00EC20D9" w:rsidRPr="008B707A">
        <w:rPr>
          <w:rFonts w:asciiTheme="majorBidi" w:hAnsiTheme="majorBidi" w:cstheme="majorBidi"/>
          <w:sz w:val="28"/>
          <w:szCs w:val="28"/>
          <w:rtl/>
        </w:rPr>
        <w:t>"البناء والأشغال العمومية"</w:t>
      </w:r>
      <w:r w:rsidR="000F238B" w:rsidRPr="008B707A">
        <w:rPr>
          <w:rFonts w:asciiTheme="majorBidi" w:hAnsiTheme="majorBidi" w:cstheme="majorBidi"/>
          <w:sz w:val="28"/>
          <w:szCs w:val="28"/>
          <w:rtl/>
        </w:rPr>
        <w:t>،</w:t>
      </w:r>
      <w:r w:rsidR="00EC20D9" w:rsidRPr="008B707A">
        <w:rPr>
          <w:rFonts w:asciiTheme="majorBidi" w:hAnsiTheme="majorBidi" w:cstheme="majorBidi"/>
          <w:sz w:val="28"/>
          <w:szCs w:val="28"/>
          <w:rtl/>
        </w:rPr>
        <w:t xml:space="preserve"> حيث انتقل حجم ساعات العمل</w:t>
      </w:r>
      <w:r w:rsidR="000F238B" w:rsidRPr="008B707A">
        <w:rPr>
          <w:rFonts w:asciiTheme="majorBidi" w:hAnsiTheme="majorBidi" w:cstheme="majorBidi"/>
          <w:sz w:val="28"/>
          <w:szCs w:val="28"/>
          <w:rtl/>
        </w:rPr>
        <w:t xml:space="preserve"> من 49 مليون إلى 14 مليون ساعة في الأسبوع (</w:t>
      </w:r>
      <w:r w:rsidR="002A2C36" w:rsidRPr="008B707A">
        <w:rPr>
          <w:rFonts w:asciiTheme="majorBidi" w:hAnsiTheme="majorBidi" w:cstheme="majorBidi"/>
          <w:sz w:val="28"/>
          <w:szCs w:val="28"/>
          <w:rtl/>
        </w:rPr>
        <w:t xml:space="preserve">انخفاض ب </w:t>
      </w:r>
      <w:r w:rsidR="00EC20D9" w:rsidRPr="008B707A">
        <w:rPr>
          <w:rFonts w:asciiTheme="majorBidi" w:hAnsiTheme="majorBidi" w:cstheme="majorBidi"/>
          <w:sz w:val="28"/>
          <w:szCs w:val="28"/>
        </w:rPr>
        <w:t>71%</w:t>
      </w:r>
      <w:r w:rsidR="000F238B" w:rsidRPr="008B707A">
        <w:rPr>
          <w:rFonts w:asciiTheme="majorBidi" w:hAnsiTheme="majorBidi" w:cstheme="majorBidi"/>
          <w:sz w:val="28"/>
          <w:szCs w:val="28"/>
          <w:rtl/>
        </w:rPr>
        <w:t>)، وهو ما يعادل 729</w:t>
      </w:r>
      <w:r w:rsidR="00EC20D9" w:rsidRPr="008B707A">
        <w:rPr>
          <w:rFonts w:asciiTheme="majorBidi" w:hAnsiTheme="majorBidi" w:cstheme="majorBidi"/>
          <w:sz w:val="28"/>
          <w:szCs w:val="28"/>
          <w:rtl/>
        </w:rPr>
        <w:t>.</w:t>
      </w:r>
      <w:r w:rsidR="000F238B"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000F238B" w:rsidRPr="008B707A">
        <w:rPr>
          <w:rFonts w:asciiTheme="majorBidi" w:hAnsiTheme="majorBidi" w:cstheme="majorBidi"/>
          <w:sz w:val="28"/>
          <w:szCs w:val="28"/>
          <w:rtl/>
        </w:rPr>
        <w:t xml:space="preserve"> بدوام كامل. </w:t>
      </w:r>
      <w:r w:rsidR="00EC20D9" w:rsidRPr="008B707A">
        <w:rPr>
          <w:rFonts w:asciiTheme="majorBidi" w:hAnsiTheme="majorBidi" w:cstheme="majorBidi"/>
          <w:sz w:val="28"/>
          <w:szCs w:val="28"/>
          <w:rtl/>
        </w:rPr>
        <w:t>يليه في المرتبة الثانية قطاع "الصناعة بما فيها الصناعة التقليدية"</w:t>
      </w:r>
      <w:r w:rsidR="000F238B" w:rsidRPr="008B707A">
        <w:rPr>
          <w:rFonts w:asciiTheme="majorBidi" w:hAnsiTheme="majorBidi" w:cstheme="majorBidi"/>
          <w:sz w:val="28"/>
          <w:szCs w:val="28"/>
          <w:rtl/>
        </w:rPr>
        <w:t xml:space="preserve"> </w:t>
      </w:r>
      <w:r w:rsidR="00EC20D9" w:rsidRPr="008B707A">
        <w:rPr>
          <w:rFonts w:asciiTheme="majorBidi" w:hAnsiTheme="majorBidi" w:cstheme="majorBidi"/>
          <w:sz w:val="28"/>
          <w:szCs w:val="28"/>
          <w:rtl/>
        </w:rPr>
        <w:t>مسجلا</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انخفاضا</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من 64 مليون ساعة</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 xml:space="preserve">إلى </w:t>
      </w:r>
      <w:r w:rsidR="000F238B" w:rsidRPr="008B707A">
        <w:rPr>
          <w:rFonts w:asciiTheme="majorBidi" w:hAnsiTheme="majorBidi" w:cstheme="majorBidi"/>
          <w:sz w:val="28"/>
          <w:szCs w:val="28"/>
          <w:rtl/>
        </w:rPr>
        <w:t>24 مليون ساعة في الأسبوع</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w:t>
      </w:r>
      <w:r w:rsidR="00C90096" w:rsidRPr="008B707A">
        <w:rPr>
          <w:rFonts w:asciiTheme="majorBidi" w:hAnsiTheme="majorBidi" w:cstheme="majorBidi"/>
          <w:sz w:val="28"/>
          <w:szCs w:val="28"/>
        </w:rPr>
        <w:t>63%</w:t>
      </w:r>
      <w:r w:rsidR="00C90096" w:rsidRPr="008B707A">
        <w:rPr>
          <w:rFonts w:asciiTheme="majorBidi" w:hAnsiTheme="majorBidi" w:cstheme="majorBidi"/>
          <w:sz w:val="28"/>
          <w:szCs w:val="28"/>
          <w:rtl/>
        </w:rPr>
        <w:t>)</w:t>
      </w:r>
      <w:r w:rsidR="000F238B" w:rsidRPr="008B707A">
        <w:rPr>
          <w:rFonts w:asciiTheme="majorBidi" w:hAnsiTheme="majorBidi" w:cstheme="majorBidi"/>
          <w:sz w:val="28"/>
          <w:szCs w:val="28"/>
          <w:rtl/>
        </w:rPr>
        <w:t xml:space="preserve"> </w:t>
      </w:r>
      <w:r w:rsidR="00C90096" w:rsidRPr="008B707A">
        <w:rPr>
          <w:rFonts w:asciiTheme="majorBidi" w:hAnsiTheme="majorBidi" w:cstheme="majorBidi"/>
          <w:sz w:val="28"/>
          <w:szCs w:val="28"/>
          <w:rtl/>
        </w:rPr>
        <w:t>أي</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 xml:space="preserve">ما يعادل </w:t>
      </w:r>
      <w:r w:rsidR="00C90096">
        <w:rPr>
          <w:rFonts w:asciiTheme="majorBidi" w:hAnsiTheme="majorBidi" w:cstheme="majorBidi" w:hint="cs"/>
          <w:sz w:val="28"/>
          <w:szCs w:val="28"/>
          <w:rtl/>
        </w:rPr>
        <w:t xml:space="preserve">833.000 </w:t>
      </w:r>
      <w:r w:rsidR="00C90096" w:rsidRPr="008B707A">
        <w:rPr>
          <w:rFonts w:asciiTheme="majorBidi" w:hAnsiTheme="majorBidi" w:cstheme="majorBidi"/>
          <w:sz w:val="28"/>
          <w:szCs w:val="28"/>
          <w:rtl/>
        </w:rPr>
        <w:t>منصب</w:t>
      </w:r>
      <w:r w:rsidR="000F238B" w:rsidRPr="008B707A">
        <w:rPr>
          <w:rFonts w:asciiTheme="majorBidi" w:hAnsiTheme="majorBidi" w:cstheme="majorBidi"/>
          <w:sz w:val="28"/>
          <w:szCs w:val="28"/>
          <w:rtl/>
        </w:rPr>
        <w:t xml:space="preserve">، </w:t>
      </w:r>
      <w:r w:rsidR="00947C97" w:rsidRPr="008B707A">
        <w:rPr>
          <w:rFonts w:asciiTheme="majorBidi" w:hAnsiTheme="majorBidi" w:cstheme="majorBidi"/>
          <w:sz w:val="28"/>
          <w:szCs w:val="28"/>
          <w:rtl/>
        </w:rPr>
        <w:t>متبوعا بقطاع</w:t>
      </w:r>
      <w:r w:rsidR="000F238B" w:rsidRPr="008B707A">
        <w:rPr>
          <w:rFonts w:asciiTheme="majorBidi" w:hAnsiTheme="majorBidi" w:cstheme="majorBidi"/>
          <w:sz w:val="28"/>
          <w:szCs w:val="28"/>
          <w:rtl/>
        </w:rPr>
        <w:t xml:space="preserve"> </w:t>
      </w:r>
      <w:r w:rsidR="00947C97" w:rsidRPr="008B707A">
        <w:rPr>
          <w:rFonts w:asciiTheme="majorBidi" w:hAnsiTheme="majorBidi" w:cstheme="majorBidi"/>
          <w:sz w:val="28"/>
          <w:szCs w:val="28"/>
          <w:rtl/>
        </w:rPr>
        <w:t>"</w:t>
      </w:r>
      <w:r w:rsidR="000F238B" w:rsidRPr="008B707A">
        <w:rPr>
          <w:rFonts w:asciiTheme="majorBidi" w:hAnsiTheme="majorBidi" w:cstheme="majorBidi"/>
          <w:sz w:val="28"/>
          <w:szCs w:val="28"/>
          <w:rtl/>
        </w:rPr>
        <w:t>الخدمات</w:t>
      </w:r>
      <w:r w:rsidR="00947C97" w:rsidRPr="008B707A">
        <w:rPr>
          <w:rFonts w:asciiTheme="majorBidi" w:hAnsiTheme="majorBidi" w:cstheme="majorBidi"/>
          <w:sz w:val="28"/>
          <w:szCs w:val="28"/>
          <w:rtl/>
        </w:rPr>
        <w:t>"</w:t>
      </w:r>
      <w:r w:rsidR="000F238B" w:rsidRPr="008B707A">
        <w:rPr>
          <w:rFonts w:asciiTheme="majorBidi" w:hAnsiTheme="majorBidi" w:cstheme="majorBidi"/>
          <w:sz w:val="28"/>
          <w:szCs w:val="28"/>
          <w:rtl/>
        </w:rPr>
        <w:t xml:space="preserve"> </w:t>
      </w:r>
      <w:r w:rsidR="00C90096" w:rsidRPr="008B707A">
        <w:rPr>
          <w:rFonts w:asciiTheme="majorBidi" w:hAnsiTheme="majorBidi" w:cstheme="majorBidi"/>
          <w:sz w:val="28"/>
          <w:szCs w:val="28"/>
          <w:rtl/>
        </w:rPr>
        <w:t>من 238 مليون</w:t>
      </w:r>
      <w:r w:rsidR="00C90096" w:rsidRPr="00C90096">
        <w:rPr>
          <w:rFonts w:asciiTheme="majorBidi" w:hAnsiTheme="majorBidi" w:cstheme="majorBidi"/>
          <w:sz w:val="28"/>
          <w:szCs w:val="28"/>
          <w:rtl/>
        </w:rPr>
        <w:t xml:space="preserve"> </w:t>
      </w:r>
      <w:r w:rsidR="00C90096" w:rsidRPr="008B707A">
        <w:rPr>
          <w:rFonts w:asciiTheme="majorBidi" w:hAnsiTheme="majorBidi" w:cstheme="majorBidi"/>
          <w:sz w:val="28"/>
          <w:szCs w:val="28"/>
          <w:rtl/>
        </w:rPr>
        <w:t>إلى</w:t>
      </w:r>
      <w:r w:rsidR="000F238B" w:rsidRPr="008B707A">
        <w:rPr>
          <w:rFonts w:asciiTheme="majorBidi" w:hAnsiTheme="majorBidi" w:cstheme="majorBidi"/>
          <w:sz w:val="28"/>
          <w:szCs w:val="28"/>
          <w:rtl/>
        </w:rPr>
        <w:t xml:space="preserve"> 109 مليون ساعة في الأسبوع (</w:t>
      </w:r>
      <w:r w:rsidRPr="008B707A">
        <w:rPr>
          <w:rFonts w:asciiTheme="majorBidi" w:hAnsiTheme="majorBidi" w:cstheme="majorBidi"/>
          <w:sz w:val="28"/>
          <w:szCs w:val="28"/>
          <w:rtl/>
        </w:rPr>
        <w:t>انخفاض ب</w:t>
      </w:r>
      <w:r>
        <w:rPr>
          <w:rFonts w:asciiTheme="majorBidi" w:hAnsiTheme="majorBidi" w:cstheme="majorBidi" w:hint="cs"/>
          <w:sz w:val="28"/>
          <w:szCs w:val="28"/>
          <w:rtl/>
        </w:rPr>
        <w:t xml:space="preserve"> </w:t>
      </w:r>
      <w:r w:rsidRPr="008B707A">
        <w:rPr>
          <w:rFonts w:asciiTheme="majorBidi" w:hAnsiTheme="majorBidi" w:cstheme="majorBidi"/>
          <w:sz w:val="28"/>
          <w:szCs w:val="28"/>
        </w:rPr>
        <w:t>54%</w:t>
      </w:r>
      <w:r w:rsidR="00C90096" w:rsidRPr="008B707A">
        <w:rPr>
          <w:rFonts w:asciiTheme="majorBidi" w:hAnsiTheme="majorBidi" w:cstheme="majorBidi"/>
          <w:sz w:val="28"/>
          <w:szCs w:val="28"/>
          <w:rtl/>
        </w:rPr>
        <w:t>)</w:t>
      </w:r>
      <w:r>
        <w:rPr>
          <w:rFonts w:asciiTheme="majorBidi" w:hAnsiTheme="majorBidi" w:cstheme="majorBidi" w:hint="cs"/>
          <w:sz w:val="28"/>
          <w:szCs w:val="28"/>
          <w:rtl/>
        </w:rPr>
        <w:t xml:space="preserve"> </w:t>
      </w:r>
      <w:r w:rsidR="000F238B" w:rsidRPr="008B707A">
        <w:rPr>
          <w:rFonts w:asciiTheme="majorBidi" w:hAnsiTheme="majorBidi" w:cstheme="majorBidi"/>
          <w:sz w:val="28"/>
          <w:szCs w:val="28"/>
          <w:rtl/>
        </w:rPr>
        <w:t>أو 2</w:t>
      </w:r>
      <w:r w:rsidR="00947C97" w:rsidRPr="008B707A">
        <w:rPr>
          <w:rFonts w:asciiTheme="majorBidi" w:hAnsiTheme="majorBidi" w:cstheme="majorBidi"/>
          <w:sz w:val="28"/>
          <w:szCs w:val="28"/>
          <w:rtl/>
        </w:rPr>
        <w:t>.</w:t>
      </w:r>
      <w:r w:rsidR="000F238B" w:rsidRPr="008B707A">
        <w:rPr>
          <w:rFonts w:asciiTheme="majorBidi" w:hAnsiTheme="majorBidi" w:cstheme="majorBidi"/>
          <w:sz w:val="28"/>
          <w:szCs w:val="28"/>
          <w:rtl/>
        </w:rPr>
        <w:t>688</w:t>
      </w:r>
      <w:r w:rsidR="00947C97" w:rsidRPr="008B707A">
        <w:rPr>
          <w:rFonts w:asciiTheme="majorBidi" w:hAnsiTheme="majorBidi" w:cstheme="majorBidi"/>
          <w:sz w:val="28"/>
          <w:szCs w:val="28"/>
          <w:rtl/>
        </w:rPr>
        <w:t>.</w:t>
      </w:r>
      <w:r w:rsidR="000F238B" w:rsidRPr="008B707A">
        <w:rPr>
          <w:rFonts w:asciiTheme="majorBidi" w:hAnsiTheme="majorBidi" w:cstheme="majorBidi"/>
          <w:sz w:val="28"/>
          <w:szCs w:val="28"/>
          <w:rtl/>
        </w:rPr>
        <w:t xml:space="preserve">000 </w:t>
      </w:r>
      <w:r w:rsidR="008B7B0C" w:rsidRPr="008B707A">
        <w:rPr>
          <w:rFonts w:asciiTheme="majorBidi" w:hAnsiTheme="majorBidi" w:cstheme="majorBidi"/>
          <w:sz w:val="28"/>
          <w:szCs w:val="28"/>
          <w:rtl/>
        </w:rPr>
        <w:t>منصب</w:t>
      </w:r>
      <w:r w:rsidR="000F238B" w:rsidRPr="008B707A">
        <w:rPr>
          <w:rFonts w:asciiTheme="majorBidi" w:hAnsiTheme="majorBidi" w:cstheme="majorBidi"/>
          <w:sz w:val="28"/>
          <w:szCs w:val="28"/>
          <w:rtl/>
        </w:rPr>
        <w:t xml:space="preserve"> و</w:t>
      </w:r>
      <w:r w:rsidR="00947C97" w:rsidRPr="008B707A">
        <w:rPr>
          <w:rFonts w:asciiTheme="majorBidi" w:hAnsiTheme="majorBidi" w:cstheme="majorBidi"/>
          <w:sz w:val="28"/>
          <w:szCs w:val="28"/>
          <w:rtl/>
        </w:rPr>
        <w:t>قطاع "</w:t>
      </w:r>
      <w:r w:rsidR="00D25C64" w:rsidRPr="008B707A">
        <w:rPr>
          <w:rFonts w:asciiTheme="majorBidi" w:hAnsiTheme="majorBidi" w:cstheme="majorBidi"/>
          <w:sz w:val="28"/>
          <w:szCs w:val="28"/>
          <w:rtl/>
        </w:rPr>
        <w:t>الفلاحة والغابة والصيد</w:t>
      </w:r>
      <w:r w:rsidR="00947C97" w:rsidRPr="008B707A">
        <w:rPr>
          <w:rFonts w:asciiTheme="majorBidi" w:hAnsiTheme="majorBidi" w:cstheme="majorBidi"/>
          <w:sz w:val="28"/>
          <w:szCs w:val="28"/>
          <w:rtl/>
        </w:rPr>
        <w:t>"</w:t>
      </w:r>
      <w:r w:rsidR="000F238B" w:rsidRPr="008B707A">
        <w:rPr>
          <w:rFonts w:asciiTheme="majorBidi" w:hAnsiTheme="majorBidi" w:cstheme="majorBidi"/>
          <w:sz w:val="28"/>
          <w:szCs w:val="28"/>
          <w:rtl/>
        </w:rPr>
        <w:t>،</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من 147 مليون</w:t>
      </w:r>
      <w:r w:rsidR="00C90096">
        <w:rPr>
          <w:rFonts w:asciiTheme="majorBidi" w:hAnsiTheme="majorBidi" w:cstheme="majorBidi" w:hint="cs"/>
          <w:sz w:val="28"/>
          <w:szCs w:val="28"/>
          <w:rtl/>
        </w:rPr>
        <w:t xml:space="preserve"> </w:t>
      </w:r>
      <w:r w:rsidR="00C90096" w:rsidRPr="008B707A">
        <w:rPr>
          <w:rFonts w:asciiTheme="majorBidi" w:hAnsiTheme="majorBidi" w:cstheme="majorBidi"/>
          <w:sz w:val="28"/>
          <w:szCs w:val="28"/>
          <w:rtl/>
        </w:rPr>
        <w:t>إلى</w:t>
      </w:r>
      <w:r w:rsidR="000F238B" w:rsidRPr="008B707A">
        <w:rPr>
          <w:rFonts w:asciiTheme="majorBidi" w:hAnsiTheme="majorBidi" w:cstheme="majorBidi"/>
          <w:sz w:val="28"/>
          <w:szCs w:val="28"/>
          <w:rtl/>
        </w:rPr>
        <w:t xml:space="preserve"> 87 مليون ساعة عمل أسبوعيًا (</w:t>
      </w:r>
      <w:r w:rsidRPr="008B707A">
        <w:rPr>
          <w:rFonts w:asciiTheme="majorBidi" w:hAnsiTheme="majorBidi" w:cstheme="majorBidi"/>
          <w:sz w:val="28"/>
          <w:szCs w:val="28"/>
          <w:rtl/>
        </w:rPr>
        <w:t>انخفاض ب</w:t>
      </w:r>
      <w:r>
        <w:rPr>
          <w:rFonts w:asciiTheme="majorBidi" w:hAnsiTheme="majorBidi" w:cstheme="majorBidi" w:hint="cs"/>
          <w:sz w:val="28"/>
          <w:szCs w:val="28"/>
          <w:rtl/>
        </w:rPr>
        <w:t xml:space="preserve"> </w:t>
      </w:r>
      <w:r w:rsidRPr="008B707A">
        <w:rPr>
          <w:rFonts w:asciiTheme="majorBidi" w:hAnsiTheme="majorBidi" w:cstheme="majorBidi"/>
          <w:sz w:val="28"/>
          <w:szCs w:val="28"/>
        </w:rPr>
        <w:t>41%</w:t>
      </w:r>
      <w:r w:rsidR="00C90096" w:rsidRPr="008B707A">
        <w:rPr>
          <w:rFonts w:asciiTheme="majorBidi" w:hAnsiTheme="majorBidi" w:cstheme="majorBidi"/>
          <w:sz w:val="28"/>
          <w:szCs w:val="28"/>
          <w:rtl/>
        </w:rPr>
        <w:t>)</w:t>
      </w:r>
      <w:r w:rsidR="00947C97" w:rsidRPr="008B707A">
        <w:rPr>
          <w:rFonts w:asciiTheme="majorBidi" w:hAnsiTheme="majorBidi" w:cstheme="majorBidi"/>
          <w:sz w:val="28"/>
          <w:szCs w:val="28"/>
          <w:rtl/>
        </w:rPr>
        <w:t xml:space="preserve"> </w:t>
      </w:r>
      <w:r w:rsidR="000F238B" w:rsidRPr="008B707A">
        <w:rPr>
          <w:rFonts w:asciiTheme="majorBidi" w:hAnsiTheme="majorBidi" w:cstheme="majorBidi"/>
          <w:sz w:val="28"/>
          <w:szCs w:val="28"/>
          <w:rtl/>
        </w:rPr>
        <w:t>أو1</w:t>
      </w:r>
      <w:r w:rsidR="002A2C36" w:rsidRPr="008B707A">
        <w:rPr>
          <w:rFonts w:asciiTheme="majorBidi" w:hAnsiTheme="majorBidi" w:cstheme="majorBidi"/>
          <w:sz w:val="28"/>
          <w:szCs w:val="28"/>
          <w:rtl/>
        </w:rPr>
        <w:t>.</w:t>
      </w:r>
      <w:r w:rsidR="000F238B" w:rsidRPr="008B707A">
        <w:rPr>
          <w:rFonts w:asciiTheme="majorBidi" w:hAnsiTheme="majorBidi" w:cstheme="majorBidi"/>
          <w:sz w:val="28"/>
          <w:szCs w:val="28"/>
          <w:rtl/>
        </w:rPr>
        <w:t xml:space="preserve">250.000 </w:t>
      </w:r>
      <w:r w:rsidR="008B7B0C" w:rsidRPr="008B707A">
        <w:rPr>
          <w:rFonts w:asciiTheme="majorBidi" w:hAnsiTheme="majorBidi" w:cstheme="majorBidi"/>
          <w:sz w:val="28"/>
          <w:szCs w:val="28"/>
          <w:rtl/>
        </w:rPr>
        <w:t>منصب</w:t>
      </w:r>
      <w:r w:rsidR="000F238B" w:rsidRPr="008B707A">
        <w:rPr>
          <w:rFonts w:asciiTheme="majorBidi" w:hAnsiTheme="majorBidi" w:cstheme="majorBidi"/>
          <w:sz w:val="28"/>
          <w:szCs w:val="28"/>
        </w:rPr>
        <w:t>.</w:t>
      </w:r>
      <w:r w:rsidR="008B707A">
        <w:rPr>
          <w:rFonts w:asciiTheme="majorBidi" w:hAnsiTheme="majorBidi" w:cstheme="majorBidi"/>
          <w:b/>
          <w:bCs/>
          <w:color w:val="4F81BD" w:themeColor="accent1"/>
          <w:sz w:val="28"/>
          <w:szCs w:val="28"/>
          <w:rtl/>
        </w:rPr>
        <w:br w:type="page"/>
      </w:r>
    </w:p>
    <w:p w:rsidR="000F238B" w:rsidRPr="008B707A" w:rsidRDefault="000F238B" w:rsidP="009B00CA">
      <w:pPr>
        <w:bidi/>
        <w:spacing w:before="240"/>
        <w:jc w:val="both"/>
        <w:rPr>
          <w:rFonts w:asciiTheme="majorBidi" w:hAnsiTheme="majorBidi" w:cstheme="majorBidi"/>
          <w:b/>
          <w:bCs/>
          <w:color w:val="4F81BD" w:themeColor="accent1"/>
          <w:sz w:val="28"/>
          <w:szCs w:val="28"/>
        </w:rPr>
      </w:pPr>
      <w:r w:rsidRPr="008B707A">
        <w:rPr>
          <w:rFonts w:asciiTheme="majorBidi" w:hAnsiTheme="majorBidi" w:cstheme="majorBidi"/>
          <w:b/>
          <w:bCs/>
          <w:color w:val="4F81BD" w:themeColor="accent1"/>
          <w:sz w:val="28"/>
          <w:szCs w:val="28"/>
          <w:rtl/>
        </w:rPr>
        <w:lastRenderedPageBreak/>
        <w:t xml:space="preserve">انخفاض </w:t>
      </w:r>
      <w:r w:rsidR="009B00CA" w:rsidRPr="008B707A">
        <w:rPr>
          <w:rFonts w:asciiTheme="majorBidi" w:hAnsiTheme="majorBidi" w:cstheme="majorBidi"/>
          <w:b/>
          <w:bCs/>
          <w:color w:val="4F81BD" w:themeColor="accent1"/>
          <w:sz w:val="28"/>
          <w:szCs w:val="28"/>
          <w:rtl/>
          <w:lang w:bidi="tzm-Arab-MA"/>
        </w:rPr>
        <w:t>متوسط ساعات</w:t>
      </w:r>
      <w:r w:rsidRPr="008B707A">
        <w:rPr>
          <w:rFonts w:asciiTheme="majorBidi" w:hAnsiTheme="majorBidi" w:cstheme="majorBidi"/>
          <w:b/>
          <w:bCs/>
          <w:color w:val="4F81BD" w:themeColor="accent1"/>
          <w:sz w:val="28"/>
          <w:szCs w:val="28"/>
          <w:rtl/>
        </w:rPr>
        <w:t xml:space="preserve"> العمل الأسبوعي </w:t>
      </w:r>
      <w:r w:rsidR="00145F0B">
        <w:rPr>
          <w:rFonts w:asciiTheme="majorBidi" w:hAnsiTheme="majorBidi" w:cstheme="majorBidi" w:hint="cs"/>
          <w:b/>
          <w:bCs/>
          <w:color w:val="4F81BD" w:themeColor="accent1"/>
          <w:sz w:val="28"/>
          <w:szCs w:val="28"/>
          <w:rtl/>
        </w:rPr>
        <w:t>للفرد</w:t>
      </w:r>
    </w:p>
    <w:p w:rsidR="00200B28" w:rsidRPr="008B707A" w:rsidRDefault="001F67F9" w:rsidP="00664910">
      <w:pPr>
        <w:bidi/>
        <w:spacing w:before="240"/>
        <w:jc w:val="both"/>
        <w:rPr>
          <w:rFonts w:asciiTheme="majorBidi" w:hAnsiTheme="majorBidi" w:cstheme="majorBidi"/>
          <w:rtl/>
          <w:lang w:bidi="ar-MA"/>
        </w:rPr>
      </w:pPr>
      <w:r w:rsidRPr="008B707A">
        <w:rPr>
          <w:rFonts w:asciiTheme="majorBidi" w:hAnsiTheme="majorBidi" w:cstheme="majorBidi"/>
          <w:sz w:val="28"/>
          <w:szCs w:val="28"/>
          <w:rtl/>
        </w:rPr>
        <w:t xml:space="preserve">انخفض </w:t>
      </w:r>
      <w:r w:rsidR="000F238B" w:rsidRPr="008B707A">
        <w:rPr>
          <w:rFonts w:asciiTheme="majorBidi" w:hAnsiTheme="majorBidi" w:cstheme="majorBidi"/>
          <w:sz w:val="28"/>
          <w:szCs w:val="28"/>
          <w:rtl/>
        </w:rPr>
        <w:t>متوسط ​​عدد ساعات العمل في الأسبوع</w:t>
      </w:r>
      <w:r w:rsidR="00316E10" w:rsidRPr="008B707A">
        <w:rPr>
          <w:rFonts w:asciiTheme="majorBidi" w:hAnsiTheme="majorBidi" w:cstheme="majorBidi"/>
          <w:sz w:val="28"/>
          <w:szCs w:val="28"/>
          <w:rtl/>
        </w:rPr>
        <w:t xml:space="preserve"> </w:t>
      </w:r>
      <w:r w:rsidR="00145F0B" w:rsidRPr="00145F0B">
        <w:rPr>
          <w:rFonts w:asciiTheme="majorBidi" w:hAnsiTheme="majorBidi" w:cstheme="majorBidi" w:hint="cs"/>
          <w:sz w:val="28"/>
          <w:szCs w:val="28"/>
          <w:rtl/>
        </w:rPr>
        <w:t>للفرد</w:t>
      </w:r>
      <w:r w:rsidR="00145F0B" w:rsidRPr="008B707A">
        <w:rPr>
          <w:rFonts w:asciiTheme="majorBidi" w:hAnsiTheme="majorBidi" w:cstheme="majorBidi"/>
          <w:sz w:val="28"/>
          <w:szCs w:val="28"/>
          <w:rtl/>
        </w:rPr>
        <w:t xml:space="preserve"> </w:t>
      </w:r>
      <w:r w:rsidR="000F238B" w:rsidRPr="008B707A">
        <w:rPr>
          <w:rFonts w:asciiTheme="majorBidi" w:hAnsiTheme="majorBidi" w:cstheme="majorBidi"/>
          <w:sz w:val="28"/>
          <w:szCs w:val="28"/>
          <w:rtl/>
        </w:rPr>
        <w:t xml:space="preserve">من 45 إلى 22 ساعة، وهو ما يمثل </w:t>
      </w:r>
      <w:r w:rsidRPr="008B707A">
        <w:rPr>
          <w:rFonts w:asciiTheme="majorBidi" w:hAnsiTheme="majorBidi" w:cstheme="majorBidi"/>
          <w:sz w:val="28"/>
          <w:szCs w:val="28"/>
          <w:rtl/>
        </w:rPr>
        <w:t>انخفاضا</w:t>
      </w:r>
      <w:r w:rsidR="000F238B" w:rsidRPr="008B707A">
        <w:rPr>
          <w:rFonts w:asciiTheme="majorBidi" w:hAnsiTheme="majorBidi" w:cstheme="majorBidi"/>
          <w:sz w:val="28"/>
          <w:szCs w:val="28"/>
          <w:rtl/>
        </w:rPr>
        <w:t xml:space="preserve"> بنسبة 51</w:t>
      </w:r>
      <w:r w:rsidR="00A24A17" w:rsidRPr="008B707A">
        <w:rPr>
          <w:rFonts w:asciiTheme="majorBidi" w:hAnsiTheme="majorBidi" w:cstheme="majorBidi"/>
          <w:sz w:val="28"/>
          <w:szCs w:val="28"/>
          <w:rtl/>
        </w:rPr>
        <w:t>%</w:t>
      </w:r>
      <w:r w:rsidR="000F238B" w:rsidRPr="008B707A">
        <w:rPr>
          <w:rFonts w:asciiTheme="majorBidi" w:hAnsiTheme="majorBidi" w:cstheme="majorBidi"/>
          <w:sz w:val="28"/>
          <w:szCs w:val="28"/>
          <w:rtl/>
        </w:rPr>
        <w:t>.</w:t>
      </w:r>
      <w:r w:rsidRPr="008B707A">
        <w:rPr>
          <w:rFonts w:asciiTheme="majorBidi" w:hAnsiTheme="majorBidi" w:cstheme="majorBidi"/>
          <w:sz w:val="28"/>
          <w:szCs w:val="28"/>
          <w:rtl/>
        </w:rPr>
        <w:t xml:space="preserve"> وقد</w:t>
      </w:r>
      <w:r w:rsidR="000F238B" w:rsidRPr="008B707A">
        <w:rPr>
          <w:rFonts w:asciiTheme="majorBidi" w:hAnsiTheme="majorBidi" w:cstheme="majorBidi"/>
          <w:sz w:val="28"/>
          <w:szCs w:val="28"/>
          <w:rtl/>
        </w:rPr>
        <w:t xml:space="preserve"> انخفض بشكل حاد في</w:t>
      </w:r>
      <w:r w:rsidRPr="008B707A">
        <w:rPr>
          <w:rFonts w:asciiTheme="majorBidi" w:hAnsiTheme="majorBidi" w:cstheme="majorBidi"/>
          <w:sz w:val="28"/>
          <w:szCs w:val="28"/>
          <w:rtl/>
        </w:rPr>
        <w:t xml:space="preserve"> قطاع</w:t>
      </w:r>
      <w:r w:rsidR="000F238B"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"البناء والأشغال العمومية"</w:t>
      </w:r>
      <w:r w:rsidR="000F238B" w:rsidRPr="008B707A">
        <w:rPr>
          <w:rFonts w:asciiTheme="majorBidi" w:hAnsiTheme="majorBidi" w:cstheme="majorBidi"/>
          <w:sz w:val="28"/>
          <w:szCs w:val="28"/>
          <w:rtl/>
        </w:rPr>
        <w:t xml:space="preserve">، من 47 إلى </w:t>
      </w:r>
      <w:r w:rsidR="00316E10" w:rsidRPr="008B707A">
        <w:rPr>
          <w:rFonts w:asciiTheme="majorBidi" w:hAnsiTheme="majorBidi" w:cstheme="majorBidi"/>
          <w:sz w:val="28"/>
          <w:szCs w:val="28"/>
          <w:rtl/>
        </w:rPr>
        <w:t>14</w:t>
      </w:r>
      <w:r w:rsidR="000F238B" w:rsidRPr="008B707A">
        <w:rPr>
          <w:rFonts w:asciiTheme="majorBidi" w:hAnsiTheme="majorBidi" w:cstheme="majorBidi"/>
          <w:sz w:val="28"/>
          <w:szCs w:val="28"/>
          <w:rtl/>
        </w:rPr>
        <w:t xml:space="preserve"> </w:t>
      </w:r>
      <w:r w:rsidR="00316E10" w:rsidRPr="008B707A">
        <w:rPr>
          <w:rFonts w:asciiTheme="majorBidi" w:hAnsiTheme="majorBidi" w:cstheme="majorBidi"/>
          <w:sz w:val="28"/>
          <w:szCs w:val="28"/>
          <w:rtl/>
        </w:rPr>
        <w:t>ساعة</w:t>
      </w:r>
      <w:r w:rsidR="000F238B" w:rsidRPr="008B707A">
        <w:rPr>
          <w:rFonts w:asciiTheme="majorBidi" w:hAnsiTheme="majorBidi" w:cstheme="majorBidi"/>
          <w:sz w:val="28"/>
          <w:szCs w:val="28"/>
          <w:rtl/>
        </w:rPr>
        <w:t>، وفي</w:t>
      </w:r>
      <w:r w:rsidRPr="008B707A">
        <w:rPr>
          <w:rFonts w:asciiTheme="majorBidi" w:hAnsiTheme="majorBidi" w:cstheme="majorBidi"/>
          <w:sz w:val="28"/>
          <w:szCs w:val="28"/>
          <w:rtl/>
        </w:rPr>
        <w:t xml:space="preserve"> قطاع</w:t>
      </w:r>
      <w:r w:rsidR="000F238B"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"الصناعة بما فيها الصناعة التقليدية"</w:t>
      </w:r>
      <w:r w:rsidR="000F238B" w:rsidRPr="008B707A">
        <w:rPr>
          <w:rFonts w:asciiTheme="majorBidi" w:hAnsiTheme="majorBidi" w:cstheme="majorBidi"/>
          <w:sz w:val="28"/>
          <w:szCs w:val="28"/>
          <w:rtl/>
        </w:rPr>
        <w:t xml:space="preserve">، من 48 إلى </w:t>
      </w:r>
      <w:r w:rsidR="00316E10" w:rsidRPr="008B707A">
        <w:rPr>
          <w:rFonts w:asciiTheme="majorBidi" w:hAnsiTheme="majorBidi" w:cstheme="majorBidi"/>
          <w:sz w:val="28"/>
          <w:szCs w:val="28"/>
          <w:rtl/>
        </w:rPr>
        <w:t>19</w:t>
      </w:r>
      <w:r w:rsidR="000F238B" w:rsidRPr="008B707A">
        <w:rPr>
          <w:rFonts w:asciiTheme="majorBidi" w:hAnsiTheme="majorBidi" w:cstheme="majorBidi"/>
          <w:sz w:val="28"/>
          <w:szCs w:val="28"/>
          <w:rtl/>
        </w:rPr>
        <w:t xml:space="preserve"> </w:t>
      </w:r>
      <w:r w:rsidR="00316E10" w:rsidRPr="008B707A">
        <w:rPr>
          <w:rFonts w:asciiTheme="majorBidi" w:hAnsiTheme="majorBidi" w:cstheme="majorBidi"/>
          <w:sz w:val="28"/>
          <w:szCs w:val="28"/>
          <w:rtl/>
        </w:rPr>
        <w:t>ساعة</w:t>
      </w:r>
      <w:r w:rsidRPr="008B707A">
        <w:rPr>
          <w:rFonts w:asciiTheme="majorBidi" w:hAnsiTheme="majorBidi" w:cstheme="majorBidi"/>
          <w:sz w:val="28"/>
          <w:szCs w:val="28"/>
          <w:rtl/>
        </w:rPr>
        <w:t>.</w:t>
      </w:r>
    </w:p>
    <w:p w:rsidR="00316E10" w:rsidRPr="008B707A" w:rsidRDefault="001F67F9" w:rsidP="00467030">
      <w:pPr>
        <w:spacing w:before="240"/>
        <w:jc w:val="center"/>
        <w:rPr>
          <w:rFonts w:asciiTheme="majorBidi" w:hAnsiTheme="majorBidi" w:cstheme="majorBidi"/>
          <w:b/>
          <w:bCs/>
          <w:rtl/>
          <w:lang w:bidi="ar-MA"/>
        </w:rPr>
      </w:pPr>
      <w:r w:rsidRPr="008B707A">
        <w:rPr>
          <w:rFonts w:asciiTheme="majorBidi" w:hAnsiTheme="majorBidi" w:cstheme="majorBidi"/>
          <w:b/>
          <w:bCs/>
          <w:rtl/>
          <w:lang w:bidi="ar-MA"/>
        </w:rPr>
        <w:t>المبيان</w:t>
      </w:r>
      <w:r w:rsidR="007C2258" w:rsidRPr="008B707A">
        <w:rPr>
          <w:rFonts w:asciiTheme="majorBidi" w:hAnsiTheme="majorBidi" w:cstheme="majorBidi"/>
          <w:b/>
          <w:bCs/>
          <w:rtl/>
          <w:lang w:bidi="ar-MA"/>
        </w:rPr>
        <w:t xml:space="preserve"> 3. متوسط ​​عدد ساعات العمل في الأسبوع حسب قطاع النشاط</w:t>
      </w:r>
      <w:r w:rsidR="009B00CA" w:rsidRPr="008B707A">
        <w:rPr>
          <w:rFonts w:asciiTheme="majorBidi" w:hAnsiTheme="majorBidi" w:cstheme="majorBidi"/>
          <w:b/>
          <w:bCs/>
          <w:rtl/>
          <w:lang w:bidi="tzm-Arab-MA"/>
        </w:rPr>
        <w:t xml:space="preserve"> الاقتصادي</w:t>
      </w:r>
      <w:r w:rsidR="007C2258" w:rsidRPr="008B707A">
        <w:rPr>
          <w:rFonts w:asciiTheme="majorBidi" w:hAnsiTheme="majorBidi" w:cstheme="majorBidi"/>
          <w:b/>
          <w:bCs/>
          <w:rtl/>
          <w:lang w:bidi="ar-MA"/>
        </w:rPr>
        <w:t xml:space="preserve"> </w:t>
      </w:r>
    </w:p>
    <w:p w:rsidR="007C2258" w:rsidRPr="008B707A" w:rsidRDefault="006D77CA" w:rsidP="00467030">
      <w:pPr>
        <w:spacing w:before="240"/>
        <w:jc w:val="center"/>
        <w:rPr>
          <w:rFonts w:asciiTheme="majorBidi" w:hAnsiTheme="majorBidi" w:cstheme="majorBidi"/>
          <w:b/>
          <w:bCs/>
          <w:rtl/>
          <w:lang w:bidi="ar-MA"/>
        </w:rPr>
      </w:pPr>
      <w:r w:rsidRPr="008B707A">
        <w:rPr>
          <w:rFonts w:asciiTheme="majorBidi" w:hAnsiTheme="majorBidi" w:cstheme="majorBidi"/>
          <w:b/>
          <w:bCs/>
          <w:noProof/>
          <w:lang w:eastAsia="fr-FR"/>
        </w:rPr>
        <w:drawing>
          <wp:inline distT="0" distB="0" distL="0" distR="0">
            <wp:extent cx="5398617" cy="1865376"/>
            <wp:effectExtent l="0" t="0" r="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6E10" w:rsidRPr="008B707A" w:rsidRDefault="00316E10" w:rsidP="00EC5272">
      <w:pPr>
        <w:spacing w:before="240"/>
        <w:jc w:val="right"/>
        <w:rPr>
          <w:rFonts w:asciiTheme="majorBidi" w:hAnsiTheme="majorBidi" w:cstheme="majorBidi"/>
          <w:b/>
          <w:bCs/>
          <w:color w:val="4F81BD" w:themeColor="accent1"/>
          <w:sz w:val="28"/>
          <w:szCs w:val="28"/>
          <w:rtl/>
        </w:rPr>
      </w:pPr>
      <w:r w:rsidRPr="008B707A">
        <w:rPr>
          <w:rFonts w:asciiTheme="majorBidi" w:hAnsiTheme="majorBidi" w:cstheme="majorBidi"/>
          <w:b/>
          <w:bCs/>
          <w:color w:val="4F81BD" w:themeColor="accent1"/>
          <w:sz w:val="28"/>
          <w:szCs w:val="28"/>
          <w:rtl/>
        </w:rPr>
        <w:t>ما يق</w:t>
      </w:r>
      <w:r w:rsidR="00145F0B">
        <w:rPr>
          <w:rFonts w:asciiTheme="majorBidi" w:hAnsiTheme="majorBidi" w:cstheme="majorBidi" w:hint="cs"/>
          <w:b/>
          <w:bCs/>
          <w:color w:val="4F81BD" w:themeColor="accent1"/>
          <w:sz w:val="28"/>
          <w:szCs w:val="28"/>
          <w:rtl/>
          <w:lang w:bidi="ar-DZ"/>
        </w:rPr>
        <w:t>ا</w:t>
      </w:r>
      <w:r w:rsidRPr="008B707A">
        <w:rPr>
          <w:rFonts w:asciiTheme="majorBidi" w:hAnsiTheme="majorBidi" w:cstheme="majorBidi"/>
          <w:b/>
          <w:bCs/>
          <w:color w:val="4F81BD" w:themeColor="accent1"/>
          <w:sz w:val="28"/>
          <w:szCs w:val="28"/>
          <w:rtl/>
        </w:rPr>
        <w:t xml:space="preserve">رب ثلثي </w:t>
      </w:r>
      <w:r w:rsidR="007D5DB6" w:rsidRPr="008B707A">
        <w:rPr>
          <w:rFonts w:asciiTheme="majorBidi" w:hAnsiTheme="majorBidi" w:cstheme="majorBidi"/>
          <w:b/>
          <w:bCs/>
          <w:color w:val="4F81BD" w:themeColor="accent1"/>
          <w:sz w:val="28"/>
          <w:szCs w:val="28"/>
          <w:rtl/>
        </w:rPr>
        <w:t xml:space="preserve">النشيطين المشتغلين </w:t>
      </w:r>
      <w:r w:rsidR="00EC5272" w:rsidRPr="008B707A">
        <w:rPr>
          <w:rFonts w:asciiTheme="majorBidi" w:hAnsiTheme="majorBidi" w:cstheme="majorBidi"/>
          <w:b/>
          <w:bCs/>
          <w:color w:val="4F81BD" w:themeColor="accent1"/>
          <w:sz w:val="28"/>
          <w:szCs w:val="28"/>
          <w:rtl/>
          <w:lang w:bidi="tzm-Arab-MA"/>
        </w:rPr>
        <w:t>اشتغلوا عدد ساعات عمل أقل من العدد الإعتيادي</w:t>
      </w:r>
    </w:p>
    <w:p w:rsidR="007D5DB6" w:rsidRPr="008B707A" w:rsidRDefault="007D5DB6" w:rsidP="00664910">
      <w:pPr>
        <w:bidi/>
        <w:spacing w:before="240"/>
        <w:jc w:val="both"/>
        <w:rPr>
          <w:rFonts w:asciiTheme="majorBidi" w:hAnsiTheme="majorBidi" w:cstheme="majorBidi"/>
          <w:sz w:val="28"/>
          <w:szCs w:val="28"/>
          <w:rtl/>
        </w:rPr>
      </w:pPr>
      <w:r w:rsidRPr="008B707A">
        <w:rPr>
          <w:rFonts w:asciiTheme="majorBidi" w:hAnsiTheme="majorBidi" w:cstheme="majorBidi"/>
          <w:sz w:val="28"/>
          <w:szCs w:val="28"/>
          <w:rtl/>
        </w:rPr>
        <w:t xml:space="preserve">خلال الفصل الثاني من سنة 2020، </w:t>
      </w:r>
      <w:r w:rsidR="009B00CA" w:rsidRPr="008B707A">
        <w:rPr>
          <w:rFonts w:asciiTheme="majorBidi" w:hAnsiTheme="majorBidi" w:cstheme="majorBidi"/>
          <w:sz w:val="28"/>
          <w:szCs w:val="28"/>
          <w:rtl/>
          <w:lang w:bidi="tzm-Arab-MA"/>
        </w:rPr>
        <w:t>اشتغل</w:t>
      </w:r>
      <w:r w:rsidRPr="008B707A">
        <w:rPr>
          <w:rFonts w:asciiTheme="majorBidi" w:hAnsiTheme="majorBidi" w:cstheme="majorBidi"/>
          <w:sz w:val="28"/>
          <w:szCs w:val="28"/>
          <w:rtl/>
        </w:rPr>
        <w:t xml:space="preserve"> النشيطون المشتغلون في المتوسط 22 ساعة أسبوعيا مقابل </w:t>
      </w:r>
      <w:r w:rsidR="009B00CA" w:rsidRPr="008B707A">
        <w:rPr>
          <w:rFonts w:asciiTheme="majorBidi" w:hAnsiTheme="majorBidi" w:cstheme="majorBidi"/>
          <w:sz w:val="28"/>
          <w:szCs w:val="28"/>
          <w:rtl/>
        </w:rPr>
        <w:t xml:space="preserve">46 ساعة </w:t>
      </w:r>
      <w:r w:rsidR="009B00CA" w:rsidRPr="008B707A">
        <w:rPr>
          <w:rFonts w:asciiTheme="majorBidi" w:hAnsiTheme="majorBidi" w:cstheme="majorBidi"/>
          <w:sz w:val="28"/>
          <w:szCs w:val="28"/>
          <w:rtl/>
          <w:lang w:bidi="tzm-Arab-MA"/>
        </w:rPr>
        <w:t xml:space="preserve">كمدة عمل اعتيادية </w:t>
      </w:r>
      <w:r w:rsidRPr="008B707A">
        <w:rPr>
          <w:rFonts w:asciiTheme="majorBidi" w:hAnsiTheme="majorBidi" w:cstheme="majorBidi"/>
          <w:sz w:val="28"/>
          <w:szCs w:val="28"/>
          <w:rtl/>
        </w:rPr>
        <w:t>خلال الأسبوع.</w:t>
      </w:r>
      <w:r w:rsidR="00FD5C51" w:rsidRPr="008B707A">
        <w:rPr>
          <w:rFonts w:asciiTheme="majorBidi" w:hAnsiTheme="majorBidi" w:cstheme="majorBidi"/>
          <w:sz w:val="28"/>
          <w:szCs w:val="28"/>
          <w:rtl/>
        </w:rPr>
        <w:t xml:space="preserve"> وهكذا،</w:t>
      </w:r>
      <w:r w:rsidRPr="008B707A">
        <w:rPr>
          <w:rFonts w:asciiTheme="majorBidi" w:hAnsiTheme="majorBidi" w:cstheme="majorBidi"/>
          <w:sz w:val="28"/>
          <w:szCs w:val="28"/>
          <w:rtl/>
        </w:rPr>
        <w:t xml:space="preserve"> ما</w:t>
      </w:r>
      <w:r w:rsidR="009B00CA" w:rsidRPr="008B707A">
        <w:rPr>
          <w:rFonts w:asciiTheme="majorBidi" w:hAnsiTheme="majorBidi" w:cstheme="majorBidi"/>
          <w:sz w:val="28"/>
          <w:szCs w:val="28"/>
          <w:rtl/>
          <w:lang w:bidi="tzm-Arab-MA"/>
        </w:rPr>
        <w:t xml:space="preserve"> </w:t>
      </w:r>
      <w:r w:rsidRPr="008B707A">
        <w:rPr>
          <w:rFonts w:asciiTheme="majorBidi" w:hAnsiTheme="majorBidi" w:cstheme="majorBidi"/>
          <w:sz w:val="28"/>
          <w:szCs w:val="28"/>
          <w:rtl/>
        </w:rPr>
        <w:t>يقرب 6,6</w:t>
      </w:r>
      <w:r w:rsidR="00A917CA"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 xml:space="preserve">مليون </w:t>
      </w:r>
      <w:r w:rsidRPr="008B707A">
        <w:rPr>
          <w:rFonts w:asciiTheme="majorBidi" w:hAnsiTheme="majorBidi" w:cstheme="majorBidi"/>
          <w:sz w:val="28"/>
          <w:szCs w:val="28"/>
        </w:rPr>
        <w:t>62,8%)</w:t>
      </w:r>
      <w:r w:rsidRPr="008B707A">
        <w:rPr>
          <w:rFonts w:asciiTheme="majorBidi" w:hAnsiTheme="majorBidi" w:cstheme="majorBidi"/>
          <w:sz w:val="28"/>
          <w:szCs w:val="28"/>
          <w:rtl/>
        </w:rPr>
        <w:t>)</w:t>
      </w:r>
      <w:r w:rsidRPr="008B707A">
        <w:rPr>
          <w:rFonts w:asciiTheme="majorBidi" w:hAnsiTheme="majorBidi" w:cstheme="majorBidi"/>
          <w:sz w:val="28"/>
          <w:szCs w:val="28"/>
        </w:rPr>
        <w:t xml:space="preserve"> </w:t>
      </w:r>
      <w:r w:rsidRPr="008B707A">
        <w:rPr>
          <w:rFonts w:asciiTheme="majorBidi" w:hAnsiTheme="majorBidi" w:cstheme="majorBidi"/>
          <w:sz w:val="28"/>
          <w:szCs w:val="28"/>
          <w:rtl/>
        </w:rPr>
        <w:t xml:space="preserve">من النشيطين المشتغلين </w:t>
      </w:r>
      <w:r w:rsidR="009B00CA" w:rsidRPr="008B707A">
        <w:rPr>
          <w:rFonts w:asciiTheme="majorBidi" w:hAnsiTheme="majorBidi" w:cstheme="majorBidi"/>
          <w:sz w:val="28"/>
          <w:szCs w:val="28"/>
          <w:rtl/>
          <w:lang w:bidi="tzm-Arab-MA"/>
        </w:rPr>
        <w:t>اشتغلوا</w:t>
      </w:r>
      <w:r w:rsidRPr="008B707A">
        <w:rPr>
          <w:rFonts w:asciiTheme="majorBidi" w:hAnsiTheme="majorBidi" w:cstheme="majorBidi"/>
          <w:sz w:val="28"/>
          <w:szCs w:val="28"/>
          <w:rtl/>
        </w:rPr>
        <w:t xml:space="preserve"> ساعات </w:t>
      </w:r>
      <w:r w:rsidR="00FD12A8" w:rsidRPr="008B707A">
        <w:rPr>
          <w:rFonts w:asciiTheme="majorBidi" w:hAnsiTheme="majorBidi" w:cstheme="majorBidi"/>
          <w:sz w:val="28"/>
          <w:szCs w:val="28"/>
          <w:rtl/>
          <w:lang w:bidi="tzm-Arab-MA"/>
        </w:rPr>
        <w:t xml:space="preserve">عمل </w:t>
      </w:r>
      <w:r w:rsidRPr="008B707A">
        <w:rPr>
          <w:rFonts w:asciiTheme="majorBidi" w:hAnsiTheme="majorBidi" w:cstheme="majorBidi"/>
          <w:sz w:val="28"/>
          <w:szCs w:val="28"/>
          <w:rtl/>
        </w:rPr>
        <w:t xml:space="preserve">أقل من </w:t>
      </w:r>
      <w:r w:rsidR="00FD12A8" w:rsidRPr="008B707A">
        <w:rPr>
          <w:rFonts w:asciiTheme="majorBidi" w:hAnsiTheme="majorBidi" w:cstheme="majorBidi"/>
          <w:sz w:val="28"/>
          <w:szCs w:val="28"/>
          <w:rtl/>
          <w:lang w:bidi="tzm-Arab-MA"/>
        </w:rPr>
        <w:t>الساعات الاعتيادية</w:t>
      </w:r>
      <w:r w:rsidRPr="008B707A">
        <w:rPr>
          <w:rFonts w:asciiTheme="majorBidi" w:hAnsiTheme="majorBidi" w:cstheme="majorBidi"/>
          <w:sz w:val="28"/>
          <w:szCs w:val="28"/>
          <w:rtl/>
        </w:rPr>
        <w:t xml:space="preserve">. </w:t>
      </w:r>
      <w:r w:rsidR="00FD5C51" w:rsidRPr="008B707A">
        <w:rPr>
          <w:rFonts w:asciiTheme="majorBidi" w:hAnsiTheme="majorBidi" w:cstheme="majorBidi"/>
          <w:sz w:val="28"/>
          <w:szCs w:val="28"/>
          <w:rtl/>
        </w:rPr>
        <w:t xml:space="preserve">وتبقى </w:t>
      </w:r>
      <w:r w:rsidRPr="008B707A">
        <w:rPr>
          <w:rFonts w:asciiTheme="majorBidi" w:hAnsiTheme="majorBidi" w:cstheme="majorBidi"/>
          <w:sz w:val="28"/>
          <w:szCs w:val="28"/>
          <w:rtl/>
        </w:rPr>
        <w:t>ه</w:t>
      </w:r>
      <w:r w:rsidR="00FD5C51" w:rsidRPr="008B707A">
        <w:rPr>
          <w:rFonts w:asciiTheme="majorBidi" w:hAnsiTheme="majorBidi" w:cstheme="majorBidi"/>
          <w:sz w:val="28"/>
          <w:szCs w:val="28"/>
          <w:rtl/>
        </w:rPr>
        <w:t>ذ</w:t>
      </w:r>
      <w:r w:rsidRPr="008B707A">
        <w:rPr>
          <w:rFonts w:asciiTheme="majorBidi" w:hAnsiTheme="majorBidi" w:cstheme="majorBidi"/>
          <w:sz w:val="28"/>
          <w:szCs w:val="28"/>
          <w:rtl/>
        </w:rPr>
        <w:t>ه النسبة مرتفعة بين الحضري</w:t>
      </w:r>
      <w:r w:rsidR="00FD5C51" w:rsidRPr="008B707A">
        <w:rPr>
          <w:rFonts w:asciiTheme="majorBidi" w:hAnsiTheme="majorBidi" w:cstheme="majorBidi"/>
          <w:sz w:val="28"/>
          <w:szCs w:val="28"/>
          <w:rtl/>
        </w:rPr>
        <w:t>ين</w:t>
      </w:r>
      <w:r w:rsidRPr="008B707A">
        <w:rPr>
          <w:rFonts w:asciiTheme="majorBidi" w:hAnsiTheme="majorBidi" w:cstheme="majorBidi"/>
          <w:sz w:val="28"/>
          <w:szCs w:val="28"/>
          <w:rtl/>
        </w:rPr>
        <w:t xml:space="preserve"> </w:t>
      </w:r>
      <w:r w:rsidRPr="008B707A">
        <w:rPr>
          <w:rFonts w:asciiTheme="majorBidi" w:hAnsiTheme="majorBidi" w:cstheme="majorBidi"/>
          <w:sz w:val="28"/>
          <w:szCs w:val="28"/>
        </w:rPr>
        <w:t>68,7%)</w:t>
      </w:r>
      <w:r w:rsidRPr="008B707A">
        <w:rPr>
          <w:rFonts w:asciiTheme="majorBidi" w:hAnsiTheme="majorBidi" w:cstheme="majorBidi"/>
          <w:sz w:val="28"/>
          <w:szCs w:val="28"/>
          <w:rtl/>
        </w:rPr>
        <w:t xml:space="preserve">) </w:t>
      </w:r>
      <w:r w:rsidR="00FD5C51" w:rsidRPr="008B707A">
        <w:rPr>
          <w:rFonts w:asciiTheme="majorBidi" w:hAnsiTheme="majorBidi" w:cstheme="majorBidi"/>
          <w:sz w:val="28"/>
          <w:szCs w:val="28"/>
          <w:rtl/>
        </w:rPr>
        <w:t>أكثر من القرويين</w:t>
      </w:r>
      <w:r w:rsidRPr="008B707A">
        <w:rPr>
          <w:rFonts w:asciiTheme="majorBidi" w:hAnsiTheme="majorBidi" w:cstheme="majorBidi"/>
          <w:sz w:val="28"/>
          <w:szCs w:val="28"/>
          <w:rtl/>
        </w:rPr>
        <w:t xml:space="preserve"> </w:t>
      </w:r>
      <w:r w:rsidRPr="008B707A">
        <w:rPr>
          <w:rFonts w:asciiTheme="majorBidi" w:hAnsiTheme="majorBidi" w:cstheme="majorBidi"/>
          <w:sz w:val="28"/>
          <w:szCs w:val="28"/>
        </w:rPr>
        <w:t>54,4%)</w:t>
      </w:r>
      <w:r w:rsidRPr="008B707A">
        <w:rPr>
          <w:rFonts w:asciiTheme="majorBidi" w:hAnsiTheme="majorBidi" w:cstheme="majorBidi"/>
          <w:sz w:val="28"/>
          <w:szCs w:val="28"/>
          <w:rtl/>
        </w:rPr>
        <w:t xml:space="preserve">) وبين الرجال </w:t>
      </w:r>
      <w:r w:rsidRPr="008B707A">
        <w:rPr>
          <w:rFonts w:asciiTheme="majorBidi" w:hAnsiTheme="majorBidi" w:cstheme="majorBidi"/>
          <w:sz w:val="28"/>
          <w:szCs w:val="28"/>
        </w:rPr>
        <w:t>64,8%)</w:t>
      </w:r>
      <w:r w:rsidRPr="008B707A">
        <w:rPr>
          <w:rFonts w:asciiTheme="majorBidi" w:hAnsiTheme="majorBidi" w:cstheme="majorBidi"/>
          <w:sz w:val="28"/>
          <w:szCs w:val="28"/>
          <w:rtl/>
        </w:rPr>
        <w:t xml:space="preserve">) </w:t>
      </w:r>
      <w:r w:rsidR="00FD5C51" w:rsidRPr="008B707A">
        <w:rPr>
          <w:rFonts w:asciiTheme="majorBidi" w:hAnsiTheme="majorBidi" w:cstheme="majorBidi"/>
          <w:sz w:val="28"/>
          <w:szCs w:val="28"/>
          <w:rtl/>
        </w:rPr>
        <w:t>أكثر من</w:t>
      </w:r>
      <w:r w:rsidRPr="008B707A">
        <w:rPr>
          <w:rFonts w:asciiTheme="majorBidi" w:hAnsiTheme="majorBidi" w:cstheme="majorBidi"/>
          <w:sz w:val="28"/>
          <w:szCs w:val="28"/>
          <w:rtl/>
        </w:rPr>
        <w:t xml:space="preserve"> النساء </w:t>
      </w:r>
      <w:r w:rsidRPr="008B707A">
        <w:rPr>
          <w:rFonts w:asciiTheme="majorBidi" w:hAnsiTheme="majorBidi" w:cstheme="majorBidi"/>
          <w:sz w:val="28"/>
          <w:szCs w:val="28"/>
        </w:rPr>
        <w:t>56,0%)</w:t>
      </w:r>
      <w:r w:rsidRPr="008B707A">
        <w:rPr>
          <w:rFonts w:asciiTheme="majorBidi" w:hAnsiTheme="majorBidi" w:cstheme="majorBidi"/>
          <w:sz w:val="28"/>
          <w:szCs w:val="28"/>
          <w:rtl/>
        </w:rPr>
        <w:t>)</w:t>
      </w:r>
      <w:r w:rsidRPr="008B707A">
        <w:rPr>
          <w:rFonts w:asciiTheme="majorBidi" w:hAnsiTheme="majorBidi" w:cstheme="majorBidi"/>
          <w:sz w:val="28"/>
          <w:szCs w:val="28"/>
        </w:rPr>
        <w:t>.</w:t>
      </w:r>
    </w:p>
    <w:p w:rsidR="007D5DB6" w:rsidRPr="00316787" w:rsidRDefault="00FD12A8" w:rsidP="00664910">
      <w:pPr>
        <w:bidi/>
        <w:spacing w:before="240"/>
        <w:jc w:val="both"/>
        <w:rPr>
          <w:rFonts w:asciiTheme="majorBidi" w:hAnsiTheme="majorBidi" w:cstheme="majorBidi"/>
          <w:b/>
          <w:bCs/>
          <w:color w:val="4F81BD" w:themeColor="accent1"/>
        </w:rPr>
      </w:pPr>
      <w:r w:rsidRPr="008B707A">
        <w:rPr>
          <w:rFonts w:asciiTheme="majorBidi" w:hAnsiTheme="majorBidi" w:cstheme="majorBidi"/>
          <w:sz w:val="28"/>
          <w:szCs w:val="28"/>
          <w:rtl/>
          <w:lang w:bidi="tzm-Arab-MA"/>
        </w:rPr>
        <w:t>و</w:t>
      </w:r>
      <w:r w:rsidR="00FD5C51" w:rsidRPr="008B707A">
        <w:rPr>
          <w:rFonts w:asciiTheme="majorBidi" w:hAnsiTheme="majorBidi" w:cstheme="majorBidi"/>
          <w:sz w:val="28"/>
          <w:szCs w:val="28"/>
          <w:rtl/>
        </w:rPr>
        <w:t xml:space="preserve">بلغت </w:t>
      </w:r>
      <w:r w:rsidRPr="008B707A">
        <w:rPr>
          <w:rFonts w:asciiTheme="majorBidi" w:hAnsiTheme="majorBidi" w:cstheme="majorBidi"/>
          <w:sz w:val="28"/>
          <w:szCs w:val="28"/>
          <w:rtl/>
          <w:lang w:bidi="tzm-Arab-MA"/>
        </w:rPr>
        <w:t>هذه ال</w:t>
      </w:r>
      <w:r w:rsidR="00FD5C51" w:rsidRPr="008B707A">
        <w:rPr>
          <w:rFonts w:asciiTheme="majorBidi" w:hAnsiTheme="majorBidi" w:cstheme="majorBidi"/>
          <w:sz w:val="28"/>
          <w:szCs w:val="28"/>
          <w:rtl/>
        </w:rPr>
        <w:t xml:space="preserve">نسبة </w:t>
      </w:r>
      <w:r w:rsidR="00FD5C51" w:rsidRPr="008B707A">
        <w:rPr>
          <w:rFonts w:asciiTheme="majorBidi" w:hAnsiTheme="majorBidi" w:cstheme="majorBidi"/>
          <w:sz w:val="28"/>
          <w:szCs w:val="28"/>
        </w:rPr>
        <w:t xml:space="preserve">82,5% </w:t>
      </w:r>
      <w:r w:rsidR="00FD5C51" w:rsidRPr="008B707A">
        <w:rPr>
          <w:rFonts w:asciiTheme="majorBidi" w:hAnsiTheme="majorBidi" w:cstheme="majorBidi"/>
          <w:sz w:val="28"/>
          <w:szCs w:val="28"/>
          <w:rtl/>
        </w:rPr>
        <w:t xml:space="preserve"> في قطاع "</w:t>
      </w:r>
      <w:r w:rsidR="00FD5C51" w:rsidRPr="00316787">
        <w:rPr>
          <w:rFonts w:asciiTheme="majorBidi" w:hAnsiTheme="majorBidi" w:cstheme="majorBidi"/>
          <w:sz w:val="28"/>
          <w:szCs w:val="28"/>
          <w:rtl/>
        </w:rPr>
        <w:t>البناء والأشغال العمومية"، و</w:t>
      </w:r>
      <w:r w:rsidR="00FD5C51" w:rsidRPr="00316787">
        <w:rPr>
          <w:rFonts w:asciiTheme="majorBidi" w:hAnsiTheme="majorBidi" w:cstheme="majorBidi"/>
          <w:sz w:val="28"/>
          <w:szCs w:val="28"/>
        </w:rPr>
        <w:t xml:space="preserve">69,3% </w:t>
      </w:r>
      <w:r w:rsidR="00FD5C51" w:rsidRPr="00316787">
        <w:rPr>
          <w:rFonts w:asciiTheme="majorBidi" w:hAnsiTheme="majorBidi" w:cstheme="majorBidi"/>
          <w:sz w:val="28"/>
          <w:szCs w:val="28"/>
          <w:rtl/>
        </w:rPr>
        <w:t xml:space="preserve"> في قطاع "الصناعة بما فيها الصناعة التقليدية"، و</w:t>
      </w:r>
      <w:r w:rsidR="00FD5C51" w:rsidRPr="00316787">
        <w:rPr>
          <w:rFonts w:asciiTheme="majorBidi" w:hAnsiTheme="majorBidi" w:cstheme="majorBidi"/>
          <w:sz w:val="28"/>
          <w:szCs w:val="28"/>
        </w:rPr>
        <w:t>66,8%</w:t>
      </w:r>
      <w:r w:rsidR="00FD5C51" w:rsidRPr="00316787">
        <w:rPr>
          <w:rFonts w:asciiTheme="majorBidi" w:hAnsiTheme="majorBidi" w:cstheme="majorBidi"/>
          <w:sz w:val="28"/>
          <w:szCs w:val="28"/>
          <w:rtl/>
        </w:rPr>
        <w:t xml:space="preserve"> في قطاع "الخدمات" و</w:t>
      </w:r>
      <w:r w:rsidR="00FD5C51" w:rsidRPr="00316787">
        <w:rPr>
          <w:rFonts w:asciiTheme="majorBidi" w:hAnsiTheme="majorBidi" w:cstheme="majorBidi"/>
          <w:sz w:val="28"/>
          <w:szCs w:val="28"/>
        </w:rPr>
        <w:t>48,1%</w:t>
      </w:r>
      <w:r w:rsidR="00FD5C51" w:rsidRPr="00316787">
        <w:rPr>
          <w:rFonts w:asciiTheme="majorBidi" w:hAnsiTheme="majorBidi" w:cstheme="majorBidi"/>
          <w:sz w:val="28"/>
          <w:szCs w:val="28"/>
          <w:rtl/>
        </w:rPr>
        <w:t xml:space="preserve"> في "الفلاحة والغابة والصيد".</w:t>
      </w:r>
      <w:r w:rsidR="007D5DB6" w:rsidRPr="00316787">
        <w:rPr>
          <w:rFonts w:asciiTheme="majorBidi" w:hAnsiTheme="majorBidi" w:cstheme="majorBidi"/>
          <w:rtl/>
          <w:lang w:bidi="ar-MA"/>
        </w:rPr>
        <w:t xml:space="preserve"> </w:t>
      </w:r>
    </w:p>
    <w:p w:rsidR="009D6BAB" w:rsidRPr="00316787" w:rsidRDefault="001F67F9" w:rsidP="009D6BAB">
      <w:pPr>
        <w:spacing w:after="0" w:line="240" w:lineRule="auto"/>
        <w:jc w:val="center"/>
        <w:rPr>
          <w:rFonts w:asciiTheme="majorBidi" w:hAnsiTheme="majorBidi" w:cstheme="majorBidi"/>
          <w:b/>
          <w:bCs/>
          <w:rtl/>
          <w:lang w:bidi="ar-MA"/>
        </w:rPr>
      </w:pPr>
      <w:r w:rsidRPr="00316787">
        <w:rPr>
          <w:rFonts w:asciiTheme="majorBidi" w:hAnsiTheme="majorBidi" w:cstheme="majorBidi"/>
          <w:b/>
          <w:bCs/>
          <w:rtl/>
          <w:lang w:bidi="ar-MA"/>
        </w:rPr>
        <w:t>المبيان</w:t>
      </w:r>
      <w:r w:rsidR="008E7DB0" w:rsidRPr="00316787">
        <w:rPr>
          <w:rFonts w:asciiTheme="majorBidi" w:hAnsiTheme="majorBidi" w:cstheme="majorBidi"/>
          <w:b/>
          <w:bCs/>
          <w:rtl/>
          <w:lang w:bidi="ar-MA"/>
        </w:rPr>
        <w:t xml:space="preserve"> 4. متوسط ​​ساعات العمل في الأسبوع، الفعلي</w:t>
      </w:r>
      <w:r w:rsidRPr="00316787">
        <w:rPr>
          <w:rFonts w:asciiTheme="majorBidi" w:hAnsiTheme="majorBidi" w:cstheme="majorBidi"/>
          <w:b/>
          <w:bCs/>
          <w:rtl/>
          <w:lang w:bidi="ar-MA"/>
        </w:rPr>
        <w:t>ة</w:t>
      </w:r>
      <w:r w:rsidR="008E7DB0" w:rsidRPr="00316787">
        <w:rPr>
          <w:rFonts w:asciiTheme="majorBidi" w:hAnsiTheme="majorBidi" w:cstheme="majorBidi"/>
          <w:b/>
          <w:bCs/>
          <w:rtl/>
          <w:lang w:bidi="ar-MA"/>
        </w:rPr>
        <w:t xml:space="preserve"> </w:t>
      </w:r>
      <w:r w:rsidRPr="00316787">
        <w:rPr>
          <w:rFonts w:asciiTheme="majorBidi" w:hAnsiTheme="majorBidi" w:cstheme="majorBidi"/>
          <w:b/>
          <w:bCs/>
          <w:rtl/>
          <w:lang w:bidi="ar-MA"/>
        </w:rPr>
        <w:t>و</w:t>
      </w:r>
      <w:r w:rsidR="00FD12A8" w:rsidRPr="00316787">
        <w:rPr>
          <w:rFonts w:asciiTheme="majorBidi" w:hAnsiTheme="majorBidi" w:cstheme="majorBidi"/>
          <w:b/>
          <w:bCs/>
          <w:rtl/>
          <w:lang w:bidi="tzm-Arab-MA"/>
        </w:rPr>
        <w:t>الإ</w:t>
      </w:r>
      <w:r w:rsidR="008E7DB0" w:rsidRPr="00316787">
        <w:rPr>
          <w:rFonts w:asciiTheme="majorBidi" w:hAnsiTheme="majorBidi" w:cstheme="majorBidi"/>
          <w:b/>
          <w:bCs/>
          <w:rtl/>
          <w:lang w:bidi="ar-MA"/>
        </w:rPr>
        <w:t>عت</w:t>
      </w:r>
      <w:r w:rsidRPr="00316787">
        <w:rPr>
          <w:rFonts w:asciiTheme="majorBidi" w:hAnsiTheme="majorBidi" w:cstheme="majorBidi"/>
          <w:b/>
          <w:bCs/>
          <w:rtl/>
          <w:lang w:bidi="ar-MA"/>
        </w:rPr>
        <w:t>ي</w:t>
      </w:r>
      <w:r w:rsidR="008E7DB0" w:rsidRPr="00316787">
        <w:rPr>
          <w:rFonts w:asciiTheme="majorBidi" w:hAnsiTheme="majorBidi" w:cstheme="majorBidi"/>
          <w:b/>
          <w:bCs/>
          <w:rtl/>
          <w:lang w:bidi="ar-MA"/>
        </w:rPr>
        <w:t>اد</w:t>
      </w:r>
      <w:r w:rsidRPr="00316787">
        <w:rPr>
          <w:rFonts w:asciiTheme="majorBidi" w:hAnsiTheme="majorBidi" w:cstheme="majorBidi"/>
          <w:b/>
          <w:bCs/>
          <w:rtl/>
          <w:lang w:bidi="ar-MA"/>
        </w:rPr>
        <w:t>ية</w:t>
      </w:r>
      <w:r w:rsidR="008E7DB0" w:rsidRPr="00316787">
        <w:rPr>
          <w:rFonts w:asciiTheme="majorBidi" w:hAnsiTheme="majorBidi" w:cstheme="majorBidi"/>
          <w:b/>
          <w:bCs/>
          <w:rtl/>
          <w:lang w:bidi="ar-MA"/>
        </w:rPr>
        <w:t xml:space="preserve">، حسب الجنس </w:t>
      </w:r>
      <w:r w:rsidRPr="00316787">
        <w:rPr>
          <w:rFonts w:asciiTheme="majorBidi" w:hAnsiTheme="majorBidi" w:cstheme="majorBidi"/>
          <w:b/>
          <w:bCs/>
          <w:rtl/>
          <w:lang w:bidi="ar-MA"/>
        </w:rPr>
        <w:t>ووسط الإقامة</w:t>
      </w:r>
      <w:r w:rsidR="00FD12A8" w:rsidRPr="00316787">
        <w:rPr>
          <w:rFonts w:asciiTheme="majorBidi" w:hAnsiTheme="majorBidi" w:cstheme="majorBidi"/>
          <w:b/>
          <w:bCs/>
          <w:rtl/>
          <w:lang w:bidi="tzm-Arab-MA"/>
        </w:rPr>
        <w:t>،</w:t>
      </w:r>
      <w:r w:rsidR="008E7DB0" w:rsidRPr="00316787">
        <w:rPr>
          <w:rFonts w:asciiTheme="majorBidi" w:hAnsiTheme="majorBidi" w:cstheme="majorBidi"/>
          <w:b/>
          <w:bCs/>
          <w:rtl/>
          <w:lang w:bidi="ar-MA"/>
        </w:rPr>
        <w:t xml:space="preserve"> </w:t>
      </w:r>
      <w:r w:rsidRPr="00316787">
        <w:rPr>
          <w:rFonts w:asciiTheme="majorBidi" w:hAnsiTheme="majorBidi" w:cstheme="majorBidi"/>
          <w:b/>
          <w:bCs/>
          <w:rtl/>
          <w:lang w:bidi="ar-MA"/>
        </w:rPr>
        <w:t>خلال</w:t>
      </w:r>
      <w:r w:rsidR="008E7DB0" w:rsidRPr="00316787">
        <w:rPr>
          <w:rFonts w:asciiTheme="majorBidi" w:hAnsiTheme="majorBidi" w:cstheme="majorBidi"/>
          <w:b/>
          <w:bCs/>
          <w:rtl/>
          <w:lang w:bidi="ar-MA"/>
        </w:rPr>
        <w:t xml:space="preserve"> </w:t>
      </w:r>
      <w:r w:rsidR="00C80008" w:rsidRPr="00316787">
        <w:rPr>
          <w:rFonts w:asciiTheme="majorBidi" w:hAnsiTheme="majorBidi" w:cstheme="majorBidi"/>
          <w:b/>
          <w:bCs/>
          <w:rtl/>
          <w:lang w:bidi="ar-MA"/>
        </w:rPr>
        <w:t>الفصل</w:t>
      </w:r>
      <w:r w:rsidR="008E7DB0" w:rsidRPr="00316787">
        <w:rPr>
          <w:rFonts w:asciiTheme="majorBidi" w:hAnsiTheme="majorBidi" w:cstheme="majorBidi"/>
          <w:b/>
          <w:bCs/>
          <w:rtl/>
          <w:lang w:bidi="ar-MA"/>
        </w:rPr>
        <w:t xml:space="preserve"> الثاني</w:t>
      </w:r>
    </w:p>
    <w:p w:rsidR="00316E10" w:rsidRPr="008B707A" w:rsidRDefault="008E7DB0" w:rsidP="009D6BAB">
      <w:pPr>
        <w:spacing w:after="0" w:line="240" w:lineRule="auto"/>
        <w:jc w:val="center"/>
        <w:rPr>
          <w:rFonts w:asciiTheme="majorBidi" w:hAnsiTheme="majorBidi" w:cstheme="majorBidi"/>
          <w:b/>
          <w:bCs/>
          <w:rtl/>
          <w:lang w:bidi="tzm-Arab-MA"/>
        </w:rPr>
      </w:pPr>
      <w:r w:rsidRPr="00316787">
        <w:rPr>
          <w:rFonts w:asciiTheme="majorBidi" w:hAnsiTheme="majorBidi" w:cstheme="majorBidi"/>
          <w:b/>
          <w:bCs/>
          <w:rtl/>
          <w:lang w:bidi="ar-MA"/>
        </w:rPr>
        <w:t xml:space="preserve"> من </w:t>
      </w:r>
      <w:r w:rsidR="00C80008" w:rsidRPr="00316787">
        <w:rPr>
          <w:rFonts w:asciiTheme="majorBidi" w:hAnsiTheme="majorBidi" w:cstheme="majorBidi"/>
          <w:b/>
          <w:bCs/>
          <w:rtl/>
          <w:lang w:bidi="ar-MA"/>
        </w:rPr>
        <w:t>سنة</w:t>
      </w:r>
      <w:r w:rsidRPr="008B707A">
        <w:rPr>
          <w:rFonts w:asciiTheme="majorBidi" w:hAnsiTheme="majorBidi" w:cstheme="majorBidi"/>
          <w:b/>
          <w:bCs/>
          <w:rtl/>
          <w:lang w:bidi="ar-MA"/>
        </w:rPr>
        <w:t xml:space="preserve"> 2020</w:t>
      </w:r>
    </w:p>
    <w:p w:rsidR="008B707A" w:rsidRDefault="00316787" w:rsidP="00EF15AA">
      <w:pPr>
        <w:spacing w:before="240" w:line="240" w:lineRule="auto"/>
        <w:jc w:val="right"/>
        <w:rPr>
          <w:rFonts w:asciiTheme="majorBidi" w:eastAsiaTheme="majorEastAsia" w:hAnsiTheme="majorBidi" w:cstheme="majorBidi"/>
          <w:b/>
          <w:bCs/>
          <w:color w:val="244061" w:themeColor="accent1" w:themeShade="80"/>
          <w:spacing w:val="-10"/>
          <w:kern w:val="28"/>
          <w:sz w:val="32"/>
          <w:szCs w:val="32"/>
        </w:rPr>
      </w:pPr>
      <w:r w:rsidRPr="00CF547F">
        <w:rPr>
          <w:noProof/>
          <w:lang w:eastAsia="fr-FR"/>
        </w:rPr>
        <w:drawing>
          <wp:inline distT="0" distB="0" distL="0" distR="0">
            <wp:extent cx="5549900" cy="2038350"/>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707A" w:rsidRDefault="008B707A" w:rsidP="00EF15AA">
      <w:pPr>
        <w:spacing w:before="240" w:line="240" w:lineRule="auto"/>
        <w:jc w:val="right"/>
        <w:rPr>
          <w:rFonts w:asciiTheme="majorBidi" w:eastAsiaTheme="majorEastAsia" w:hAnsiTheme="majorBidi" w:cstheme="majorBidi"/>
          <w:b/>
          <w:bCs/>
          <w:color w:val="244061" w:themeColor="accent1" w:themeShade="80"/>
          <w:spacing w:val="-10"/>
          <w:kern w:val="28"/>
          <w:sz w:val="32"/>
          <w:szCs w:val="32"/>
        </w:rPr>
      </w:pPr>
    </w:p>
    <w:p w:rsidR="00091C05" w:rsidRPr="008B707A" w:rsidRDefault="00091C05" w:rsidP="00EF15AA">
      <w:pPr>
        <w:spacing w:before="240" w:line="240" w:lineRule="auto"/>
        <w:jc w:val="right"/>
        <w:rPr>
          <w:rFonts w:asciiTheme="majorBidi" w:hAnsiTheme="majorBidi" w:cstheme="majorBidi"/>
          <w:b/>
          <w:bCs/>
          <w:rtl/>
          <w:lang w:bidi="tzm-Arab-MA"/>
        </w:rPr>
      </w:pPr>
      <w:r w:rsidRPr="008B707A">
        <w:rPr>
          <w:rFonts w:asciiTheme="majorBidi" w:eastAsiaTheme="majorEastAsia" w:hAnsiTheme="majorBidi" w:cstheme="majorBidi"/>
          <w:b/>
          <w:bCs/>
          <w:color w:val="244061" w:themeColor="accent1" w:themeShade="80"/>
          <w:spacing w:val="-10"/>
          <w:kern w:val="28"/>
          <w:sz w:val="32"/>
          <w:szCs w:val="32"/>
          <w:rtl/>
        </w:rPr>
        <w:lastRenderedPageBreak/>
        <w:t>البطالة والشغل الناقص</w:t>
      </w:r>
      <w:r w:rsidR="00EC5272" w:rsidRPr="008B707A">
        <w:rPr>
          <w:rFonts w:asciiTheme="majorBidi" w:eastAsiaTheme="majorEastAsia" w:hAnsiTheme="majorBidi" w:cstheme="majorBidi"/>
          <w:b/>
          <w:bCs/>
          <w:color w:val="244061" w:themeColor="accent1" w:themeShade="80"/>
          <w:spacing w:val="-10"/>
          <w:kern w:val="28"/>
          <w:sz w:val="32"/>
          <w:szCs w:val="32"/>
          <w:rtl/>
          <w:lang w:bidi="tzm-Arab-MA"/>
        </w:rPr>
        <w:t xml:space="preserve">   </w:t>
      </w:r>
      <w:r w:rsidR="00EC5272" w:rsidRPr="008B707A">
        <w:rPr>
          <w:rFonts w:asciiTheme="majorBidi" w:eastAsiaTheme="majorEastAsia" w:hAnsiTheme="majorBidi" w:cstheme="majorBidi"/>
          <w:b/>
          <w:bCs/>
          <w:color w:val="244061" w:themeColor="accent1" w:themeShade="80"/>
          <w:spacing w:val="-10"/>
          <w:kern w:val="28"/>
          <w:sz w:val="32"/>
          <w:szCs w:val="32"/>
          <w:lang w:bidi="tzm-Arab-MA"/>
        </w:rPr>
        <w:t xml:space="preserve"> </w:t>
      </w:r>
      <w:r w:rsidR="00EC5272" w:rsidRPr="008B707A">
        <w:rPr>
          <w:rFonts w:asciiTheme="majorBidi" w:eastAsiaTheme="majorEastAsia" w:hAnsiTheme="majorBidi" w:cstheme="majorBidi"/>
          <w:b/>
          <w:bCs/>
          <w:color w:val="244061" w:themeColor="accent1" w:themeShade="80"/>
          <w:spacing w:val="-10"/>
          <w:kern w:val="28"/>
          <w:sz w:val="32"/>
          <w:szCs w:val="32"/>
          <w:rtl/>
          <w:lang w:bidi="tzm-Arab-MA"/>
        </w:rPr>
        <w:t>2.</w:t>
      </w:r>
    </w:p>
    <w:p w:rsidR="00091C05" w:rsidRPr="008B707A" w:rsidRDefault="00091C05" w:rsidP="00EF15AA">
      <w:pPr>
        <w:autoSpaceDE w:val="0"/>
        <w:autoSpaceDN w:val="0"/>
        <w:bidi/>
        <w:adjustRightInd w:val="0"/>
        <w:spacing w:before="240" w:line="240" w:lineRule="auto"/>
        <w:jc w:val="both"/>
        <w:rPr>
          <w:rFonts w:asciiTheme="majorBidi" w:hAnsiTheme="majorBidi" w:cstheme="majorBidi"/>
          <w:b/>
          <w:bCs/>
          <w:color w:val="4F81BD" w:themeColor="accent1"/>
          <w:sz w:val="28"/>
          <w:szCs w:val="28"/>
        </w:rPr>
      </w:pPr>
      <w:r w:rsidRPr="008B707A">
        <w:rPr>
          <w:rFonts w:asciiTheme="majorBidi" w:hAnsiTheme="majorBidi" w:cstheme="majorBidi"/>
          <w:b/>
          <w:bCs/>
          <w:color w:val="4F81BD" w:themeColor="accent1"/>
          <w:sz w:val="28"/>
          <w:szCs w:val="28"/>
          <w:rtl/>
        </w:rPr>
        <w:t xml:space="preserve">ارتفاع حجم البطالة، </w:t>
      </w:r>
      <w:r w:rsidR="007343A2">
        <w:rPr>
          <w:rFonts w:asciiTheme="majorBidi" w:hAnsiTheme="majorBidi" w:cstheme="majorBidi" w:hint="cs"/>
          <w:b/>
          <w:bCs/>
          <w:color w:val="4F81BD" w:themeColor="accent1"/>
          <w:sz w:val="28"/>
          <w:szCs w:val="28"/>
          <w:rtl/>
        </w:rPr>
        <w:t>حصريا</w:t>
      </w:r>
      <w:r w:rsidRPr="008B707A">
        <w:rPr>
          <w:rFonts w:asciiTheme="majorBidi" w:hAnsiTheme="majorBidi" w:cstheme="majorBidi"/>
          <w:b/>
          <w:bCs/>
          <w:color w:val="4F81BD" w:themeColor="accent1"/>
          <w:sz w:val="28"/>
          <w:szCs w:val="28"/>
          <w:rtl/>
        </w:rPr>
        <w:t xml:space="preserve"> لدى </w:t>
      </w:r>
      <w:r w:rsidR="00FD12A8" w:rsidRPr="008B707A">
        <w:rPr>
          <w:rFonts w:asciiTheme="majorBidi" w:hAnsiTheme="majorBidi" w:cstheme="majorBidi"/>
          <w:b/>
          <w:bCs/>
          <w:color w:val="4F81BD" w:themeColor="accent1"/>
          <w:sz w:val="28"/>
          <w:szCs w:val="28"/>
          <w:rtl/>
          <w:lang w:bidi="tzm-Arab-MA"/>
        </w:rPr>
        <w:t xml:space="preserve">الأشخاص </w:t>
      </w:r>
      <w:r w:rsidRPr="008B707A">
        <w:rPr>
          <w:rFonts w:asciiTheme="majorBidi" w:hAnsiTheme="majorBidi" w:cstheme="majorBidi"/>
          <w:b/>
          <w:bCs/>
          <w:color w:val="4F81BD" w:themeColor="accent1"/>
          <w:sz w:val="28"/>
          <w:szCs w:val="28"/>
          <w:rtl/>
        </w:rPr>
        <w:t>الذين سبق لهم أن اشتغلوا</w:t>
      </w:r>
    </w:p>
    <w:p w:rsidR="00091C05" w:rsidRPr="008B707A" w:rsidRDefault="00091C05" w:rsidP="00664910">
      <w:pPr>
        <w:bidi/>
        <w:spacing w:before="240" w:after="120" w:line="240" w:lineRule="auto"/>
        <w:jc w:val="both"/>
        <w:rPr>
          <w:rFonts w:asciiTheme="majorBidi" w:hAnsiTheme="majorBidi" w:cstheme="majorBidi"/>
          <w:sz w:val="28"/>
          <w:szCs w:val="28"/>
          <w:rtl/>
        </w:rPr>
      </w:pPr>
      <w:r w:rsidRPr="008B707A">
        <w:rPr>
          <w:rFonts w:asciiTheme="majorBidi" w:hAnsiTheme="majorBidi" w:cstheme="majorBidi"/>
          <w:sz w:val="28"/>
          <w:szCs w:val="28"/>
          <w:rtl/>
        </w:rPr>
        <w:t>ارتفع حجم العاطلين بـ 496.000</w:t>
      </w:r>
      <w:r w:rsidRPr="008B707A">
        <w:rPr>
          <w:rFonts w:asciiTheme="majorBidi" w:hAnsiTheme="majorBidi" w:cstheme="majorBidi"/>
          <w:sz w:val="28"/>
          <w:szCs w:val="28"/>
        </w:rPr>
        <w:t xml:space="preserve"> </w:t>
      </w:r>
      <w:r w:rsidRPr="008B707A">
        <w:rPr>
          <w:rFonts w:asciiTheme="majorBidi" w:hAnsiTheme="majorBidi" w:cstheme="majorBidi"/>
          <w:sz w:val="28"/>
          <w:szCs w:val="28"/>
          <w:rtl/>
        </w:rPr>
        <w:t xml:space="preserve">شخص ما بين الفصل </w:t>
      </w:r>
      <w:r w:rsidRPr="008B707A">
        <w:rPr>
          <w:rFonts w:asciiTheme="majorBidi" w:hAnsiTheme="majorBidi" w:cstheme="majorBidi"/>
          <w:sz w:val="26"/>
          <w:szCs w:val="26"/>
          <w:rtl/>
        </w:rPr>
        <w:t>الثاني</w:t>
      </w:r>
      <w:r w:rsidRPr="008B707A">
        <w:rPr>
          <w:rFonts w:asciiTheme="majorBidi" w:hAnsiTheme="majorBidi" w:cstheme="majorBidi"/>
          <w:b/>
          <w:bCs/>
          <w:sz w:val="26"/>
          <w:szCs w:val="26"/>
          <w:rtl/>
        </w:rPr>
        <w:t xml:space="preserve"> </w:t>
      </w:r>
      <w:r w:rsidRPr="008B707A">
        <w:rPr>
          <w:rFonts w:asciiTheme="majorBidi" w:hAnsiTheme="majorBidi" w:cstheme="majorBidi"/>
          <w:sz w:val="28"/>
          <w:szCs w:val="28"/>
          <w:rtl/>
        </w:rPr>
        <w:t>من سنة 2019 ونفس الفصل من سنة 2020، حيث انتقل عدد</w:t>
      </w:r>
      <w:r w:rsidR="00FD12A8" w:rsidRPr="008B707A">
        <w:rPr>
          <w:rFonts w:asciiTheme="majorBidi" w:hAnsiTheme="majorBidi" w:cstheme="majorBidi"/>
          <w:sz w:val="28"/>
          <w:szCs w:val="28"/>
          <w:rtl/>
          <w:lang w:bidi="tzm-Arab-MA"/>
        </w:rPr>
        <w:t>هم</w:t>
      </w:r>
      <w:r w:rsidRPr="008B707A">
        <w:rPr>
          <w:rFonts w:asciiTheme="majorBidi" w:hAnsiTheme="majorBidi" w:cstheme="majorBidi"/>
          <w:sz w:val="28"/>
          <w:szCs w:val="28"/>
          <w:rtl/>
        </w:rPr>
        <w:t xml:space="preserve"> من 981.000 إلى 1.477.000 عاطل، </w:t>
      </w:r>
      <w:r w:rsidR="00FD12A8" w:rsidRPr="008B707A">
        <w:rPr>
          <w:rFonts w:asciiTheme="majorBidi" w:hAnsiTheme="majorBidi" w:cstheme="majorBidi"/>
          <w:sz w:val="28"/>
          <w:szCs w:val="28"/>
          <w:rtl/>
          <w:lang w:bidi="tzm-Arab-MA"/>
        </w:rPr>
        <w:t xml:space="preserve">وهو </w:t>
      </w:r>
      <w:r w:rsidRPr="008B707A">
        <w:rPr>
          <w:rFonts w:asciiTheme="majorBidi" w:hAnsiTheme="majorBidi" w:cstheme="majorBidi"/>
          <w:sz w:val="28"/>
          <w:szCs w:val="28"/>
          <w:rtl/>
        </w:rPr>
        <w:t xml:space="preserve">ما يعادل ارتفاعا بـ </w:t>
      </w:r>
      <w:r w:rsidRPr="008B707A">
        <w:rPr>
          <w:rFonts w:asciiTheme="majorBidi" w:hAnsiTheme="majorBidi" w:cstheme="majorBidi"/>
          <w:sz w:val="28"/>
          <w:szCs w:val="28"/>
        </w:rPr>
        <w:t>%</w:t>
      </w:r>
      <w:r w:rsidRPr="008B707A">
        <w:rPr>
          <w:rFonts w:asciiTheme="majorBidi" w:hAnsiTheme="majorBidi" w:cstheme="majorBidi"/>
          <w:sz w:val="28"/>
          <w:szCs w:val="28"/>
          <w:rtl/>
        </w:rPr>
        <w:t>50,6.</w:t>
      </w:r>
    </w:p>
    <w:p w:rsidR="00091C05" w:rsidRPr="008B707A" w:rsidRDefault="00091C05" w:rsidP="000F67E9">
      <w:pPr>
        <w:bidi/>
        <w:spacing w:before="240" w:after="120" w:line="240" w:lineRule="auto"/>
        <w:jc w:val="both"/>
        <w:rPr>
          <w:rFonts w:asciiTheme="majorBidi" w:hAnsiTheme="majorBidi" w:cstheme="majorBidi"/>
          <w:sz w:val="28"/>
          <w:szCs w:val="28"/>
          <w:rtl/>
        </w:rPr>
      </w:pPr>
      <w:r w:rsidRPr="008B707A">
        <w:rPr>
          <w:rFonts w:asciiTheme="majorBidi" w:hAnsiTheme="majorBidi" w:cstheme="majorBidi"/>
          <w:sz w:val="28"/>
          <w:szCs w:val="28"/>
          <w:rtl/>
        </w:rPr>
        <w:t xml:space="preserve">وسجل هذا الارتفاع، الذي جاء نتيجة ارتفاع عدد العاطلين بـ 311.000 بالوسط الحضري </w:t>
      </w:r>
      <w:r w:rsidR="00FD12A8" w:rsidRPr="008B707A">
        <w:rPr>
          <w:rFonts w:asciiTheme="majorBidi" w:hAnsiTheme="majorBidi" w:cstheme="majorBidi"/>
          <w:sz w:val="28"/>
          <w:szCs w:val="28"/>
          <w:rtl/>
          <w:lang w:bidi="tzm-Arab-MA"/>
        </w:rPr>
        <w:t>و</w:t>
      </w:r>
      <w:r w:rsidRPr="008B707A">
        <w:rPr>
          <w:rFonts w:asciiTheme="majorBidi" w:hAnsiTheme="majorBidi" w:cstheme="majorBidi"/>
          <w:sz w:val="28"/>
          <w:szCs w:val="28"/>
          <w:rtl/>
        </w:rPr>
        <w:t xml:space="preserve">ب 185.000 بالوسط القروي، </w:t>
      </w:r>
      <w:r w:rsidR="00FD12A8" w:rsidRPr="008B707A">
        <w:rPr>
          <w:rFonts w:asciiTheme="majorBidi" w:hAnsiTheme="majorBidi" w:cstheme="majorBidi"/>
          <w:sz w:val="28"/>
          <w:szCs w:val="28"/>
          <w:rtl/>
          <w:lang w:bidi="tzm-Arab-MA"/>
        </w:rPr>
        <w:t>بالأساس</w:t>
      </w:r>
      <w:r w:rsidRPr="008B707A">
        <w:rPr>
          <w:rFonts w:asciiTheme="majorBidi" w:hAnsiTheme="majorBidi" w:cstheme="majorBidi"/>
          <w:sz w:val="28"/>
          <w:szCs w:val="28"/>
          <w:rtl/>
        </w:rPr>
        <w:t xml:space="preserve"> لدى</w:t>
      </w:r>
      <w:r w:rsidR="00FD12A8" w:rsidRPr="008B707A">
        <w:rPr>
          <w:rFonts w:asciiTheme="majorBidi" w:hAnsiTheme="majorBidi" w:cstheme="majorBidi"/>
          <w:sz w:val="28"/>
          <w:szCs w:val="28"/>
          <w:rtl/>
          <w:lang w:bidi="tzm-Arab-MA"/>
        </w:rPr>
        <w:t xml:space="preserve"> الأشخاص</w:t>
      </w:r>
      <w:r w:rsidRPr="008B707A">
        <w:rPr>
          <w:rFonts w:asciiTheme="majorBidi" w:hAnsiTheme="majorBidi" w:cstheme="majorBidi"/>
          <w:sz w:val="28"/>
          <w:szCs w:val="28"/>
          <w:rtl/>
        </w:rPr>
        <w:t xml:space="preserve"> الذين سبق لهم أن اشتغلوا. </w:t>
      </w:r>
    </w:p>
    <w:p w:rsidR="00091C05" w:rsidRPr="008B707A" w:rsidRDefault="00FD12A8" w:rsidP="00EF15AA">
      <w:pPr>
        <w:autoSpaceDE w:val="0"/>
        <w:autoSpaceDN w:val="0"/>
        <w:bidi/>
        <w:adjustRightInd w:val="0"/>
        <w:spacing w:before="240" w:line="240" w:lineRule="auto"/>
        <w:jc w:val="both"/>
        <w:rPr>
          <w:rFonts w:asciiTheme="majorBidi" w:hAnsiTheme="majorBidi" w:cstheme="majorBidi"/>
          <w:b/>
          <w:bCs/>
          <w:color w:val="4F81BD" w:themeColor="accent1"/>
          <w:sz w:val="28"/>
          <w:szCs w:val="28"/>
          <w:rtl/>
          <w:lang w:bidi="ar-DZ"/>
        </w:rPr>
      </w:pPr>
      <w:r w:rsidRPr="008B707A">
        <w:rPr>
          <w:rFonts w:asciiTheme="majorBidi" w:hAnsiTheme="majorBidi" w:cstheme="majorBidi"/>
          <w:b/>
          <w:bCs/>
          <w:color w:val="4F81BD" w:themeColor="accent1"/>
          <w:sz w:val="28"/>
          <w:szCs w:val="28"/>
          <w:rtl/>
          <w:lang w:bidi="tzm-Arab-MA"/>
        </w:rPr>
        <w:t>ارتفاع</w:t>
      </w:r>
      <w:r w:rsidR="00AD218F">
        <w:rPr>
          <w:rFonts w:asciiTheme="majorBidi" w:hAnsiTheme="majorBidi" w:cstheme="majorBidi" w:hint="cs"/>
          <w:b/>
          <w:bCs/>
          <w:color w:val="4F81BD" w:themeColor="accent1"/>
          <w:sz w:val="28"/>
          <w:szCs w:val="28"/>
          <w:rtl/>
          <w:lang w:bidi="ar-DZ"/>
        </w:rPr>
        <w:t xml:space="preserve"> قوي</w:t>
      </w:r>
      <w:r w:rsidR="00091C05" w:rsidRPr="008B707A">
        <w:rPr>
          <w:rFonts w:asciiTheme="majorBidi" w:hAnsiTheme="majorBidi" w:cstheme="majorBidi"/>
          <w:b/>
          <w:bCs/>
          <w:color w:val="4F81BD" w:themeColor="accent1"/>
          <w:sz w:val="28"/>
          <w:szCs w:val="28"/>
          <w:rtl/>
        </w:rPr>
        <w:t xml:space="preserve"> </w:t>
      </w:r>
      <w:r w:rsidR="003C1809">
        <w:rPr>
          <w:rFonts w:asciiTheme="majorBidi" w:hAnsiTheme="majorBidi" w:cstheme="majorBidi" w:hint="cs"/>
          <w:b/>
          <w:bCs/>
          <w:color w:val="4F81BD" w:themeColor="accent1"/>
          <w:sz w:val="28"/>
          <w:szCs w:val="28"/>
          <w:rtl/>
        </w:rPr>
        <w:t>ل</w:t>
      </w:r>
      <w:r w:rsidR="00091C05" w:rsidRPr="008B707A">
        <w:rPr>
          <w:rFonts w:asciiTheme="majorBidi" w:hAnsiTheme="majorBidi" w:cstheme="majorBidi"/>
          <w:b/>
          <w:bCs/>
          <w:color w:val="4F81BD" w:themeColor="accent1"/>
          <w:sz w:val="28"/>
          <w:szCs w:val="28"/>
          <w:rtl/>
        </w:rPr>
        <w:t xml:space="preserve">معدل البطالة </w:t>
      </w:r>
    </w:p>
    <w:p w:rsidR="00091C05" w:rsidRPr="008B707A" w:rsidRDefault="00091C05" w:rsidP="00664910">
      <w:pPr>
        <w:bidi/>
        <w:spacing w:before="240" w:after="120" w:line="240" w:lineRule="auto"/>
        <w:jc w:val="both"/>
        <w:rPr>
          <w:rFonts w:asciiTheme="majorBidi" w:hAnsiTheme="majorBidi" w:cstheme="majorBidi"/>
          <w:sz w:val="28"/>
          <w:szCs w:val="28"/>
          <w:rtl/>
        </w:rPr>
      </w:pPr>
      <w:r w:rsidRPr="008B707A">
        <w:rPr>
          <w:rFonts w:asciiTheme="majorBidi" w:hAnsiTheme="majorBidi" w:cstheme="majorBidi"/>
          <w:sz w:val="28"/>
          <w:szCs w:val="28"/>
          <w:rtl/>
        </w:rPr>
        <w:t xml:space="preserve">ارتفع معدل البطالة، ما بين الفصل الثاني من سنة 2019 ونفس الفصل من سنة 2020، بـ 4,2 نقطة، منتقلا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8,1 إلى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12,3. وتجدر الإشارة إلى أن آخر مرة تجاوز فيها معدل البطالة عتبة </w:t>
      </w:r>
      <w:r w:rsidRPr="008B707A">
        <w:rPr>
          <w:rFonts w:asciiTheme="majorBidi" w:hAnsiTheme="majorBidi" w:cstheme="majorBidi"/>
          <w:sz w:val="28"/>
          <w:szCs w:val="28"/>
        </w:rPr>
        <w:t>%</w:t>
      </w:r>
      <w:r w:rsidRPr="008B707A">
        <w:rPr>
          <w:rFonts w:asciiTheme="majorBidi" w:hAnsiTheme="majorBidi" w:cstheme="majorBidi"/>
          <w:sz w:val="28"/>
          <w:szCs w:val="28"/>
          <w:rtl/>
        </w:rPr>
        <w:t>12 كانت في الفصل الثاني من سنة 2001.</w:t>
      </w:r>
    </w:p>
    <w:p w:rsidR="00091C05" w:rsidRPr="008B707A" w:rsidRDefault="00091C05" w:rsidP="00664910">
      <w:pPr>
        <w:bidi/>
        <w:spacing w:before="240" w:after="120"/>
        <w:jc w:val="both"/>
        <w:rPr>
          <w:rFonts w:asciiTheme="majorBidi" w:hAnsiTheme="majorBidi" w:cstheme="majorBidi"/>
          <w:sz w:val="28"/>
          <w:szCs w:val="28"/>
          <w:rtl/>
        </w:rPr>
      </w:pPr>
      <w:r w:rsidRPr="008B707A">
        <w:rPr>
          <w:rFonts w:asciiTheme="majorBidi" w:hAnsiTheme="majorBidi" w:cstheme="majorBidi"/>
          <w:sz w:val="28"/>
          <w:szCs w:val="28"/>
          <w:rtl/>
        </w:rPr>
        <w:t>وقد سجل هذا المعدل</w:t>
      </w:r>
      <w:r w:rsidRPr="008B707A">
        <w:rPr>
          <w:rFonts w:asciiTheme="majorBidi" w:hAnsiTheme="majorBidi" w:cstheme="majorBidi"/>
          <w:rtl/>
        </w:rPr>
        <w:t xml:space="preserve"> </w:t>
      </w:r>
      <w:r w:rsidRPr="008B707A">
        <w:rPr>
          <w:rFonts w:asciiTheme="majorBidi" w:hAnsiTheme="majorBidi" w:cstheme="majorBidi"/>
          <w:sz w:val="28"/>
          <w:szCs w:val="28"/>
          <w:rtl/>
        </w:rPr>
        <w:t xml:space="preserve">ارتفاعا مهما بالوسط القروي وبالوسط الحضري على </w:t>
      </w:r>
      <w:r w:rsidR="00FD12A8" w:rsidRPr="008B707A">
        <w:rPr>
          <w:rFonts w:asciiTheme="majorBidi" w:hAnsiTheme="majorBidi" w:cstheme="majorBidi"/>
          <w:sz w:val="28"/>
          <w:szCs w:val="28"/>
          <w:rtl/>
          <w:lang w:bidi="tzm-Arab-MA"/>
        </w:rPr>
        <w:t>التوالي،</w:t>
      </w:r>
      <w:r w:rsidRPr="008B707A">
        <w:rPr>
          <w:rFonts w:asciiTheme="majorBidi" w:hAnsiTheme="majorBidi" w:cstheme="majorBidi"/>
          <w:sz w:val="28"/>
          <w:szCs w:val="28"/>
          <w:rtl/>
        </w:rPr>
        <w:t xml:space="preserve"> منتقلا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3 إلى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7,2 ومن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11,7 إلى </w:t>
      </w:r>
      <w:r w:rsidRPr="008B707A">
        <w:rPr>
          <w:rFonts w:asciiTheme="majorBidi" w:hAnsiTheme="majorBidi" w:cstheme="majorBidi"/>
          <w:sz w:val="28"/>
          <w:szCs w:val="28"/>
        </w:rPr>
        <w:t>%</w:t>
      </w:r>
      <w:r w:rsidRPr="008B707A">
        <w:rPr>
          <w:rFonts w:asciiTheme="majorBidi" w:hAnsiTheme="majorBidi" w:cstheme="majorBidi"/>
          <w:sz w:val="28"/>
          <w:szCs w:val="28"/>
          <w:rtl/>
        </w:rPr>
        <w:t>15,6. كما سجل أهم الارتفاعات لدى الرجال حيث انتقل</w:t>
      </w:r>
      <w:r w:rsidR="00FD12A8" w:rsidRPr="008B707A">
        <w:rPr>
          <w:rFonts w:asciiTheme="majorBidi" w:hAnsiTheme="majorBidi" w:cstheme="majorBidi"/>
          <w:sz w:val="28"/>
          <w:szCs w:val="28"/>
          <w:rtl/>
          <w:lang w:bidi="tzm-Arab-MA"/>
        </w:rPr>
        <w:t xml:space="preserve"> هذا المعدل</w:t>
      </w:r>
      <w:r w:rsidRPr="008B707A">
        <w:rPr>
          <w:rFonts w:asciiTheme="majorBidi" w:hAnsiTheme="majorBidi" w:cstheme="majorBidi"/>
          <w:sz w:val="28"/>
          <w:szCs w:val="28"/>
          <w:rtl/>
        </w:rPr>
        <w:t xml:space="preserve">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7,2 إلى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11,3، ولدى النساء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11,1 إلى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15,6. كما عرف ارتفاعا حادا في صفوف الشباب المتراوحة أعمارهم ما بين 15 و24 سنة حيث انتقل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22,2 إلى </w:t>
      </w:r>
      <w:r w:rsidRPr="008B707A">
        <w:rPr>
          <w:rFonts w:asciiTheme="majorBidi" w:hAnsiTheme="majorBidi" w:cstheme="majorBidi"/>
          <w:sz w:val="28"/>
          <w:szCs w:val="28"/>
        </w:rPr>
        <w:t>%</w:t>
      </w:r>
      <w:r w:rsidRPr="008B707A">
        <w:rPr>
          <w:rFonts w:asciiTheme="majorBidi" w:hAnsiTheme="majorBidi" w:cstheme="majorBidi"/>
          <w:sz w:val="28"/>
          <w:szCs w:val="28"/>
          <w:rtl/>
        </w:rPr>
        <w:t>33,4.</w:t>
      </w:r>
    </w:p>
    <w:p w:rsidR="00091C05" w:rsidRPr="008B707A" w:rsidRDefault="00AE77F2" w:rsidP="00FD12A8">
      <w:pPr>
        <w:bidi/>
        <w:spacing w:before="240"/>
        <w:jc w:val="center"/>
        <w:rPr>
          <w:rFonts w:asciiTheme="majorBidi" w:hAnsiTheme="majorBidi" w:cstheme="majorBidi"/>
          <w:b/>
          <w:bCs/>
          <w:sz w:val="26"/>
          <w:szCs w:val="26"/>
          <w:rtl/>
          <w:lang w:val="en-US"/>
        </w:rPr>
      </w:pPr>
      <w:r>
        <w:rPr>
          <w:rFonts w:asciiTheme="majorBidi" w:hAnsiTheme="majorBidi" w:cstheme="majorBidi" w:hint="cs"/>
          <w:b/>
          <w:bCs/>
          <w:sz w:val="26"/>
          <w:szCs w:val="26"/>
          <w:rtl/>
          <w:lang w:val="en-US"/>
        </w:rPr>
        <w:t>ال</w:t>
      </w:r>
      <w:r w:rsidR="00091C05" w:rsidRPr="008B707A">
        <w:rPr>
          <w:rFonts w:asciiTheme="majorBidi" w:hAnsiTheme="majorBidi" w:cstheme="majorBidi"/>
          <w:b/>
          <w:bCs/>
          <w:sz w:val="26"/>
          <w:szCs w:val="26"/>
          <w:rtl/>
          <w:lang w:val="en-US"/>
        </w:rPr>
        <w:t>مبيان 5</w:t>
      </w:r>
      <w:r w:rsidR="00FD12A8" w:rsidRPr="008B707A">
        <w:rPr>
          <w:rFonts w:asciiTheme="majorBidi" w:hAnsiTheme="majorBidi" w:cstheme="majorBidi"/>
          <w:b/>
          <w:bCs/>
          <w:sz w:val="26"/>
          <w:szCs w:val="26"/>
          <w:rtl/>
          <w:lang w:val="en-US" w:bidi="tzm-Arab-MA"/>
        </w:rPr>
        <w:t>.</w:t>
      </w:r>
      <w:r w:rsidR="00091C05" w:rsidRPr="008B707A">
        <w:rPr>
          <w:rFonts w:asciiTheme="majorBidi" w:hAnsiTheme="majorBidi" w:cstheme="majorBidi"/>
          <w:b/>
          <w:bCs/>
          <w:sz w:val="26"/>
          <w:szCs w:val="26"/>
          <w:rtl/>
          <w:lang w:val="en-US"/>
        </w:rPr>
        <w:t xml:space="preserve"> تطور معدل البطالة، ما بين الفصل </w:t>
      </w:r>
      <w:r w:rsidR="00091C05" w:rsidRPr="008B707A">
        <w:rPr>
          <w:rFonts w:asciiTheme="majorBidi" w:hAnsiTheme="majorBidi" w:cstheme="majorBidi"/>
          <w:b/>
          <w:bCs/>
          <w:sz w:val="28"/>
          <w:szCs w:val="28"/>
          <w:rtl/>
        </w:rPr>
        <w:t xml:space="preserve">الثاني </w:t>
      </w:r>
      <w:r w:rsidR="00091C05" w:rsidRPr="008B707A">
        <w:rPr>
          <w:rFonts w:asciiTheme="majorBidi" w:hAnsiTheme="majorBidi" w:cstheme="majorBidi"/>
          <w:b/>
          <w:bCs/>
          <w:sz w:val="26"/>
          <w:szCs w:val="26"/>
          <w:rtl/>
          <w:lang w:val="en-US"/>
        </w:rPr>
        <w:t>لسنة 2019 ونفس الفترة من سنة 2020، لدى بعض فئات الساكنة (بـ %)</w:t>
      </w:r>
    </w:p>
    <w:p w:rsidR="00091C05" w:rsidRPr="008B707A" w:rsidRDefault="00091C05" w:rsidP="00EF15AA">
      <w:pPr>
        <w:bidi/>
        <w:spacing w:before="240" w:after="120"/>
        <w:jc w:val="center"/>
        <w:rPr>
          <w:rFonts w:asciiTheme="majorBidi" w:hAnsiTheme="majorBidi" w:cstheme="majorBidi"/>
          <w:sz w:val="28"/>
          <w:szCs w:val="28"/>
          <w:rtl/>
        </w:rPr>
      </w:pPr>
      <w:r w:rsidRPr="008B707A">
        <w:rPr>
          <w:rFonts w:asciiTheme="majorBidi" w:hAnsiTheme="majorBidi" w:cstheme="majorBidi"/>
          <w:noProof/>
          <w:sz w:val="28"/>
          <w:szCs w:val="28"/>
          <w:rtl/>
          <w:lang w:eastAsia="fr-FR"/>
        </w:rPr>
        <w:drawing>
          <wp:inline distT="0" distB="0" distL="0" distR="0">
            <wp:extent cx="5762549" cy="1682496"/>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1C05" w:rsidRPr="008B707A" w:rsidRDefault="00091C05" w:rsidP="00664910">
      <w:pPr>
        <w:bidi/>
        <w:spacing w:before="240" w:after="120"/>
        <w:jc w:val="both"/>
        <w:rPr>
          <w:rFonts w:asciiTheme="majorBidi" w:hAnsiTheme="majorBidi" w:cstheme="majorBidi"/>
          <w:sz w:val="28"/>
          <w:szCs w:val="28"/>
          <w:rtl/>
        </w:rPr>
      </w:pPr>
      <w:r w:rsidRPr="008B707A">
        <w:rPr>
          <w:rFonts w:asciiTheme="majorBidi" w:hAnsiTheme="majorBidi" w:cstheme="majorBidi"/>
          <w:sz w:val="28"/>
          <w:szCs w:val="28"/>
          <w:rtl/>
        </w:rPr>
        <w:t xml:space="preserve">من جهة أخرى، سجل معدل البطالة لدى الأشخاص الحاصلين على شهادة ارتفاعا يقدر بـ 3,7 نقطة، منتقلا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14,5 إلى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18,2. </w:t>
      </w:r>
      <w:r w:rsidR="00FD12A8" w:rsidRPr="008B707A">
        <w:rPr>
          <w:rFonts w:asciiTheme="majorBidi" w:hAnsiTheme="majorBidi" w:cstheme="majorBidi"/>
          <w:sz w:val="28"/>
          <w:szCs w:val="28"/>
          <w:rtl/>
          <w:lang w:bidi="tzm-Arab-MA"/>
        </w:rPr>
        <w:t>كما كان</w:t>
      </w:r>
      <w:r w:rsidRPr="008B707A">
        <w:rPr>
          <w:rFonts w:asciiTheme="majorBidi" w:hAnsiTheme="majorBidi" w:cstheme="majorBidi"/>
          <w:sz w:val="28"/>
          <w:szCs w:val="28"/>
          <w:rtl/>
        </w:rPr>
        <w:t xml:space="preserve"> هذا الارتفاع أكثر حدة في صفوف الحاصلين على شهادات التخصص المهني</w:t>
      </w:r>
      <w:r w:rsidRPr="008B707A">
        <w:rPr>
          <w:rFonts w:asciiTheme="majorBidi" w:hAnsiTheme="majorBidi" w:cstheme="majorBidi"/>
          <w:rtl/>
        </w:rPr>
        <w:t xml:space="preserve"> </w:t>
      </w:r>
      <w:r w:rsidRPr="008B707A">
        <w:rPr>
          <w:rFonts w:asciiTheme="majorBidi" w:hAnsiTheme="majorBidi" w:cstheme="majorBidi"/>
          <w:sz w:val="28"/>
          <w:szCs w:val="28"/>
          <w:rtl/>
        </w:rPr>
        <w:t>(</w:t>
      </w:r>
      <w:r w:rsidR="00FD12A8" w:rsidRPr="008B707A">
        <w:rPr>
          <w:rFonts w:asciiTheme="majorBidi" w:hAnsiTheme="majorBidi" w:cstheme="majorBidi"/>
          <w:sz w:val="28"/>
          <w:szCs w:val="28"/>
        </w:rPr>
        <w:t>+</w:t>
      </w:r>
      <w:r w:rsidRPr="008B707A">
        <w:rPr>
          <w:rFonts w:asciiTheme="majorBidi" w:hAnsiTheme="majorBidi" w:cstheme="majorBidi"/>
          <w:sz w:val="28"/>
          <w:szCs w:val="28"/>
          <w:rtl/>
        </w:rPr>
        <w:t xml:space="preserve">11,7 نقطة بمعدل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37)، والحاصلين على شهادات التعليم الأساسي (+4,6 نقطة بمعدل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14,9)، والحاصلين على شهادات التأهيل المهني (+3,8 نقطة بمعدل </w:t>
      </w:r>
      <w:r w:rsidRPr="008B707A">
        <w:rPr>
          <w:rFonts w:asciiTheme="majorBidi" w:hAnsiTheme="majorBidi" w:cstheme="majorBidi"/>
          <w:sz w:val="28"/>
          <w:szCs w:val="28"/>
        </w:rPr>
        <w:t>%</w:t>
      </w:r>
      <w:r w:rsidRPr="008B707A">
        <w:rPr>
          <w:rFonts w:asciiTheme="majorBidi" w:hAnsiTheme="majorBidi" w:cstheme="majorBidi"/>
          <w:sz w:val="28"/>
          <w:szCs w:val="28"/>
          <w:rtl/>
        </w:rPr>
        <w:t>20,3).</w:t>
      </w:r>
    </w:p>
    <w:p w:rsidR="008B707A" w:rsidRDefault="008B707A" w:rsidP="00EF15AA">
      <w:pPr>
        <w:autoSpaceDE w:val="0"/>
        <w:autoSpaceDN w:val="0"/>
        <w:bidi/>
        <w:adjustRightInd w:val="0"/>
        <w:spacing w:before="240"/>
        <w:jc w:val="both"/>
        <w:rPr>
          <w:rFonts w:asciiTheme="majorBidi" w:hAnsiTheme="majorBidi" w:cstheme="majorBidi"/>
          <w:b/>
          <w:bCs/>
          <w:color w:val="4F81BD" w:themeColor="accent1"/>
          <w:sz w:val="28"/>
          <w:szCs w:val="28"/>
        </w:rPr>
      </w:pPr>
    </w:p>
    <w:p w:rsidR="008B707A" w:rsidRDefault="008B707A" w:rsidP="008B707A">
      <w:pPr>
        <w:autoSpaceDE w:val="0"/>
        <w:autoSpaceDN w:val="0"/>
        <w:bidi/>
        <w:adjustRightInd w:val="0"/>
        <w:spacing w:before="240"/>
        <w:jc w:val="both"/>
        <w:rPr>
          <w:rFonts w:asciiTheme="majorBidi" w:hAnsiTheme="majorBidi" w:cstheme="majorBidi"/>
          <w:b/>
          <w:bCs/>
          <w:color w:val="4F81BD" w:themeColor="accent1"/>
          <w:sz w:val="28"/>
          <w:szCs w:val="28"/>
        </w:rPr>
      </w:pPr>
    </w:p>
    <w:p w:rsidR="008B707A" w:rsidRDefault="008B707A" w:rsidP="008B707A">
      <w:pPr>
        <w:autoSpaceDE w:val="0"/>
        <w:autoSpaceDN w:val="0"/>
        <w:bidi/>
        <w:adjustRightInd w:val="0"/>
        <w:spacing w:before="240"/>
        <w:jc w:val="both"/>
        <w:rPr>
          <w:rFonts w:asciiTheme="majorBidi" w:hAnsiTheme="majorBidi" w:cstheme="majorBidi"/>
          <w:b/>
          <w:bCs/>
          <w:color w:val="4F81BD" w:themeColor="accent1"/>
          <w:sz w:val="28"/>
          <w:szCs w:val="28"/>
        </w:rPr>
      </w:pPr>
    </w:p>
    <w:p w:rsidR="00091C05" w:rsidRPr="008B707A" w:rsidRDefault="00091C05" w:rsidP="008B707A">
      <w:pPr>
        <w:autoSpaceDE w:val="0"/>
        <w:autoSpaceDN w:val="0"/>
        <w:bidi/>
        <w:adjustRightInd w:val="0"/>
        <w:spacing w:before="240"/>
        <w:jc w:val="both"/>
        <w:rPr>
          <w:rFonts w:asciiTheme="majorBidi" w:hAnsiTheme="majorBidi" w:cstheme="majorBidi"/>
          <w:b/>
          <w:bCs/>
          <w:color w:val="4F81BD" w:themeColor="accent1"/>
          <w:sz w:val="28"/>
          <w:szCs w:val="28"/>
          <w:rtl/>
        </w:rPr>
      </w:pPr>
      <w:r w:rsidRPr="008B707A">
        <w:rPr>
          <w:rFonts w:asciiTheme="majorBidi" w:hAnsiTheme="majorBidi" w:cstheme="majorBidi"/>
          <w:b/>
          <w:bCs/>
          <w:color w:val="4F81BD" w:themeColor="accent1"/>
          <w:sz w:val="28"/>
          <w:szCs w:val="28"/>
          <w:rtl/>
        </w:rPr>
        <w:lastRenderedPageBreak/>
        <w:t xml:space="preserve">ارتفاع نسبة </w:t>
      </w:r>
      <w:r w:rsidR="00EF15AA" w:rsidRPr="008B707A">
        <w:rPr>
          <w:rFonts w:asciiTheme="majorBidi" w:hAnsiTheme="majorBidi" w:cstheme="majorBidi"/>
          <w:b/>
          <w:bCs/>
          <w:color w:val="4F81BD" w:themeColor="accent1"/>
          <w:sz w:val="28"/>
          <w:szCs w:val="28"/>
          <w:rtl/>
          <w:lang w:bidi="tzm-Arab-MA"/>
        </w:rPr>
        <w:t>الأشخاص الحديثين في البطالة</w:t>
      </w:r>
    </w:p>
    <w:p w:rsidR="00091C05" w:rsidRPr="008B707A" w:rsidRDefault="00091C05" w:rsidP="00664910">
      <w:pPr>
        <w:bidi/>
        <w:spacing w:before="240" w:after="120"/>
        <w:jc w:val="both"/>
        <w:rPr>
          <w:rFonts w:asciiTheme="majorBidi" w:hAnsiTheme="majorBidi" w:cstheme="majorBidi"/>
          <w:sz w:val="28"/>
          <w:szCs w:val="28"/>
          <w:rtl/>
        </w:rPr>
      </w:pPr>
      <w:r w:rsidRPr="008B707A">
        <w:rPr>
          <w:rFonts w:asciiTheme="majorBidi" w:hAnsiTheme="majorBidi" w:cstheme="majorBidi"/>
          <w:sz w:val="28"/>
          <w:szCs w:val="28"/>
          <w:rtl/>
        </w:rPr>
        <w:t>انتقل متوسط مدة البطالة من 38 شهرا إلى 24 شهرا ما بين الفصل الثاني من سنة 2019 ونفس الفصل من سنة 2020 (من 40 شهرا إلى 27 شهرا بالوسط الحضري ومن 23 شهرا إلى 15 شهرا بالوسط القروي).</w:t>
      </w:r>
    </w:p>
    <w:p w:rsidR="00091C05" w:rsidRPr="008B707A" w:rsidRDefault="00091C05" w:rsidP="00664910">
      <w:pPr>
        <w:bidi/>
        <w:spacing w:before="240" w:after="120"/>
        <w:jc w:val="both"/>
        <w:rPr>
          <w:rFonts w:asciiTheme="majorBidi" w:hAnsiTheme="majorBidi" w:cstheme="majorBidi"/>
          <w:sz w:val="28"/>
          <w:szCs w:val="28"/>
          <w:rtl/>
        </w:rPr>
      </w:pPr>
      <w:r w:rsidRPr="008B707A">
        <w:rPr>
          <w:rFonts w:asciiTheme="majorBidi" w:hAnsiTheme="majorBidi" w:cstheme="majorBidi"/>
          <w:sz w:val="28"/>
          <w:szCs w:val="28"/>
          <w:rtl/>
        </w:rPr>
        <w:t xml:space="preserve">ارتفعت نسبة العاطلين </w:t>
      </w:r>
      <w:r w:rsidR="00FD12A8" w:rsidRPr="008B707A">
        <w:rPr>
          <w:rFonts w:asciiTheme="majorBidi" w:hAnsiTheme="majorBidi" w:cstheme="majorBidi"/>
          <w:sz w:val="28"/>
          <w:szCs w:val="28"/>
          <w:rtl/>
          <w:lang w:bidi="tzm-Arab-MA"/>
        </w:rPr>
        <w:t xml:space="preserve">لمدة تقل عن </w:t>
      </w:r>
      <w:r w:rsidRPr="008B707A">
        <w:rPr>
          <w:rFonts w:asciiTheme="majorBidi" w:hAnsiTheme="majorBidi" w:cstheme="majorBidi"/>
          <w:sz w:val="28"/>
          <w:szCs w:val="28"/>
          <w:rtl/>
        </w:rPr>
        <w:t>4 أشهر</w:t>
      </w:r>
      <w:r w:rsidR="00FD12A8" w:rsidRPr="008B707A">
        <w:rPr>
          <w:rFonts w:asciiTheme="majorBidi" w:hAnsiTheme="majorBidi" w:cstheme="majorBidi"/>
          <w:sz w:val="28"/>
          <w:szCs w:val="28"/>
          <w:rtl/>
          <w:lang w:bidi="tzm-Arab-MA"/>
        </w:rPr>
        <w:t xml:space="preserve"> </w:t>
      </w:r>
      <w:r w:rsidRPr="008B707A">
        <w:rPr>
          <w:rFonts w:asciiTheme="majorBidi" w:hAnsiTheme="majorBidi" w:cstheme="majorBidi"/>
          <w:sz w:val="28"/>
          <w:szCs w:val="28"/>
          <w:rtl/>
        </w:rPr>
        <w:t xml:space="preserve">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15,8 إلى </w:t>
      </w:r>
      <w:r w:rsidRPr="008B707A">
        <w:rPr>
          <w:rFonts w:asciiTheme="majorBidi" w:hAnsiTheme="majorBidi" w:cstheme="majorBidi"/>
          <w:sz w:val="28"/>
          <w:szCs w:val="28"/>
        </w:rPr>
        <w:t>%</w:t>
      </w:r>
      <w:r w:rsidRPr="008B707A">
        <w:rPr>
          <w:rFonts w:asciiTheme="majorBidi" w:hAnsiTheme="majorBidi" w:cstheme="majorBidi"/>
          <w:sz w:val="28"/>
          <w:szCs w:val="28"/>
          <w:rtl/>
        </w:rPr>
        <w:t>29,7، في حين تراجعت نسبة العاطلين لمدة طويلة (سنة فما فوق)</w:t>
      </w:r>
      <w:r w:rsidR="00FD12A8" w:rsidRPr="008B707A">
        <w:rPr>
          <w:rFonts w:asciiTheme="majorBidi" w:hAnsiTheme="majorBidi" w:cstheme="majorBidi"/>
          <w:sz w:val="28"/>
          <w:szCs w:val="28"/>
          <w:rtl/>
          <w:lang w:bidi="tzm-Arab-MA"/>
        </w:rPr>
        <w:t>،</w:t>
      </w:r>
      <w:r w:rsidRPr="008B707A">
        <w:rPr>
          <w:rFonts w:asciiTheme="majorBidi" w:hAnsiTheme="majorBidi" w:cstheme="majorBidi"/>
          <w:sz w:val="28"/>
          <w:szCs w:val="28"/>
          <w:rtl/>
        </w:rPr>
        <w:t xml:space="preserve"> منتقلة 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70,4 إلى </w:t>
      </w:r>
      <w:r w:rsidRPr="008B707A">
        <w:rPr>
          <w:rFonts w:asciiTheme="majorBidi" w:hAnsiTheme="majorBidi" w:cstheme="majorBidi"/>
          <w:sz w:val="28"/>
          <w:szCs w:val="28"/>
        </w:rPr>
        <w:t>%</w:t>
      </w:r>
      <w:r w:rsidRPr="008B707A">
        <w:rPr>
          <w:rFonts w:asciiTheme="majorBidi" w:hAnsiTheme="majorBidi" w:cstheme="majorBidi"/>
          <w:sz w:val="28"/>
          <w:szCs w:val="28"/>
          <w:rtl/>
        </w:rPr>
        <w:t>50,6.</w:t>
      </w:r>
    </w:p>
    <w:p w:rsidR="00091C05" w:rsidRPr="008B707A" w:rsidRDefault="00091C05" w:rsidP="00664910">
      <w:pPr>
        <w:bidi/>
        <w:spacing w:before="240" w:after="120"/>
        <w:jc w:val="both"/>
        <w:rPr>
          <w:rFonts w:asciiTheme="majorBidi" w:hAnsiTheme="majorBidi" w:cstheme="majorBidi"/>
          <w:sz w:val="28"/>
          <w:szCs w:val="28"/>
          <w:rtl/>
        </w:rPr>
      </w:pPr>
      <w:r w:rsidRPr="008B707A">
        <w:rPr>
          <w:rFonts w:asciiTheme="majorBidi" w:hAnsiTheme="majorBidi" w:cstheme="majorBidi"/>
          <w:sz w:val="28"/>
          <w:szCs w:val="28"/>
          <w:rtl/>
        </w:rPr>
        <w:t xml:space="preserve">ومن جهة أخرى، </w:t>
      </w:r>
      <w:r w:rsidR="00FD12A8" w:rsidRPr="008B707A">
        <w:rPr>
          <w:rFonts w:asciiTheme="majorBidi" w:hAnsiTheme="majorBidi" w:cstheme="majorBidi"/>
          <w:sz w:val="28"/>
          <w:szCs w:val="28"/>
          <w:rtl/>
          <w:lang w:bidi="tzm-Arab-MA"/>
        </w:rPr>
        <w:t xml:space="preserve">انتقلت </w:t>
      </w:r>
      <w:r w:rsidRPr="008B707A">
        <w:rPr>
          <w:rFonts w:asciiTheme="majorBidi" w:hAnsiTheme="majorBidi" w:cstheme="majorBidi"/>
          <w:sz w:val="28"/>
          <w:szCs w:val="28"/>
          <w:rtl/>
        </w:rPr>
        <w:t xml:space="preserve">نسبة العاطلين نتيجة الطرد من العمل أو توقف نشاط المؤسسة المشغلة </w:t>
      </w:r>
      <w:r w:rsidR="00FD12A8" w:rsidRPr="008B707A">
        <w:rPr>
          <w:rFonts w:asciiTheme="majorBidi" w:hAnsiTheme="majorBidi" w:cstheme="majorBidi"/>
          <w:sz w:val="28"/>
          <w:szCs w:val="28"/>
          <w:rtl/>
          <w:lang w:bidi="tzm-Arab-MA"/>
        </w:rPr>
        <w:t xml:space="preserve">من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40,1 </w:t>
      </w:r>
      <w:r w:rsidR="00FD12A8" w:rsidRPr="008B707A">
        <w:rPr>
          <w:rFonts w:asciiTheme="majorBidi" w:hAnsiTheme="majorBidi" w:cstheme="majorBidi"/>
          <w:sz w:val="28"/>
          <w:szCs w:val="28"/>
          <w:rtl/>
          <w:lang w:bidi="tzm-Arab-MA"/>
        </w:rPr>
        <w:t>الى</w:t>
      </w:r>
      <w:r w:rsidRPr="008B707A">
        <w:rPr>
          <w:rFonts w:asciiTheme="majorBidi" w:hAnsiTheme="majorBidi" w:cstheme="majorBidi"/>
          <w:sz w:val="28"/>
          <w:szCs w:val="28"/>
          <w:rtl/>
        </w:rPr>
        <w:t xml:space="preserve"> </w:t>
      </w:r>
      <w:r w:rsidRPr="008B707A">
        <w:rPr>
          <w:rFonts w:asciiTheme="majorBidi" w:hAnsiTheme="majorBidi" w:cstheme="majorBidi"/>
          <w:sz w:val="28"/>
          <w:szCs w:val="28"/>
        </w:rPr>
        <w:t>%</w:t>
      </w:r>
      <w:r w:rsidRPr="008B707A">
        <w:rPr>
          <w:rFonts w:asciiTheme="majorBidi" w:hAnsiTheme="majorBidi" w:cstheme="majorBidi"/>
          <w:sz w:val="28"/>
          <w:szCs w:val="28"/>
          <w:rtl/>
        </w:rPr>
        <w:t xml:space="preserve">25,3 سنة ما قبل. </w:t>
      </w:r>
      <w:r w:rsidR="00FD12A8" w:rsidRPr="008B707A">
        <w:rPr>
          <w:rFonts w:asciiTheme="majorBidi" w:hAnsiTheme="majorBidi" w:cstheme="majorBidi"/>
          <w:sz w:val="28"/>
          <w:szCs w:val="28"/>
          <w:rtl/>
          <w:lang w:bidi="tzm-Arab-MA"/>
        </w:rPr>
        <w:t>وتبقى هذه النسبة مرتفعة</w:t>
      </w:r>
      <w:r w:rsidR="00C92F97"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 xml:space="preserve">لدى العاطلين </w:t>
      </w:r>
      <w:r w:rsidR="00FD12A8" w:rsidRPr="008B707A">
        <w:rPr>
          <w:rFonts w:asciiTheme="majorBidi" w:hAnsiTheme="majorBidi" w:cstheme="majorBidi"/>
          <w:sz w:val="28"/>
          <w:szCs w:val="28"/>
          <w:rtl/>
          <w:lang w:bidi="tzm-Arab-MA"/>
        </w:rPr>
        <w:t>لمد</w:t>
      </w:r>
      <w:r w:rsidR="00867CE4" w:rsidRPr="008B707A">
        <w:rPr>
          <w:rFonts w:asciiTheme="majorBidi" w:hAnsiTheme="majorBidi" w:cstheme="majorBidi"/>
          <w:sz w:val="28"/>
          <w:szCs w:val="28"/>
          <w:rtl/>
          <w:lang w:bidi="tzm-Arab-MA"/>
        </w:rPr>
        <w:t xml:space="preserve">ة تقل عن </w:t>
      </w:r>
      <w:r w:rsidRPr="008B707A">
        <w:rPr>
          <w:rFonts w:asciiTheme="majorBidi" w:hAnsiTheme="majorBidi" w:cstheme="majorBidi"/>
          <w:sz w:val="28"/>
          <w:szCs w:val="28"/>
          <w:rtl/>
        </w:rPr>
        <w:t>4 أشهر (</w:t>
      </w:r>
      <w:r w:rsidRPr="008B707A">
        <w:rPr>
          <w:rFonts w:asciiTheme="majorBidi" w:hAnsiTheme="majorBidi" w:cstheme="majorBidi"/>
          <w:sz w:val="28"/>
          <w:szCs w:val="28"/>
        </w:rPr>
        <w:t>%</w:t>
      </w:r>
      <w:r w:rsidRPr="008B707A">
        <w:rPr>
          <w:rFonts w:asciiTheme="majorBidi" w:hAnsiTheme="majorBidi" w:cstheme="majorBidi"/>
          <w:sz w:val="28"/>
          <w:szCs w:val="28"/>
          <w:rtl/>
        </w:rPr>
        <w:t>76,5).</w:t>
      </w:r>
    </w:p>
    <w:p w:rsidR="00091C05" w:rsidRPr="008B707A" w:rsidRDefault="00AE77F2" w:rsidP="00123B6B">
      <w:pPr>
        <w:bidi/>
        <w:spacing w:before="240"/>
        <w:jc w:val="center"/>
        <w:rPr>
          <w:rFonts w:asciiTheme="majorBidi" w:hAnsiTheme="majorBidi" w:cstheme="majorBidi"/>
          <w:b/>
          <w:bCs/>
          <w:sz w:val="26"/>
          <w:szCs w:val="26"/>
          <w:rtl/>
          <w:lang w:val="en-US"/>
        </w:rPr>
      </w:pPr>
      <w:r>
        <w:rPr>
          <w:rFonts w:asciiTheme="majorBidi" w:hAnsiTheme="majorBidi" w:cstheme="majorBidi" w:hint="cs"/>
          <w:b/>
          <w:bCs/>
          <w:sz w:val="26"/>
          <w:szCs w:val="26"/>
          <w:rtl/>
          <w:lang w:val="en-US"/>
        </w:rPr>
        <w:t>ال</w:t>
      </w:r>
      <w:r w:rsidR="00091C05" w:rsidRPr="008B707A">
        <w:rPr>
          <w:rFonts w:asciiTheme="majorBidi" w:hAnsiTheme="majorBidi" w:cstheme="majorBidi"/>
          <w:b/>
          <w:bCs/>
          <w:sz w:val="26"/>
          <w:szCs w:val="26"/>
          <w:rtl/>
          <w:lang w:val="en-US"/>
        </w:rPr>
        <w:t>مبيان 6</w:t>
      </w:r>
      <w:r w:rsidR="00123B6B" w:rsidRPr="008B707A">
        <w:rPr>
          <w:rFonts w:asciiTheme="majorBidi" w:hAnsiTheme="majorBidi" w:cstheme="majorBidi"/>
          <w:b/>
          <w:bCs/>
          <w:sz w:val="26"/>
          <w:szCs w:val="26"/>
          <w:rtl/>
          <w:lang w:val="en-US" w:bidi="tzm-Arab-MA"/>
        </w:rPr>
        <w:t>.</w:t>
      </w:r>
      <w:r w:rsidR="00091C05" w:rsidRPr="008B707A">
        <w:rPr>
          <w:rFonts w:asciiTheme="majorBidi" w:hAnsiTheme="majorBidi" w:cstheme="majorBidi"/>
          <w:b/>
          <w:bCs/>
          <w:sz w:val="26"/>
          <w:szCs w:val="26"/>
          <w:rtl/>
          <w:lang w:val="en-US"/>
        </w:rPr>
        <w:t xml:space="preserve"> تطور بنية العاطلين، ما بين الفصل </w:t>
      </w:r>
      <w:r w:rsidR="00091C05" w:rsidRPr="008B707A">
        <w:rPr>
          <w:rFonts w:asciiTheme="majorBidi" w:hAnsiTheme="majorBidi" w:cstheme="majorBidi"/>
          <w:b/>
          <w:bCs/>
          <w:sz w:val="28"/>
          <w:szCs w:val="28"/>
          <w:rtl/>
        </w:rPr>
        <w:t xml:space="preserve">الثاني </w:t>
      </w:r>
      <w:r w:rsidR="00091C05" w:rsidRPr="008B707A">
        <w:rPr>
          <w:rFonts w:asciiTheme="majorBidi" w:hAnsiTheme="majorBidi" w:cstheme="majorBidi"/>
          <w:b/>
          <w:bCs/>
          <w:sz w:val="26"/>
          <w:szCs w:val="26"/>
          <w:rtl/>
          <w:lang w:val="en-US"/>
        </w:rPr>
        <w:t>لسنة 2019 ونفس الفترة من سنة 2020، حسب أسباب</w:t>
      </w:r>
      <w:r w:rsidR="00C92F97" w:rsidRPr="008B707A">
        <w:rPr>
          <w:rFonts w:asciiTheme="majorBidi" w:hAnsiTheme="majorBidi" w:cstheme="majorBidi"/>
          <w:b/>
          <w:bCs/>
          <w:sz w:val="26"/>
          <w:szCs w:val="26"/>
          <w:rtl/>
          <w:lang w:val="en-US"/>
        </w:rPr>
        <w:t xml:space="preserve"> البطالة</w:t>
      </w:r>
      <w:r w:rsidR="00091C05" w:rsidRPr="008B707A">
        <w:rPr>
          <w:rFonts w:asciiTheme="majorBidi" w:hAnsiTheme="majorBidi" w:cstheme="majorBidi"/>
          <w:b/>
          <w:bCs/>
          <w:sz w:val="26"/>
          <w:szCs w:val="26"/>
          <w:rtl/>
          <w:lang w:val="en-US"/>
        </w:rPr>
        <w:t xml:space="preserve"> (بـ %)</w:t>
      </w:r>
    </w:p>
    <w:p w:rsidR="00091C05" w:rsidRPr="008B707A" w:rsidRDefault="00091C05" w:rsidP="00467030">
      <w:pPr>
        <w:bidi/>
        <w:spacing w:before="240" w:after="120"/>
        <w:jc w:val="center"/>
        <w:rPr>
          <w:rFonts w:asciiTheme="majorBidi" w:hAnsiTheme="majorBidi" w:cstheme="majorBidi"/>
          <w:sz w:val="28"/>
          <w:szCs w:val="28"/>
          <w:rtl/>
        </w:rPr>
      </w:pPr>
      <w:r w:rsidRPr="008B707A">
        <w:rPr>
          <w:rFonts w:asciiTheme="majorBidi" w:hAnsiTheme="majorBidi" w:cstheme="majorBidi"/>
          <w:noProof/>
          <w:sz w:val="28"/>
          <w:szCs w:val="28"/>
          <w:rtl/>
          <w:lang w:eastAsia="fr-FR"/>
        </w:rPr>
        <w:drawing>
          <wp:inline distT="0" distB="0" distL="0" distR="0">
            <wp:extent cx="5708073" cy="1648691"/>
            <wp:effectExtent l="0" t="0" r="6985" b="889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1C05" w:rsidRPr="008B707A" w:rsidRDefault="00AE77F2" w:rsidP="00664910">
      <w:pPr>
        <w:bidi/>
        <w:spacing w:before="240"/>
        <w:jc w:val="center"/>
        <w:rPr>
          <w:rFonts w:asciiTheme="majorBidi" w:hAnsiTheme="majorBidi" w:cstheme="majorBidi"/>
          <w:b/>
          <w:bCs/>
          <w:sz w:val="26"/>
          <w:szCs w:val="26"/>
          <w:rtl/>
          <w:lang w:val="en-US"/>
        </w:rPr>
      </w:pPr>
      <w:r>
        <w:rPr>
          <w:rFonts w:asciiTheme="majorBidi" w:hAnsiTheme="majorBidi" w:cstheme="majorBidi" w:hint="cs"/>
          <w:b/>
          <w:bCs/>
          <w:sz w:val="26"/>
          <w:szCs w:val="26"/>
          <w:rtl/>
          <w:lang w:val="en-US"/>
        </w:rPr>
        <w:t>ال</w:t>
      </w:r>
      <w:r w:rsidR="00091C05" w:rsidRPr="008B707A">
        <w:rPr>
          <w:rFonts w:asciiTheme="majorBidi" w:hAnsiTheme="majorBidi" w:cstheme="majorBidi"/>
          <w:b/>
          <w:bCs/>
          <w:sz w:val="26"/>
          <w:szCs w:val="26"/>
          <w:rtl/>
          <w:lang w:val="en-US"/>
        </w:rPr>
        <w:t>مبيان 7</w:t>
      </w:r>
      <w:r w:rsidR="00123B6B" w:rsidRPr="008B707A">
        <w:rPr>
          <w:rFonts w:asciiTheme="majorBidi" w:hAnsiTheme="majorBidi" w:cstheme="majorBidi"/>
          <w:b/>
          <w:bCs/>
          <w:sz w:val="26"/>
          <w:szCs w:val="26"/>
          <w:rtl/>
          <w:lang w:val="en-US" w:bidi="tzm-Arab-MA"/>
        </w:rPr>
        <w:t>.</w:t>
      </w:r>
      <w:r w:rsidR="00091C05" w:rsidRPr="008B707A">
        <w:rPr>
          <w:rFonts w:asciiTheme="majorBidi" w:hAnsiTheme="majorBidi" w:cstheme="majorBidi"/>
          <w:b/>
          <w:bCs/>
          <w:sz w:val="26"/>
          <w:szCs w:val="26"/>
          <w:rtl/>
          <w:lang w:val="en-US"/>
        </w:rPr>
        <w:t xml:space="preserve"> بنية العاطلين، خلال الفصل </w:t>
      </w:r>
      <w:r w:rsidR="00091C05" w:rsidRPr="008B707A">
        <w:rPr>
          <w:rFonts w:asciiTheme="majorBidi" w:hAnsiTheme="majorBidi" w:cstheme="majorBidi"/>
          <w:b/>
          <w:bCs/>
          <w:sz w:val="28"/>
          <w:szCs w:val="28"/>
          <w:rtl/>
        </w:rPr>
        <w:t xml:space="preserve">الثاني </w:t>
      </w:r>
      <w:r w:rsidR="00091C05" w:rsidRPr="008B707A">
        <w:rPr>
          <w:rFonts w:asciiTheme="majorBidi" w:hAnsiTheme="majorBidi" w:cstheme="majorBidi"/>
          <w:b/>
          <w:bCs/>
          <w:sz w:val="26"/>
          <w:szCs w:val="26"/>
          <w:rtl/>
          <w:lang w:val="en-US"/>
        </w:rPr>
        <w:t>لسنة 2020، حسب مدة</w:t>
      </w:r>
      <w:r w:rsidR="006D77CA" w:rsidRPr="008B707A">
        <w:rPr>
          <w:rFonts w:asciiTheme="majorBidi" w:hAnsiTheme="majorBidi" w:cstheme="majorBidi"/>
          <w:b/>
          <w:bCs/>
          <w:sz w:val="26"/>
          <w:szCs w:val="26"/>
          <w:rtl/>
          <w:lang w:val="en-US" w:bidi="ar-MA"/>
        </w:rPr>
        <w:t xml:space="preserve"> </w:t>
      </w:r>
      <w:r w:rsidR="00091C05" w:rsidRPr="008B707A">
        <w:rPr>
          <w:rFonts w:asciiTheme="majorBidi" w:hAnsiTheme="majorBidi" w:cstheme="majorBidi"/>
          <w:b/>
          <w:bCs/>
          <w:sz w:val="26"/>
          <w:szCs w:val="26"/>
          <w:rtl/>
          <w:lang w:val="en-US"/>
        </w:rPr>
        <w:t xml:space="preserve">وأسباب </w:t>
      </w:r>
      <w:r w:rsidR="00C92F97" w:rsidRPr="008B707A">
        <w:rPr>
          <w:rFonts w:asciiTheme="majorBidi" w:hAnsiTheme="majorBidi" w:cstheme="majorBidi"/>
          <w:b/>
          <w:bCs/>
          <w:sz w:val="26"/>
          <w:szCs w:val="26"/>
          <w:rtl/>
          <w:lang w:val="en-US" w:bidi="ar-MA"/>
        </w:rPr>
        <w:t>البطالة</w:t>
      </w:r>
      <w:r w:rsidR="00C92F97" w:rsidRPr="008B707A">
        <w:rPr>
          <w:rFonts w:asciiTheme="majorBidi" w:hAnsiTheme="majorBidi" w:cstheme="majorBidi"/>
          <w:b/>
          <w:bCs/>
          <w:sz w:val="26"/>
          <w:szCs w:val="26"/>
          <w:rtl/>
          <w:lang w:val="en-US"/>
        </w:rPr>
        <w:t xml:space="preserve"> </w:t>
      </w:r>
      <w:r w:rsidR="00091C05" w:rsidRPr="008B707A">
        <w:rPr>
          <w:rFonts w:asciiTheme="majorBidi" w:hAnsiTheme="majorBidi" w:cstheme="majorBidi"/>
          <w:b/>
          <w:bCs/>
          <w:sz w:val="26"/>
          <w:szCs w:val="26"/>
          <w:rtl/>
          <w:lang w:val="en-US"/>
        </w:rPr>
        <w:t>( بـ % )</w:t>
      </w:r>
    </w:p>
    <w:p w:rsidR="00091C05" w:rsidRPr="008B707A" w:rsidRDefault="00316787" w:rsidP="00467030">
      <w:pPr>
        <w:bidi/>
        <w:spacing w:before="240"/>
        <w:jc w:val="center"/>
        <w:rPr>
          <w:rFonts w:asciiTheme="majorBidi" w:hAnsiTheme="majorBidi" w:cstheme="majorBidi"/>
          <w:b/>
          <w:bCs/>
          <w:color w:val="548DD4"/>
          <w:sz w:val="36"/>
          <w:szCs w:val="36"/>
          <w:rtl/>
        </w:rPr>
      </w:pPr>
      <w:r w:rsidRPr="001E1F38">
        <w:rPr>
          <w:noProof/>
          <w:lang w:eastAsia="fr-FR"/>
        </w:rPr>
        <w:drawing>
          <wp:inline distT="0" distB="0" distL="0" distR="0">
            <wp:extent cx="5810250" cy="2012950"/>
            <wp:effectExtent l="0" t="0" r="0" b="6350"/>
            <wp:docPr id="18"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707A" w:rsidRDefault="008B707A" w:rsidP="00C92F97">
      <w:pPr>
        <w:autoSpaceDE w:val="0"/>
        <w:autoSpaceDN w:val="0"/>
        <w:bidi/>
        <w:adjustRightInd w:val="0"/>
        <w:spacing w:before="240"/>
        <w:jc w:val="both"/>
        <w:rPr>
          <w:rFonts w:asciiTheme="majorBidi" w:hAnsiTheme="majorBidi" w:cstheme="majorBidi"/>
          <w:b/>
          <w:bCs/>
          <w:color w:val="4F81BD" w:themeColor="accent1"/>
          <w:sz w:val="28"/>
          <w:szCs w:val="28"/>
        </w:rPr>
      </w:pPr>
    </w:p>
    <w:p w:rsidR="008B707A" w:rsidRDefault="008B707A" w:rsidP="008B707A">
      <w:pPr>
        <w:autoSpaceDE w:val="0"/>
        <w:autoSpaceDN w:val="0"/>
        <w:bidi/>
        <w:adjustRightInd w:val="0"/>
        <w:spacing w:before="240"/>
        <w:jc w:val="both"/>
        <w:rPr>
          <w:rFonts w:asciiTheme="majorBidi" w:hAnsiTheme="majorBidi" w:cstheme="majorBidi"/>
          <w:b/>
          <w:bCs/>
          <w:color w:val="4F81BD" w:themeColor="accent1"/>
          <w:sz w:val="28"/>
          <w:szCs w:val="28"/>
          <w:rtl/>
        </w:rPr>
      </w:pPr>
    </w:p>
    <w:p w:rsidR="003C1809" w:rsidRDefault="003C1809" w:rsidP="003C1809">
      <w:pPr>
        <w:autoSpaceDE w:val="0"/>
        <w:autoSpaceDN w:val="0"/>
        <w:bidi/>
        <w:adjustRightInd w:val="0"/>
        <w:spacing w:before="240"/>
        <w:jc w:val="both"/>
        <w:rPr>
          <w:rFonts w:asciiTheme="majorBidi" w:hAnsiTheme="majorBidi" w:cstheme="majorBidi"/>
          <w:b/>
          <w:bCs/>
          <w:color w:val="4F81BD" w:themeColor="accent1"/>
          <w:sz w:val="28"/>
          <w:szCs w:val="28"/>
        </w:rPr>
      </w:pPr>
    </w:p>
    <w:p w:rsidR="008B707A" w:rsidRDefault="008B707A" w:rsidP="008B707A">
      <w:pPr>
        <w:autoSpaceDE w:val="0"/>
        <w:autoSpaceDN w:val="0"/>
        <w:bidi/>
        <w:adjustRightInd w:val="0"/>
        <w:spacing w:before="240"/>
        <w:jc w:val="both"/>
        <w:rPr>
          <w:rFonts w:asciiTheme="majorBidi" w:hAnsiTheme="majorBidi" w:cstheme="majorBidi"/>
          <w:b/>
          <w:bCs/>
          <w:color w:val="4F81BD" w:themeColor="accent1"/>
          <w:sz w:val="28"/>
          <w:szCs w:val="28"/>
        </w:rPr>
      </w:pPr>
    </w:p>
    <w:p w:rsidR="00091C05" w:rsidRPr="008B707A" w:rsidRDefault="00EF15AA" w:rsidP="008B707A">
      <w:pPr>
        <w:autoSpaceDE w:val="0"/>
        <w:autoSpaceDN w:val="0"/>
        <w:bidi/>
        <w:adjustRightInd w:val="0"/>
        <w:spacing w:before="240"/>
        <w:jc w:val="both"/>
        <w:rPr>
          <w:rFonts w:asciiTheme="majorBidi" w:hAnsiTheme="majorBidi" w:cstheme="majorBidi"/>
          <w:b/>
          <w:bCs/>
          <w:color w:val="4F81BD" w:themeColor="accent1"/>
          <w:sz w:val="28"/>
          <w:szCs w:val="28"/>
          <w:rtl/>
        </w:rPr>
      </w:pPr>
      <w:r w:rsidRPr="008B707A">
        <w:rPr>
          <w:rFonts w:asciiTheme="majorBidi" w:hAnsiTheme="majorBidi" w:cstheme="majorBidi"/>
          <w:b/>
          <w:bCs/>
          <w:color w:val="4F81BD" w:themeColor="accent1"/>
          <w:sz w:val="28"/>
          <w:szCs w:val="28"/>
          <w:rtl/>
        </w:rPr>
        <w:t>ارتفاع</w:t>
      </w:r>
      <w:r w:rsidR="00091C05" w:rsidRPr="008B707A">
        <w:rPr>
          <w:rFonts w:asciiTheme="majorBidi" w:hAnsiTheme="majorBidi" w:cstheme="majorBidi"/>
          <w:b/>
          <w:bCs/>
          <w:color w:val="4F81BD" w:themeColor="accent1"/>
          <w:sz w:val="28"/>
          <w:szCs w:val="28"/>
          <w:rtl/>
        </w:rPr>
        <w:t xml:space="preserve"> الشغل الناقص المرتبط بعدد ساعات العمل</w:t>
      </w:r>
    </w:p>
    <w:p w:rsidR="00091C05" w:rsidRPr="008B707A" w:rsidRDefault="00091C05" w:rsidP="00664910">
      <w:pPr>
        <w:bidi/>
        <w:spacing w:before="240" w:after="120"/>
        <w:ind w:left="-2"/>
        <w:jc w:val="both"/>
        <w:rPr>
          <w:rFonts w:asciiTheme="majorBidi" w:hAnsiTheme="majorBidi" w:cstheme="majorBidi"/>
          <w:sz w:val="28"/>
          <w:szCs w:val="28"/>
          <w:rtl/>
        </w:rPr>
      </w:pPr>
      <w:r w:rsidRPr="008B707A">
        <w:rPr>
          <w:rFonts w:asciiTheme="majorBidi" w:hAnsiTheme="majorBidi" w:cstheme="majorBidi"/>
          <w:sz w:val="28"/>
          <w:szCs w:val="28"/>
          <w:rtl/>
        </w:rPr>
        <w:t>ارتفع حجم النشيطين المشتغلين في حالة شغل ناقص بـ 365.000 شخص، ما بين الفصل الثاني من سنة 2019 ونفس الفصل من سنة 2020، منتقلا من 994.000 إلى 1.359.000 شخص على المستوى الوطني،</w:t>
      </w:r>
      <w:r w:rsidR="00C92F97" w:rsidRPr="008B707A">
        <w:rPr>
          <w:rFonts w:asciiTheme="majorBidi" w:hAnsiTheme="majorBidi" w:cstheme="majorBidi"/>
          <w:sz w:val="28"/>
          <w:szCs w:val="28"/>
          <w:rtl/>
        </w:rPr>
        <w:t xml:space="preserve"> </w:t>
      </w:r>
      <w:r w:rsidRPr="008B707A">
        <w:rPr>
          <w:rFonts w:asciiTheme="majorBidi" w:hAnsiTheme="majorBidi" w:cstheme="majorBidi"/>
          <w:sz w:val="28"/>
          <w:szCs w:val="28"/>
          <w:rtl/>
        </w:rPr>
        <w:t xml:space="preserve">من 485.000 إلى 753.000 شخص بالمدن، ومن 509.000 إلى 606.000 شخص بالبوادي. </w:t>
      </w:r>
    </w:p>
    <w:p w:rsidR="00091C05" w:rsidRPr="008B707A" w:rsidRDefault="00091C05" w:rsidP="00664910">
      <w:pPr>
        <w:bidi/>
        <w:spacing w:before="240" w:after="120"/>
        <w:ind w:left="-2"/>
        <w:jc w:val="both"/>
        <w:rPr>
          <w:rFonts w:asciiTheme="majorBidi" w:hAnsiTheme="majorBidi" w:cstheme="majorBidi"/>
          <w:sz w:val="28"/>
          <w:szCs w:val="28"/>
          <w:rtl/>
        </w:rPr>
      </w:pPr>
      <w:r w:rsidRPr="008B707A">
        <w:rPr>
          <w:rFonts w:asciiTheme="majorBidi" w:hAnsiTheme="majorBidi" w:cstheme="majorBidi"/>
          <w:sz w:val="28"/>
          <w:szCs w:val="28"/>
          <w:rtl/>
        </w:rPr>
        <w:t>وهكذا، انتقل معدل الشغل الناقص على المستوى الوطني من %</w:t>
      </w:r>
      <w:r w:rsidRPr="008B707A">
        <w:rPr>
          <w:rFonts w:asciiTheme="majorBidi" w:hAnsiTheme="majorBidi" w:cstheme="majorBidi"/>
          <w:sz w:val="28"/>
          <w:szCs w:val="28"/>
        </w:rPr>
        <w:t>9</w:t>
      </w:r>
      <w:r w:rsidRPr="008B707A">
        <w:rPr>
          <w:rFonts w:asciiTheme="majorBidi" w:hAnsiTheme="majorBidi" w:cstheme="majorBidi"/>
          <w:sz w:val="28"/>
          <w:szCs w:val="28"/>
          <w:rtl/>
        </w:rPr>
        <w:t xml:space="preserve"> إلى %13، من %7,8 إلى %12,2 بالوسط الحضري، ومن %10,6 إلى %14,1 بالوسط القروي.</w:t>
      </w:r>
    </w:p>
    <w:p w:rsidR="00091C05" w:rsidRPr="008B707A" w:rsidRDefault="00091C05" w:rsidP="00664910">
      <w:pPr>
        <w:bidi/>
        <w:spacing w:before="240" w:after="120"/>
        <w:ind w:left="-2"/>
        <w:jc w:val="both"/>
        <w:rPr>
          <w:rFonts w:asciiTheme="majorBidi" w:hAnsiTheme="majorBidi" w:cstheme="majorBidi"/>
          <w:sz w:val="28"/>
          <w:szCs w:val="28"/>
          <w:rtl/>
        </w:rPr>
      </w:pPr>
      <w:r w:rsidRPr="008B707A">
        <w:rPr>
          <w:rFonts w:asciiTheme="majorBidi" w:hAnsiTheme="majorBidi" w:cstheme="majorBidi"/>
          <w:sz w:val="28"/>
          <w:szCs w:val="28"/>
          <w:rtl/>
        </w:rPr>
        <w:t>فيما يخص الشغل الناقص المرتبط بعدد ساعات العمل، فقد تزايد عدد النشيطين المشتغلين في هذا النوع من الشغل الناقص</w:t>
      </w:r>
      <w:r w:rsidR="00123B6B" w:rsidRPr="008B707A">
        <w:rPr>
          <w:rFonts w:asciiTheme="majorBidi" w:hAnsiTheme="majorBidi" w:cstheme="majorBidi"/>
          <w:sz w:val="28"/>
          <w:szCs w:val="28"/>
          <w:rtl/>
        </w:rPr>
        <w:t xml:space="preserve"> ثلاثة أضعاف</w:t>
      </w:r>
      <w:r w:rsidRPr="008B707A">
        <w:rPr>
          <w:rFonts w:asciiTheme="majorBidi" w:hAnsiTheme="majorBidi" w:cstheme="majorBidi"/>
          <w:sz w:val="28"/>
          <w:szCs w:val="28"/>
          <w:rtl/>
        </w:rPr>
        <w:t>، منتقلا من 343.000 إلى 95</w:t>
      </w:r>
      <w:r w:rsidR="007343A2">
        <w:rPr>
          <w:rFonts w:asciiTheme="majorBidi" w:hAnsiTheme="majorBidi" w:cstheme="majorBidi" w:hint="cs"/>
          <w:sz w:val="28"/>
          <w:szCs w:val="28"/>
          <w:rtl/>
        </w:rPr>
        <w:t>7</w:t>
      </w:r>
      <w:r w:rsidRPr="008B707A">
        <w:rPr>
          <w:rFonts w:asciiTheme="majorBidi" w:hAnsiTheme="majorBidi" w:cstheme="majorBidi"/>
          <w:sz w:val="28"/>
          <w:szCs w:val="28"/>
          <w:rtl/>
        </w:rPr>
        <w:t xml:space="preserve">.000 شخص على المستوى الوطني. وانتقل المعدل </w:t>
      </w:r>
      <w:r w:rsidR="00123B6B" w:rsidRPr="008B707A">
        <w:rPr>
          <w:rFonts w:asciiTheme="majorBidi" w:hAnsiTheme="majorBidi" w:cstheme="majorBidi"/>
          <w:sz w:val="28"/>
          <w:szCs w:val="28"/>
          <w:rtl/>
          <w:lang w:bidi="tzm-Arab-MA"/>
        </w:rPr>
        <w:t>المرت</w:t>
      </w:r>
      <w:r w:rsidR="00FF123B">
        <w:rPr>
          <w:rFonts w:asciiTheme="majorBidi" w:hAnsiTheme="majorBidi" w:cstheme="majorBidi" w:hint="cs"/>
          <w:sz w:val="28"/>
          <w:szCs w:val="28"/>
          <w:rtl/>
          <w:lang w:bidi="ar-DZ"/>
        </w:rPr>
        <w:t>ب</w:t>
      </w:r>
      <w:r w:rsidR="00123B6B" w:rsidRPr="008B707A">
        <w:rPr>
          <w:rFonts w:asciiTheme="majorBidi" w:hAnsiTheme="majorBidi" w:cstheme="majorBidi"/>
          <w:sz w:val="28"/>
          <w:szCs w:val="28"/>
          <w:rtl/>
          <w:lang w:bidi="tzm-Arab-MA"/>
        </w:rPr>
        <w:t>ط به</w:t>
      </w:r>
      <w:r w:rsidRPr="008B707A">
        <w:rPr>
          <w:rFonts w:asciiTheme="majorBidi" w:hAnsiTheme="majorBidi" w:cstheme="majorBidi"/>
          <w:sz w:val="28"/>
          <w:szCs w:val="28"/>
          <w:rtl/>
        </w:rPr>
        <w:t xml:space="preserve"> من %3,1 إلى %9,1. </w:t>
      </w:r>
    </w:p>
    <w:p w:rsidR="00091C05" w:rsidRPr="008B707A" w:rsidRDefault="00091C05" w:rsidP="00664910">
      <w:pPr>
        <w:bidi/>
        <w:spacing w:before="240" w:after="120"/>
        <w:ind w:left="-2"/>
        <w:jc w:val="both"/>
        <w:rPr>
          <w:rFonts w:asciiTheme="majorBidi" w:hAnsiTheme="majorBidi" w:cstheme="majorBidi"/>
          <w:sz w:val="28"/>
          <w:szCs w:val="28"/>
          <w:rtl/>
        </w:rPr>
      </w:pPr>
      <w:r w:rsidRPr="008B707A">
        <w:rPr>
          <w:rFonts w:asciiTheme="majorBidi" w:hAnsiTheme="majorBidi" w:cstheme="majorBidi"/>
          <w:sz w:val="28"/>
          <w:szCs w:val="28"/>
          <w:rtl/>
        </w:rPr>
        <w:t>وانتقل</w:t>
      </w:r>
      <w:r w:rsidR="00123B6B" w:rsidRPr="008B707A">
        <w:rPr>
          <w:rFonts w:asciiTheme="majorBidi" w:hAnsiTheme="majorBidi" w:cstheme="majorBidi"/>
          <w:sz w:val="28"/>
          <w:szCs w:val="28"/>
          <w:rtl/>
          <w:lang w:bidi="tzm-Arab-MA"/>
        </w:rPr>
        <w:t xml:space="preserve"> </w:t>
      </w:r>
      <w:r w:rsidRPr="008B707A">
        <w:rPr>
          <w:rFonts w:asciiTheme="majorBidi" w:hAnsiTheme="majorBidi" w:cstheme="majorBidi"/>
          <w:sz w:val="28"/>
          <w:szCs w:val="28"/>
          <w:rtl/>
        </w:rPr>
        <w:t>عدد النشيطين المشتغلين في حالة الشغل الناقص المرتبط بالدخل غير الكافي أو عدم ملاءمة الشغل مع المؤهلات من 652.000 إلى 402.000 شخص</w:t>
      </w:r>
      <w:r w:rsidR="00123B6B" w:rsidRPr="008B707A">
        <w:rPr>
          <w:rFonts w:asciiTheme="majorBidi" w:hAnsiTheme="majorBidi" w:cstheme="majorBidi"/>
          <w:sz w:val="28"/>
          <w:szCs w:val="28"/>
          <w:rtl/>
          <w:lang w:bidi="tzm-Arab-MA"/>
        </w:rPr>
        <w:t>.</w:t>
      </w:r>
      <w:r w:rsidRPr="008B707A">
        <w:rPr>
          <w:rFonts w:asciiTheme="majorBidi" w:hAnsiTheme="majorBidi" w:cstheme="majorBidi"/>
          <w:sz w:val="28"/>
          <w:szCs w:val="28"/>
          <w:rtl/>
        </w:rPr>
        <w:t xml:space="preserve"> وانتقل معدل هذا النوع من الشغل الناقص من</w:t>
      </w:r>
      <w:r w:rsidR="00316787">
        <w:rPr>
          <w:rFonts w:asciiTheme="majorBidi" w:hAnsiTheme="majorBidi" w:cstheme="majorBidi" w:hint="cs"/>
          <w:sz w:val="28"/>
          <w:szCs w:val="28"/>
          <w:rtl/>
        </w:rPr>
        <w:t xml:space="preserve"> </w:t>
      </w:r>
      <w:r w:rsidRPr="008B707A">
        <w:rPr>
          <w:rFonts w:asciiTheme="majorBidi" w:hAnsiTheme="majorBidi" w:cstheme="majorBidi"/>
          <w:sz w:val="28"/>
          <w:szCs w:val="28"/>
          <w:rtl/>
        </w:rPr>
        <w:t>%5,9  إلى %3,8.</w:t>
      </w:r>
    </w:p>
    <w:p w:rsidR="00091C05" w:rsidRPr="008B707A" w:rsidRDefault="00091C05" w:rsidP="00C92F97">
      <w:pPr>
        <w:bidi/>
        <w:spacing w:before="240"/>
        <w:jc w:val="both"/>
        <w:rPr>
          <w:rFonts w:asciiTheme="majorBidi" w:hAnsiTheme="majorBidi" w:cstheme="majorBidi"/>
          <w:sz w:val="28"/>
          <w:szCs w:val="28"/>
          <w:rtl/>
        </w:rPr>
      </w:pPr>
      <w:r w:rsidRPr="008B707A">
        <w:rPr>
          <w:rFonts w:asciiTheme="majorBidi" w:hAnsiTheme="majorBidi" w:cstheme="majorBidi"/>
          <w:sz w:val="28"/>
          <w:szCs w:val="28"/>
          <w:rtl/>
        </w:rPr>
        <w:t>وقد سجلت أهم الارتفاعات في معدلات الشغل الناقص لدى الفئات التالية: الأشخاص المتراوحة أعمارهم ما بين 45 و59 سنة (+5,3 نقطة)، الأشخاص غير الحاصلين على شهادة (+4,2 نقطة) والرجال (+4 نقطة).</w:t>
      </w:r>
    </w:p>
    <w:p w:rsidR="00091C05" w:rsidRPr="008B707A" w:rsidRDefault="00AE77F2" w:rsidP="00123B6B">
      <w:pPr>
        <w:bidi/>
        <w:spacing w:before="240"/>
        <w:jc w:val="center"/>
        <w:rPr>
          <w:rFonts w:asciiTheme="majorBidi" w:hAnsiTheme="majorBidi" w:cstheme="majorBidi"/>
          <w:b/>
          <w:bCs/>
          <w:sz w:val="26"/>
          <w:szCs w:val="26"/>
          <w:rtl/>
          <w:lang w:val="en-US" w:bidi="tzm-Arab-MA"/>
        </w:rPr>
      </w:pPr>
      <w:r>
        <w:rPr>
          <w:rFonts w:asciiTheme="majorBidi" w:hAnsiTheme="majorBidi" w:cstheme="majorBidi" w:hint="cs"/>
          <w:b/>
          <w:bCs/>
          <w:sz w:val="26"/>
          <w:szCs w:val="26"/>
          <w:rtl/>
          <w:lang w:val="en-US"/>
        </w:rPr>
        <w:t>ال</w:t>
      </w:r>
      <w:r w:rsidR="00091C05" w:rsidRPr="008B707A">
        <w:rPr>
          <w:rFonts w:asciiTheme="majorBidi" w:hAnsiTheme="majorBidi" w:cstheme="majorBidi"/>
          <w:b/>
          <w:bCs/>
          <w:sz w:val="26"/>
          <w:szCs w:val="26"/>
          <w:rtl/>
          <w:lang w:val="en-US"/>
        </w:rPr>
        <w:t>مبيان 8</w:t>
      </w:r>
      <w:r w:rsidR="00123B6B" w:rsidRPr="008B707A">
        <w:rPr>
          <w:rFonts w:asciiTheme="majorBidi" w:hAnsiTheme="majorBidi" w:cstheme="majorBidi"/>
          <w:b/>
          <w:bCs/>
          <w:sz w:val="26"/>
          <w:szCs w:val="26"/>
          <w:rtl/>
          <w:lang w:val="en-US" w:bidi="tzm-Arab-MA"/>
        </w:rPr>
        <w:t xml:space="preserve">. </w:t>
      </w:r>
      <w:r w:rsidR="00091C05" w:rsidRPr="008B707A">
        <w:rPr>
          <w:rFonts w:asciiTheme="majorBidi" w:hAnsiTheme="majorBidi" w:cstheme="majorBidi"/>
          <w:b/>
          <w:bCs/>
          <w:sz w:val="26"/>
          <w:szCs w:val="26"/>
          <w:rtl/>
          <w:lang w:val="en-US"/>
        </w:rPr>
        <w:t xml:space="preserve"> تطور معدل الشغل الناقص، ما بين الفصل</w:t>
      </w:r>
      <w:r w:rsidR="00091C05" w:rsidRPr="008B707A">
        <w:rPr>
          <w:rFonts w:asciiTheme="majorBidi" w:hAnsiTheme="majorBidi" w:cstheme="majorBidi"/>
          <w:sz w:val="26"/>
          <w:szCs w:val="26"/>
          <w:rtl/>
        </w:rPr>
        <w:t xml:space="preserve"> </w:t>
      </w:r>
      <w:r w:rsidR="00091C05" w:rsidRPr="008B707A">
        <w:rPr>
          <w:rFonts w:asciiTheme="majorBidi" w:hAnsiTheme="majorBidi" w:cstheme="majorBidi"/>
          <w:b/>
          <w:bCs/>
          <w:sz w:val="28"/>
          <w:szCs w:val="28"/>
          <w:rtl/>
        </w:rPr>
        <w:t xml:space="preserve">الثاني </w:t>
      </w:r>
      <w:r w:rsidR="00091C05" w:rsidRPr="008B707A">
        <w:rPr>
          <w:rFonts w:asciiTheme="majorBidi" w:hAnsiTheme="majorBidi" w:cstheme="majorBidi"/>
          <w:b/>
          <w:bCs/>
          <w:sz w:val="26"/>
          <w:szCs w:val="26"/>
          <w:rtl/>
          <w:lang w:val="en-US"/>
        </w:rPr>
        <w:t>لسنة 2019 ونفس الفترة من سنة 2020، لدى بعض فئات الساكنة (</w:t>
      </w:r>
      <w:r w:rsidR="00091C05" w:rsidRPr="008B707A">
        <w:rPr>
          <w:rFonts w:asciiTheme="majorBidi" w:hAnsiTheme="majorBidi" w:cstheme="majorBidi"/>
          <w:b/>
          <w:bCs/>
          <w:sz w:val="26"/>
          <w:szCs w:val="26"/>
          <w:rtl/>
        </w:rPr>
        <w:t>بـ</w:t>
      </w:r>
      <w:r w:rsidR="00091C05" w:rsidRPr="008B707A">
        <w:rPr>
          <w:rFonts w:asciiTheme="majorBidi" w:hAnsiTheme="majorBidi" w:cstheme="majorBidi"/>
          <w:b/>
          <w:bCs/>
          <w:sz w:val="26"/>
          <w:szCs w:val="26"/>
        </w:rPr>
        <w:t xml:space="preserve"> </w:t>
      </w:r>
      <w:r w:rsidR="00091C05" w:rsidRPr="008B707A">
        <w:rPr>
          <w:rFonts w:asciiTheme="majorBidi" w:hAnsiTheme="majorBidi" w:cstheme="majorBidi"/>
          <w:b/>
          <w:bCs/>
          <w:sz w:val="26"/>
          <w:szCs w:val="26"/>
          <w:rtl/>
          <w:lang w:val="en-US"/>
        </w:rPr>
        <w:t>%)</w:t>
      </w:r>
    </w:p>
    <w:p w:rsidR="00717F2A" w:rsidRPr="008B707A" w:rsidRDefault="00717F2A" w:rsidP="00717F2A">
      <w:pPr>
        <w:bidi/>
        <w:spacing w:before="240"/>
        <w:jc w:val="center"/>
        <w:rPr>
          <w:rFonts w:asciiTheme="majorBidi" w:hAnsiTheme="majorBidi" w:cstheme="majorBidi"/>
          <w:b/>
          <w:bCs/>
          <w:sz w:val="26"/>
          <w:szCs w:val="26"/>
          <w:rtl/>
          <w:lang w:val="en-US" w:bidi="tzm-Arab-MA"/>
        </w:rPr>
      </w:pPr>
      <w:r w:rsidRPr="008B707A">
        <w:rPr>
          <w:rFonts w:asciiTheme="majorBidi" w:hAnsiTheme="majorBidi" w:cstheme="majorBidi"/>
          <w:b/>
          <w:bCs/>
          <w:noProof/>
          <w:sz w:val="26"/>
          <w:szCs w:val="26"/>
          <w:rtl/>
          <w:lang w:eastAsia="fr-FR"/>
        </w:rPr>
        <w:drawing>
          <wp:inline distT="0" distB="0" distL="0" distR="0">
            <wp:extent cx="5763158" cy="2296972"/>
            <wp:effectExtent l="0" t="0" r="0" b="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7F2A" w:rsidRPr="008B707A" w:rsidRDefault="00717F2A" w:rsidP="00C92F97">
      <w:pPr>
        <w:autoSpaceDE w:val="0"/>
        <w:autoSpaceDN w:val="0"/>
        <w:bidi/>
        <w:adjustRightInd w:val="0"/>
        <w:spacing w:before="240"/>
        <w:jc w:val="both"/>
        <w:rPr>
          <w:rFonts w:asciiTheme="majorBidi" w:hAnsiTheme="majorBidi" w:cstheme="majorBidi"/>
          <w:b/>
          <w:bCs/>
          <w:color w:val="4F81BD" w:themeColor="accent1"/>
          <w:sz w:val="28"/>
          <w:szCs w:val="28"/>
          <w:rtl/>
          <w:lang w:bidi="tzm-Arab-MA"/>
        </w:rPr>
      </w:pPr>
      <w:r w:rsidRPr="008B707A">
        <w:rPr>
          <w:rFonts w:asciiTheme="majorBidi" w:hAnsiTheme="majorBidi" w:cstheme="majorBidi"/>
          <w:b/>
          <w:bCs/>
          <w:color w:val="4F81BD" w:themeColor="accent1"/>
          <w:sz w:val="28"/>
          <w:szCs w:val="28"/>
          <w:rtl/>
          <w:lang w:bidi="tzm-Arab-MA"/>
        </w:rPr>
        <w:t xml:space="preserve"> </w:t>
      </w:r>
    </w:p>
    <w:p w:rsidR="00717F2A" w:rsidRPr="008B707A" w:rsidRDefault="00717F2A">
      <w:pPr>
        <w:rPr>
          <w:rFonts w:asciiTheme="majorBidi" w:hAnsiTheme="majorBidi" w:cstheme="majorBidi"/>
          <w:b/>
          <w:bCs/>
          <w:color w:val="4F81BD" w:themeColor="accent1"/>
          <w:sz w:val="28"/>
          <w:szCs w:val="28"/>
          <w:rtl/>
          <w:lang w:bidi="tzm-Arab-MA"/>
        </w:rPr>
      </w:pPr>
      <w:r w:rsidRPr="008B707A">
        <w:rPr>
          <w:rFonts w:asciiTheme="majorBidi" w:hAnsiTheme="majorBidi" w:cstheme="majorBidi"/>
          <w:b/>
          <w:bCs/>
          <w:color w:val="4F81BD" w:themeColor="accent1"/>
          <w:sz w:val="28"/>
          <w:szCs w:val="28"/>
          <w:rtl/>
          <w:lang w:bidi="tzm-Arab-MA"/>
        </w:rPr>
        <w:br w:type="page"/>
      </w:r>
    </w:p>
    <w:p w:rsidR="00091C05" w:rsidRPr="008B707A" w:rsidRDefault="00091C05" w:rsidP="00717F2A">
      <w:pPr>
        <w:autoSpaceDE w:val="0"/>
        <w:autoSpaceDN w:val="0"/>
        <w:bidi/>
        <w:adjustRightInd w:val="0"/>
        <w:spacing w:before="240"/>
        <w:jc w:val="both"/>
        <w:rPr>
          <w:rFonts w:asciiTheme="majorBidi" w:hAnsiTheme="majorBidi" w:cstheme="majorBidi"/>
          <w:b/>
          <w:bCs/>
          <w:color w:val="4F81BD" w:themeColor="accent1"/>
          <w:sz w:val="28"/>
          <w:szCs w:val="28"/>
          <w:rtl/>
        </w:rPr>
      </w:pPr>
      <w:r w:rsidRPr="008B707A">
        <w:rPr>
          <w:rFonts w:asciiTheme="majorBidi" w:hAnsiTheme="majorBidi" w:cstheme="majorBidi"/>
          <w:b/>
          <w:bCs/>
          <w:color w:val="4F81BD" w:themeColor="accent1"/>
          <w:sz w:val="28"/>
          <w:szCs w:val="28"/>
          <w:rtl/>
        </w:rPr>
        <w:lastRenderedPageBreak/>
        <w:t>ارتفاع الشغل الناقص بقطاع الصناعة بما فيها الصناعة التقليدية</w:t>
      </w:r>
    </w:p>
    <w:p w:rsidR="00091C05" w:rsidRPr="008B707A" w:rsidRDefault="00091C05" w:rsidP="00467030">
      <w:pPr>
        <w:bidi/>
        <w:spacing w:before="240" w:after="120"/>
        <w:jc w:val="both"/>
        <w:rPr>
          <w:rFonts w:asciiTheme="majorBidi" w:hAnsiTheme="majorBidi" w:cstheme="majorBidi"/>
          <w:smallCaps/>
          <w:sz w:val="28"/>
          <w:szCs w:val="28"/>
          <w:rtl/>
        </w:rPr>
      </w:pPr>
      <w:r w:rsidRPr="008B707A">
        <w:rPr>
          <w:rFonts w:asciiTheme="majorBidi" w:hAnsiTheme="majorBidi" w:cstheme="majorBidi"/>
          <w:sz w:val="28"/>
          <w:szCs w:val="28"/>
          <w:rtl/>
        </w:rPr>
        <w:t xml:space="preserve">من جهة أخرى، سجلت القطاعات التالية أهم الارتفاعات في معدلات الشغل الناقص: قطاع </w:t>
      </w:r>
      <w:r w:rsidRPr="008B707A">
        <w:rPr>
          <w:rFonts w:asciiTheme="majorBidi" w:hAnsiTheme="majorBidi" w:cstheme="majorBidi"/>
          <w:smallCaps/>
          <w:sz w:val="28"/>
          <w:szCs w:val="28"/>
          <w:rtl/>
        </w:rPr>
        <w:t xml:space="preserve">الصناعة بما فيها الصناعة التقليدية </w:t>
      </w:r>
      <w:r w:rsidRPr="008B707A">
        <w:rPr>
          <w:rFonts w:asciiTheme="majorBidi" w:hAnsiTheme="majorBidi" w:cstheme="majorBidi"/>
          <w:sz w:val="28"/>
          <w:szCs w:val="28"/>
          <w:rtl/>
        </w:rPr>
        <w:t>بـ 6,9+ نقطة</w:t>
      </w:r>
      <w:r w:rsidRPr="008B707A">
        <w:rPr>
          <w:rFonts w:asciiTheme="majorBidi" w:hAnsiTheme="majorBidi" w:cstheme="majorBidi"/>
          <w:smallCaps/>
          <w:sz w:val="28"/>
          <w:szCs w:val="28"/>
          <w:rtl/>
        </w:rPr>
        <w:t xml:space="preserve"> (</w:t>
      </w:r>
      <w:r w:rsidRPr="008B707A">
        <w:rPr>
          <w:rFonts w:asciiTheme="majorBidi" w:hAnsiTheme="majorBidi" w:cstheme="majorBidi"/>
          <w:sz w:val="28"/>
          <w:szCs w:val="28"/>
          <w:rtl/>
        </w:rPr>
        <w:t>من %5,9 إلى %12,7</w:t>
      </w:r>
      <w:r w:rsidRPr="008B707A">
        <w:rPr>
          <w:rFonts w:asciiTheme="majorBidi" w:hAnsiTheme="majorBidi" w:cstheme="majorBidi"/>
          <w:smallCaps/>
          <w:sz w:val="28"/>
          <w:szCs w:val="28"/>
          <w:rtl/>
        </w:rPr>
        <w:t>)،</w:t>
      </w:r>
      <w:r w:rsidR="00123B6B" w:rsidRPr="008B707A">
        <w:rPr>
          <w:rFonts w:asciiTheme="majorBidi" w:hAnsiTheme="majorBidi" w:cstheme="majorBidi"/>
          <w:smallCaps/>
          <w:sz w:val="28"/>
          <w:szCs w:val="28"/>
          <w:rtl/>
          <w:lang w:bidi="tzm-Arab-MA"/>
        </w:rPr>
        <w:t xml:space="preserve"> </w:t>
      </w:r>
      <w:r w:rsidRPr="008B707A">
        <w:rPr>
          <w:rFonts w:asciiTheme="majorBidi" w:hAnsiTheme="majorBidi" w:cstheme="majorBidi"/>
          <w:sz w:val="28"/>
          <w:szCs w:val="28"/>
          <w:rtl/>
        </w:rPr>
        <w:t xml:space="preserve">قطاع </w:t>
      </w:r>
      <w:r w:rsidRPr="008B707A">
        <w:rPr>
          <w:rFonts w:asciiTheme="majorBidi" w:hAnsiTheme="majorBidi" w:cstheme="majorBidi"/>
          <w:smallCaps/>
          <w:sz w:val="28"/>
          <w:szCs w:val="28"/>
          <w:rtl/>
        </w:rPr>
        <w:t xml:space="preserve">البناء والأشغال العمومية </w:t>
      </w:r>
      <w:r w:rsidRPr="008B707A">
        <w:rPr>
          <w:rFonts w:asciiTheme="majorBidi" w:hAnsiTheme="majorBidi" w:cstheme="majorBidi"/>
          <w:sz w:val="28"/>
          <w:szCs w:val="28"/>
          <w:rtl/>
        </w:rPr>
        <w:t>بـ 5,9+ نقطة</w:t>
      </w:r>
      <w:r w:rsidRPr="008B707A">
        <w:rPr>
          <w:rFonts w:asciiTheme="majorBidi" w:hAnsiTheme="majorBidi" w:cstheme="majorBidi"/>
          <w:smallCaps/>
          <w:sz w:val="28"/>
          <w:szCs w:val="28"/>
          <w:rtl/>
        </w:rPr>
        <w:t xml:space="preserve"> (</w:t>
      </w:r>
      <w:r w:rsidRPr="008B707A">
        <w:rPr>
          <w:rFonts w:asciiTheme="majorBidi" w:hAnsiTheme="majorBidi" w:cstheme="majorBidi"/>
          <w:sz w:val="28"/>
          <w:szCs w:val="28"/>
          <w:rtl/>
        </w:rPr>
        <w:t>من %15,1 إلى %21</w:t>
      </w:r>
      <w:r w:rsidRPr="008B707A">
        <w:rPr>
          <w:rFonts w:asciiTheme="majorBidi" w:hAnsiTheme="majorBidi" w:cstheme="majorBidi"/>
          <w:smallCaps/>
          <w:sz w:val="28"/>
          <w:szCs w:val="28"/>
          <w:rtl/>
        </w:rPr>
        <w:t>) و</w:t>
      </w:r>
      <w:r w:rsidRPr="008B707A">
        <w:rPr>
          <w:rFonts w:asciiTheme="majorBidi" w:hAnsiTheme="majorBidi" w:cstheme="majorBidi"/>
          <w:sz w:val="28"/>
          <w:szCs w:val="28"/>
          <w:rtl/>
        </w:rPr>
        <w:t>قطاع</w:t>
      </w:r>
      <w:r w:rsidRPr="008B707A">
        <w:rPr>
          <w:rFonts w:asciiTheme="majorBidi" w:hAnsiTheme="majorBidi" w:cstheme="majorBidi"/>
          <w:smallCaps/>
          <w:sz w:val="28"/>
          <w:szCs w:val="28"/>
          <w:rtl/>
        </w:rPr>
        <w:t xml:space="preserve"> الخدمات </w:t>
      </w:r>
      <w:r w:rsidRPr="008B707A">
        <w:rPr>
          <w:rFonts w:asciiTheme="majorBidi" w:hAnsiTheme="majorBidi" w:cstheme="majorBidi"/>
          <w:sz w:val="28"/>
          <w:szCs w:val="28"/>
          <w:rtl/>
        </w:rPr>
        <w:t>بـ 3,8+ نقطة</w:t>
      </w:r>
      <w:r w:rsidRPr="008B707A">
        <w:rPr>
          <w:rFonts w:asciiTheme="majorBidi" w:hAnsiTheme="majorBidi" w:cstheme="majorBidi"/>
          <w:smallCaps/>
          <w:sz w:val="28"/>
          <w:szCs w:val="28"/>
          <w:rtl/>
        </w:rPr>
        <w:t xml:space="preserve"> (</w:t>
      </w:r>
      <w:r w:rsidRPr="008B707A">
        <w:rPr>
          <w:rFonts w:asciiTheme="majorBidi" w:hAnsiTheme="majorBidi" w:cstheme="majorBidi"/>
          <w:sz w:val="28"/>
          <w:szCs w:val="28"/>
          <w:rtl/>
        </w:rPr>
        <w:t>من %7,7 إلى %11,5</w:t>
      </w:r>
      <w:r w:rsidRPr="008B707A">
        <w:rPr>
          <w:rFonts w:asciiTheme="majorBidi" w:hAnsiTheme="majorBidi" w:cstheme="majorBidi"/>
          <w:smallCaps/>
          <w:sz w:val="28"/>
          <w:szCs w:val="28"/>
          <w:rtl/>
        </w:rPr>
        <w:t>).</w:t>
      </w:r>
    </w:p>
    <w:p w:rsidR="00091C05" w:rsidRPr="008B707A" w:rsidRDefault="00AE77F2" w:rsidP="00467030">
      <w:pPr>
        <w:bidi/>
        <w:spacing w:before="240"/>
        <w:jc w:val="center"/>
        <w:rPr>
          <w:rFonts w:asciiTheme="majorBidi" w:hAnsiTheme="majorBidi" w:cstheme="majorBidi"/>
          <w:b/>
          <w:bCs/>
          <w:sz w:val="26"/>
          <w:szCs w:val="26"/>
          <w:rtl/>
          <w:lang w:val="en-US"/>
        </w:rPr>
      </w:pPr>
      <w:r>
        <w:rPr>
          <w:rFonts w:asciiTheme="majorBidi" w:hAnsiTheme="majorBidi" w:cstheme="majorBidi" w:hint="cs"/>
          <w:b/>
          <w:bCs/>
          <w:sz w:val="26"/>
          <w:szCs w:val="26"/>
          <w:rtl/>
          <w:lang w:val="en-US"/>
        </w:rPr>
        <w:t>ال</w:t>
      </w:r>
      <w:r w:rsidR="00091C05" w:rsidRPr="008B707A">
        <w:rPr>
          <w:rFonts w:asciiTheme="majorBidi" w:hAnsiTheme="majorBidi" w:cstheme="majorBidi"/>
          <w:b/>
          <w:bCs/>
          <w:sz w:val="26"/>
          <w:szCs w:val="26"/>
          <w:rtl/>
          <w:lang w:val="en-US"/>
        </w:rPr>
        <w:t xml:space="preserve">مبيان </w:t>
      </w:r>
      <w:r w:rsidR="00091C05" w:rsidRPr="008B707A">
        <w:rPr>
          <w:rFonts w:asciiTheme="majorBidi" w:hAnsiTheme="majorBidi" w:cstheme="majorBidi"/>
          <w:b/>
          <w:bCs/>
          <w:sz w:val="26"/>
          <w:szCs w:val="26"/>
          <w:lang w:val="en-US"/>
        </w:rPr>
        <w:t>9</w:t>
      </w:r>
      <w:r w:rsidR="00123B6B" w:rsidRPr="008B707A">
        <w:rPr>
          <w:rFonts w:asciiTheme="majorBidi" w:hAnsiTheme="majorBidi" w:cstheme="majorBidi"/>
          <w:b/>
          <w:bCs/>
          <w:sz w:val="26"/>
          <w:szCs w:val="26"/>
          <w:rtl/>
          <w:lang w:val="en-US" w:bidi="tzm-Arab-MA"/>
        </w:rPr>
        <w:t xml:space="preserve">. </w:t>
      </w:r>
      <w:r w:rsidR="00091C05" w:rsidRPr="008B707A">
        <w:rPr>
          <w:rFonts w:asciiTheme="majorBidi" w:hAnsiTheme="majorBidi" w:cstheme="majorBidi"/>
          <w:b/>
          <w:bCs/>
          <w:sz w:val="26"/>
          <w:szCs w:val="26"/>
          <w:rtl/>
          <w:lang w:val="en-US"/>
        </w:rPr>
        <w:t xml:space="preserve"> تطور معدل الشغل الناقص، ما بين الفصل</w:t>
      </w:r>
      <w:r w:rsidR="00091C05" w:rsidRPr="008B707A">
        <w:rPr>
          <w:rFonts w:asciiTheme="majorBidi" w:hAnsiTheme="majorBidi" w:cstheme="majorBidi"/>
          <w:sz w:val="26"/>
          <w:szCs w:val="26"/>
          <w:rtl/>
        </w:rPr>
        <w:t xml:space="preserve"> </w:t>
      </w:r>
      <w:r w:rsidR="00091C05" w:rsidRPr="008B707A">
        <w:rPr>
          <w:rFonts w:asciiTheme="majorBidi" w:hAnsiTheme="majorBidi" w:cstheme="majorBidi"/>
          <w:b/>
          <w:bCs/>
          <w:sz w:val="28"/>
          <w:szCs w:val="28"/>
          <w:rtl/>
        </w:rPr>
        <w:t xml:space="preserve">الثاني </w:t>
      </w:r>
      <w:r w:rsidR="00091C05" w:rsidRPr="008B707A">
        <w:rPr>
          <w:rFonts w:asciiTheme="majorBidi" w:hAnsiTheme="majorBidi" w:cstheme="majorBidi"/>
          <w:b/>
          <w:bCs/>
          <w:sz w:val="26"/>
          <w:szCs w:val="26"/>
          <w:rtl/>
          <w:lang w:val="en-US"/>
        </w:rPr>
        <w:t>لسنة 2019 ونفس الفترة من سنة 2020، حسب قطاع النشاط الاقتصادي (</w:t>
      </w:r>
      <w:r w:rsidR="00091C05" w:rsidRPr="008B707A">
        <w:rPr>
          <w:rFonts w:asciiTheme="majorBidi" w:hAnsiTheme="majorBidi" w:cstheme="majorBidi"/>
          <w:b/>
          <w:bCs/>
          <w:sz w:val="26"/>
          <w:szCs w:val="26"/>
          <w:rtl/>
        </w:rPr>
        <w:t>بـ</w:t>
      </w:r>
      <w:r w:rsidR="00091C05" w:rsidRPr="008B707A">
        <w:rPr>
          <w:rFonts w:asciiTheme="majorBidi" w:hAnsiTheme="majorBidi" w:cstheme="majorBidi"/>
          <w:b/>
          <w:bCs/>
          <w:sz w:val="26"/>
          <w:szCs w:val="26"/>
        </w:rPr>
        <w:t xml:space="preserve"> </w:t>
      </w:r>
      <w:r w:rsidR="00091C05" w:rsidRPr="008B707A">
        <w:rPr>
          <w:rFonts w:asciiTheme="majorBidi" w:hAnsiTheme="majorBidi" w:cstheme="majorBidi"/>
          <w:b/>
          <w:bCs/>
          <w:sz w:val="26"/>
          <w:szCs w:val="26"/>
          <w:rtl/>
          <w:lang w:val="en-US"/>
        </w:rPr>
        <w:t>%)</w:t>
      </w:r>
    </w:p>
    <w:p w:rsidR="00091C05" w:rsidRPr="008B707A" w:rsidRDefault="00091C05" w:rsidP="00467030">
      <w:pPr>
        <w:bidi/>
        <w:spacing w:before="240" w:after="120"/>
        <w:jc w:val="center"/>
        <w:rPr>
          <w:rFonts w:asciiTheme="majorBidi" w:hAnsiTheme="majorBidi" w:cstheme="majorBidi"/>
          <w:smallCaps/>
          <w:sz w:val="28"/>
          <w:szCs w:val="28"/>
        </w:rPr>
      </w:pPr>
      <w:r w:rsidRPr="008B707A">
        <w:rPr>
          <w:rFonts w:asciiTheme="majorBidi" w:hAnsiTheme="majorBidi" w:cstheme="majorBidi"/>
          <w:smallCaps/>
          <w:noProof/>
          <w:sz w:val="28"/>
          <w:szCs w:val="28"/>
          <w:rtl/>
          <w:lang w:eastAsia="fr-FR"/>
        </w:rPr>
        <w:drawing>
          <wp:inline distT="0" distB="0" distL="0" distR="0">
            <wp:extent cx="5069434" cy="1814170"/>
            <wp:effectExtent l="0" t="0" r="0" b="0"/>
            <wp:docPr id="10"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91C05" w:rsidRPr="008B707A" w:rsidRDefault="00091C05" w:rsidP="00EF15AA">
      <w:pPr>
        <w:pStyle w:val="Paragraphedeliste"/>
        <w:numPr>
          <w:ilvl w:val="0"/>
          <w:numId w:val="5"/>
        </w:numPr>
        <w:bidi/>
        <w:spacing w:before="240"/>
        <w:rPr>
          <w:b/>
          <w:bCs/>
          <w:color w:val="548DD4"/>
          <w:sz w:val="32"/>
          <w:szCs w:val="32"/>
          <w:rtl/>
        </w:rPr>
      </w:pPr>
      <w:r w:rsidRPr="008B707A">
        <w:rPr>
          <w:rFonts w:eastAsiaTheme="majorEastAsia"/>
          <w:b/>
          <w:bCs/>
          <w:color w:val="244061" w:themeColor="accent1" w:themeShade="80"/>
          <w:spacing w:val="-10"/>
          <w:kern w:val="28"/>
          <w:sz w:val="32"/>
          <w:szCs w:val="32"/>
          <w:rtl/>
        </w:rPr>
        <w:t>وضعية سوق الشغل على المستوى الجهوي</w:t>
      </w:r>
      <w:r w:rsidRPr="008B707A">
        <w:rPr>
          <w:b/>
          <w:bCs/>
          <w:color w:val="548DD4"/>
          <w:sz w:val="32"/>
          <w:szCs w:val="32"/>
          <w:rtl/>
        </w:rPr>
        <w:t xml:space="preserve"> </w:t>
      </w:r>
    </w:p>
    <w:p w:rsidR="00091C05" w:rsidRPr="008B707A" w:rsidRDefault="00091C05" w:rsidP="00664910">
      <w:pPr>
        <w:bidi/>
        <w:spacing w:before="240"/>
        <w:jc w:val="both"/>
        <w:rPr>
          <w:rFonts w:asciiTheme="majorBidi" w:hAnsiTheme="majorBidi" w:cstheme="majorBidi"/>
          <w:sz w:val="28"/>
          <w:szCs w:val="28"/>
        </w:rPr>
      </w:pPr>
      <w:r w:rsidRPr="008B707A">
        <w:rPr>
          <w:rFonts w:asciiTheme="majorBidi" w:hAnsiTheme="majorBidi" w:cstheme="majorBidi"/>
          <w:sz w:val="28"/>
          <w:szCs w:val="28"/>
          <w:rtl/>
        </w:rPr>
        <w:t>تضم خمس جهات %6</w:t>
      </w:r>
      <w:r w:rsidRPr="008B707A">
        <w:rPr>
          <w:rFonts w:asciiTheme="majorBidi" w:hAnsiTheme="majorBidi" w:cstheme="majorBidi"/>
          <w:sz w:val="28"/>
          <w:szCs w:val="28"/>
        </w:rPr>
        <w:t>72,</w:t>
      </w:r>
      <w:r w:rsidRPr="008B707A">
        <w:rPr>
          <w:rFonts w:asciiTheme="majorBidi" w:hAnsiTheme="majorBidi" w:cstheme="majorBidi"/>
          <w:sz w:val="28"/>
          <w:szCs w:val="28"/>
          <w:rtl/>
        </w:rPr>
        <w:t xml:space="preserve"> من مجموع السكان النشيطين البالغين من العمر 15 سنة فما فوق. وتأتي جهة الدار البيضاء-سطات في المركز الأول بنسبة </w:t>
      </w:r>
      <w:r w:rsidRPr="008B707A">
        <w:rPr>
          <w:rFonts w:asciiTheme="majorBidi" w:hAnsiTheme="majorBidi" w:cstheme="majorBidi"/>
          <w:sz w:val="28"/>
          <w:szCs w:val="28"/>
        </w:rPr>
        <w:t>%</w:t>
      </w:r>
      <w:r w:rsidRPr="008B707A">
        <w:rPr>
          <w:rFonts w:asciiTheme="majorBidi" w:hAnsiTheme="majorBidi" w:cstheme="majorBidi"/>
          <w:sz w:val="28"/>
          <w:szCs w:val="28"/>
          <w:rtl/>
        </w:rPr>
        <w:t>22,3 من مجموع النشيطين، متبوعة بجهة الرباط-سلا-القنيطرة (</w:t>
      </w:r>
      <w:r w:rsidRPr="008B707A">
        <w:rPr>
          <w:rFonts w:asciiTheme="majorBidi" w:hAnsiTheme="majorBidi" w:cstheme="majorBidi"/>
          <w:sz w:val="28"/>
          <w:szCs w:val="28"/>
        </w:rPr>
        <w:t>%</w:t>
      </w:r>
      <w:r w:rsidRPr="008B707A">
        <w:rPr>
          <w:rFonts w:asciiTheme="majorBidi" w:hAnsiTheme="majorBidi" w:cstheme="majorBidi"/>
          <w:sz w:val="28"/>
          <w:szCs w:val="28"/>
          <w:rtl/>
        </w:rPr>
        <w:t>13,7)، ومراكش-آسفي (</w:t>
      </w:r>
      <w:r w:rsidRPr="008B707A">
        <w:rPr>
          <w:rFonts w:asciiTheme="majorBidi" w:hAnsiTheme="majorBidi" w:cstheme="majorBidi"/>
          <w:sz w:val="28"/>
          <w:szCs w:val="28"/>
        </w:rPr>
        <w:t>%</w:t>
      </w:r>
      <w:r w:rsidRPr="008B707A">
        <w:rPr>
          <w:rFonts w:asciiTheme="majorBidi" w:hAnsiTheme="majorBidi" w:cstheme="majorBidi"/>
          <w:sz w:val="28"/>
          <w:szCs w:val="28"/>
          <w:rtl/>
        </w:rPr>
        <w:t>13,6)، وجهة فاس-مكناس (</w:t>
      </w:r>
      <w:r w:rsidRPr="008B707A">
        <w:rPr>
          <w:rFonts w:asciiTheme="majorBidi" w:hAnsiTheme="majorBidi" w:cstheme="majorBidi"/>
          <w:sz w:val="28"/>
          <w:szCs w:val="28"/>
        </w:rPr>
        <w:t>%</w:t>
      </w:r>
      <w:r w:rsidRPr="008B707A">
        <w:rPr>
          <w:rFonts w:asciiTheme="majorBidi" w:hAnsiTheme="majorBidi" w:cstheme="majorBidi"/>
          <w:sz w:val="28"/>
          <w:szCs w:val="28"/>
          <w:rtl/>
        </w:rPr>
        <w:t>11,6) وجهة طنجة-تطوان-الحسيمة (</w:t>
      </w:r>
      <w:r w:rsidRPr="008B707A">
        <w:rPr>
          <w:rFonts w:asciiTheme="majorBidi" w:hAnsiTheme="majorBidi" w:cstheme="majorBidi"/>
          <w:sz w:val="28"/>
          <w:szCs w:val="28"/>
        </w:rPr>
        <w:t>%</w:t>
      </w:r>
      <w:r w:rsidRPr="008B707A">
        <w:rPr>
          <w:rFonts w:asciiTheme="majorBidi" w:hAnsiTheme="majorBidi" w:cstheme="majorBidi"/>
          <w:sz w:val="28"/>
          <w:szCs w:val="28"/>
          <w:rtl/>
        </w:rPr>
        <w:t>11,4).</w:t>
      </w:r>
    </w:p>
    <w:p w:rsidR="00091C05" w:rsidRPr="008B707A" w:rsidRDefault="00091C05" w:rsidP="00664910">
      <w:pPr>
        <w:bidi/>
        <w:spacing w:before="240"/>
        <w:jc w:val="both"/>
        <w:rPr>
          <w:rFonts w:asciiTheme="majorBidi" w:hAnsiTheme="majorBidi" w:cstheme="majorBidi"/>
          <w:color w:val="000000" w:themeColor="text1"/>
          <w:sz w:val="28"/>
          <w:szCs w:val="28"/>
        </w:rPr>
      </w:pPr>
      <w:r w:rsidRPr="008B707A">
        <w:rPr>
          <w:rFonts w:asciiTheme="majorBidi" w:hAnsiTheme="majorBidi" w:cstheme="majorBidi"/>
          <w:sz w:val="28"/>
          <w:szCs w:val="28"/>
          <w:rtl/>
        </w:rPr>
        <w:t xml:space="preserve">وتسجل ثلاث جهات معدلات نشاط تفوق المعدل الوطني </w:t>
      </w:r>
      <w:r w:rsidRPr="008B707A">
        <w:rPr>
          <w:rFonts w:asciiTheme="majorBidi" w:hAnsiTheme="majorBidi" w:cstheme="majorBidi"/>
          <w:sz w:val="28"/>
          <w:szCs w:val="28"/>
        </w:rPr>
        <w:t>(44,8%)</w:t>
      </w:r>
      <w:r w:rsidRPr="008B707A">
        <w:rPr>
          <w:rFonts w:asciiTheme="majorBidi" w:hAnsiTheme="majorBidi" w:cstheme="majorBidi"/>
          <w:sz w:val="28"/>
          <w:szCs w:val="28"/>
          <w:rtl/>
        </w:rPr>
        <w:t xml:space="preserve">: ويتعلق الأمر </w:t>
      </w:r>
      <w:r w:rsidRPr="008B707A">
        <w:rPr>
          <w:rFonts w:asciiTheme="majorBidi" w:hAnsiTheme="majorBidi" w:cstheme="majorBidi"/>
          <w:sz w:val="28"/>
          <w:szCs w:val="28"/>
          <w:rtl/>
          <w:lang w:val="en-GB" w:bidi="ar-MA"/>
        </w:rPr>
        <w:t xml:space="preserve">بجهة </w:t>
      </w:r>
      <w:r w:rsidRPr="008B707A">
        <w:rPr>
          <w:rFonts w:asciiTheme="majorBidi" w:hAnsiTheme="majorBidi" w:cstheme="majorBidi"/>
          <w:sz w:val="28"/>
          <w:szCs w:val="28"/>
          <w:rtl/>
        </w:rPr>
        <w:t xml:space="preserve">طنجة-تطوان-الحسيمة </w:t>
      </w:r>
      <w:r w:rsidRPr="008B707A">
        <w:rPr>
          <w:rFonts w:asciiTheme="majorBidi" w:hAnsiTheme="majorBidi" w:cstheme="majorBidi"/>
          <w:sz w:val="28"/>
          <w:szCs w:val="28"/>
        </w:rPr>
        <w:t>(48,3%)</w:t>
      </w:r>
      <w:r w:rsidRPr="008B707A">
        <w:rPr>
          <w:rFonts w:asciiTheme="majorBidi" w:hAnsiTheme="majorBidi" w:cstheme="majorBidi"/>
          <w:sz w:val="28"/>
          <w:szCs w:val="28"/>
          <w:rtl/>
        </w:rPr>
        <w:t xml:space="preserve"> وجهة </w:t>
      </w:r>
      <w:r w:rsidR="00AE77F2" w:rsidRPr="008B707A">
        <w:rPr>
          <w:rFonts w:asciiTheme="majorBidi" w:hAnsiTheme="majorBidi" w:cstheme="majorBidi" w:hint="cs"/>
          <w:sz w:val="28"/>
          <w:szCs w:val="28"/>
          <w:rtl/>
        </w:rPr>
        <w:t>الدار البيضا</w:t>
      </w:r>
      <w:r w:rsidR="00AE77F2" w:rsidRPr="008B707A">
        <w:rPr>
          <w:rFonts w:asciiTheme="majorBidi" w:hAnsiTheme="majorBidi" w:cstheme="majorBidi" w:hint="eastAsia"/>
          <w:sz w:val="28"/>
          <w:szCs w:val="28"/>
          <w:rtl/>
        </w:rPr>
        <w:t>ء</w:t>
      </w:r>
      <w:r w:rsidRPr="008B707A">
        <w:rPr>
          <w:rFonts w:asciiTheme="majorBidi" w:hAnsiTheme="majorBidi" w:cstheme="majorBidi"/>
          <w:sz w:val="28"/>
          <w:szCs w:val="28"/>
          <w:rtl/>
        </w:rPr>
        <w:t xml:space="preserve">-سطات </w:t>
      </w:r>
      <w:r w:rsidRPr="008B707A">
        <w:rPr>
          <w:rFonts w:asciiTheme="majorBidi" w:hAnsiTheme="majorBidi" w:cstheme="majorBidi"/>
          <w:sz w:val="28"/>
          <w:szCs w:val="28"/>
        </w:rPr>
        <w:t>(47,5%)</w:t>
      </w:r>
      <w:r w:rsidRPr="008B707A">
        <w:rPr>
          <w:rFonts w:asciiTheme="majorBidi" w:hAnsiTheme="majorBidi" w:cstheme="majorBidi"/>
          <w:sz w:val="28"/>
          <w:szCs w:val="28"/>
          <w:rtl/>
        </w:rPr>
        <w:t xml:space="preserve"> ومراكش-آسفي </w:t>
      </w:r>
      <w:r w:rsidRPr="008B707A">
        <w:rPr>
          <w:rFonts w:asciiTheme="majorBidi" w:hAnsiTheme="majorBidi" w:cstheme="majorBidi"/>
          <w:sz w:val="28"/>
          <w:szCs w:val="28"/>
        </w:rPr>
        <w:t>(47,2%)</w:t>
      </w:r>
      <w:r w:rsidRPr="008B707A">
        <w:rPr>
          <w:rFonts w:asciiTheme="majorBidi" w:hAnsiTheme="majorBidi" w:cstheme="majorBidi"/>
          <w:sz w:val="28"/>
          <w:szCs w:val="28"/>
          <w:rtl/>
        </w:rPr>
        <w:t xml:space="preserve">. بالمقابل، سجلت أدنى المعدلات بجهات درعة-تافيلالت </w:t>
      </w:r>
      <w:r w:rsidRPr="008B707A">
        <w:rPr>
          <w:rFonts w:asciiTheme="majorBidi" w:hAnsiTheme="majorBidi" w:cstheme="majorBidi"/>
          <w:sz w:val="28"/>
          <w:szCs w:val="28"/>
        </w:rPr>
        <w:t>(38,2%)</w:t>
      </w:r>
      <w:r w:rsidRPr="008B707A">
        <w:rPr>
          <w:rFonts w:asciiTheme="majorBidi" w:hAnsiTheme="majorBidi" w:cstheme="majorBidi"/>
          <w:sz w:val="28"/>
          <w:szCs w:val="28"/>
          <w:rtl/>
        </w:rPr>
        <w:t xml:space="preserve"> وسوس-ماسة </w:t>
      </w:r>
      <w:r w:rsidRPr="008B707A">
        <w:rPr>
          <w:rFonts w:asciiTheme="majorBidi" w:hAnsiTheme="majorBidi" w:cstheme="majorBidi"/>
          <w:sz w:val="28"/>
          <w:szCs w:val="28"/>
        </w:rPr>
        <w:t>(41,7%)</w:t>
      </w:r>
      <w:r w:rsidRPr="008B707A">
        <w:rPr>
          <w:rFonts w:asciiTheme="majorBidi" w:hAnsiTheme="majorBidi" w:cstheme="majorBidi"/>
          <w:sz w:val="28"/>
          <w:szCs w:val="28"/>
          <w:rtl/>
        </w:rPr>
        <w:t xml:space="preserve"> وجهة الشرق </w:t>
      </w:r>
      <w:r w:rsidRPr="008B707A">
        <w:rPr>
          <w:rFonts w:asciiTheme="majorBidi" w:hAnsiTheme="majorBidi" w:cstheme="majorBidi"/>
          <w:sz w:val="28"/>
          <w:szCs w:val="28"/>
        </w:rPr>
        <w:t>(42,1%)</w:t>
      </w:r>
      <w:r w:rsidRPr="008B707A">
        <w:rPr>
          <w:rFonts w:asciiTheme="majorBidi" w:hAnsiTheme="majorBidi" w:cstheme="majorBidi"/>
          <w:sz w:val="28"/>
          <w:szCs w:val="28"/>
          <w:rtl/>
        </w:rPr>
        <w:t xml:space="preserve">. </w:t>
      </w:r>
    </w:p>
    <w:p w:rsidR="00091C05" w:rsidRPr="008B707A" w:rsidRDefault="00AE77F2" w:rsidP="00123B6B">
      <w:pPr>
        <w:bidi/>
        <w:spacing w:before="240"/>
        <w:jc w:val="center"/>
        <w:rPr>
          <w:rFonts w:asciiTheme="majorBidi" w:hAnsiTheme="majorBidi" w:cstheme="majorBidi"/>
          <w:b/>
          <w:bCs/>
          <w:sz w:val="26"/>
          <w:szCs w:val="26"/>
          <w:rtl/>
          <w:lang w:bidi="ar-MA"/>
        </w:rPr>
      </w:pPr>
      <w:r>
        <w:rPr>
          <w:rFonts w:asciiTheme="majorBidi" w:hAnsiTheme="majorBidi" w:cstheme="majorBidi" w:hint="cs"/>
          <w:b/>
          <w:bCs/>
          <w:sz w:val="26"/>
          <w:szCs w:val="26"/>
          <w:rtl/>
          <w:lang w:bidi="ar-MA"/>
        </w:rPr>
        <w:t>ال</w:t>
      </w:r>
      <w:r w:rsidR="00091C05" w:rsidRPr="008B707A">
        <w:rPr>
          <w:rFonts w:asciiTheme="majorBidi" w:hAnsiTheme="majorBidi" w:cstheme="majorBidi"/>
          <w:b/>
          <w:bCs/>
          <w:sz w:val="26"/>
          <w:szCs w:val="26"/>
          <w:rtl/>
          <w:lang w:bidi="ar-MA"/>
        </w:rPr>
        <w:t xml:space="preserve">مبيان </w:t>
      </w:r>
      <w:r w:rsidR="00123B6B" w:rsidRPr="008B707A">
        <w:rPr>
          <w:rFonts w:asciiTheme="majorBidi" w:hAnsiTheme="majorBidi" w:cstheme="majorBidi"/>
          <w:b/>
          <w:bCs/>
          <w:sz w:val="26"/>
          <w:szCs w:val="26"/>
          <w:rtl/>
          <w:lang w:bidi="tzm-Arab-MA"/>
        </w:rPr>
        <w:t xml:space="preserve">10. </w:t>
      </w:r>
      <w:r w:rsidR="00091C05" w:rsidRPr="008B707A">
        <w:rPr>
          <w:rFonts w:asciiTheme="majorBidi" w:hAnsiTheme="majorBidi" w:cstheme="majorBidi"/>
          <w:b/>
          <w:bCs/>
          <w:sz w:val="26"/>
          <w:szCs w:val="26"/>
          <w:rtl/>
          <w:lang w:bidi="ar-MA"/>
        </w:rPr>
        <w:t xml:space="preserve"> معدل النشاط حسب الجهات خلال الفصل الثاني من سنة 2020 (%)</w:t>
      </w:r>
    </w:p>
    <w:p w:rsidR="00091C05" w:rsidRPr="008B707A" w:rsidRDefault="00091C05" w:rsidP="00467030">
      <w:pPr>
        <w:pStyle w:val="PrformatHTML"/>
        <w:shd w:val="clear" w:color="auto" w:fill="FFFFFF"/>
        <w:bidi/>
        <w:spacing w:before="240" w:after="120" w:line="276" w:lineRule="auto"/>
        <w:jc w:val="center"/>
        <w:rPr>
          <w:rFonts w:asciiTheme="majorBidi" w:hAnsiTheme="majorBidi" w:cstheme="majorBidi"/>
          <w:color w:val="000000" w:themeColor="text1"/>
          <w:sz w:val="28"/>
          <w:szCs w:val="28"/>
          <w:rtl/>
          <w:lang w:bidi="ar-MA"/>
        </w:rPr>
      </w:pPr>
      <w:r w:rsidRPr="008B707A">
        <w:rPr>
          <w:rFonts w:asciiTheme="majorBidi" w:hAnsiTheme="majorBidi" w:cstheme="majorBidi"/>
          <w:noProof/>
          <w:color w:val="000000" w:themeColor="text1"/>
          <w:sz w:val="24"/>
          <w:szCs w:val="24"/>
          <w:rtl/>
        </w:rPr>
        <w:drawing>
          <wp:inline distT="0" distB="0" distL="0" distR="0">
            <wp:extent cx="5113325" cy="1894636"/>
            <wp:effectExtent l="0" t="0" r="0"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91C05" w:rsidRPr="008B707A" w:rsidRDefault="00091C05" w:rsidP="00664910">
      <w:pPr>
        <w:bidi/>
        <w:spacing w:before="240"/>
        <w:jc w:val="both"/>
        <w:rPr>
          <w:rFonts w:asciiTheme="majorBidi" w:hAnsiTheme="majorBidi" w:cstheme="majorBidi"/>
          <w:sz w:val="28"/>
          <w:szCs w:val="28"/>
          <w:rtl/>
        </w:rPr>
      </w:pPr>
      <w:r w:rsidRPr="008B707A">
        <w:rPr>
          <w:rFonts w:asciiTheme="majorBidi" w:hAnsiTheme="majorBidi" w:cstheme="majorBidi"/>
          <w:sz w:val="28"/>
          <w:szCs w:val="28"/>
          <w:rtl/>
        </w:rPr>
        <w:lastRenderedPageBreak/>
        <w:t>فيما يتعلق بالبطالة، فإن</w:t>
      </w:r>
      <w:r w:rsidRPr="008B707A">
        <w:rPr>
          <w:rFonts w:asciiTheme="majorBidi" w:hAnsiTheme="majorBidi" w:cstheme="majorBidi"/>
          <w:sz w:val="28"/>
          <w:szCs w:val="28"/>
        </w:rPr>
        <w:t xml:space="preserve">70,3% </w:t>
      </w:r>
      <w:r w:rsidRPr="008B707A">
        <w:rPr>
          <w:rFonts w:asciiTheme="majorBidi" w:hAnsiTheme="majorBidi" w:cstheme="majorBidi"/>
          <w:sz w:val="28"/>
          <w:szCs w:val="28"/>
          <w:rtl/>
        </w:rPr>
        <w:t xml:space="preserve"> من العاطلين  يتمركزون بخمس جهات من المملكة</w:t>
      </w:r>
      <w:r w:rsidR="00123B6B" w:rsidRPr="008B707A">
        <w:rPr>
          <w:rFonts w:asciiTheme="majorBidi" w:hAnsiTheme="majorBidi" w:cstheme="majorBidi"/>
          <w:sz w:val="28"/>
          <w:szCs w:val="28"/>
          <w:rtl/>
          <w:lang w:bidi="tzm-Arab-MA"/>
        </w:rPr>
        <w:t xml:space="preserve">. وتأتي في المقدمة </w:t>
      </w:r>
      <w:r w:rsidRPr="008B707A">
        <w:rPr>
          <w:rFonts w:asciiTheme="majorBidi" w:hAnsiTheme="majorBidi" w:cstheme="majorBidi"/>
          <w:sz w:val="28"/>
          <w:szCs w:val="28"/>
          <w:rtl/>
        </w:rPr>
        <w:t xml:space="preserve">جهة الدار البيضاء-سطات بـ </w:t>
      </w:r>
      <w:r w:rsidRPr="008B707A">
        <w:rPr>
          <w:rFonts w:asciiTheme="majorBidi" w:hAnsiTheme="majorBidi" w:cstheme="majorBidi"/>
          <w:sz w:val="28"/>
          <w:szCs w:val="28"/>
        </w:rPr>
        <w:t>22,9%</w:t>
      </w:r>
      <w:r w:rsidRPr="008B707A">
        <w:rPr>
          <w:rFonts w:asciiTheme="majorBidi" w:hAnsiTheme="majorBidi" w:cstheme="majorBidi"/>
          <w:sz w:val="28"/>
          <w:szCs w:val="28"/>
          <w:rtl/>
        </w:rPr>
        <w:t xml:space="preserve"> من </w:t>
      </w:r>
      <w:r w:rsidR="00123B6B" w:rsidRPr="008B707A">
        <w:rPr>
          <w:rFonts w:asciiTheme="majorBidi" w:hAnsiTheme="majorBidi" w:cstheme="majorBidi"/>
          <w:sz w:val="28"/>
          <w:szCs w:val="28"/>
          <w:rtl/>
          <w:lang w:bidi="tzm-Arab-MA"/>
        </w:rPr>
        <w:t xml:space="preserve">مجموع </w:t>
      </w:r>
      <w:r w:rsidRPr="008B707A">
        <w:rPr>
          <w:rFonts w:asciiTheme="majorBidi" w:hAnsiTheme="majorBidi" w:cstheme="majorBidi"/>
          <w:sz w:val="28"/>
          <w:szCs w:val="28"/>
          <w:rtl/>
        </w:rPr>
        <w:t>العاطلين، متبوعة بجهة الرباط-سلا-القنيطرة (</w:t>
      </w:r>
      <w:r w:rsidRPr="008B707A">
        <w:rPr>
          <w:rFonts w:asciiTheme="majorBidi" w:hAnsiTheme="majorBidi" w:cstheme="majorBidi"/>
          <w:sz w:val="28"/>
          <w:szCs w:val="28"/>
        </w:rPr>
        <w:t>(14,1%</w:t>
      </w:r>
      <w:r w:rsidRPr="008B707A">
        <w:rPr>
          <w:rFonts w:asciiTheme="majorBidi" w:hAnsiTheme="majorBidi" w:cstheme="majorBidi"/>
          <w:sz w:val="28"/>
          <w:szCs w:val="28"/>
          <w:rtl/>
        </w:rPr>
        <w:t xml:space="preserve"> و الجهة الشرقية (</w:t>
      </w:r>
      <w:r w:rsidRPr="008B707A">
        <w:rPr>
          <w:rFonts w:asciiTheme="majorBidi" w:hAnsiTheme="majorBidi" w:cstheme="majorBidi"/>
          <w:sz w:val="28"/>
          <w:szCs w:val="28"/>
        </w:rPr>
        <w:t>(13,1%</w:t>
      </w:r>
      <w:r w:rsidRPr="008B707A">
        <w:rPr>
          <w:rFonts w:asciiTheme="majorBidi" w:hAnsiTheme="majorBidi" w:cstheme="majorBidi"/>
          <w:sz w:val="28"/>
          <w:szCs w:val="28"/>
          <w:rtl/>
          <w:lang w:val="en-GB" w:bidi="ar-MA"/>
        </w:rPr>
        <w:t xml:space="preserve"> و</w:t>
      </w:r>
      <w:r w:rsidRPr="008B707A">
        <w:rPr>
          <w:rFonts w:asciiTheme="majorBidi" w:hAnsiTheme="majorBidi" w:cstheme="majorBidi"/>
          <w:sz w:val="28"/>
          <w:szCs w:val="28"/>
          <w:rtl/>
        </w:rPr>
        <w:t>جهة فاس-مكناس (</w:t>
      </w:r>
      <w:r w:rsidRPr="008B707A">
        <w:rPr>
          <w:rFonts w:asciiTheme="majorBidi" w:hAnsiTheme="majorBidi" w:cstheme="majorBidi"/>
          <w:sz w:val="28"/>
          <w:szCs w:val="28"/>
        </w:rPr>
        <w:t>(12,1%</w:t>
      </w:r>
      <w:r w:rsidRPr="008B707A">
        <w:rPr>
          <w:rFonts w:asciiTheme="majorBidi" w:hAnsiTheme="majorBidi" w:cstheme="majorBidi"/>
          <w:sz w:val="28"/>
          <w:szCs w:val="28"/>
          <w:rtl/>
        </w:rPr>
        <w:t xml:space="preserve"> و جهة طنجة-تطوان-الحسيمة </w:t>
      </w:r>
      <w:r w:rsidRPr="008B707A">
        <w:rPr>
          <w:rFonts w:asciiTheme="majorBidi" w:hAnsiTheme="majorBidi" w:cstheme="majorBidi"/>
          <w:sz w:val="28"/>
          <w:szCs w:val="28"/>
        </w:rPr>
        <w:t>(8,1%)</w:t>
      </w:r>
      <w:r w:rsidRPr="008B707A">
        <w:rPr>
          <w:rFonts w:asciiTheme="majorBidi" w:hAnsiTheme="majorBidi" w:cstheme="majorBidi"/>
          <w:sz w:val="28"/>
          <w:szCs w:val="28"/>
          <w:rtl/>
        </w:rPr>
        <w:t>.</w:t>
      </w:r>
    </w:p>
    <w:p w:rsidR="00747275" w:rsidRPr="008B707A" w:rsidRDefault="00091C05" w:rsidP="00664910">
      <w:pPr>
        <w:bidi/>
        <w:spacing w:before="240"/>
        <w:jc w:val="both"/>
        <w:rPr>
          <w:rFonts w:asciiTheme="majorBidi" w:hAnsiTheme="majorBidi" w:cstheme="majorBidi"/>
          <w:sz w:val="28"/>
          <w:szCs w:val="28"/>
          <w:rtl/>
          <w:lang w:bidi="tzm-Arab-MA"/>
        </w:rPr>
      </w:pPr>
      <w:r w:rsidRPr="008B707A">
        <w:rPr>
          <w:rFonts w:asciiTheme="majorBidi" w:hAnsiTheme="majorBidi" w:cstheme="majorBidi"/>
          <w:sz w:val="28"/>
          <w:szCs w:val="28"/>
          <w:rtl/>
        </w:rPr>
        <w:t>وسجلت أعلى مستويات البطالة بكل من جهات الجنوب (</w:t>
      </w:r>
      <w:r w:rsidRPr="008B707A">
        <w:rPr>
          <w:rFonts w:asciiTheme="majorBidi" w:hAnsiTheme="majorBidi" w:cstheme="majorBidi"/>
          <w:sz w:val="28"/>
          <w:szCs w:val="28"/>
        </w:rPr>
        <w:t>(25,2%</w:t>
      </w:r>
      <w:r w:rsidRPr="008B707A">
        <w:rPr>
          <w:rFonts w:asciiTheme="majorBidi" w:hAnsiTheme="majorBidi" w:cstheme="majorBidi"/>
          <w:sz w:val="28"/>
          <w:szCs w:val="28"/>
          <w:rtl/>
        </w:rPr>
        <w:t xml:space="preserve"> </w:t>
      </w:r>
      <w:r w:rsidRPr="008B707A">
        <w:rPr>
          <w:rFonts w:asciiTheme="majorBidi" w:hAnsiTheme="majorBidi" w:cstheme="majorBidi"/>
          <w:sz w:val="28"/>
          <w:szCs w:val="28"/>
          <w:rtl/>
          <w:lang w:val="en-GB" w:bidi="ar-MA"/>
        </w:rPr>
        <w:t>و</w:t>
      </w:r>
      <w:r w:rsidRPr="008B707A">
        <w:rPr>
          <w:rFonts w:asciiTheme="majorBidi" w:hAnsiTheme="majorBidi" w:cstheme="majorBidi"/>
          <w:sz w:val="28"/>
          <w:szCs w:val="28"/>
          <w:rtl/>
        </w:rPr>
        <w:t>الجهة الشرقية (</w:t>
      </w:r>
      <w:r w:rsidRPr="008B707A">
        <w:rPr>
          <w:rFonts w:asciiTheme="majorBidi" w:hAnsiTheme="majorBidi" w:cstheme="majorBidi"/>
          <w:sz w:val="28"/>
          <w:szCs w:val="28"/>
        </w:rPr>
        <w:t>(24,6%</w:t>
      </w:r>
      <w:r w:rsidRPr="008B707A">
        <w:rPr>
          <w:rFonts w:asciiTheme="majorBidi" w:hAnsiTheme="majorBidi" w:cstheme="majorBidi"/>
          <w:sz w:val="28"/>
          <w:szCs w:val="28"/>
          <w:rtl/>
          <w:lang w:val="en-GB" w:bidi="ar-MA"/>
        </w:rPr>
        <w:t xml:space="preserve">. وبحدة أقل، فإن أربع جهات أخرى تفوق المعدل الوطني </w:t>
      </w:r>
      <w:r w:rsidRPr="008B707A">
        <w:rPr>
          <w:rFonts w:asciiTheme="majorBidi" w:hAnsiTheme="majorBidi" w:cstheme="majorBidi"/>
          <w:sz w:val="28"/>
          <w:szCs w:val="28"/>
          <w:rtl/>
        </w:rPr>
        <w:t>(</w:t>
      </w:r>
      <w:r w:rsidRPr="008B707A">
        <w:rPr>
          <w:rFonts w:asciiTheme="majorBidi" w:hAnsiTheme="majorBidi" w:cstheme="majorBidi"/>
          <w:sz w:val="28"/>
          <w:szCs w:val="28"/>
        </w:rPr>
        <w:t>(12,3%</w:t>
      </w:r>
      <w:r w:rsidRPr="008B707A">
        <w:rPr>
          <w:rFonts w:asciiTheme="majorBidi" w:hAnsiTheme="majorBidi" w:cstheme="majorBidi"/>
          <w:sz w:val="28"/>
          <w:szCs w:val="28"/>
          <w:rtl/>
        </w:rPr>
        <w:t>، ويتعلق الأمر بجهات سوس-ماسة (</w:t>
      </w:r>
      <w:r w:rsidRPr="008B707A">
        <w:rPr>
          <w:rFonts w:asciiTheme="majorBidi" w:hAnsiTheme="majorBidi" w:cstheme="majorBidi"/>
          <w:sz w:val="28"/>
          <w:szCs w:val="28"/>
        </w:rPr>
        <w:t>12,9%</w:t>
      </w:r>
      <w:r w:rsidRPr="008B707A">
        <w:rPr>
          <w:rFonts w:asciiTheme="majorBidi" w:hAnsiTheme="majorBidi" w:cstheme="majorBidi"/>
          <w:sz w:val="28"/>
          <w:szCs w:val="28"/>
          <w:rtl/>
        </w:rPr>
        <w:t xml:space="preserve">) وفاس-مكناس </w:t>
      </w:r>
      <w:r w:rsidRPr="008B707A">
        <w:rPr>
          <w:rFonts w:asciiTheme="majorBidi" w:hAnsiTheme="majorBidi" w:cstheme="majorBidi"/>
          <w:sz w:val="28"/>
          <w:szCs w:val="28"/>
        </w:rPr>
        <w:t>(12,9%)</w:t>
      </w:r>
      <w:r w:rsidRPr="008B707A">
        <w:rPr>
          <w:rFonts w:asciiTheme="majorBidi" w:hAnsiTheme="majorBidi" w:cstheme="majorBidi"/>
          <w:sz w:val="28"/>
          <w:szCs w:val="28"/>
          <w:rtl/>
        </w:rPr>
        <w:t xml:space="preserve"> والرباط-سلا-القنيطرة (</w:t>
      </w:r>
      <w:r w:rsidRPr="008B707A">
        <w:rPr>
          <w:rFonts w:asciiTheme="majorBidi" w:hAnsiTheme="majorBidi" w:cstheme="majorBidi"/>
          <w:sz w:val="28"/>
          <w:szCs w:val="28"/>
        </w:rPr>
        <w:t>12,7%</w:t>
      </w:r>
      <w:r w:rsidRPr="008B707A">
        <w:rPr>
          <w:rFonts w:asciiTheme="majorBidi" w:hAnsiTheme="majorBidi" w:cstheme="majorBidi"/>
          <w:sz w:val="28"/>
          <w:szCs w:val="28"/>
          <w:rtl/>
        </w:rPr>
        <w:t>) والدار البيضاء-سطات (</w:t>
      </w:r>
      <w:r w:rsidRPr="008B707A">
        <w:rPr>
          <w:rFonts w:asciiTheme="majorBidi" w:hAnsiTheme="majorBidi" w:cstheme="majorBidi"/>
          <w:sz w:val="28"/>
          <w:szCs w:val="28"/>
        </w:rPr>
        <w:t>12,7%</w:t>
      </w:r>
      <w:r w:rsidRPr="008B707A">
        <w:rPr>
          <w:rFonts w:asciiTheme="majorBidi" w:hAnsiTheme="majorBidi" w:cstheme="majorBidi"/>
          <w:sz w:val="28"/>
          <w:szCs w:val="28"/>
          <w:rtl/>
        </w:rPr>
        <w:t>).</w:t>
      </w:r>
      <w:r w:rsidRPr="008B707A">
        <w:rPr>
          <w:rFonts w:asciiTheme="majorBidi" w:hAnsiTheme="majorBidi" w:cstheme="majorBidi"/>
          <w:sz w:val="28"/>
          <w:szCs w:val="28"/>
        </w:rPr>
        <w:t xml:space="preserve"> </w:t>
      </w:r>
      <w:r w:rsidRPr="008B707A">
        <w:rPr>
          <w:rFonts w:asciiTheme="majorBidi" w:hAnsiTheme="majorBidi" w:cstheme="majorBidi"/>
          <w:sz w:val="28"/>
          <w:szCs w:val="28"/>
          <w:rtl/>
        </w:rPr>
        <w:t xml:space="preserve">بالمقابل، سجلت أدنى مستويات البطالة بجهات درعة-تافيلالت ومراكش-أسفي وطنجة-تطوان-الحسيمة، بـ </w:t>
      </w:r>
      <w:r w:rsidRPr="008B707A">
        <w:rPr>
          <w:rFonts w:asciiTheme="majorBidi" w:hAnsiTheme="majorBidi" w:cstheme="majorBidi"/>
          <w:sz w:val="28"/>
          <w:szCs w:val="28"/>
        </w:rPr>
        <w:t>6,9%</w:t>
      </w:r>
      <w:r w:rsidRPr="008B707A">
        <w:rPr>
          <w:rFonts w:asciiTheme="majorBidi" w:hAnsiTheme="majorBidi" w:cstheme="majorBidi"/>
          <w:sz w:val="28"/>
          <w:szCs w:val="28"/>
          <w:rtl/>
        </w:rPr>
        <w:t xml:space="preserve"> و</w:t>
      </w:r>
      <w:r w:rsidRPr="008B707A">
        <w:rPr>
          <w:rFonts w:asciiTheme="majorBidi" w:hAnsiTheme="majorBidi" w:cstheme="majorBidi"/>
          <w:sz w:val="28"/>
          <w:szCs w:val="28"/>
        </w:rPr>
        <w:t>7,2%</w:t>
      </w:r>
      <w:r w:rsidRPr="008B707A">
        <w:rPr>
          <w:rFonts w:asciiTheme="majorBidi" w:hAnsiTheme="majorBidi" w:cstheme="majorBidi"/>
          <w:sz w:val="28"/>
          <w:szCs w:val="28"/>
          <w:rtl/>
        </w:rPr>
        <w:t xml:space="preserve"> و</w:t>
      </w:r>
      <w:r w:rsidRPr="008B707A">
        <w:rPr>
          <w:rFonts w:asciiTheme="majorBidi" w:hAnsiTheme="majorBidi" w:cstheme="majorBidi"/>
          <w:sz w:val="28"/>
          <w:szCs w:val="28"/>
        </w:rPr>
        <w:t>8,7%</w:t>
      </w:r>
      <w:r w:rsidR="00123B6B" w:rsidRPr="008B707A">
        <w:rPr>
          <w:rFonts w:asciiTheme="majorBidi" w:hAnsiTheme="majorBidi" w:cstheme="majorBidi"/>
          <w:sz w:val="28"/>
          <w:szCs w:val="28"/>
          <w:rtl/>
          <w:lang w:bidi="tzm-Arab-MA"/>
        </w:rPr>
        <w:t xml:space="preserve"> </w:t>
      </w:r>
      <w:r w:rsidRPr="008B707A">
        <w:rPr>
          <w:rFonts w:asciiTheme="majorBidi" w:hAnsiTheme="majorBidi" w:cstheme="majorBidi"/>
          <w:sz w:val="28"/>
          <w:szCs w:val="28"/>
          <w:rtl/>
        </w:rPr>
        <w:t>على التوالي.</w:t>
      </w:r>
    </w:p>
    <w:p w:rsidR="00091C05" w:rsidRPr="008B707A" w:rsidRDefault="00AE77F2" w:rsidP="00747275">
      <w:pPr>
        <w:bidi/>
        <w:spacing w:before="240"/>
        <w:jc w:val="center"/>
        <w:rPr>
          <w:rFonts w:asciiTheme="majorBidi" w:hAnsiTheme="majorBidi" w:cstheme="majorBidi"/>
          <w:sz w:val="28"/>
          <w:szCs w:val="28"/>
        </w:rPr>
      </w:pPr>
      <w:r>
        <w:rPr>
          <w:rFonts w:asciiTheme="majorBidi" w:hAnsiTheme="majorBidi" w:cstheme="majorBidi" w:hint="cs"/>
          <w:b/>
          <w:bCs/>
          <w:sz w:val="26"/>
          <w:szCs w:val="26"/>
          <w:rtl/>
          <w:lang w:bidi="ar-MA"/>
        </w:rPr>
        <w:t>ال</w:t>
      </w:r>
      <w:r w:rsidR="00091C05" w:rsidRPr="008B707A">
        <w:rPr>
          <w:rFonts w:asciiTheme="majorBidi" w:hAnsiTheme="majorBidi" w:cstheme="majorBidi"/>
          <w:b/>
          <w:bCs/>
          <w:sz w:val="26"/>
          <w:szCs w:val="26"/>
          <w:rtl/>
          <w:lang w:bidi="ar-MA"/>
        </w:rPr>
        <w:t xml:space="preserve">مبيان </w:t>
      </w:r>
      <w:r w:rsidR="00123B6B" w:rsidRPr="008B707A">
        <w:rPr>
          <w:rFonts w:asciiTheme="majorBidi" w:hAnsiTheme="majorBidi" w:cstheme="majorBidi"/>
          <w:b/>
          <w:bCs/>
          <w:sz w:val="26"/>
          <w:szCs w:val="26"/>
          <w:rtl/>
          <w:lang w:bidi="tzm-Arab-MA"/>
        </w:rPr>
        <w:t>11.</w:t>
      </w:r>
      <w:r w:rsidR="00091C05" w:rsidRPr="008B707A">
        <w:rPr>
          <w:rFonts w:asciiTheme="majorBidi" w:hAnsiTheme="majorBidi" w:cstheme="majorBidi"/>
          <w:b/>
          <w:bCs/>
          <w:sz w:val="26"/>
          <w:szCs w:val="26"/>
          <w:rtl/>
          <w:lang w:bidi="ar-MA"/>
        </w:rPr>
        <w:t xml:space="preserve"> معدل البطالة حسب الجهات خلال الفصل الثاني من سنة 2020 (%)</w:t>
      </w:r>
    </w:p>
    <w:p w:rsidR="00091C05" w:rsidRPr="008B707A" w:rsidRDefault="00091C05" w:rsidP="00123B6B">
      <w:pPr>
        <w:bidi/>
        <w:spacing w:before="240"/>
        <w:ind w:left="-2"/>
        <w:jc w:val="center"/>
        <w:rPr>
          <w:rFonts w:asciiTheme="majorBidi" w:hAnsiTheme="majorBidi" w:cstheme="majorBidi"/>
          <w:sz w:val="28"/>
          <w:szCs w:val="28"/>
          <w:highlight w:val="yellow"/>
          <w:rtl/>
          <w:lang w:bidi="ar-MA"/>
        </w:rPr>
      </w:pPr>
      <w:r w:rsidRPr="008B707A">
        <w:rPr>
          <w:rFonts w:asciiTheme="majorBidi" w:hAnsiTheme="majorBidi" w:cstheme="majorBidi"/>
          <w:noProof/>
          <w:sz w:val="28"/>
          <w:szCs w:val="28"/>
          <w:rtl/>
          <w:lang w:eastAsia="fr-FR"/>
        </w:rPr>
        <w:drawing>
          <wp:inline distT="0" distB="0" distL="0" distR="0">
            <wp:extent cx="5091379" cy="2933395"/>
            <wp:effectExtent l="0" t="0" r="0" b="0"/>
            <wp:docPr id="12"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3B6B" w:rsidRPr="008B707A" w:rsidRDefault="00123B6B">
      <w:pPr>
        <w:rPr>
          <w:rFonts w:asciiTheme="majorBidi" w:hAnsiTheme="majorBidi" w:cstheme="majorBidi"/>
          <w:b/>
          <w:bCs/>
          <w:color w:val="548DD4"/>
          <w:sz w:val="28"/>
          <w:szCs w:val="28"/>
          <w:rtl/>
        </w:rPr>
      </w:pPr>
      <w:r w:rsidRPr="008B707A">
        <w:rPr>
          <w:rFonts w:asciiTheme="majorBidi" w:hAnsiTheme="majorBidi" w:cstheme="majorBidi"/>
          <w:b/>
          <w:bCs/>
          <w:color w:val="548DD4"/>
          <w:sz w:val="28"/>
          <w:szCs w:val="28"/>
          <w:rtl/>
        </w:rPr>
        <w:br w:type="page"/>
      </w:r>
    </w:p>
    <w:p w:rsidR="00091C05" w:rsidRPr="008B707A" w:rsidRDefault="00091C05" w:rsidP="00123B6B">
      <w:pPr>
        <w:autoSpaceDE w:val="0"/>
        <w:autoSpaceDN w:val="0"/>
        <w:bidi/>
        <w:adjustRightInd w:val="0"/>
        <w:spacing w:before="240"/>
        <w:contextualSpacing/>
        <w:jc w:val="center"/>
        <w:rPr>
          <w:rFonts w:asciiTheme="majorBidi" w:hAnsiTheme="majorBidi" w:cstheme="majorBidi"/>
          <w:b/>
          <w:bCs/>
          <w:color w:val="548DD4"/>
          <w:sz w:val="28"/>
          <w:szCs w:val="28"/>
          <w:rtl/>
        </w:rPr>
      </w:pPr>
      <w:r w:rsidRPr="008B707A">
        <w:rPr>
          <w:rFonts w:asciiTheme="majorBidi" w:hAnsiTheme="majorBidi" w:cstheme="majorBidi"/>
          <w:b/>
          <w:bCs/>
          <w:color w:val="548DD4"/>
          <w:sz w:val="28"/>
          <w:szCs w:val="28"/>
          <w:rtl/>
        </w:rPr>
        <w:lastRenderedPageBreak/>
        <w:t xml:space="preserve">الجدول 1: المؤشـرات </w:t>
      </w:r>
      <w:r w:rsidR="00123B6B" w:rsidRPr="008B707A">
        <w:rPr>
          <w:rFonts w:asciiTheme="majorBidi" w:hAnsiTheme="majorBidi" w:cstheme="majorBidi"/>
          <w:b/>
          <w:bCs/>
          <w:color w:val="548DD4"/>
          <w:sz w:val="28"/>
          <w:szCs w:val="28"/>
          <w:rtl/>
          <w:lang w:bidi="tzm-Arab-MA"/>
        </w:rPr>
        <w:t>الفصلية</w:t>
      </w:r>
      <w:r w:rsidRPr="008B707A">
        <w:rPr>
          <w:rFonts w:asciiTheme="majorBidi" w:hAnsiTheme="majorBidi" w:cstheme="majorBidi"/>
          <w:b/>
          <w:bCs/>
          <w:color w:val="548DD4"/>
          <w:sz w:val="28"/>
          <w:szCs w:val="28"/>
          <w:rtl/>
        </w:rPr>
        <w:t xml:space="preserve"> للنشـاط والشغل والبطالـة حسـب وسـط الإقامـة</w:t>
      </w:r>
      <w:r w:rsidRPr="008B707A">
        <w:rPr>
          <w:rFonts w:asciiTheme="majorBidi" w:hAnsiTheme="majorBidi" w:cstheme="majorBidi"/>
          <w:b/>
          <w:bCs/>
          <w:color w:val="548DD4"/>
          <w:sz w:val="28"/>
          <w:szCs w:val="28"/>
          <w:vertAlign w:val="superscript"/>
        </w:rPr>
        <w:t>(1)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925"/>
        <w:gridCol w:w="995"/>
        <w:gridCol w:w="997"/>
        <w:gridCol w:w="995"/>
        <w:gridCol w:w="988"/>
        <w:gridCol w:w="1004"/>
        <w:gridCol w:w="3224"/>
      </w:tblGrid>
      <w:tr w:rsidR="00091C05" w:rsidRPr="008B707A" w:rsidTr="002C2563">
        <w:trPr>
          <w:trHeight w:val="170"/>
          <w:jc w:val="center"/>
        </w:trPr>
        <w:tc>
          <w:tcPr>
            <w:tcW w:w="1598" w:type="pct"/>
            <w:gridSpan w:val="3"/>
            <w:tcBorders>
              <w:top w:val="single" w:sz="4" w:space="0" w:color="auto"/>
              <w:left w:val="single" w:sz="4" w:space="0" w:color="auto"/>
              <w:bottom w:val="single" w:sz="4" w:space="0" w:color="auto"/>
            </w:tcBorders>
            <w:vAlign w:val="center"/>
          </w:tcPr>
          <w:p w:rsidR="00091C05" w:rsidRPr="008B707A" w:rsidRDefault="00091C05" w:rsidP="00F666B4">
            <w:pPr>
              <w:bidi/>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الفصل الثاني من سنة 2020</w:t>
            </w:r>
          </w:p>
        </w:tc>
        <w:tc>
          <w:tcPr>
            <w:tcW w:w="1636" w:type="pct"/>
            <w:gridSpan w:val="3"/>
            <w:tcBorders>
              <w:top w:val="single" w:sz="4" w:space="0" w:color="auto"/>
              <w:bottom w:val="single" w:sz="4" w:space="0" w:color="auto"/>
            </w:tcBorders>
            <w:vAlign w:val="center"/>
          </w:tcPr>
          <w:p w:rsidR="00091C05" w:rsidRPr="008B707A" w:rsidRDefault="00091C05" w:rsidP="00F666B4">
            <w:pPr>
              <w:keepNext/>
              <w:bidi/>
              <w:spacing w:before="240"/>
              <w:contextualSpacing/>
              <w:jc w:val="center"/>
              <w:outlineLvl w:val="2"/>
              <w:rPr>
                <w:rFonts w:asciiTheme="majorBidi" w:hAnsiTheme="majorBidi" w:cstheme="majorBidi"/>
                <w:b/>
                <w:bCs/>
                <w:sz w:val="18"/>
                <w:szCs w:val="18"/>
              </w:rPr>
            </w:pPr>
            <w:r w:rsidRPr="008B707A">
              <w:rPr>
                <w:rFonts w:asciiTheme="majorBidi" w:hAnsiTheme="majorBidi" w:cstheme="majorBidi"/>
                <w:b/>
                <w:bCs/>
                <w:sz w:val="18"/>
                <w:szCs w:val="18"/>
                <w:rtl/>
              </w:rPr>
              <w:t>الفصل الثاني من سنة 2019</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keepNext/>
              <w:tabs>
                <w:tab w:val="left" w:pos="-720"/>
              </w:tabs>
              <w:suppressAutoHyphens/>
              <w:bidi/>
              <w:spacing w:before="240"/>
              <w:contextualSpacing/>
              <w:outlineLvl w:val="0"/>
              <w:rPr>
                <w:rFonts w:asciiTheme="majorBidi" w:hAnsiTheme="majorBidi" w:cstheme="majorBidi"/>
                <w:b/>
                <w:bCs/>
                <w:spacing w:val="-2"/>
                <w:sz w:val="18"/>
                <w:szCs w:val="18"/>
                <w:lang w:val="en-US"/>
              </w:rPr>
            </w:pPr>
            <w:r w:rsidRPr="008B707A">
              <w:rPr>
                <w:rFonts w:asciiTheme="majorBidi" w:hAnsiTheme="majorBidi" w:cstheme="majorBidi"/>
                <w:b/>
                <w:bCs/>
                <w:spacing w:val="-2"/>
                <w:sz w:val="18"/>
                <w:szCs w:val="18"/>
                <w:rtl/>
                <w:lang w:val="en-US"/>
              </w:rPr>
              <w:t>المـؤشـــــرات</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المجمـوع</w:t>
            </w:r>
          </w:p>
        </w:tc>
        <w:tc>
          <w:tcPr>
            <w:tcW w:w="545" w:type="pct"/>
            <w:tcBorders>
              <w:top w:val="single" w:sz="4" w:space="0" w:color="auto"/>
              <w:bottom w:val="single" w:sz="4" w:space="0" w:color="auto"/>
            </w:tcBorders>
            <w:vAlign w:val="center"/>
          </w:tcPr>
          <w:p w:rsidR="00091C05" w:rsidRPr="008B707A" w:rsidRDefault="00091C05" w:rsidP="00F666B4">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قـروي</w:t>
            </w:r>
          </w:p>
        </w:tc>
        <w:tc>
          <w:tcPr>
            <w:tcW w:w="546" w:type="pct"/>
            <w:tcBorders>
              <w:top w:val="single" w:sz="4" w:space="0" w:color="auto"/>
              <w:bottom w:val="single" w:sz="4" w:space="0" w:color="auto"/>
            </w:tcBorders>
            <w:vAlign w:val="center"/>
          </w:tcPr>
          <w:p w:rsidR="00091C05" w:rsidRPr="008B707A" w:rsidRDefault="00091C05" w:rsidP="00F666B4">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حضري</w:t>
            </w:r>
          </w:p>
        </w:tc>
        <w:tc>
          <w:tcPr>
            <w:tcW w:w="545" w:type="pct"/>
            <w:tcBorders>
              <w:top w:val="single" w:sz="4" w:space="0" w:color="auto"/>
              <w:bottom w:val="single" w:sz="4" w:space="0" w:color="auto"/>
            </w:tcBorders>
            <w:vAlign w:val="center"/>
          </w:tcPr>
          <w:p w:rsidR="00091C05" w:rsidRPr="008B707A" w:rsidRDefault="00091C05" w:rsidP="00F666B4">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المجمـوع</w:t>
            </w:r>
          </w:p>
        </w:tc>
        <w:tc>
          <w:tcPr>
            <w:tcW w:w="541" w:type="pct"/>
            <w:tcBorders>
              <w:top w:val="single" w:sz="4" w:space="0" w:color="auto"/>
              <w:bottom w:val="single" w:sz="4" w:space="0" w:color="auto"/>
            </w:tcBorders>
            <w:vAlign w:val="center"/>
          </w:tcPr>
          <w:p w:rsidR="00091C05" w:rsidRPr="008B707A" w:rsidRDefault="00091C05" w:rsidP="00F666B4">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قـروي</w:t>
            </w:r>
          </w:p>
        </w:tc>
        <w:tc>
          <w:tcPr>
            <w:tcW w:w="550" w:type="pct"/>
            <w:tcBorders>
              <w:top w:val="single" w:sz="4" w:space="0" w:color="auto"/>
              <w:bottom w:val="single" w:sz="4" w:space="0" w:color="auto"/>
            </w:tcBorders>
            <w:vAlign w:val="center"/>
          </w:tcPr>
          <w:p w:rsidR="00091C05" w:rsidRPr="008B707A" w:rsidRDefault="00091C05" w:rsidP="00F666B4">
            <w:pPr>
              <w:keepNext/>
              <w:spacing w:before="240"/>
              <w:contextualSpacing/>
              <w:jc w:val="center"/>
              <w:outlineLvl w:val="2"/>
              <w:rPr>
                <w:rFonts w:asciiTheme="majorBidi" w:hAnsiTheme="majorBidi" w:cstheme="majorBidi"/>
                <w:b/>
                <w:bCs/>
                <w:sz w:val="18"/>
                <w:szCs w:val="18"/>
              </w:rPr>
            </w:pPr>
            <w:r w:rsidRPr="008B707A">
              <w:rPr>
                <w:rFonts w:asciiTheme="majorBidi" w:hAnsiTheme="majorBidi" w:cstheme="majorBidi"/>
                <w:b/>
                <w:bCs/>
                <w:sz w:val="18"/>
                <w:szCs w:val="18"/>
                <w:rtl/>
              </w:rPr>
              <w:t>حضري</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lang w:val="en-US"/>
              </w:rPr>
            </w:pPr>
          </w:p>
        </w:tc>
      </w:tr>
      <w:tr w:rsidR="00091C05" w:rsidRPr="008B707A" w:rsidTr="00123B6B">
        <w:trPr>
          <w:trHeight w:val="23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lang w:val="en-US"/>
              </w:rPr>
            </w:pPr>
            <w:r w:rsidRPr="008B707A">
              <w:rPr>
                <w:rFonts w:asciiTheme="majorBidi" w:hAnsiTheme="majorBidi" w:cstheme="majorBidi"/>
                <w:b/>
                <w:bCs/>
                <w:spacing w:val="-2"/>
                <w:sz w:val="18"/>
                <w:szCs w:val="18"/>
                <w:rtl/>
                <w:lang w:val="en-US"/>
              </w:rPr>
              <w:t>النشـاط</w:t>
            </w:r>
            <w:r w:rsidR="00123B6B" w:rsidRPr="008B707A">
              <w:rPr>
                <w:rFonts w:asciiTheme="majorBidi" w:hAnsiTheme="majorBidi" w:cstheme="majorBidi"/>
                <w:b/>
                <w:bCs/>
                <w:spacing w:val="-2"/>
                <w:sz w:val="18"/>
                <w:szCs w:val="18"/>
                <w:rtl/>
                <w:lang w:val="en-US" w:bidi="tzm-Arab-MA"/>
              </w:rPr>
              <w:t xml:space="preserve"> </w:t>
            </w:r>
            <w:r w:rsidRPr="008B707A">
              <w:rPr>
                <w:rFonts w:asciiTheme="majorBidi" w:hAnsiTheme="majorBidi" w:cstheme="majorBidi"/>
                <w:b/>
                <w:bCs/>
                <w:spacing w:val="-2"/>
                <w:sz w:val="18"/>
                <w:szCs w:val="18"/>
                <w:rtl/>
                <w:lang w:val="en-US"/>
              </w:rPr>
              <w:t>(</w:t>
            </w:r>
            <w:r w:rsidRPr="008B707A">
              <w:rPr>
                <w:rFonts w:asciiTheme="majorBidi" w:hAnsiTheme="majorBidi" w:cstheme="majorBidi"/>
                <w:b/>
                <w:bCs/>
                <w:spacing w:val="-2"/>
                <w:sz w:val="18"/>
                <w:szCs w:val="18"/>
                <w:lang w:val="en-US"/>
              </w:rPr>
              <w:t xml:space="preserve"> 15</w:t>
            </w:r>
            <w:r w:rsidRPr="008B707A">
              <w:rPr>
                <w:rFonts w:asciiTheme="majorBidi" w:hAnsiTheme="majorBidi" w:cstheme="majorBidi"/>
                <w:b/>
                <w:bCs/>
                <w:spacing w:val="-2"/>
                <w:sz w:val="18"/>
                <w:szCs w:val="18"/>
                <w:rtl/>
                <w:lang w:val="en-US"/>
              </w:rPr>
              <w:t>سنـة فأكثـر)</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11 964</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4 640</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7 324</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12 057</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4 975</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7 082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rtl/>
                <w:lang w:val="en-US"/>
              </w:rPr>
            </w:pPr>
            <w:r w:rsidRPr="008B707A">
              <w:rPr>
                <w:rFonts w:asciiTheme="majorBidi" w:hAnsiTheme="majorBidi" w:cstheme="majorBidi"/>
                <w:b/>
                <w:bCs/>
                <w:spacing w:val="-2"/>
                <w:sz w:val="18"/>
                <w:szCs w:val="18"/>
                <w:rtl/>
                <w:lang w:val="en-US"/>
              </w:rPr>
              <w:t>السكـان النشيطـون (بالآلاف)</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00000"/>
                <w:sz w:val="18"/>
                <w:szCs w:val="18"/>
              </w:rPr>
            </w:pPr>
            <w:r w:rsidRPr="008B707A">
              <w:rPr>
                <w:rFonts w:asciiTheme="majorBidi" w:hAnsiTheme="majorBidi" w:cstheme="majorBidi"/>
                <w:color w:val="000000"/>
                <w:sz w:val="18"/>
                <w:szCs w:val="18"/>
              </w:rPr>
              <w:t>23,5</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00000"/>
                <w:sz w:val="18"/>
                <w:szCs w:val="18"/>
              </w:rPr>
            </w:pPr>
            <w:r w:rsidRPr="008B707A">
              <w:rPr>
                <w:rFonts w:asciiTheme="majorBidi" w:hAnsiTheme="majorBidi" w:cstheme="majorBidi"/>
                <w:color w:val="000000"/>
                <w:sz w:val="18"/>
                <w:szCs w:val="18"/>
              </w:rPr>
              <w:t>23,9</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00000"/>
                <w:sz w:val="18"/>
                <w:szCs w:val="18"/>
              </w:rPr>
            </w:pPr>
            <w:r w:rsidRPr="008B707A">
              <w:rPr>
                <w:rFonts w:asciiTheme="majorBidi" w:hAnsiTheme="majorBidi" w:cstheme="majorBidi"/>
                <w:color w:val="000000"/>
                <w:sz w:val="18"/>
                <w:szCs w:val="18"/>
              </w:rPr>
              <w:t>23,3</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00000"/>
                <w:sz w:val="18"/>
                <w:szCs w:val="18"/>
              </w:rPr>
            </w:pPr>
            <w:r w:rsidRPr="008B707A">
              <w:rPr>
                <w:rFonts w:asciiTheme="majorBidi" w:hAnsiTheme="majorBidi" w:cstheme="majorBidi"/>
                <w:color w:val="000000"/>
                <w:sz w:val="18"/>
                <w:szCs w:val="18"/>
              </w:rPr>
              <w:t>24,3</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00000"/>
                <w:sz w:val="18"/>
                <w:szCs w:val="18"/>
              </w:rPr>
            </w:pPr>
            <w:r w:rsidRPr="008B707A">
              <w:rPr>
                <w:rFonts w:asciiTheme="majorBidi" w:hAnsiTheme="majorBidi" w:cstheme="majorBidi"/>
                <w:color w:val="000000"/>
                <w:sz w:val="18"/>
                <w:szCs w:val="18"/>
              </w:rPr>
              <w:t>27,0</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00000"/>
                <w:sz w:val="18"/>
                <w:szCs w:val="18"/>
              </w:rPr>
            </w:pPr>
            <w:r w:rsidRPr="008B707A">
              <w:rPr>
                <w:rFonts w:asciiTheme="majorBidi" w:hAnsiTheme="majorBidi" w:cstheme="majorBidi"/>
                <w:color w:val="000000"/>
                <w:sz w:val="18"/>
                <w:szCs w:val="18"/>
              </w:rPr>
              <w:t>22,4</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rPr>
            </w:pPr>
            <w:r w:rsidRPr="008B707A">
              <w:rPr>
                <w:rFonts w:asciiTheme="majorBidi" w:hAnsiTheme="majorBidi" w:cstheme="majorBidi"/>
                <w:spacing w:val="-2"/>
                <w:sz w:val="18"/>
                <w:szCs w:val="18"/>
                <w:rtl/>
                <w:lang w:val="en-US"/>
              </w:rPr>
              <w:t>نسبـة الإنـاث ضمـن السكـان النشيطيـن</w:t>
            </w:r>
            <w:r w:rsidRPr="008B707A">
              <w:rPr>
                <w:rFonts w:asciiTheme="majorBidi" w:hAnsiTheme="majorBidi" w:cstheme="majorBidi"/>
                <w:spacing w:val="-2"/>
                <w:sz w:val="18"/>
                <w:szCs w:val="18"/>
              </w:rPr>
              <w:t xml:space="preserve">  (%)</w:t>
            </w:r>
            <w:r w:rsidR="006E73C1">
              <w:rPr>
                <w:rFonts w:asciiTheme="majorBidi" w:hAnsiTheme="majorBidi" w:cstheme="majorBidi" w:hint="cs"/>
                <w:spacing w:val="-2"/>
                <w:sz w:val="18"/>
                <w:szCs w:val="18"/>
                <w:rtl/>
              </w:rPr>
              <w:t xml:space="preserve"> </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44,8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49,6</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42,2</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45,8</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53,2</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41,8</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rPr>
            </w:pPr>
            <w:r w:rsidRPr="008B707A">
              <w:rPr>
                <w:rFonts w:asciiTheme="majorBidi" w:hAnsiTheme="majorBidi" w:cstheme="majorBidi"/>
                <w:b/>
                <w:bCs/>
                <w:spacing w:val="-2"/>
                <w:sz w:val="18"/>
                <w:szCs w:val="18"/>
                <w:rtl/>
                <w:lang w:val="en-US"/>
              </w:rPr>
              <w:t>معـدل النشـاط</w:t>
            </w:r>
            <w:r w:rsidR="00123B6B" w:rsidRPr="008B707A">
              <w:rPr>
                <w:rFonts w:asciiTheme="majorBidi" w:hAnsiTheme="majorBidi" w:cstheme="majorBidi"/>
                <w:b/>
                <w:bCs/>
                <w:spacing w:val="-2"/>
                <w:sz w:val="18"/>
                <w:szCs w:val="18"/>
                <w:rtl/>
                <w:lang w:val="en-US" w:bidi="tzm-Arab-MA"/>
              </w:rPr>
              <w:t xml:space="preserve">  </w:t>
            </w:r>
            <w:r w:rsidRPr="008B707A">
              <w:rPr>
                <w:rFonts w:asciiTheme="majorBidi" w:hAnsiTheme="majorBidi" w:cstheme="majorBidi"/>
                <w:b/>
                <w:bCs/>
                <w:spacing w:val="-2"/>
                <w:sz w:val="18"/>
                <w:szCs w:val="18"/>
                <w:lang w:val="en-US"/>
              </w:rPr>
              <w:t xml:space="preserve"> (%)</w:t>
            </w:r>
          </w:p>
        </w:tc>
      </w:tr>
      <w:tr w:rsidR="00123B6B"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123B6B" w:rsidRPr="008B707A" w:rsidRDefault="00F666B4" w:rsidP="002C2563">
            <w:pPr>
              <w:tabs>
                <w:tab w:val="left" w:pos="-720"/>
                <w:tab w:val="right" w:pos="626"/>
                <w:tab w:val="right" w:pos="944"/>
              </w:tabs>
              <w:suppressAutoHyphens/>
              <w:bidi/>
              <w:spacing w:before="240"/>
              <w:contextualSpacing/>
              <w:rPr>
                <w:rFonts w:asciiTheme="majorBidi" w:hAnsiTheme="majorBidi" w:cstheme="majorBidi"/>
                <w:spacing w:val="-2"/>
                <w:sz w:val="18"/>
                <w:szCs w:val="18"/>
                <w:rtl/>
                <w:lang w:val="en-US" w:bidi="tzm-Arab-MA"/>
              </w:rPr>
            </w:pPr>
            <w:r w:rsidRPr="008B707A">
              <w:rPr>
                <w:rFonts w:asciiTheme="majorBidi" w:hAnsiTheme="majorBidi" w:cstheme="majorBidi"/>
                <w:spacing w:val="-2"/>
                <w:sz w:val="18"/>
                <w:szCs w:val="18"/>
                <w:lang w:val="en-US" w:bidi="tzm-Arab-MA"/>
              </w:rPr>
              <w:t xml:space="preserve"> </w:t>
            </w:r>
            <w:r w:rsidR="00123B6B" w:rsidRPr="008B707A">
              <w:rPr>
                <w:rFonts w:asciiTheme="majorBidi" w:hAnsiTheme="majorBidi" w:cstheme="majorBidi"/>
                <w:spacing w:val="-2"/>
                <w:sz w:val="18"/>
                <w:szCs w:val="18"/>
                <w:rtl/>
                <w:lang w:val="en-US" w:bidi="tzm-Arab-MA"/>
              </w:rPr>
              <w:t>حسب الجنس</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69,7</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74,8</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70,5</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77,0</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66,7</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 w:val="right" w:pos="626"/>
                <w:tab w:val="right" w:pos="944"/>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ذكـور</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20,8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23,9</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21,9</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29,0</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إنـاث</w:t>
            </w:r>
          </w:p>
        </w:tc>
      </w:tr>
      <w:tr w:rsidR="00123B6B"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123B6B" w:rsidRPr="008B707A" w:rsidRDefault="00F666B4" w:rsidP="002C2563">
            <w:pPr>
              <w:tabs>
                <w:tab w:val="left" w:pos="-720"/>
              </w:tabs>
              <w:suppressAutoHyphens/>
              <w:bidi/>
              <w:spacing w:before="240"/>
              <w:contextualSpacing/>
              <w:rPr>
                <w:rFonts w:asciiTheme="majorBidi" w:hAnsiTheme="majorBidi" w:cstheme="majorBidi"/>
                <w:spacing w:val="-2"/>
                <w:sz w:val="18"/>
                <w:szCs w:val="18"/>
                <w:lang w:val="en-US" w:bidi="tzm-Arab-MA"/>
              </w:rPr>
            </w:pPr>
            <w:r w:rsidRPr="008B707A">
              <w:rPr>
                <w:rFonts w:asciiTheme="majorBidi" w:hAnsiTheme="majorBidi" w:cstheme="majorBidi"/>
                <w:spacing w:val="-2"/>
                <w:sz w:val="18"/>
                <w:szCs w:val="18"/>
                <w:lang w:val="en-US" w:bidi="tzm-Arab-MA"/>
              </w:rPr>
              <w:t xml:space="preserve"> </w:t>
            </w:r>
            <w:r w:rsidR="00123B6B" w:rsidRPr="008B707A">
              <w:rPr>
                <w:rFonts w:asciiTheme="majorBidi" w:hAnsiTheme="majorBidi" w:cstheme="majorBidi"/>
                <w:spacing w:val="-2"/>
                <w:sz w:val="18"/>
                <w:szCs w:val="18"/>
                <w:rtl/>
                <w:lang w:val="en-US" w:bidi="tzm-Arab-MA"/>
              </w:rPr>
              <w:t>حسب السن</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22,7</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27,3</w:t>
            </w:r>
          </w:p>
        </w:tc>
        <w:tc>
          <w:tcPr>
            <w:tcW w:w="546"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19,7</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24,2</w:t>
            </w:r>
          </w:p>
        </w:tc>
        <w:tc>
          <w:tcPr>
            <w:tcW w:w="541"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31,7</w:t>
            </w:r>
          </w:p>
        </w:tc>
        <w:tc>
          <w:tcPr>
            <w:tcW w:w="550"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19,1</w:t>
            </w:r>
          </w:p>
        </w:tc>
        <w:tc>
          <w:tcPr>
            <w:tcW w:w="1766" w:type="pct"/>
            <w:tcBorders>
              <w:top w:val="single" w:sz="4" w:space="0" w:color="auto"/>
              <w:bottom w:val="single" w:sz="4" w:space="0" w:color="auto"/>
              <w:right w:val="single" w:sz="4" w:space="0" w:color="auto"/>
            </w:tcBorders>
            <w:vAlign w:val="center"/>
          </w:tcPr>
          <w:p w:rsidR="00F666B4" w:rsidRPr="008B707A" w:rsidRDefault="00F666B4" w:rsidP="00416DE1">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24 – 15</w:t>
            </w:r>
            <w:r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58,5</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59,2</w:t>
            </w:r>
          </w:p>
        </w:tc>
        <w:tc>
          <w:tcPr>
            <w:tcW w:w="546"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58,2</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60,6</w:t>
            </w:r>
          </w:p>
        </w:tc>
        <w:tc>
          <w:tcPr>
            <w:tcW w:w="541"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63,7</w:t>
            </w:r>
          </w:p>
        </w:tc>
        <w:tc>
          <w:tcPr>
            <w:tcW w:w="550"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58,9</w:t>
            </w:r>
          </w:p>
        </w:tc>
        <w:tc>
          <w:tcPr>
            <w:tcW w:w="1766" w:type="pct"/>
            <w:tcBorders>
              <w:top w:val="single" w:sz="4" w:space="0" w:color="auto"/>
              <w:bottom w:val="single" w:sz="4" w:space="0" w:color="auto"/>
              <w:right w:val="single" w:sz="4" w:space="0" w:color="auto"/>
            </w:tcBorders>
            <w:vAlign w:val="center"/>
          </w:tcPr>
          <w:p w:rsidR="00F666B4" w:rsidRPr="008B707A" w:rsidRDefault="00F666B4" w:rsidP="00416DE1">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 xml:space="preserve">34 – 25  </w:t>
            </w:r>
            <w:r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60,0</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64,7</w:t>
            </w:r>
          </w:p>
        </w:tc>
        <w:tc>
          <w:tcPr>
            <w:tcW w:w="546"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57,7</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60,8</w:t>
            </w:r>
          </w:p>
        </w:tc>
        <w:tc>
          <w:tcPr>
            <w:tcW w:w="541"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67,4</w:t>
            </w:r>
          </w:p>
        </w:tc>
        <w:tc>
          <w:tcPr>
            <w:tcW w:w="550"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57,5</w:t>
            </w:r>
          </w:p>
        </w:tc>
        <w:tc>
          <w:tcPr>
            <w:tcW w:w="1766" w:type="pct"/>
            <w:tcBorders>
              <w:top w:val="single" w:sz="4" w:space="0" w:color="auto"/>
              <w:bottom w:val="single" w:sz="4" w:space="0" w:color="auto"/>
              <w:right w:val="single" w:sz="4" w:space="0" w:color="auto"/>
            </w:tcBorders>
            <w:vAlign w:val="center"/>
          </w:tcPr>
          <w:p w:rsidR="00F666B4" w:rsidRPr="008B707A" w:rsidRDefault="00F666B4" w:rsidP="00416DE1">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44 – 35</w:t>
            </w:r>
            <w:r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42,4</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52,4</w:t>
            </w:r>
          </w:p>
        </w:tc>
        <w:tc>
          <w:tcPr>
            <w:tcW w:w="546"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37,3</w:t>
            </w:r>
          </w:p>
        </w:tc>
        <w:tc>
          <w:tcPr>
            <w:tcW w:w="545"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42,8</w:t>
            </w:r>
          </w:p>
        </w:tc>
        <w:tc>
          <w:tcPr>
            <w:tcW w:w="541"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55,5</w:t>
            </w:r>
          </w:p>
        </w:tc>
        <w:tc>
          <w:tcPr>
            <w:tcW w:w="550" w:type="pct"/>
            <w:tcBorders>
              <w:top w:val="single" w:sz="4" w:space="0" w:color="auto"/>
              <w:bottom w:val="single" w:sz="4" w:space="0" w:color="auto"/>
            </w:tcBorders>
            <w:vAlign w:val="center"/>
          </w:tcPr>
          <w:p w:rsidR="00F666B4" w:rsidRPr="008B707A" w:rsidRDefault="00F666B4"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36,2</w:t>
            </w:r>
          </w:p>
        </w:tc>
        <w:tc>
          <w:tcPr>
            <w:tcW w:w="1766" w:type="pct"/>
            <w:tcBorders>
              <w:top w:val="single" w:sz="4" w:space="0" w:color="auto"/>
              <w:bottom w:val="single" w:sz="4" w:space="0" w:color="auto"/>
              <w:right w:val="single" w:sz="4" w:space="0" w:color="auto"/>
            </w:tcBorders>
            <w:vAlign w:val="center"/>
          </w:tcPr>
          <w:p w:rsidR="00F666B4" w:rsidRPr="008B707A" w:rsidRDefault="00F666B4" w:rsidP="00416DE1">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 xml:space="preserve">45  </w:t>
            </w:r>
            <w:r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فأكثـر</w:t>
            </w:r>
          </w:p>
        </w:tc>
      </w:tr>
      <w:tr w:rsidR="00123B6B"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123B6B" w:rsidRPr="008B707A" w:rsidRDefault="00123B6B" w:rsidP="002C2563">
            <w:pPr>
              <w:tabs>
                <w:tab w:val="left" w:pos="-720"/>
              </w:tabs>
              <w:suppressAutoHyphens/>
              <w:bidi/>
              <w:spacing w:before="240"/>
              <w:contextualSpacing/>
              <w:rPr>
                <w:rFonts w:asciiTheme="majorBidi" w:hAnsiTheme="majorBidi" w:cstheme="majorBidi"/>
                <w:spacing w:val="-2"/>
                <w:sz w:val="18"/>
                <w:szCs w:val="18"/>
                <w:rtl/>
                <w:lang w:val="en-US" w:bidi="tzm-Arab-MA"/>
              </w:rPr>
            </w:pPr>
            <w:r w:rsidRPr="008B707A">
              <w:rPr>
                <w:rFonts w:asciiTheme="majorBidi" w:hAnsiTheme="majorBidi" w:cstheme="majorBidi"/>
                <w:spacing w:val="-2"/>
                <w:sz w:val="18"/>
                <w:szCs w:val="18"/>
                <w:rtl/>
                <w:lang w:val="en-US" w:bidi="tzm-Arab-MA"/>
              </w:rPr>
              <w:t>حسب الشهادة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43,6</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52,3</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35,8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45,6</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56,4</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35,6</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بـدون شهـادة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43,1</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46,9</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46,1</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45,1</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46,3</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حاصـل علـى شهـادة</w:t>
            </w:r>
          </w:p>
        </w:tc>
      </w:tr>
      <w:tr w:rsidR="00091C05" w:rsidRPr="008B707A" w:rsidTr="002C2563">
        <w:trPr>
          <w:trHeight w:val="17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091C05" w:rsidRPr="008B707A" w:rsidRDefault="00091C05" w:rsidP="00037A9B">
            <w:pPr>
              <w:tabs>
                <w:tab w:val="left" w:pos="-720"/>
              </w:tabs>
              <w:suppressAutoHyphens/>
              <w:bidi/>
              <w:spacing w:before="240"/>
              <w:contextualSpacing/>
              <w:rPr>
                <w:rFonts w:asciiTheme="majorBidi" w:hAnsiTheme="majorBidi" w:cstheme="majorBidi"/>
                <w:b/>
                <w:bCs/>
                <w:spacing w:val="-2"/>
                <w:sz w:val="18"/>
                <w:szCs w:val="18"/>
                <w:rtl/>
                <w:lang w:val="en-US"/>
              </w:rPr>
            </w:pPr>
            <w:r w:rsidRPr="008B707A">
              <w:rPr>
                <w:rFonts w:asciiTheme="majorBidi" w:hAnsiTheme="majorBidi" w:cstheme="majorBidi"/>
                <w:b/>
                <w:bCs/>
                <w:spacing w:val="-2"/>
                <w:sz w:val="18"/>
                <w:szCs w:val="18"/>
                <w:rtl/>
                <w:lang w:val="en-US"/>
              </w:rPr>
              <w:t>الشغل (</w:t>
            </w:r>
            <w:r w:rsidRPr="008B707A">
              <w:rPr>
                <w:rFonts w:asciiTheme="majorBidi" w:hAnsiTheme="majorBidi" w:cstheme="majorBidi"/>
                <w:b/>
                <w:bCs/>
                <w:spacing w:val="-2"/>
                <w:sz w:val="18"/>
                <w:szCs w:val="18"/>
                <w:lang w:val="en-US"/>
              </w:rPr>
              <w:t xml:space="preserve"> 15</w:t>
            </w:r>
            <w:r w:rsidRPr="008B707A">
              <w:rPr>
                <w:rFonts w:asciiTheme="majorBidi" w:hAnsiTheme="majorBidi" w:cstheme="majorBidi"/>
                <w:b/>
                <w:bCs/>
                <w:spacing w:val="-2"/>
                <w:sz w:val="18"/>
                <w:szCs w:val="18"/>
                <w:rtl/>
                <w:lang w:val="en-US"/>
              </w:rPr>
              <w:t>سنـة فأكثـر)</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10 487</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4 305</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6 182</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11 076</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4 825</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6 251</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lang w:val="en-US"/>
              </w:rPr>
            </w:pPr>
            <w:r w:rsidRPr="008B707A">
              <w:rPr>
                <w:rFonts w:asciiTheme="majorBidi" w:hAnsiTheme="majorBidi" w:cstheme="majorBidi"/>
                <w:b/>
                <w:bCs/>
                <w:spacing w:val="-2"/>
                <w:sz w:val="18"/>
                <w:szCs w:val="18"/>
                <w:rtl/>
                <w:lang w:val="en-US"/>
              </w:rPr>
              <w:t>السكـان النشيطـون المشتغلـون</w:t>
            </w:r>
            <w:r w:rsidR="00123B6B" w:rsidRPr="008B707A">
              <w:rPr>
                <w:rFonts w:asciiTheme="majorBidi" w:hAnsiTheme="majorBidi" w:cstheme="majorBidi"/>
                <w:b/>
                <w:bCs/>
                <w:spacing w:val="-2"/>
                <w:sz w:val="18"/>
                <w:szCs w:val="18"/>
                <w:rtl/>
                <w:lang w:val="en-US" w:bidi="tzm-Arab-MA"/>
              </w:rPr>
              <w:t xml:space="preserve"> </w:t>
            </w:r>
            <w:r w:rsidRPr="008B707A">
              <w:rPr>
                <w:rFonts w:asciiTheme="majorBidi" w:hAnsiTheme="majorBidi" w:cstheme="majorBidi"/>
                <w:b/>
                <w:bCs/>
                <w:spacing w:val="-2"/>
                <w:sz w:val="18"/>
                <w:szCs w:val="18"/>
                <w:rtl/>
                <w:lang w:val="en-US"/>
              </w:rPr>
              <w:t>(بالآلاف)</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39,3</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46,0</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35,6</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42,1</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51,6</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36,9</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rtl/>
                <w:lang w:val="en-US"/>
              </w:rPr>
            </w:pPr>
            <w:r w:rsidRPr="008B707A">
              <w:rPr>
                <w:rFonts w:asciiTheme="majorBidi" w:hAnsiTheme="majorBidi" w:cstheme="majorBidi"/>
                <w:b/>
                <w:bCs/>
                <w:spacing w:val="-2"/>
                <w:sz w:val="18"/>
                <w:szCs w:val="18"/>
                <w:rtl/>
              </w:rPr>
              <w:t>معدل الشغل</w:t>
            </w:r>
            <w:r w:rsidR="00123B6B" w:rsidRPr="008B707A">
              <w:rPr>
                <w:rFonts w:asciiTheme="majorBidi" w:hAnsiTheme="majorBidi" w:cstheme="majorBidi"/>
                <w:b/>
                <w:bCs/>
                <w:spacing w:val="-2"/>
                <w:sz w:val="18"/>
                <w:szCs w:val="18"/>
                <w:rtl/>
                <w:lang w:bidi="tzm-Arab-MA"/>
              </w:rPr>
              <w:t xml:space="preserve"> </w:t>
            </w:r>
            <w:r w:rsidRPr="008B707A">
              <w:rPr>
                <w:rFonts w:asciiTheme="majorBidi" w:hAnsiTheme="majorBidi" w:cstheme="majorBidi"/>
                <w:spacing w:val="-2"/>
                <w:sz w:val="18"/>
                <w:szCs w:val="18"/>
                <w:rtl/>
                <w:lang w:val="en-US"/>
              </w:rPr>
              <w:t xml:space="preserve"> </w:t>
            </w:r>
            <w:r w:rsidRPr="008B707A">
              <w:rPr>
                <w:rFonts w:asciiTheme="majorBidi" w:hAnsiTheme="majorBidi" w:cstheme="majorBidi"/>
                <w:spacing w:val="-2"/>
                <w:sz w:val="18"/>
                <w:szCs w:val="18"/>
              </w:rPr>
              <w:t>( %)</w:t>
            </w:r>
          </w:p>
        </w:tc>
      </w:tr>
      <w:tr w:rsidR="00123B6B"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123B6B" w:rsidRPr="008B707A" w:rsidRDefault="00123B6B" w:rsidP="00037A9B">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123B6B" w:rsidRPr="008B707A" w:rsidRDefault="00123B6B" w:rsidP="002C2563">
            <w:pPr>
              <w:tabs>
                <w:tab w:val="left" w:pos="-720"/>
                <w:tab w:val="right" w:pos="626"/>
                <w:tab w:val="right" w:pos="944"/>
              </w:tabs>
              <w:suppressAutoHyphens/>
              <w:bidi/>
              <w:spacing w:before="240"/>
              <w:contextualSpacing/>
              <w:rPr>
                <w:rFonts w:asciiTheme="majorBidi" w:hAnsiTheme="majorBidi" w:cstheme="majorBidi"/>
                <w:spacing w:val="-2"/>
                <w:sz w:val="18"/>
                <w:szCs w:val="18"/>
                <w:rtl/>
                <w:lang w:val="en-US" w:bidi="tzm-Arab-MA"/>
              </w:rPr>
            </w:pPr>
            <w:r w:rsidRPr="008B707A">
              <w:rPr>
                <w:rFonts w:asciiTheme="majorBidi" w:hAnsiTheme="majorBidi" w:cstheme="majorBidi"/>
                <w:spacing w:val="-2"/>
                <w:sz w:val="18"/>
                <w:szCs w:val="18"/>
                <w:rtl/>
                <w:lang w:val="en-US" w:bidi="tzm-Arab-MA"/>
              </w:rPr>
              <w:t>حسب الجنس</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61,8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68,6</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57,9</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65,4</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74,4</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60,2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 w:val="right" w:pos="626"/>
                <w:tab w:val="right" w:pos="944"/>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ذكـور</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17,5</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23,0</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14,7</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19,5</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28,4</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14,8</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إنـاث</w:t>
            </w:r>
          </w:p>
        </w:tc>
      </w:tr>
      <w:tr w:rsidR="00091C05" w:rsidRPr="008B707A" w:rsidTr="002C2563">
        <w:trPr>
          <w:trHeight w:val="17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091C05" w:rsidRPr="008B707A" w:rsidRDefault="00091C05" w:rsidP="00037A9B">
            <w:pPr>
              <w:tabs>
                <w:tab w:val="left" w:pos="-720"/>
              </w:tabs>
              <w:suppressAutoHyphens/>
              <w:bidi/>
              <w:spacing w:before="240"/>
              <w:contextualSpacing/>
              <w:rPr>
                <w:rFonts w:asciiTheme="majorBidi" w:hAnsiTheme="majorBidi" w:cstheme="majorBidi"/>
                <w:spacing w:val="-2"/>
                <w:sz w:val="18"/>
                <w:szCs w:val="18"/>
                <w:rtl/>
                <w:lang w:bidi="ar-MA"/>
              </w:rPr>
            </w:pPr>
            <w:r w:rsidRPr="008B707A">
              <w:rPr>
                <w:rFonts w:asciiTheme="majorBidi" w:hAnsiTheme="majorBidi" w:cstheme="majorBidi"/>
                <w:spacing w:val="-2"/>
                <w:sz w:val="18"/>
                <w:szCs w:val="18"/>
                <w:rtl/>
                <w:lang w:bidi="ar-MA"/>
              </w:rPr>
              <w:t xml:space="preserve">بنية الشغل حسب قطاعات النشاط </w:t>
            </w:r>
            <w:r w:rsidR="00037A9B" w:rsidRPr="008B707A">
              <w:rPr>
                <w:rFonts w:asciiTheme="majorBidi" w:hAnsiTheme="majorBidi" w:cstheme="majorBidi"/>
                <w:spacing w:val="-2"/>
                <w:sz w:val="18"/>
                <w:szCs w:val="18"/>
                <w:rtl/>
                <w:lang w:bidi="ar-MA"/>
              </w:rPr>
              <w:t>الاقتصادي</w:t>
            </w:r>
            <w:r w:rsidR="00037A9B" w:rsidRPr="008B707A">
              <w:rPr>
                <w:rFonts w:asciiTheme="majorBidi" w:hAnsiTheme="majorBidi" w:cstheme="majorBidi"/>
                <w:spacing w:val="-2"/>
                <w:sz w:val="18"/>
                <w:szCs w:val="18"/>
                <w:lang w:bidi="ar-MA"/>
              </w:rPr>
              <w:t xml:space="preserve"> </w:t>
            </w:r>
            <w:r w:rsidRPr="008B707A">
              <w:rPr>
                <w:rFonts w:asciiTheme="majorBidi" w:hAnsiTheme="majorBidi" w:cstheme="majorBidi"/>
                <w:spacing w:val="-2"/>
                <w:sz w:val="18"/>
                <w:szCs w:val="18"/>
                <w:rtl/>
                <w:lang w:val="en-US"/>
              </w:rPr>
              <w:t>(%)</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31,4</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69,6</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34,0</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71,6</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5,0</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الفلاحة والغابة والصيد</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12,1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17,2</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12,0</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4,9</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17,6</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الصناعة بما فيها الصناعة التقليدية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9,9</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8,2</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9,5</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7,5</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11,0</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البناء والأشغال العمومية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46,6</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17,4</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44,4</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15,9</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66,3</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الخدمات</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0,1</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0,1</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0,1</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val="en-US"/>
              </w:rPr>
              <w:t>الأنشطة غير محددة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85,5</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69,0</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96,9</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83,3</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66,4</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96,4</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rPr>
            </w:pPr>
            <w:r w:rsidRPr="008B707A">
              <w:rPr>
                <w:rFonts w:asciiTheme="majorBidi" w:hAnsiTheme="majorBidi" w:cstheme="majorBidi"/>
                <w:spacing w:val="-2"/>
                <w:sz w:val="18"/>
                <w:szCs w:val="18"/>
                <w:rtl/>
                <w:lang w:val="en-US"/>
              </w:rPr>
              <w:t>نسبة الشغل المؤدى عنه ضمـن الشغـل الكلي، منها</w:t>
            </w:r>
            <w:r w:rsidRPr="008B707A">
              <w:rPr>
                <w:rFonts w:asciiTheme="majorBidi" w:hAnsiTheme="majorBidi" w:cstheme="majorBidi"/>
                <w:spacing w:val="-2"/>
                <w:sz w:val="18"/>
                <w:szCs w:val="18"/>
              </w:rPr>
              <w:t xml:space="preserve"> :</w:t>
            </w:r>
            <w:r w:rsidRPr="008B707A">
              <w:rPr>
                <w:rFonts w:asciiTheme="majorBidi" w:hAnsiTheme="majorBidi" w:cstheme="majorBidi"/>
                <w:spacing w:val="-2"/>
                <w:sz w:val="18"/>
                <w:szCs w:val="18"/>
                <w:rtl/>
                <w:lang w:val="en-US"/>
              </w:rPr>
              <w:t xml:space="preserve"> (%)</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58,2</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41,4</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66,5</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58,1</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41,0</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67,2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b/>
                <w:bCs/>
                <w:spacing w:val="-2"/>
                <w:sz w:val="18"/>
                <w:szCs w:val="18"/>
                <w:lang w:val="en-US"/>
              </w:rPr>
              <w:t>.</w:t>
            </w:r>
            <w:r w:rsidRPr="008B707A">
              <w:rPr>
                <w:rFonts w:asciiTheme="majorBidi" w:hAnsiTheme="majorBidi" w:cstheme="majorBidi"/>
                <w:spacing w:val="-2"/>
                <w:sz w:val="18"/>
                <w:szCs w:val="18"/>
                <w:rtl/>
                <w:lang w:val="en-US"/>
              </w:rPr>
              <w:t>العمل المستأجر</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41,8</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58,6</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33,5</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41,9</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59,0</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32,8</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lang w:val="en-US"/>
              </w:rPr>
            </w:pPr>
            <w:r w:rsidRPr="008B707A">
              <w:rPr>
                <w:rFonts w:asciiTheme="majorBidi" w:hAnsiTheme="majorBidi" w:cstheme="majorBidi"/>
                <w:b/>
                <w:bCs/>
                <w:spacing w:val="-2"/>
                <w:sz w:val="18"/>
                <w:szCs w:val="18"/>
                <w:lang w:val="en-US"/>
              </w:rPr>
              <w:t>.</w:t>
            </w:r>
            <w:r w:rsidRPr="008B707A">
              <w:rPr>
                <w:rFonts w:asciiTheme="majorBidi" w:hAnsiTheme="majorBidi" w:cstheme="majorBidi"/>
                <w:spacing w:val="-2"/>
                <w:sz w:val="18"/>
                <w:szCs w:val="18"/>
                <w:rtl/>
                <w:lang w:val="en-US"/>
              </w:rPr>
              <w:t>الشغل الذاتي</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22</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25</w:t>
            </w:r>
          </w:p>
        </w:tc>
        <w:tc>
          <w:tcPr>
            <w:tcW w:w="546"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21</w:t>
            </w:r>
          </w:p>
        </w:tc>
        <w:tc>
          <w:tcPr>
            <w:tcW w:w="545"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45</w:t>
            </w:r>
          </w:p>
        </w:tc>
        <w:tc>
          <w:tcPr>
            <w:tcW w:w="541"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w:t>
            </w:r>
          </w:p>
        </w:tc>
        <w:tc>
          <w:tcPr>
            <w:tcW w:w="550" w:type="pct"/>
            <w:tcBorders>
              <w:top w:val="single" w:sz="4" w:space="0" w:color="auto"/>
              <w:bottom w:val="single" w:sz="4" w:space="0" w:color="auto"/>
            </w:tcBorders>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48</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متوسط ​​وقت العمل الأسبوعي (بالساعات)</w:t>
            </w:r>
          </w:p>
        </w:tc>
      </w:tr>
      <w:tr w:rsidR="00037A9B"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37A9B" w:rsidRPr="008B707A" w:rsidRDefault="00037A9B" w:rsidP="002C2563">
            <w:pPr>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bidi="ar-MA"/>
              </w:rPr>
              <w:t>حسب قطاعات النشاط الاقتصادي</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27</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27</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26</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39</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39</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46</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الفلاحة والغابة والصيد</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20</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48</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49</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الصناعة بما فيها الصناعة التقليدية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13</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48</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البناء والأشغال العمومية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22</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23</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22</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49</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50</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48</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الخدمات</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6408DC">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tl/>
              </w:rPr>
              <w:t>234</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6408DC">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tl/>
              </w:rPr>
              <w:t>106</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6408DC">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tl/>
              </w:rPr>
              <w:t>128</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6408DC">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tl/>
              </w:rPr>
              <w:t>499</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6408DC">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tl/>
              </w:rPr>
              <w:t>199</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6408DC">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tl/>
              </w:rPr>
              <w:t>300</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b/>
                <w:bCs/>
                <w:spacing w:val="-2"/>
                <w:sz w:val="18"/>
                <w:szCs w:val="18"/>
                <w:rtl/>
                <w:lang w:val="en-US"/>
              </w:rPr>
            </w:pPr>
            <w:r w:rsidRPr="008B707A">
              <w:rPr>
                <w:rFonts w:asciiTheme="majorBidi" w:hAnsiTheme="majorBidi" w:cstheme="majorBidi"/>
                <w:b/>
                <w:bCs/>
                <w:spacing w:val="-2"/>
                <w:sz w:val="18"/>
                <w:szCs w:val="18"/>
                <w:rtl/>
                <w:lang w:val="en-US"/>
              </w:rPr>
              <w:t>إجمالي عدد ساعات العمل في الأسبوع (بملايين الساعات)</w:t>
            </w:r>
          </w:p>
        </w:tc>
      </w:tr>
      <w:tr w:rsidR="00037A9B"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37A9B" w:rsidRPr="008B707A" w:rsidRDefault="00037A9B" w:rsidP="00037A9B">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37A9B" w:rsidRPr="008B707A" w:rsidRDefault="00037A9B" w:rsidP="002C2563">
            <w:pPr>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bidi="ar-MA"/>
              </w:rPr>
              <w:t>حسب قطاعات النشاط الاقتصادي</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87</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80</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147</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133</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الفلاحة والغابة والصيد</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24</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20</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64</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54</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الصناعة بما فيها الصناعة التقليدية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10</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49</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17</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32</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البناء والأشغال العمومية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109</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17</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91</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238</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39</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199</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الخدمات</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val="en-US"/>
              </w:rPr>
              <w:t>الأنشطة غير محددة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1 359</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606</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753</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994</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509</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485</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b/>
                <w:bCs/>
                <w:spacing w:val="-2"/>
                <w:sz w:val="18"/>
                <w:szCs w:val="18"/>
                <w:rtl/>
                <w:lang w:val="en-US"/>
              </w:rPr>
            </w:pPr>
            <w:r w:rsidRPr="008B707A">
              <w:rPr>
                <w:rFonts w:asciiTheme="majorBidi" w:hAnsiTheme="majorBidi" w:cstheme="majorBidi"/>
                <w:b/>
                <w:bCs/>
                <w:spacing w:val="-2"/>
                <w:sz w:val="18"/>
                <w:szCs w:val="18"/>
                <w:rtl/>
                <w:lang w:val="en-US"/>
              </w:rPr>
              <w:t>السكان النشيطون المشتغلون في حالة شغل ناقص (بالآلاف)</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13,0</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14,1</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12,2</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9,0</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10,6</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7,8</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2C2563">
            <w:pPr>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val="en-US"/>
              </w:rPr>
              <w:t>معدل الشغل الناقص (%)</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F666B4" w:rsidRPr="008B707A" w:rsidRDefault="00F666B4" w:rsidP="00037A9B">
            <w:pPr>
              <w:spacing w:before="240"/>
              <w:contextualSpacing/>
              <w:jc w:val="center"/>
              <w:rPr>
                <w:rFonts w:asciiTheme="majorBidi" w:hAnsiTheme="majorBidi" w:cstheme="majorBidi"/>
                <w:color w:val="010205"/>
                <w:sz w:val="18"/>
                <w:szCs w:val="18"/>
              </w:rPr>
            </w:pP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F666B4" w:rsidRPr="008B707A" w:rsidRDefault="00F666B4" w:rsidP="00037A9B">
            <w:pPr>
              <w:spacing w:before="240"/>
              <w:contextualSpacing/>
              <w:jc w:val="center"/>
              <w:rPr>
                <w:rFonts w:asciiTheme="majorBidi" w:hAnsiTheme="majorBidi" w:cstheme="majorBidi"/>
                <w:color w:val="010205"/>
                <w:sz w:val="18"/>
                <w:szCs w:val="18"/>
              </w:rPr>
            </w:pP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F666B4" w:rsidRPr="008B707A" w:rsidRDefault="00F666B4" w:rsidP="00037A9B">
            <w:pPr>
              <w:spacing w:before="240"/>
              <w:contextualSpacing/>
              <w:jc w:val="center"/>
              <w:rPr>
                <w:rFonts w:asciiTheme="majorBidi" w:hAnsiTheme="majorBidi" w:cstheme="majorBidi"/>
                <w:color w:val="010205"/>
                <w:sz w:val="18"/>
                <w:szCs w:val="18"/>
              </w:rPr>
            </w:pP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F666B4" w:rsidRPr="008B707A" w:rsidRDefault="00F666B4" w:rsidP="00037A9B">
            <w:pPr>
              <w:spacing w:before="240"/>
              <w:contextualSpacing/>
              <w:jc w:val="center"/>
              <w:rPr>
                <w:rFonts w:asciiTheme="majorBidi" w:hAnsiTheme="majorBidi" w:cstheme="majorBidi"/>
                <w:color w:val="010205"/>
                <w:sz w:val="18"/>
                <w:szCs w:val="18"/>
              </w:rPr>
            </w:pP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F666B4" w:rsidRPr="008B707A" w:rsidRDefault="00F666B4" w:rsidP="00037A9B">
            <w:pPr>
              <w:spacing w:before="240"/>
              <w:contextualSpacing/>
              <w:jc w:val="center"/>
              <w:rPr>
                <w:rFonts w:asciiTheme="majorBidi" w:hAnsiTheme="majorBidi" w:cstheme="majorBidi"/>
                <w:color w:val="010205"/>
                <w:sz w:val="18"/>
                <w:szCs w:val="18"/>
              </w:rPr>
            </w:pP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F666B4" w:rsidRPr="008B707A" w:rsidRDefault="00F666B4" w:rsidP="00037A9B">
            <w:pPr>
              <w:spacing w:before="240"/>
              <w:contextualSpacing/>
              <w:jc w:val="center"/>
              <w:rPr>
                <w:rFonts w:asciiTheme="majorBidi" w:hAnsiTheme="majorBidi" w:cstheme="majorBidi"/>
                <w:color w:val="010205"/>
                <w:sz w:val="18"/>
                <w:szCs w:val="18"/>
              </w:rPr>
            </w:pP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F666B4" w:rsidRPr="008B707A" w:rsidRDefault="00F666B4" w:rsidP="00123B6B">
            <w:pPr>
              <w:bidi/>
              <w:spacing w:before="240"/>
              <w:contextualSpacing/>
              <w:rPr>
                <w:rFonts w:asciiTheme="majorBidi" w:hAnsiTheme="majorBidi" w:cstheme="majorBidi"/>
                <w:spacing w:val="-2"/>
                <w:sz w:val="18"/>
                <w:szCs w:val="18"/>
                <w:rtl/>
                <w:lang w:bidi="ar-MA"/>
              </w:rPr>
            </w:pPr>
            <w:r w:rsidRPr="008B707A">
              <w:rPr>
                <w:rFonts w:asciiTheme="majorBidi" w:hAnsiTheme="majorBidi" w:cstheme="majorBidi"/>
                <w:spacing w:val="-2"/>
                <w:sz w:val="18"/>
                <w:szCs w:val="18"/>
                <w:rtl/>
                <w:lang w:bidi="ar-MA"/>
              </w:rPr>
              <w:t>حسب</w:t>
            </w:r>
            <w:r w:rsidRPr="008B707A">
              <w:rPr>
                <w:rFonts w:asciiTheme="majorBidi" w:hAnsiTheme="majorBidi" w:cstheme="majorBidi"/>
                <w:spacing w:val="-2"/>
                <w:sz w:val="18"/>
                <w:szCs w:val="18"/>
                <w:rtl/>
                <w:lang w:bidi="tzm-Arab-MA"/>
              </w:rPr>
              <w:t xml:space="preserve"> نوع</w:t>
            </w:r>
            <w:r w:rsidRPr="008B707A">
              <w:rPr>
                <w:rFonts w:asciiTheme="majorBidi" w:hAnsiTheme="majorBidi" w:cstheme="majorBidi"/>
                <w:spacing w:val="-2"/>
                <w:sz w:val="18"/>
                <w:szCs w:val="18"/>
                <w:rtl/>
                <w:lang w:bidi="ar-MA"/>
              </w:rPr>
              <w:t xml:space="preserve"> الشغل الناقص</w:t>
            </w:r>
          </w:p>
        </w:tc>
      </w:tr>
      <w:tr w:rsidR="00091C05" w:rsidRPr="008B707A" w:rsidTr="00037A9B">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9,1</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9,8</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8,7</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3,1</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3,6</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2,8</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123B6B">
            <w:pPr>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bidi="ar-MA"/>
              </w:rPr>
              <w:t>الشغل الناقص</w:t>
            </w:r>
            <w:r w:rsidRPr="008B707A">
              <w:rPr>
                <w:rFonts w:asciiTheme="majorBidi" w:hAnsiTheme="majorBidi" w:cstheme="majorBidi"/>
                <w:spacing w:val="-2"/>
                <w:sz w:val="18"/>
                <w:szCs w:val="18"/>
                <w:rtl/>
                <w:lang w:val="en-US"/>
              </w:rPr>
              <w:t xml:space="preserve"> </w:t>
            </w:r>
            <w:r w:rsidR="00123B6B" w:rsidRPr="008B707A">
              <w:rPr>
                <w:rFonts w:asciiTheme="majorBidi" w:hAnsiTheme="majorBidi" w:cstheme="majorBidi"/>
                <w:spacing w:val="-2"/>
                <w:sz w:val="18"/>
                <w:szCs w:val="18"/>
                <w:rtl/>
                <w:lang w:val="en-US" w:bidi="tzm-Arab-MA"/>
              </w:rPr>
              <w:t>ال</w:t>
            </w:r>
            <w:r w:rsidR="00123B6B" w:rsidRPr="008B707A">
              <w:rPr>
                <w:rFonts w:asciiTheme="majorBidi" w:hAnsiTheme="majorBidi" w:cstheme="majorBidi"/>
                <w:spacing w:val="-2"/>
                <w:sz w:val="18"/>
                <w:szCs w:val="18"/>
                <w:rtl/>
                <w:lang w:val="en-US"/>
              </w:rPr>
              <w:t xml:space="preserve">مرتبط </w:t>
            </w:r>
            <w:r w:rsidR="00123B6B" w:rsidRPr="008B707A">
              <w:rPr>
                <w:rFonts w:asciiTheme="majorBidi" w:hAnsiTheme="majorBidi" w:cstheme="majorBidi"/>
                <w:spacing w:val="-2"/>
                <w:sz w:val="18"/>
                <w:szCs w:val="18"/>
                <w:rtl/>
                <w:lang w:val="en-US" w:bidi="tzm-Arab-MA"/>
              </w:rPr>
              <w:t>بساعات</w:t>
            </w:r>
            <w:r w:rsidRPr="008B707A">
              <w:rPr>
                <w:rFonts w:asciiTheme="majorBidi" w:hAnsiTheme="majorBidi" w:cstheme="majorBidi"/>
                <w:spacing w:val="-2"/>
                <w:sz w:val="18"/>
                <w:szCs w:val="18"/>
                <w:rtl/>
                <w:lang w:val="en-US"/>
              </w:rPr>
              <w:t xml:space="preserve"> العمل</w:t>
            </w:r>
          </w:p>
        </w:tc>
      </w:tr>
      <w:tr w:rsidR="00091C05" w:rsidRPr="008B707A" w:rsidTr="00037A9B">
        <w:trPr>
          <w:trHeight w:val="170"/>
          <w:jc w:val="center"/>
        </w:trPr>
        <w:tc>
          <w:tcPr>
            <w:tcW w:w="507" w:type="pct"/>
            <w:tcBorders>
              <w:top w:val="single" w:sz="4" w:space="0" w:color="auto"/>
              <w:left w:val="single" w:sz="4"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3,8</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4,3</w:t>
            </w:r>
          </w:p>
        </w:tc>
        <w:tc>
          <w:tcPr>
            <w:tcW w:w="546"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3,5</w:t>
            </w:r>
          </w:p>
        </w:tc>
        <w:tc>
          <w:tcPr>
            <w:tcW w:w="545"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5,9</w:t>
            </w:r>
          </w:p>
        </w:tc>
        <w:tc>
          <w:tcPr>
            <w:tcW w:w="541"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7,0</w:t>
            </w:r>
          </w:p>
        </w:tc>
        <w:tc>
          <w:tcPr>
            <w:tcW w:w="550" w:type="pct"/>
            <w:tcBorders>
              <w:top w:val="single" w:sz="4" w:space="0" w:color="auto"/>
              <w:left w:val="single" w:sz="2" w:space="0" w:color="auto"/>
              <w:bottom w:val="single" w:sz="4" w:space="0" w:color="auto"/>
              <w:right w:val="single" w:sz="2" w:space="0" w:color="auto"/>
            </w:tcBorders>
            <w:shd w:val="clear" w:color="auto" w:fill="auto"/>
            <w:vAlign w:val="center"/>
          </w:tcPr>
          <w:p w:rsidR="00091C05" w:rsidRPr="008B707A" w:rsidRDefault="00091C05" w:rsidP="00037A9B">
            <w:pPr>
              <w:spacing w:before="24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5,1</w:t>
            </w:r>
          </w:p>
        </w:tc>
        <w:tc>
          <w:tcPr>
            <w:tcW w:w="1766" w:type="pct"/>
            <w:tcBorders>
              <w:top w:val="single" w:sz="4" w:space="0" w:color="auto"/>
              <w:left w:val="single" w:sz="2" w:space="0" w:color="auto"/>
              <w:bottom w:val="single" w:sz="4" w:space="0" w:color="auto"/>
              <w:right w:val="single" w:sz="4" w:space="0" w:color="auto"/>
            </w:tcBorders>
            <w:shd w:val="clear" w:color="auto" w:fill="auto"/>
            <w:vAlign w:val="center"/>
          </w:tcPr>
          <w:p w:rsidR="00091C05" w:rsidRPr="008B707A" w:rsidRDefault="00091C05" w:rsidP="00F666B4">
            <w:pPr>
              <w:bidi/>
              <w:spacing w:before="240"/>
              <w:contextualSpacing/>
              <w:rPr>
                <w:rFonts w:asciiTheme="majorBidi" w:hAnsiTheme="majorBidi" w:cstheme="majorBidi"/>
                <w:spacing w:val="-2"/>
                <w:sz w:val="18"/>
                <w:szCs w:val="18"/>
                <w:rtl/>
                <w:lang w:val="en-US"/>
              </w:rPr>
            </w:pPr>
            <w:r w:rsidRPr="008B707A">
              <w:rPr>
                <w:rFonts w:asciiTheme="majorBidi" w:hAnsiTheme="majorBidi" w:cstheme="majorBidi"/>
                <w:spacing w:val="-2"/>
                <w:sz w:val="18"/>
                <w:szCs w:val="18"/>
                <w:rtl/>
                <w:lang w:bidi="ar-MA"/>
              </w:rPr>
              <w:t>الشغل الناقص</w:t>
            </w:r>
            <w:r w:rsidRPr="008B707A">
              <w:rPr>
                <w:rFonts w:asciiTheme="majorBidi" w:hAnsiTheme="majorBidi" w:cstheme="majorBidi"/>
                <w:spacing w:val="-2"/>
                <w:sz w:val="18"/>
                <w:szCs w:val="18"/>
                <w:rtl/>
                <w:lang w:val="en-US"/>
              </w:rPr>
              <w:t xml:space="preserve"> </w:t>
            </w:r>
            <w:r w:rsidR="00123B6B" w:rsidRPr="008B707A">
              <w:rPr>
                <w:rFonts w:asciiTheme="majorBidi" w:hAnsiTheme="majorBidi" w:cstheme="majorBidi"/>
                <w:spacing w:val="-2"/>
                <w:sz w:val="18"/>
                <w:szCs w:val="18"/>
                <w:rtl/>
                <w:lang w:val="en-US" w:bidi="tzm-Arab-MA"/>
              </w:rPr>
              <w:t>ال</w:t>
            </w:r>
            <w:r w:rsidRPr="008B707A">
              <w:rPr>
                <w:rFonts w:asciiTheme="majorBidi" w:hAnsiTheme="majorBidi" w:cstheme="majorBidi"/>
                <w:spacing w:val="-2"/>
                <w:sz w:val="18"/>
                <w:szCs w:val="18"/>
                <w:rtl/>
                <w:lang w:val="en-US"/>
              </w:rPr>
              <w:t xml:space="preserve">مرتبط </w:t>
            </w:r>
            <w:r w:rsidR="00F666B4" w:rsidRPr="008B707A">
              <w:rPr>
                <w:rFonts w:asciiTheme="majorBidi" w:hAnsiTheme="majorBidi" w:cstheme="majorBidi"/>
                <w:spacing w:val="-2"/>
                <w:sz w:val="18"/>
                <w:szCs w:val="18"/>
                <w:rtl/>
                <w:lang w:val="en-US" w:bidi="tzm-Arab-MA"/>
              </w:rPr>
              <w:t>بالدخل غير الكافي أو عدم ملاءمة الشغل مع التكوين</w:t>
            </w:r>
            <w:r w:rsidRPr="008B707A">
              <w:rPr>
                <w:rFonts w:asciiTheme="majorBidi" w:hAnsiTheme="majorBidi" w:cstheme="majorBidi"/>
                <w:spacing w:val="-2"/>
                <w:sz w:val="18"/>
                <w:szCs w:val="18"/>
                <w:rtl/>
                <w:lang w:val="en-US"/>
              </w:rPr>
              <w:t xml:space="preserve"> </w:t>
            </w:r>
          </w:p>
        </w:tc>
      </w:tr>
    </w:tbl>
    <w:p w:rsidR="00037A9B" w:rsidRPr="008B707A" w:rsidRDefault="00037A9B">
      <w:pPr>
        <w:rPr>
          <w:rFonts w:asciiTheme="majorBidi" w:hAnsiTheme="majorBidi" w:cstheme="majorBidi"/>
        </w:rPr>
      </w:pPr>
      <w:r w:rsidRPr="008B707A">
        <w:rPr>
          <w:rFonts w:asciiTheme="majorBidi" w:hAnsiTheme="majorBidi" w:cstheme="majorBid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925"/>
        <w:gridCol w:w="995"/>
        <w:gridCol w:w="997"/>
        <w:gridCol w:w="995"/>
        <w:gridCol w:w="988"/>
        <w:gridCol w:w="1004"/>
        <w:gridCol w:w="3224"/>
      </w:tblGrid>
      <w:tr w:rsidR="00F666B4" w:rsidRPr="008B707A" w:rsidTr="00F666B4">
        <w:trPr>
          <w:trHeight w:val="170"/>
          <w:jc w:val="center"/>
        </w:trPr>
        <w:tc>
          <w:tcPr>
            <w:tcW w:w="507" w:type="pct"/>
            <w:tcBorders>
              <w:top w:val="nil"/>
              <w:left w:val="nil"/>
              <w:bottom w:val="single" w:sz="4" w:space="0" w:color="auto"/>
              <w:right w:val="nil"/>
            </w:tcBorders>
            <w:shd w:val="clear" w:color="auto" w:fill="auto"/>
            <w:vAlign w:val="center"/>
          </w:tcPr>
          <w:p w:rsidR="00F666B4" w:rsidRPr="008B707A" w:rsidRDefault="00F666B4" w:rsidP="002C2563">
            <w:pPr>
              <w:spacing w:before="240"/>
              <w:contextualSpacing/>
              <w:jc w:val="center"/>
              <w:rPr>
                <w:rFonts w:asciiTheme="majorBidi" w:hAnsiTheme="majorBidi" w:cstheme="majorBidi"/>
                <w:color w:val="000000"/>
              </w:rPr>
            </w:pPr>
          </w:p>
        </w:tc>
        <w:tc>
          <w:tcPr>
            <w:tcW w:w="4493" w:type="pct"/>
            <w:gridSpan w:val="6"/>
            <w:tcBorders>
              <w:top w:val="nil"/>
              <w:left w:val="nil"/>
              <w:bottom w:val="single" w:sz="4" w:space="0" w:color="auto"/>
              <w:right w:val="nil"/>
            </w:tcBorders>
            <w:shd w:val="clear" w:color="auto" w:fill="auto"/>
            <w:vAlign w:val="center"/>
          </w:tcPr>
          <w:p w:rsidR="00F666B4" w:rsidRPr="008B707A" w:rsidRDefault="00F666B4" w:rsidP="00F666B4">
            <w:pPr>
              <w:autoSpaceDE w:val="0"/>
              <w:autoSpaceDN w:val="0"/>
              <w:bidi/>
              <w:adjustRightInd w:val="0"/>
              <w:spacing w:before="240"/>
              <w:contextualSpacing/>
              <w:jc w:val="center"/>
              <w:rPr>
                <w:rFonts w:asciiTheme="majorBidi" w:hAnsiTheme="majorBidi" w:cstheme="majorBidi"/>
                <w:b/>
                <w:bCs/>
                <w:spacing w:val="-2"/>
                <w:sz w:val="18"/>
                <w:szCs w:val="18"/>
                <w:rtl/>
                <w:lang w:val="en-US" w:bidi="tzm-Arab-MA"/>
              </w:rPr>
            </w:pPr>
            <w:r w:rsidRPr="008B707A">
              <w:rPr>
                <w:rFonts w:asciiTheme="majorBidi" w:hAnsiTheme="majorBidi" w:cstheme="majorBidi"/>
                <w:b/>
                <w:bCs/>
                <w:color w:val="548DD4"/>
                <w:sz w:val="28"/>
                <w:szCs w:val="28"/>
                <w:rtl/>
              </w:rPr>
              <w:t xml:space="preserve">الجدول 1: المؤشـرات </w:t>
            </w:r>
            <w:r w:rsidRPr="008B707A">
              <w:rPr>
                <w:rFonts w:asciiTheme="majorBidi" w:hAnsiTheme="majorBidi" w:cstheme="majorBidi"/>
                <w:b/>
                <w:bCs/>
                <w:color w:val="548DD4"/>
                <w:sz w:val="28"/>
                <w:szCs w:val="28"/>
                <w:rtl/>
                <w:lang w:bidi="tzm-Arab-MA"/>
              </w:rPr>
              <w:t xml:space="preserve">الفصلية </w:t>
            </w:r>
            <w:r w:rsidRPr="008B707A">
              <w:rPr>
                <w:rFonts w:asciiTheme="majorBidi" w:hAnsiTheme="majorBidi" w:cstheme="majorBidi"/>
                <w:b/>
                <w:bCs/>
                <w:color w:val="548DD4"/>
                <w:sz w:val="28"/>
                <w:szCs w:val="28"/>
                <w:rtl/>
              </w:rPr>
              <w:t>للنشـاط والشغل والبطالـة حسـب وسـط الإقامـة</w:t>
            </w:r>
            <w:r w:rsidRPr="008B707A">
              <w:rPr>
                <w:rFonts w:asciiTheme="majorBidi" w:hAnsiTheme="majorBidi" w:cstheme="majorBidi"/>
                <w:b/>
                <w:bCs/>
                <w:color w:val="548DD4"/>
                <w:sz w:val="28"/>
                <w:szCs w:val="28"/>
                <w:rtl/>
                <w:lang w:bidi="tzm-Arab-MA"/>
              </w:rPr>
              <w:t xml:space="preserve"> (تتمة)</w:t>
            </w:r>
          </w:p>
        </w:tc>
      </w:tr>
      <w:tr w:rsidR="00F666B4" w:rsidRPr="008B707A" w:rsidTr="00416DE1">
        <w:trPr>
          <w:trHeight w:val="170"/>
          <w:jc w:val="center"/>
        </w:trPr>
        <w:tc>
          <w:tcPr>
            <w:tcW w:w="1598" w:type="pct"/>
            <w:gridSpan w:val="3"/>
            <w:tcBorders>
              <w:top w:val="single" w:sz="4" w:space="0" w:color="auto"/>
              <w:left w:val="single" w:sz="4" w:space="0" w:color="auto"/>
              <w:bottom w:val="single" w:sz="4" w:space="0" w:color="auto"/>
            </w:tcBorders>
            <w:vAlign w:val="center"/>
          </w:tcPr>
          <w:p w:rsidR="00F666B4" w:rsidRPr="008B707A" w:rsidRDefault="00F666B4" w:rsidP="00416DE1">
            <w:pPr>
              <w:bidi/>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الفصل الثاني من سنة 2020</w:t>
            </w:r>
          </w:p>
        </w:tc>
        <w:tc>
          <w:tcPr>
            <w:tcW w:w="1636" w:type="pct"/>
            <w:gridSpan w:val="3"/>
            <w:tcBorders>
              <w:top w:val="single" w:sz="4" w:space="0" w:color="auto"/>
              <w:bottom w:val="single" w:sz="4" w:space="0" w:color="auto"/>
            </w:tcBorders>
            <w:vAlign w:val="center"/>
          </w:tcPr>
          <w:p w:rsidR="00F666B4" w:rsidRPr="008B707A" w:rsidRDefault="00F666B4" w:rsidP="00416DE1">
            <w:pPr>
              <w:keepNext/>
              <w:bidi/>
              <w:spacing w:before="240"/>
              <w:contextualSpacing/>
              <w:jc w:val="center"/>
              <w:outlineLvl w:val="2"/>
              <w:rPr>
                <w:rFonts w:asciiTheme="majorBidi" w:hAnsiTheme="majorBidi" w:cstheme="majorBidi"/>
                <w:b/>
                <w:bCs/>
                <w:sz w:val="18"/>
                <w:szCs w:val="18"/>
              </w:rPr>
            </w:pPr>
            <w:r w:rsidRPr="008B707A">
              <w:rPr>
                <w:rFonts w:asciiTheme="majorBidi" w:hAnsiTheme="majorBidi" w:cstheme="majorBidi"/>
                <w:b/>
                <w:bCs/>
                <w:sz w:val="18"/>
                <w:szCs w:val="18"/>
                <w:rtl/>
              </w:rPr>
              <w:t>الفصل الثاني من سنة 2019</w:t>
            </w:r>
          </w:p>
        </w:tc>
        <w:tc>
          <w:tcPr>
            <w:tcW w:w="1766" w:type="pct"/>
            <w:vMerge w:val="restart"/>
            <w:tcBorders>
              <w:top w:val="single" w:sz="4" w:space="0" w:color="auto"/>
              <w:right w:val="single" w:sz="4" w:space="0" w:color="auto"/>
            </w:tcBorders>
            <w:vAlign w:val="center"/>
          </w:tcPr>
          <w:p w:rsidR="00F666B4" w:rsidRPr="008B707A" w:rsidRDefault="00F666B4" w:rsidP="002C2563">
            <w:pPr>
              <w:tabs>
                <w:tab w:val="left" w:pos="-720"/>
              </w:tabs>
              <w:suppressAutoHyphens/>
              <w:bidi/>
              <w:spacing w:before="240"/>
              <w:contextualSpacing/>
              <w:rPr>
                <w:rFonts w:asciiTheme="majorBidi" w:hAnsiTheme="majorBidi" w:cstheme="majorBidi"/>
                <w:b/>
                <w:bCs/>
                <w:spacing w:val="-2"/>
                <w:sz w:val="18"/>
                <w:szCs w:val="18"/>
                <w:rtl/>
                <w:lang w:val="en-US"/>
              </w:rPr>
            </w:pPr>
          </w:p>
        </w:tc>
      </w:tr>
      <w:tr w:rsidR="006408DC" w:rsidRPr="008B707A" w:rsidTr="00416DE1">
        <w:trPr>
          <w:trHeight w:val="170"/>
          <w:jc w:val="center"/>
        </w:trPr>
        <w:tc>
          <w:tcPr>
            <w:tcW w:w="507" w:type="pct"/>
            <w:tcBorders>
              <w:top w:val="single" w:sz="4" w:space="0" w:color="auto"/>
              <w:left w:val="single" w:sz="4" w:space="0" w:color="auto"/>
              <w:bottom w:val="single" w:sz="4" w:space="0" w:color="auto"/>
            </w:tcBorders>
            <w:vAlign w:val="center"/>
          </w:tcPr>
          <w:p w:rsidR="006408DC" w:rsidRPr="008B707A" w:rsidRDefault="006408DC" w:rsidP="00416DE1">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المجمـوع</w:t>
            </w:r>
          </w:p>
        </w:tc>
        <w:tc>
          <w:tcPr>
            <w:tcW w:w="545" w:type="pct"/>
            <w:tcBorders>
              <w:top w:val="single" w:sz="4" w:space="0" w:color="auto"/>
              <w:bottom w:val="single" w:sz="4" w:space="0" w:color="auto"/>
            </w:tcBorders>
            <w:vAlign w:val="center"/>
          </w:tcPr>
          <w:p w:rsidR="006408DC" w:rsidRPr="008B707A" w:rsidRDefault="006408DC" w:rsidP="00416DE1">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قـروي</w:t>
            </w:r>
          </w:p>
        </w:tc>
        <w:tc>
          <w:tcPr>
            <w:tcW w:w="546" w:type="pct"/>
            <w:tcBorders>
              <w:top w:val="single" w:sz="4" w:space="0" w:color="auto"/>
              <w:bottom w:val="single" w:sz="4" w:space="0" w:color="auto"/>
            </w:tcBorders>
            <w:vAlign w:val="center"/>
          </w:tcPr>
          <w:p w:rsidR="006408DC" w:rsidRPr="008B707A" w:rsidRDefault="006408DC" w:rsidP="00416DE1">
            <w:pPr>
              <w:keepNext/>
              <w:spacing w:before="240"/>
              <w:contextualSpacing/>
              <w:jc w:val="center"/>
              <w:outlineLvl w:val="2"/>
              <w:rPr>
                <w:rFonts w:asciiTheme="majorBidi" w:hAnsiTheme="majorBidi" w:cstheme="majorBidi"/>
                <w:b/>
                <w:bCs/>
                <w:sz w:val="18"/>
                <w:szCs w:val="18"/>
              </w:rPr>
            </w:pPr>
            <w:r w:rsidRPr="008B707A">
              <w:rPr>
                <w:rFonts w:asciiTheme="majorBidi" w:hAnsiTheme="majorBidi" w:cstheme="majorBidi"/>
                <w:b/>
                <w:bCs/>
                <w:sz w:val="18"/>
                <w:szCs w:val="18"/>
                <w:rtl/>
              </w:rPr>
              <w:t>حضري</w:t>
            </w:r>
          </w:p>
        </w:tc>
        <w:tc>
          <w:tcPr>
            <w:tcW w:w="545" w:type="pct"/>
            <w:tcBorders>
              <w:top w:val="single" w:sz="4" w:space="0" w:color="auto"/>
              <w:bottom w:val="single" w:sz="4" w:space="0" w:color="auto"/>
            </w:tcBorders>
            <w:vAlign w:val="center"/>
          </w:tcPr>
          <w:p w:rsidR="006408DC" w:rsidRPr="008B707A" w:rsidRDefault="006408DC" w:rsidP="00416DE1">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المجمـوع</w:t>
            </w:r>
          </w:p>
        </w:tc>
        <w:tc>
          <w:tcPr>
            <w:tcW w:w="541" w:type="pct"/>
            <w:tcBorders>
              <w:top w:val="single" w:sz="4" w:space="0" w:color="auto"/>
              <w:bottom w:val="single" w:sz="4" w:space="0" w:color="auto"/>
            </w:tcBorders>
            <w:vAlign w:val="center"/>
          </w:tcPr>
          <w:p w:rsidR="006408DC" w:rsidRPr="008B707A" w:rsidRDefault="006408DC" w:rsidP="00416DE1">
            <w:pPr>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قـروي</w:t>
            </w:r>
          </w:p>
        </w:tc>
        <w:tc>
          <w:tcPr>
            <w:tcW w:w="550" w:type="pct"/>
            <w:tcBorders>
              <w:top w:val="single" w:sz="4" w:space="0" w:color="auto"/>
              <w:bottom w:val="single" w:sz="4" w:space="0" w:color="auto"/>
            </w:tcBorders>
            <w:vAlign w:val="center"/>
          </w:tcPr>
          <w:p w:rsidR="006408DC" w:rsidRPr="008B707A" w:rsidRDefault="006408DC" w:rsidP="00416DE1">
            <w:pPr>
              <w:keepNext/>
              <w:spacing w:before="240"/>
              <w:contextualSpacing/>
              <w:jc w:val="center"/>
              <w:outlineLvl w:val="2"/>
              <w:rPr>
                <w:rFonts w:asciiTheme="majorBidi" w:hAnsiTheme="majorBidi" w:cstheme="majorBidi"/>
                <w:b/>
                <w:bCs/>
                <w:sz w:val="18"/>
                <w:szCs w:val="18"/>
              </w:rPr>
            </w:pPr>
            <w:r w:rsidRPr="008B707A">
              <w:rPr>
                <w:rFonts w:asciiTheme="majorBidi" w:hAnsiTheme="majorBidi" w:cstheme="majorBidi"/>
                <w:b/>
                <w:bCs/>
                <w:sz w:val="18"/>
                <w:szCs w:val="18"/>
                <w:rtl/>
              </w:rPr>
              <w:t>حضري</w:t>
            </w:r>
          </w:p>
        </w:tc>
        <w:tc>
          <w:tcPr>
            <w:tcW w:w="1766" w:type="pct"/>
            <w:vMerge/>
            <w:tcBorders>
              <w:bottom w:val="single" w:sz="4" w:space="0" w:color="auto"/>
              <w:right w:val="single" w:sz="4" w:space="0" w:color="auto"/>
            </w:tcBorders>
            <w:vAlign w:val="center"/>
          </w:tcPr>
          <w:p w:rsidR="006408DC" w:rsidRPr="008B707A" w:rsidRDefault="006408DC" w:rsidP="002C2563">
            <w:pPr>
              <w:tabs>
                <w:tab w:val="left" w:pos="-720"/>
              </w:tabs>
              <w:suppressAutoHyphens/>
              <w:bidi/>
              <w:spacing w:before="240"/>
              <w:contextualSpacing/>
              <w:rPr>
                <w:rFonts w:asciiTheme="majorBidi" w:hAnsiTheme="majorBidi" w:cstheme="majorBidi"/>
                <w:b/>
                <w:bCs/>
                <w:spacing w:val="-2"/>
                <w:sz w:val="18"/>
                <w:szCs w:val="18"/>
                <w:rtl/>
                <w:lang w:val="en-US"/>
              </w:rPr>
            </w:pP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1 477</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335</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1 142</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981</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150</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1"/>
              <w:contextualSpacing/>
              <w:jc w:val="center"/>
              <w:rPr>
                <w:rFonts w:asciiTheme="majorBidi" w:hAnsiTheme="majorBidi" w:cstheme="majorBidi"/>
                <w:b/>
                <w:bCs/>
                <w:color w:val="010205"/>
                <w:sz w:val="18"/>
                <w:szCs w:val="18"/>
              </w:rPr>
            </w:pPr>
            <w:r w:rsidRPr="008B707A">
              <w:rPr>
                <w:rFonts w:asciiTheme="majorBidi" w:hAnsiTheme="majorBidi" w:cstheme="majorBidi"/>
                <w:b/>
                <w:bCs/>
                <w:color w:val="010205"/>
                <w:sz w:val="18"/>
                <w:szCs w:val="18"/>
              </w:rPr>
              <w:t>831</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b/>
                <w:bCs/>
                <w:spacing w:val="-2"/>
                <w:sz w:val="18"/>
                <w:szCs w:val="18"/>
                <w:lang w:val="en-US"/>
              </w:rPr>
            </w:pPr>
            <w:r w:rsidRPr="008B707A">
              <w:rPr>
                <w:rFonts w:asciiTheme="majorBidi" w:hAnsiTheme="majorBidi" w:cstheme="majorBidi"/>
                <w:b/>
                <w:bCs/>
                <w:spacing w:val="-2"/>
                <w:sz w:val="18"/>
                <w:szCs w:val="18"/>
                <w:rtl/>
                <w:lang w:val="en-US"/>
              </w:rPr>
              <w:t>السكـان النشيطـون العاطلـون (بالآلاف)</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29,7</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12,1</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34,9</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33,2</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18,4</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35,9</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rPr>
            </w:pPr>
            <w:r w:rsidRPr="008B707A">
              <w:rPr>
                <w:rFonts w:asciiTheme="majorBidi" w:hAnsiTheme="majorBidi" w:cstheme="majorBidi"/>
                <w:spacing w:val="-2"/>
                <w:sz w:val="18"/>
                <w:szCs w:val="18"/>
                <w:rtl/>
                <w:lang w:val="en-US"/>
              </w:rPr>
              <w:t>نسبة الإنـاث ضمـن السكان النشيطين العاطلين (%)</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12,3</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7,2</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15,6</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8,1</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3,0</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11,7</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b/>
                <w:bCs/>
                <w:spacing w:val="-2"/>
                <w:sz w:val="18"/>
                <w:szCs w:val="18"/>
                <w:rtl/>
                <w:lang w:val="en-US"/>
              </w:rPr>
              <w:t>معـدل البطالـة</w:t>
            </w:r>
            <w:r w:rsidRPr="008B707A">
              <w:rPr>
                <w:rFonts w:asciiTheme="majorBidi" w:hAnsiTheme="majorBidi" w:cstheme="majorBidi"/>
                <w:b/>
                <w:bCs/>
                <w:spacing w:val="-2"/>
                <w:sz w:val="18"/>
                <w:szCs w:val="18"/>
                <w:lang w:val="en-US"/>
              </w:rPr>
              <w:t xml:space="preserve"> (%</w:t>
            </w:r>
            <w:r w:rsidRPr="008B707A">
              <w:rPr>
                <w:rFonts w:asciiTheme="majorBidi" w:hAnsiTheme="majorBidi" w:cstheme="majorBidi"/>
                <w:spacing w:val="-2"/>
                <w:sz w:val="18"/>
                <w:szCs w:val="18"/>
                <w:lang w:val="en-US"/>
              </w:rPr>
              <w:t>)</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F666B4" w:rsidRPr="008B707A" w:rsidRDefault="00F666B4" w:rsidP="002C2563">
            <w:pPr>
              <w:tabs>
                <w:tab w:val="left" w:pos="-720"/>
                <w:tab w:val="right" w:pos="626"/>
                <w:tab w:val="right" w:pos="944"/>
              </w:tabs>
              <w:suppressAutoHyphens/>
              <w:bidi/>
              <w:spacing w:before="240"/>
              <w:contextualSpacing/>
              <w:rPr>
                <w:rFonts w:asciiTheme="majorBidi" w:hAnsiTheme="majorBidi" w:cstheme="majorBidi"/>
                <w:spacing w:val="-2"/>
                <w:sz w:val="18"/>
                <w:szCs w:val="18"/>
                <w:rtl/>
                <w:lang w:val="en-US" w:bidi="tzm-Arab-MA"/>
              </w:rPr>
            </w:pPr>
            <w:r w:rsidRPr="008B707A">
              <w:rPr>
                <w:rFonts w:asciiTheme="majorBidi" w:hAnsiTheme="majorBidi" w:cstheme="majorBidi"/>
                <w:spacing w:val="-2"/>
                <w:sz w:val="18"/>
                <w:szCs w:val="18"/>
                <w:lang w:val="en-US" w:bidi="tzm-Arab-MA"/>
              </w:rPr>
              <w:t xml:space="preserve"> </w:t>
            </w:r>
            <w:r w:rsidRPr="008B707A">
              <w:rPr>
                <w:rFonts w:asciiTheme="majorBidi" w:hAnsiTheme="majorBidi" w:cstheme="majorBidi"/>
                <w:spacing w:val="-2"/>
                <w:sz w:val="18"/>
                <w:szCs w:val="18"/>
                <w:rtl/>
                <w:lang w:val="en-US" w:bidi="tzm-Arab-MA"/>
              </w:rPr>
              <w:t>حسب الجنس</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11,3</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8,3</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13,2</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7,2</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3,4</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9,7</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 w:val="right" w:pos="626"/>
                <w:tab w:val="right" w:pos="944"/>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ذكـور</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15,6</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3,7</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23,3</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11,1</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2,0</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18,8</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إنـاث</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F666B4" w:rsidRPr="008B707A" w:rsidRDefault="00F666B4" w:rsidP="002C2563">
            <w:pPr>
              <w:tabs>
                <w:tab w:val="left" w:pos="-720"/>
              </w:tabs>
              <w:suppressAutoHyphens/>
              <w:bidi/>
              <w:spacing w:before="240"/>
              <w:contextualSpacing/>
              <w:rPr>
                <w:rFonts w:asciiTheme="majorBidi" w:hAnsiTheme="majorBidi" w:cstheme="majorBidi"/>
                <w:spacing w:val="-2"/>
                <w:sz w:val="18"/>
                <w:szCs w:val="18"/>
                <w:lang w:val="en-US" w:bidi="tzm-Arab-MA"/>
              </w:rPr>
            </w:pPr>
            <w:r w:rsidRPr="008B707A">
              <w:rPr>
                <w:rFonts w:asciiTheme="majorBidi" w:hAnsiTheme="majorBidi" w:cstheme="majorBidi"/>
                <w:spacing w:val="-2"/>
                <w:sz w:val="18"/>
                <w:szCs w:val="18"/>
                <w:lang w:val="en-US" w:bidi="tzm-Arab-MA"/>
              </w:rPr>
              <w:t xml:space="preserve"> </w:t>
            </w:r>
            <w:r w:rsidRPr="008B707A">
              <w:rPr>
                <w:rFonts w:asciiTheme="majorBidi" w:hAnsiTheme="majorBidi" w:cstheme="majorBidi"/>
                <w:spacing w:val="-2"/>
                <w:sz w:val="18"/>
                <w:szCs w:val="18"/>
                <w:rtl/>
                <w:lang w:val="en-US" w:bidi="tzm-Arab-MA"/>
              </w:rPr>
              <w:t>حسب السن</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33,4</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18,4</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47,4</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22,2</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9,8</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36,1</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F666B4">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24 – 15</w:t>
            </w:r>
            <w:r w:rsidR="00F666B4"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18,2</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9,4</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22,6</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13,8</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4,1</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F666B4">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 xml:space="preserve">34 – 25  </w:t>
            </w:r>
            <w:r w:rsidR="00F666B4"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7,7</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5,5</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9,0</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3,7</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1,2</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5,2</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F666B4">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44 – 35</w:t>
            </w:r>
            <w:r w:rsidR="00F666B4"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4,4</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2,9</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5,5</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0,6</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2,8</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F666B4">
            <w:pPr>
              <w:tabs>
                <w:tab w:val="left" w:pos="-720"/>
              </w:tabs>
              <w:suppressAutoHyphens/>
              <w:bidi/>
              <w:spacing w:before="240"/>
              <w:contextualSpacing/>
              <w:jc w:val="both"/>
              <w:rPr>
                <w:rFonts w:asciiTheme="majorBidi" w:hAnsiTheme="majorBidi" w:cstheme="majorBidi"/>
                <w:spacing w:val="-2"/>
                <w:sz w:val="18"/>
                <w:szCs w:val="18"/>
                <w:lang w:val="en-US"/>
              </w:rPr>
            </w:pPr>
            <w:r w:rsidRPr="008B707A">
              <w:rPr>
                <w:rFonts w:asciiTheme="majorBidi" w:hAnsiTheme="majorBidi" w:cstheme="majorBidi"/>
                <w:spacing w:val="-2"/>
                <w:sz w:val="18"/>
                <w:szCs w:val="18"/>
                <w:lang w:val="en-US"/>
              </w:rPr>
              <w:t xml:space="preserve">45  </w:t>
            </w:r>
            <w:r w:rsidR="00F666B4" w:rsidRPr="008B707A">
              <w:rPr>
                <w:rFonts w:asciiTheme="majorBidi" w:hAnsiTheme="majorBidi" w:cstheme="majorBidi"/>
                <w:spacing w:val="-2"/>
                <w:sz w:val="18"/>
                <w:szCs w:val="18"/>
                <w:rtl/>
                <w:lang w:val="en-US" w:bidi="tzm-Arab-MA"/>
              </w:rPr>
              <w:t xml:space="preserve"> </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سنـة</w:t>
            </w:r>
            <w:r w:rsidRPr="008B707A">
              <w:rPr>
                <w:rFonts w:asciiTheme="majorBidi" w:hAnsiTheme="majorBidi" w:cstheme="majorBidi"/>
                <w:spacing w:val="-2"/>
                <w:sz w:val="18"/>
                <w:szCs w:val="18"/>
                <w:lang w:val="en-US"/>
              </w:rPr>
              <w:t xml:space="preserve"> </w:t>
            </w:r>
            <w:r w:rsidRPr="008B707A">
              <w:rPr>
                <w:rFonts w:asciiTheme="majorBidi" w:hAnsiTheme="majorBidi" w:cstheme="majorBidi"/>
                <w:spacing w:val="-2"/>
                <w:sz w:val="18"/>
                <w:szCs w:val="18"/>
                <w:rtl/>
                <w:lang w:val="en-US"/>
              </w:rPr>
              <w:t>فأكثـر</w:t>
            </w:r>
          </w:p>
        </w:tc>
      </w:tr>
      <w:tr w:rsidR="00F666B4"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6"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5"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41"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550" w:type="pct"/>
            <w:tcBorders>
              <w:top w:val="single" w:sz="4" w:space="0" w:color="auto"/>
              <w:bottom w:val="single" w:sz="4" w:space="0" w:color="auto"/>
            </w:tcBorders>
            <w:vAlign w:val="center"/>
          </w:tcPr>
          <w:p w:rsidR="00F666B4" w:rsidRPr="008B707A" w:rsidRDefault="00F666B4" w:rsidP="00F666B4">
            <w:pPr>
              <w:spacing w:before="240"/>
              <w:ind w:firstLineChars="100" w:firstLine="180"/>
              <w:contextualSpacing/>
              <w:jc w:val="center"/>
              <w:rPr>
                <w:rFonts w:asciiTheme="majorBidi" w:hAnsiTheme="majorBidi" w:cstheme="majorBidi"/>
                <w:color w:val="010205"/>
                <w:sz w:val="18"/>
                <w:szCs w:val="18"/>
              </w:rPr>
            </w:pPr>
          </w:p>
        </w:tc>
        <w:tc>
          <w:tcPr>
            <w:tcW w:w="1766" w:type="pct"/>
            <w:tcBorders>
              <w:top w:val="single" w:sz="4" w:space="0" w:color="auto"/>
              <w:bottom w:val="single" w:sz="4" w:space="0" w:color="auto"/>
              <w:right w:val="single" w:sz="4" w:space="0" w:color="auto"/>
            </w:tcBorders>
            <w:vAlign w:val="center"/>
          </w:tcPr>
          <w:p w:rsidR="00F666B4" w:rsidRPr="008B707A" w:rsidRDefault="00F666B4" w:rsidP="002C2563">
            <w:pPr>
              <w:tabs>
                <w:tab w:val="left" w:pos="-720"/>
              </w:tabs>
              <w:suppressAutoHyphens/>
              <w:bidi/>
              <w:spacing w:before="240"/>
              <w:contextualSpacing/>
              <w:rPr>
                <w:rFonts w:asciiTheme="majorBidi" w:hAnsiTheme="majorBidi" w:cstheme="majorBidi"/>
                <w:spacing w:val="-2"/>
                <w:sz w:val="18"/>
                <w:szCs w:val="18"/>
                <w:rtl/>
                <w:lang w:val="en-US" w:bidi="tzm-Arab-MA"/>
              </w:rPr>
            </w:pPr>
            <w:r w:rsidRPr="008B707A">
              <w:rPr>
                <w:rFonts w:asciiTheme="majorBidi" w:hAnsiTheme="majorBidi" w:cstheme="majorBidi"/>
                <w:spacing w:val="-2"/>
                <w:sz w:val="18"/>
                <w:szCs w:val="18"/>
                <w:lang w:val="en-US" w:bidi="tzm-Arab-MA"/>
              </w:rPr>
              <w:t xml:space="preserve"> </w:t>
            </w:r>
            <w:r w:rsidRPr="008B707A">
              <w:rPr>
                <w:rFonts w:asciiTheme="majorBidi" w:hAnsiTheme="majorBidi" w:cstheme="majorBidi"/>
                <w:spacing w:val="-2"/>
                <w:sz w:val="18"/>
                <w:szCs w:val="18"/>
                <w:rtl/>
                <w:lang w:val="en-US" w:bidi="tzm-Arab-MA"/>
              </w:rPr>
              <w:t>حسب الشهادة</w:t>
            </w:r>
          </w:p>
        </w:tc>
      </w:tr>
      <w:tr w:rsidR="00091C05" w:rsidRPr="008B707A" w:rsidTr="002C2563">
        <w:trPr>
          <w:trHeight w:val="1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6,6</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4,7</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9,2</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2,4</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1,1</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4,4</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بـدون شهـادة</w:t>
            </w:r>
          </w:p>
        </w:tc>
      </w:tr>
      <w:tr w:rsidR="00091C05" w:rsidRPr="008B707A" w:rsidTr="00F666B4">
        <w:trPr>
          <w:trHeight w:val="270"/>
          <w:jc w:val="center"/>
        </w:trPr>
        <w:tc>
          <w:tcPr>
            <w:tcW w:w="507" w:type="pct"/>
            <w:tcBorders>
              <w:top w:val="single" w:sz="4" w:space="0" w:color="auto"/>
              <w:left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18,2</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14,5</w:t>
            </w:r>
          </w:p>
        </w:tc>
        <w:tc>
          <w:tcPr>
            <w:tcW w:w="546"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19,1</w:t>
            </w:r>
          </w:p>
        </w:tc>
        <w:tc>
          <w:tcPr>
            <w:tcW w:w="545"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14,5</w:t>
            </w:r>
          </w:p>
        </w:tc>
        <w:tc>
          <w:tcPr>
            <w:tcW w:w="541"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9,1</w:t>
            </w:r>
          </w:p>
        </w:tc>
        <w:tc>
          <w:tcPr>
            <w:tcW w:w="550" w:type="pct"/>
            <w:tcBorders>
              <w:top w:val="single" w:sz="4" w:space="0" w:color="auto"/>
              <w:bottom w:val="single" w:sz="4" w:space="0" w:color="auto"/>
            </w:tcBorders>
            <w:vAlign w:val="center"/>
          </w:tcPr>
          <w:p w:rsidR="00091C05" w:rsidRPr="008B707A" w:rsidRDefault="00091C05" w:rsidP="00F666B4">
            <w:pPr>
              <w:spacing w:before="240"/>
              <w:ind w:firstLineChars="100" w:firstLine="180"/>
              <w:contextualSpacing/>
              <w:jc w:val="center"/>
              <w:rPr>
                <w:rFonts w:asciiTheme="majorBidi" w:hAnsiTheme="majorBidi" w:cstheme="majorBidi"/>
                <w:color w:val="010205"/>
                <w:sz w:val="18"/>
                <w:szCs w:val="18"/>
              </w:rPr>
            </w:pPr>
            <w:r w:rsidRPr="008B707A">
              <w:rPr>
                <w:rFonts w:asciiTheme="majorBidi" w:hAnsiTheme="majorBidi" w:cstheme="majorBidi"/>
                <w:color w:val="010205"/>
                <w:sz w:val="18"/>
                <w:szCs w:val="18"/>
              </w:rPr>
              <w:t>15,9</w:t>
            </w:r>
          </w:p>
        </w:tc>
        <w:tc>
          <w:tcPr>
            <w:tcW w:w="1766" w:type="pct"/>
            <w:tcBorders>
              <w:top w:val="single" w:sz="4" w:space="0" w:color="auto"/>
              <w:bottom w:val="single" w:sz="4" w:space="0" w:color="auto"/>
              <w:right w:val="single" w:sz="4" w:space="0" w:color="auto"/>
            </w:tcBorders>
            <w:vAlign w:val="center"/>
          </w:tcPr>
          <w:p w:rsidR="00091C05" w:rsidRPr="008B707A" w:rsidRDefault="00091C05" w:rsidP="002C2563">
            <w:pPr>
              <w:tabs>
                <w:tab w:val="left" w:pos="-720"/>
              </w:tabs>
              <w:suppressAutoHyphens/>
              <w:bidi/>
              <w:spacing w:before="240"/>
              <w:contextualSpacing/>
              <w:rPr>
                <w:rFonts w:asciiTheme="majorBidi" w:hAnsiTheme="majorBidi" w:cstheme="majorBidi"/>
                <w:spacing w:val="-2"/>
                <w:sz w:val="18"/>
                <w:szCs w:val="18"/>
                <w:lang w:val="en-US"/>
              </w:rPr>
            </w:pPr>
            <w:r w:rsidRPr="008B707A">
              <w:rPr>
                <w:rFonts w:asciiTheme="majorBidi" w:hAnsiTheme="majorBidi" w:cstheme="majorBidi"/>
                <w:spacing w:val="-2"/>
                <w:sz w:val="18"/>
                <w:szCs w:val="18"/>
                <w:rtl/>
                <w:lang w:val="en-US"/>
              </w:rPr>
              <w:t>حاصـل علـى شهـادة</w:t>
            </w:r>
          </w:p>
        </w:tc>
      </w:tr>
    </w:tbl>
    <w:p w:rsidR="00091C05" w:rsidRPr="008B707A" w:rsidRDefault="00091C05" w:rsidP="00467030">
      <w:pPr>
        <w:pStyle w:val="Paragraphedeliste"/>
        <w:numPr>
          <w:ilvl w:val="0"/>
          <w:numId w:val="3"/>
        </w:numPr>
        <w:bidi/>
        <w:spacing w:before="240" w:after="0" w:line="276" w:lineRule="auto"/>
        <w:rPr>
          <w:sz w:val="16"/>
          <w:szCs w:val="16"/>
        </w:rPr>
      </w:pPr>
      <w:r w:rsidRPr="008B707A">
        <w:rPr>
          <w:sz w:val="18"/>
          <w:szCs w:val="18"/>
          <w:rtl/>
        </w:rPr>
        <w:t>المصـدر: البحث الوطني حول التشغيل، المندوبية السامية للتخطيط</w:t>
      </w:r>
    </w:p>
    <w:p w:rsidR="00091C05" w:rsidRPr="008B707A" w:rsidRDefault="00091C05" w:rsidP="00467030">
      <w:pPr>
        <w:pStyle w:val="Paragraphedeliste"/>
        <w:numPr>
          <w:ilvl w:val="0"/>
          <w:numId w:val="3"/>
        </w:numPr>
        <w:bidi/>
        <w:spacing w:before="240" w:after="0" w:line="276" w:lineRule="auto"/>
        <w:rPr>
          <w:b/>
          <w:bCs/>
          <w:sz w:val="18"/>
          <w:szCs w:val="18"/>
          <w:rtl/>
        </w:rPr>
      </w:pPr>
      <w:r w:rsidRPr="008B707A">
        <w:rPr>
          <w:sz w:val="18"/>
          <w:szCs w:val="18"/>
          <w:rtl/>
        </w:rPr>
        <w:t>بالنسبة للتعاريف والمصطلحات والمؤشرات المستعملة، انظر المعجم على الموقع الإلكتروني للمندوبية السامية للتخطيط</w:t>
      </w:r>
      <w:r w:rsidRPr="008B707A">
        <w:rPr>
          <w:b/>
          <w:bCs/>
          <w:sz w:val="18"/>
          <w:szCs w:val="18"/>
          <w:rtl/>
        </w:rPr>
        <w:t xml:space="preserve">: </w:t>
      </w:r>
      <w:hyperlink r:id="rId19" w:history="1">
        <w:r w:rsidRPr="008B707A">
          <w:rPr>
            <w:b/>
            <w:bCs/>
            <w:color w:val="0070C0"/>
            <w:sz w:val="18"/>
            <w:szCs w:val="36"/>
            <w:u w:val="single"/>
          </w:rPr>
          <w:t>http://www.hcp.ma</w:t>
        </w:r>
      </w:hyperlink>
    </w:p>
    <w:p w:rsidR="00091C05" w:rsidRPr="008B707A" w:rsidRDefault="00091C05" w:rsidP="00467030">
      <w:pPr>
        <w:pStyle w:val="Paragraphedeliste"/>
        <w:numPr>
          <w:ilvl w:val="0"/>
          <w:numId w:val="3"/>
        </w:numPr>
        <w:bidi/>
        <w:spacing w:before="240" w:after="0" w:line="276" w:lineRule="auto"/>
        <w:rPr>
          <w:sz w:val="16"/>
          <w:szCs w:val="16"/>
        </w:rPr>
      </w:pPr>
      <w:r w:rsidRPr="008B707A">
        <w:rPr>
          <w:sz w:val="16"/>
          <w:szCs w:val="16"/>
          <w:rtl/>
        </w:rPr>
        <w:t>الأرقام المدرجة هي أرقام مدورة/تقريبية. قد تكون النتيجة المقربة لمزيج من الأرقام (التي تتضمن قيمها الفعلية) مختلفة قليلاً عن تلك التي تجمع بين قيمها المدورة.</w:t>
      </w:r>
      <w:r w:rsidRPr="008B707A">
        <w:rPr>
          <w:b/>
          <w:bCs/>
          <w:sz w:val="18"/>
          <w:szCs w:val="18"/>
        </w:rPr>
        <w:t>.</w:t>
      </w:r>
    </w:p>
    <w:p w:rsidR="00091C05" w:rsidRPr="008B707A" w:rsidRDefault="00091C05" w:rsidP="00467030">
      <w:pPr>
        <w:bidi/>
        <w:spacing w:before="240"/>
        <w:rPr>
          <w:rFonts w:asciiTheme="majorBidi" w:hAnsiTheme="majorBidi" w:cstheme="majorBidi"/>
          <w:b/>
          <w:bCs/>
          <w:sz w:val="18"/>
          <w:szCs w:val="18"/>
          <w:rtl/>
        </w:rPr>
      </w:pPr>
    </w:p>
    <w:p w:rsidR="00091C05" w:rsidRPr="008B707A" w:rsidRDefault="00091C05" w:rsidP="00467030">
      <w:pPr>
        <w:autoSpaceDE w:val="0"/>
        <w:autoSpaceDN w:val="0"/>
        <w:bidi/>
        <w:adjustRightInd w:val="0"/>
        <w:spacing w:before="240"/>
        <w:contextualSpacing/>
        <w:jc w:val="both"/>
        <w:rPr>
          <w:rFonts w:asciiTheme="majorBidi" w:hAnsiTheme="majorBidi" w:cstheme="majorBidi"/>
          <w:b/>
          <w:bCs/>
          <w:color w:val="548DD4"/>
          <w:sz w:val="28"/>
          <w:szCs w:val="28"/>
        </w:rPr>
      </w:pPr>
    </w:p>
    <w:p w:rsidR="00091C05" w:rsidRPr="008B707A" w:rsidRDefault="00091C05" w:rsidP="00467030">
      <w:pPr>
        <w:spacing w:before="240"/>
        <w:rPr>
          <w:rFonts w:asciiTheme="majorBidi" w:hAnsiTheme="majorBidi" w:cstheme="majorBidi"/>
          <w:b/>
          <w:bCs/>
          <w:color w:val="548DD4"/>
          <w:sz w:val="28"/>
          <w:szCs w:val="28"/>
          <w:rtl/>
        </w:rPr>
      </w:pPr>
      <w:r w:rsidRPr="008B707A">
        <w:rPr>
          <w:rFonts w:asciiTheme="majorBidi" w:hAnsiTheme="majorBidi" w:cstheme="majorBidi"/>
          <w:b/>
          <w:bCs/>
          <w:color w:val="548DD4"/>
          <w:sz w:val="28"/>
          <w:szCs w:val="28"/>
          <w:rtl/>
        </w:rPr>
        <w:br w:type="page"/>
      </w:r>
    </w:p>
    <w:p w:rsidR="00091C05" w:rsidRPr="008B707A" w:rsidRDefault="00091C05" w:rsidP="00467030">
      <w:pPr>
        <w:autoSpaceDE w:val="0"/>
        <w:autoSpaceDN w:val="0"/>
        <w:bidi/>
        <w:adjustRightInd w:val="0"/>
        <w:spacing w:before="240"/>
        <w:contextualSpacing/>
        <w:jc w:val="center"/>
        <w:rPr>
          <w:rFonts w:asciiTheme="majorBidi" w:hAnsiTheme="majorBidi" w:cstheme="majorBidi"/>
          <w:b/>
          <w:bCs/>
          <w:color w:val="548DD4"/>
          <w:sz w:val="28"/>
          <w:szCs w:val="28"/>
        </w:rPr>
      </w:pPr>
      <w:r w:rsidRPr="008B707A">
        <w:rPr>
          <w:rFonts w:asciiTheme="majorBidi" w:hAnsiTheme="majorBidi" w:cstheme="majorBidi"/>
          <w:b/>
          <w:bCs/>
          <w:color w:val="548DD4"/>
          <w:sz w:val="28"/>
          <w:szCs w:val="28"/>
          <w:rtl/>
        </w:rPr>
        <w:lastRenderedPageBreak/>
        <w:t>الجدول 2: معـدل النشـاط، الشغل، والبطالـة حسـب الجهات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3432"/>
        <w:gridCol w:w="3175"/>
        <w:gridCol w:w="2521"/>
      </w:tblGrid>
      <w:tr w:rsidR="007861B6" w:rsidRPr="008B707A" w:rsidTr="007861B6">
        <w:trPr>
          <w:cantSplit/>
          <w:trHeight w:hRule="exact" w:val="284"/>
          <w:jc w:val="center"/>
        </w:trPr>
        <w:tc>
          <w:tcPr>
            <w:tcW w:w="1880" w:type="pct"/>
            <w:vAlign w:val="center"/>
          </w:tcPr>
          <w:p w:rsidR="007861B6" w:rsidRPr="008B707A" w:rsidRDefault="007861B6" w:rsidP="00416DE1">
            <w:pPr>
              <w:bidi/>
              <w:spacing w:before="240"/>
              <w:contextualSpacing/>
              <w:jc w:val="center"/>
              <w:rPr>
                <w:rFonts w:asciiTheme="majorBidi" w:hAnsiTheme="majorBidi" w:cstheme="majorBidi"/>
                <w:b/>
                <w:bCs/>
                <w:sz w:val="18"/>
                <w:szCs w:val="18"/>
              </w:rPr>
            </w:pPr>
            <w:r w:rsidRPr="008B707A">
              <w:rPr>
                <w:rFonts w:asciiTheme="majorBidi" w:hAnsiTheme="majorBidi" w:cstheme="majorBidi"/>
                <w:b/>
                <w:bCs/>
                <w:sz w:val="18"/>
                <w:szCs w:val="18"/>
                <w:rtl/>
              </w:rPr>
              <w:t>الفصل الثاني من سنة 2020</w:t>
            </w:r>
          </w:p>
        </w:tc>
        <w:tc>
          <w:tcPr>
            <w:tcW w:w="1739" w:type="pct"/>
            <w:vAlign w:val="center"/>
          </w:tcPr>
          <w:p w:rsidR="007861B6" w:rsidRPr="008B707A" w:rsidRDefault="007861B6" w:rsidP="00416DE1">
            <w:pPr>
              <w:keepNext/>
              <w:bidi/>
              <w:spacing w:before="240"/>
              <w:contextualSpacing/>
              <w:jc w:val="center"/>
              <w:outlineLvl w:val="2"/>
              <w:rPr>
                <w:rFonts w:asciiTheme="majorBidi" w:hAnsiTheme="majorBidi" w:cstheme="majorBidi"/>
                <w:b/>
                <w:bCs/>
                <w:sz w:val="18"/>
                <w:szCs w:val="18"/>
              </w:rPr>
            </w:pPr>
            <w:r w:rsidRPr="008B707A">
              <w:rPr>
                <w:rFonts w:asciiTheme="majorBidi" w:hAnsiTheme="majorBidi" w:cstheme="majorBidi"/>
                <w:b/>
                <w:bCs/>
                <w:sz w:val="18"/>
                <w:szCs w:val="18"/>
                <w:rtl/>
              </w:rPr>
              <w:t>الفصل الثاني من سنة 2019</w:t>
            </w:r>
          </w:p>
        </w:tc>
        <w:tc>
          <w:tcPr>
            <w:tcW w:w="1381" w:type="pct"/>
            <w:vAlign w:val="center"/>
          </w:tcPr>
          <w:p w:rsidR="007861B6" w:rsidRPr="008B707A" w:rsidRDefault="007861B6" w:rsidP="007861B6">
            <w:pPr>
              <w:tabs>
                <w:tab w:val="left" w:pos="-720"/>
              </w:tabs>
              <w:suppressAutoHyphens/>
              <w:bidi/>
              <w:spacing w:before="240"/>
              <w:jc w:val="center"/>
              <w:rPr>
                <w:rFonts w:asciiTheme="majorBidi" w:hAnsiTheme="majorBidi" w:cstheme="majorBidi"/>
                <w:b/>
                <w:bCs/>
                <w:spacing w:val="-2"/>
                <w:sz w:val="14"/>
                <w:szCs w:val="14"/>
                <w:lang w:val="en-US"/>
              </w:rPr>
            </w:pPr>
            <w:r w:rsidRPr="008B707A">
              <w:rPr>
                <w:rFonts w:asciiTheme="majorBidi" w:hAnsiTheme="majorBidi" w:cstheme="majorBidi"/>
                <w:b/>
                <w:bCs/>
                <w:color w:val="548DD4"/>
                <w:sz w:val="18"/>
                <w:szCs w:val="18"/>
                <w:rtl/>
              </w:rPr>
              <w:t>معـدل النشـاط</w:t>
            </w:r>
            <w:r w:rsidRPr="008B707A">
              <w:rPr>
                <w:rFonts w:asciiTheme="majorBidi" w:hAnsiTheme="majorBidi" w:cstheme="majorBidi"/>
                <w:b/>
                <w:bCs/>
                <w:color w:val="548DD4"/>
                <w:sz w:val="18"/>
                <w:szCs w:val="18"/>
              </w:rPr>
              <w:t xml:space="preserve"> </w:t>
            </w:r>
            <w:r w:rsidRPr="008B707A">
              <w:rPr>
                <w:rFonts w:asciiTheme="majorBidi" w:hAnsiTheme="majorBidi" w:cstheme="majorBidi"/>
                <w:b/>
                <w:bCs/>
                <w:color w:val="548DD4"/>
                <w:sz w:val="18"/>
                <w:szCs w:val="18"/>
                <w:rtl/>
              </w:rPr>
              <w:t>(</w:t>
            </w:r>
            <w:r w:rsidRPr="008B707A">
              <w:rPr>
                <w:rFonts w:asciiTheme="majorBidi" w:hAnsiTheme="majorBidi" w:cstheme="majorBidi"/>
                <w:b/>
                <w:bCs/>
                <w:color w:val="548DD4"/>
                <w:sz w:val="18"/>
                <w:szCs w:val="18"/>
              </w:rPr>
              <w:t xml:space="preserve"> 15</w:t>
            </w:r>
            <w:r w:rsidRPr="008B707A">
              <w:rPr>
                <w:rFonts w:asciiTheme="majorBidi" w:hAnsiTheme="majorBidi" w:cstheme="majorBidi"/>
                <w:b/>
                <w:bCs/>
                <w:color w:val="548DD4"/>
                <w:sz w:val="18"/>
                <w:szCs w:val="18"/>
                <w:rtl/>
              </w:rPr>
              <w:t>سنـة فأكثـر)</w:t>
            </w:r>
          </w:p>
        </w:tc>
      </w:tr>
      <w:tr w:rsidR="007861B6" w:rsidRPr="008B707A" w:rsidTr="007861B6">
        <w:trPr>
          <w:cantSplit/>
          <w:trHeight w:hRule="exact" w:val="284"/>
          <w:jc w:val="center"/>
        </w:trPr>
        <w:tc>
          <w:tcPr>
            <w:tcW w:w="5000" w:type="pct"/>
            <w:gridSpan w:val="3"/>
            <w:vAlign w:val="center"/>
          </w:tcPr>
          <w:p w:rsidR="007861B6" w:rsidRPr="008B707A" w:rsidRDefault="007861B6" w:rsidP="00416DE1">
            <w:pPr>
              <w:bidi/>
              <w:rPr>
                <w:rFonts w:asciiTheme="majorBidi" w:hAnsiTheme="majorBidi" w:cstheme="majorBidi"/>
                <w:color w:val="000000"/>
                <w:sz w:val="18"/>
                <w:szCs w:val="18"/>
                <w:rtl/>
              </w:rPr>
            </w:pPr>
            <w:r w:rsidRPr="008B707A">
              <w:rPr>
                <w:rFonts w:asciiTheme="majorBidi" w:hAnsiTheme="majorBidi" w:cstheme="majorBidi"/>
                <w:b/>
                <w:bCs/>
                <w:color w:val="548DD4"/>
                <w:sz w:val="18"/>
                <w:szCs w:val="18"/>
                <w:rtl/>
              </w:rPr>
              <w:t>معـدل النشـاط</w:t>
            </w:r>
            <w:r w:rsidRPr="008B707A">
              <w:rPr>
                <w:rFonts w:asciiTheme="majorBidi" w:hAnsiTheme="majorBidi" w:cstheme="majorBidi"/>
                <w:b/>
                <w:bCs/>
                <w:color w:val="548DD4"/>
                <w:sz w:val="18"/>
                <w:szCs w:val="18"/>
              </w:rPr>
              <w:t xml:space="preserve"> </w:t>
            </w:r>
            <w:r w:rsidRPr="008B707A">
              <w:rPr>
                <w:rFonts w:asciiTheme="majorBidi" w:hAnsiTheme="majorBidi" w:cstheme="majorBidi"/>
                <w:b/>
                <w:bCs/>
                <w:color w:val="548DD4"/>
                <w:sz w:val="18"/>
                <w:szCs w:val="18"/>
                <w:rtl/>
              </w:rPr>
              <w:t>(</w:t>
            </w:r>
            <w:r w:rsidRPr="008B707A">
              <w:rPr>
                <w:rFonts w:asciiTheme="majorBidi" w:hAnsiTheme="majorBidi" w:cstheme="majorBidi"/>
                <w:b/>
                <w:bCs/>
                <w:color w:val="548DD4"/>
                <w:sz w:val="18"/>
                <w:szCs w:val="18"/>
              </w:rPr>
              <w:t xml:space="preserve"> 15</w:t>
            </w:r>
            <w:r w:rsidRPr="008B707A">
              <w:rPr>
                <w:rFonts w:asciiTheme="majorBidi" w:hAnsiTheme="majorBidi" w:cstheme="majorBidi"/>
                <w:b/>
                <w:bCs/>
                <w:color w:val="548DD4"/>
                <w:sz w:val="18"/>
                <w:szCs w:val="18"/>
                <w:rtl/>
              </w:rPr>
              <w:t>سنـة</w:t>
            </w:r>
            <w:r w:rsidR="006E73C1">
              <w:rPr>
                <w:rFonts w:asciiTheme="majorBidi" w:hAnsiTheme="majorBidi" w:cstheme="majorBidi" w:hint="cs"/>
                <w:b/>
                <w:bCs/>
                <w:color w:val="548DD4"/>
                <w:sz w:val="18"/>
                <w:szCs w:val="18"/>
                <w:rtl/>
              </w:rPr>
              <w:t xml:space="preserve"> </w:t>
            </w:r>
            <w:r w:rsidRPr="008B707A">
              <w:rPr>
                <w:rFonts w:asciiTheme="majorBidi" w:hAnsiTheme="majorBidi" w:cstheme="majorBidi"/>
                <w:b/>
                <w:bCs/>
                <w:color w:val="548DD4"/>
                <w:sz w:val="18"/>
                <w:szCs w:val="18"/>
                <w:rtl/>
              </w:rPr>
              <w:t>فأكثـر)</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48,3</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46,7</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 xml:space="preserve">طنجة- تطوان- الحسيمة </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42,1</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43,9</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جهـــــــــة الشـــــــــرق</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42,4</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42,9</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فـــــــــاس-مكــــــناس</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44,8</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46,9</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الربــاط- ســلا-القنيطـــرة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42,8</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44,3</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بني مــلال-خنيفـــــــــرة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47,5</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50,1</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الدار البيضاء -ســــطات</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47,2</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47,6</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مـــراكش – اسفــي</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38,2</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36,4</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درعــــة – تافيلالــت</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41,7</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42,1</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ســــوس – مــــاسة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42,7</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44,0</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جهات الجنوب</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
                <w:color w:val="000000"/>
                <w:sz w:val="20"/>
                <w:szCs w:val="20"/>
              </w:rPr>
            </w:pPr>
            <w:r w:rsidRPr="008B707A">
              <w:rPr>
                <w:rFonts w:asciiTheme="majorBidi" w:hAnsiTheme="majorBidi" w:cstheme="majorBidi"/>
                <w:b/>
                <w:color w:val="000000"/>
                <w:sz w:val="20"/>
                <w:szCs w:val="20"/>
              </w:rPr>
              <w:t>44,8</w:t>
            </w:r>
          </w:p>
        </w:tc>
        <w:tc>
          <w:tcPr>
            <w:tcW w:w="1739" w:type="pct"/>
            <w:vAlign w:val="bottom"/>
          </w:tcPr>
          <w:p w:rsidR="007861B6" w:rsidRPr="008B707A" w:rsidRDefault="007861B6" w:rsidP="007861B6">
            <w:pPr>
              <w:jc w:val="center"/>
              <w:rPr>
                <w:rFonts w:asciiTheme="majorBidi" w:hAnsiTheme="majorBidi" w:cstheme="majorBidi"/>
                <w:b/>
                <w:color w:val="000000"/>
                <w:sz w:val="20"/>
                <w:szCs w:val="20"/>
              </w:rPr>
            </w:pPr>
            <w:r w:rsidRPr="008B707A">
              <w:rPr>
                <w:rFonts w:asciiTheme="majorBidi" w:hAnsiTheme="majorBidi" w:cstheme="majorBidi"/>
                <w:b/>
                <w:color w:val="000000"/>
                <w:sz w:val="20"/>
                <w:szCs w:val="20"/>
              </w:rPr>
              <w:t>45,8</w:t>
            </w:r>
          </w:p>
        </w:tc>
        <w:tc>
          <w:tcPr>
            <w:tcW w:w="1381" w:type="pct"/>
            <w:vAlign w:val="bottom"/>
          </w:tcPr>
          <w:p w:rsidR="007861B6" w:rsidRPr="008B707A" w:rsidRDefault="007861B6" w:rsidP="007861B6">
            <w:pPr>
              <w:bidi/>
              <w:rPr>
                <w:rFonts w:asciiTheme="majorBidi" w:hAnsiTheme="majorBidi" w:cstheme="majorBidi"/>
                <w:b/>
                <w:bCs/>
                <w:color w:val="000000"/>
                <w:sz w:val="18"/>
                <w:szCs w:val="18"/>
                <w:lang w:bidi="tzm-Arab-MA"/>
              </w:rPr>
            </w:pPr>
            <w:r w:rsidRPr="008B707A">
              <w:rPr>
                <w:rFonts w:asciiTheme="majorBidi" w:hAnsiTheme="majorBidi" w:cstheme="majorBidi"/>
                <w:b/>
                <w:bCs/>
                <w:color w:val="000000"/>
                <w:sz w:val="18"/>
                <w:szCs w:val="18"/>
                <w:rtl/>
                <w:lang w:bidi="tzm-Arab-MA"/>
              </w:rPr>
              <w:t>المجموع</w:t>
            </w:r>
          </w:p>
          <w:p w:rsidR="007861B6" w:rsidRPr="008B707A" w:rsidRDefault="007861B6" w:rsidP="007861B6">
            <w:pPr>
              <w:bidi/>
              <w:rPr>
                <w:rFonts w:asciiTheme="majorBidi" w:hAnsiTheme="majorBidi" w:cstheme="majorBidi"/>
                <w:color w:val="000000"/>
                <w:sz w:val="18"/>
                <w:szCs w:val="18"/>
              </w:rPr>
            </w:pPr>
          </w:p>
        </w:tc>
      </w:tr>
      <w:tr w:rsidR="007861B6" w:rsidRPr="008B707A" w:rsidTr="007861B6">
        <w:trPr>
          <w:cantSplit/>
          <w:trHeight w:hRule="exact" w:val="284"/>
          <w:jc w:val="center"/>
        </w:trPr>
        <w:tc>
          <w:tcPr>
            <w:tcW w:w="5000" w:type="pct"/>
            <w:gridSpan w:val="3"/>
            <w:vAlign w:val="center"/>
          </w:tcPr>
          <w:p w:rsidR="007861B6" w:rsidRPr="008B707A" w:rsidRDefault="007861B6" w:rsidP="007861B6">
            <w:pPr>
              <w:bidi/>
              <w:rPr>
                <w:rFonts w:asciiTheme="majorBidi" w:hAnsiTheme="majorBidi" w:cstheme="majorBidi"/>
                <w:color w:val="000000"/>
                <w:sz w:val="18"/>
                <w:szCs w:val="18"/>
                <w:rtl/>
              </w:rPr>
            </w:pPr>
            <w:r w:rsidRPr="008B707A">
              <w:rPr>
                <w:rFonts w:asciiTheme="majorBidi" w:hAnsiTheme="majorBidi" w:cstheme="majorBidi"/>
                <w:b/>
                <w:bCs/>
                <w:color w:val="548DD4"/>
                <w:sz w:val="18"/>
                <w:szCs w:val="18"/>
                <w:rtl/>
              </w:rPr>
              <w:t>معـدل</w:t>
            </w:r>
            <w:r w:rsidRPr="008B707A">
              <w:rPr>
                <w:rFonts w:asciiTheme="majorBidi" w:hAnsiTheme="majorBidi" w:cstheme="majorBidi"/>
                <w:b/>
                <w:bCs/>
                <w:color w:val="548DD4"/>
                <w:sz w:val="18"/>
                <w:szCs w:val="18"/>
                <w:rtl/>
                <w:lang w:bidi="tzm-Arab-MA"/>
              </w:rPr>
              <w:t xml:space="preserve"> الشغل</w:t>
            </w:r>
            <w:r w:rsidRPr="008B707A">
              <w:rPr>
                <w:rFonts w:asciiTheme="majorBidi" w:hAnsiTheme="majorBidi" w:cstheme="majorBidi"/>
                <w:b/>
                <w:bCs/>
                <w:color w:val="548DD4"/>
                <w:sz w:val="18"/>
                <w:szCs w:val="18"/>
              </w:rPr>
              <w:t xml:space="preserve"> </w:t>
            </w:r>
            <w:r w:rsidRPr="008B707A">
              <w:rPr>
                <w:rFonts w:asciiTheme="majorBidi" w:hAnsiTheme="majorBidi" w:cstheme="majorBidi"/>
                <w:b/>
                <w:bCs/>
                <w:color w:val="548DD4"/>
                <w:sz w:val="18"/>
                <w:szCs w:val="18"/>
                <w:rtl/>
              </w:rPr>
              <w:t>(</w:t>
            </w:r>
            <w:r w:rsidRPr="008B707A">
              <w:rPr>
                <w:rFonts w:asciiTheme="majorBidi" w:hAnsiTheme="majorBidi" w:cstheme="majorBidi"/>
                <w:b/>
                <w:bCs/>
                <w:color w:val="548DD4"/>
                <w:sz w:val="18"/>
                <w:szCs w:val="18"/>
              </w:rPr>
              <w:t xml:space="preserve"> 15</w:t>
            </w:r>
            <w:r w:rsidRPr="008B707A">
              <w:rPr>
                <w:rFonts w:asciiTheme="majorBidi" w:hAnsiTheme="majorBidi" w:cstheme="majorBidi"/>
                <w:b/>
                <w:bCs/>
                <w:color w:val="548DD4"/>
                <w:sz w:val="18"/>
                <w:szCs w:val="18"/>
                <w:rtl/>
              </w:rPr>
              <w:t>سنـة فأكثـر)</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44,1</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44,2</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 xml:space="preserve">طنجة- تطوان- الحسيمة </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31,7</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38,9</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جهـــــــــة الشـــــــــرق</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37,0</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39,5</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فـــــــــاس-مكــــــناس</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39,1</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42,2</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الربــاط- ســلا-القنيطـــرة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37,9</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41,8</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بني مــلال-خنيفـــــــــرة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41,4</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45,7</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الدار البيضاء -ســــطات</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43,8</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45,1</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مـــراكش – اسفــي</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35,6</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34,5</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درعــــة – تافيلالــت</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36,3</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37,9</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ســــوس – مــــاسة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31,9</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37,0</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 xml:space="preserve">جهات الجنوب </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
                <w:color w:val="000000"/>
                <w:sz w:val="20"/>
                <w:szCs w:val="20"/>
              </w:rPr>
            </w:pPr>
            <w:r w:rsidRPr="008B707A">
              <w:rPr>
                <w:rFonts w:asciiTheme="majorBidi" w:hAnsiTheme="majorBidi" w:cstheme="majorBidi"/>
                <w:b/>
                <w:color w:val="000000"/>
                <w:sz w:val="20"/>
                <w:szCs w:val="20"/>
              </w:rPr>
              <w:t>39,3</w:t>
            </w:r>
          </w:p>
        </w:tc>
        <w:tc>
          <w:tcPr>
            <w:tcW w:w="1739" w:type="pct"/>
            <w:vAlign w:val="bottom"/>
          </w:tcPr>
          <w:p w:rsidR="007861B6" w:rsidRPr="008B707A" w:rsidRDefault="007861B6" w:rsidP="007861B6">
            <w:pPr>
              <w:jc w:val="center"/>
              <w:rPr>
                <w:rFonts w:asciiTheme="majorBidi" w:hAnsiTheme="majorBidi" w:cstheme="majorBidi"/>
                <w:b/>
                <w:color w:val="000000"/>
                <w:sz w:val="20"/>
                <w:szCs w:val="20"/>
              </w:rPr>
            </w:pPr>
            <w:r w:rsidRPr="008B707A">
              <w:rPr>
                <w:rFonts w:asciiTheme="majorBidi" w:hAnsiTheme="majorBidi" w:cstheme="majorBidi"/>
                <w:b/>
                <w:color w:val="000000"/>
                <w:sz w:val="20"/>
                <w:szCs w:val="20"/>
              </w:rPr>
              <w:t>42,1</w:t>
            </w:r>
          </w:p>
        </w:tc>
        <w:tc>
          <w:tcPr>
            <w:tcW w:w="1381" w:type="pct"/>
            <w:vAlign w:val="bottom"/>
          </w:tcPr>
          <w:p w:rsidR="007861B6" w:rsidRPr="008B707A" w:rsidRDefault="007861B6" w:rsidP="007861B6">
            <w:pPr>
              <w:bidi/>
              <w:rPr>
                <w:rFonts w:asciiTheme="majorBidi" w:hAnsiTheme="majorBidi" w:cstheme="majorBidi"/>
                <w:b/>
                <w:bCs/>
                <w:color w:val="000000"/>
                <w:sz w:val="18"/>
                <w:szCs w:val="18"/>
                <w:lang w:bidi="tzm-Arab-MA"/>
              </w:rPr>
            </w:pPr>
            <w:r w:rsidRPr="008B707A">
              <w:rPr>
                <w:rFonts w:asciiTheme="majorBidi" w:hAnsiTheme="majorBidi" w:cstheme="majorBidi"/>
                <w:b/>
                <w:bCs/>
                <w:color w:val="000000"/>
                <w:sz w:val="18"/>
                <w:szCs w:val="18"/>
                <w:rtl/>
                <w:lang w:bidi="tzm-Arab-MA"/>
              </w:rPr>
              <w:t>المجموع</w:t>
            </w:r>
          </w:p>
          <w:p w:rsidR="007861B6" w:rsidRPr="008B707A" w:rsidRDefault="007861B6" w:rsidP="007861B6">
            <w:pPr>
              <w:bidi/>
              <w:rPr>
                <w:rFonts w:asciiTheme="majorBidi" w:hAnsiTheme="majorBidi" w:cstheme="majorBidi"/>
                <w:color w:val="000000"/>
                <w:sz w:val="18"/>
                <w:szCs w:val="18"/>
              </w:rPr>
            </w:pPr>
          </w:p>
        </w:tc>
      </w:tr>
      <w:tr w:rsidR="007861B6" w:rsidRPr="008B707A" w:rsidTr="007861B6">
        <w:trPr>
          <w:cantSplit/>
          <w:trHeight w:hRule="exact" w:val="284"/>
          <w:jc w:val="center"/>
        </w:trPr>
        <w:tc>
          <w:tcPr>
            <w:tcW w:w="5000" w:type="pct"/>
            <w:gridSpan w:val="3"/>
            <w:vAlign w:val="center"/>
          </w:tcPr>
          <w:p w:rsidR="007861B6" w:rsidRPr="008B707A" w:rsidRDefault="007861B6" w:rsidP="007861B6">
            <w:pPr>
              <w:bidi/>
              <w:rPr>
                <w:rFonts w:asciiTheme="majorBidi" w:hAnsiTheme="majorBidi" w:cstheme="majorBidi"/>
                <w:color w:val="000000"/>
                <w:sz w:val="18"/>
                <w:szCs w:val="18"/>
                <w:rtl/>
                <w:lang w:bidi="tzm-Arab-MA"/>
              </w:rPr>
            </w:pPr>
            <w:r w:rsidRPr="008B707A">
              <w:rPr>
                <w:rFonts w:asciiTheme="majorBidi" w:hAnsiTheme="majorBidi" w:cstheme="majorBidi"/>
                <w:b/>
                <w:bCs/>
                <w:color w:val="548DD4"/>
                <w:sz w:val="18"/>
                <w:szCs w:val="18"/>
                <w:rtl/>
              </w:rPr>
              <w:t xml:space="preserve">معـدل </w:t>
            </w:r>
            <w:r w:rsidRPr="008B707A">
              <w:rPr>
                <w:rFonts w:asciiTheme="majorBidi" w:hAnsiTheme="majorBidi" w:cstheme="majorBidi"/>
                <w:b/>
                <w:bCs/>
                <w:color w:val="548DD4"/>
                <w:sz w:val="18"/>
                <w:szCs w:val="18"/>
                <w:rtl/>
                <w:lang w:bidi="tzm-Arab-MA"/>
              </w:rPr>
              <w:t>البطالة</w:t>
            </w:r>
            <w:r w:rsidRPr="008B707A">
              <w:rPr>
                <w:rFonts w:asciiTheme="majorBidi" w:hAnsiTheme="majorBidi" w:cstheme="majorBidi"/>
                <w:b/>
                <w:bCs/>
                <w:color w:val="548DD4"/>
                <w:sz w:val="18"/>
                <w:szCs w:val="18"/>
              </w:rPr>
              <w:t xml:space="preserve"> </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8,7</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5,4</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 xml:space="preserve">طنجة- تطوان- الحسيمة </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24,6</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11,4</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جهـــــــــة الشـــــــــرق</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12,9</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7,8</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فـــــــــاس-مكــــــناس</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12,7</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10,0</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الربــاط- ســلا-القنيطـــرة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11,3</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5,6</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بني مــلال-خنيفـــــــــرة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12,7</w:t>
            </w:r>
          </w:p>
        </w:tc>
        <w:tc>
          <w:tcPr>
            <w:tcW w:w="1739" w:type="pct"/>
            <w:vAlign w:val="bottom"/>
          </w:tcPr>
          <w:p w:rsidR="007861B6" w:rsidRPr="008B707A" w:rsidRDefault="007861B6" w:rsidP="007861B6">
            <w:pPr>
              <w:jc w:val="center"/>
              <w:rPr>
                <w:rFonts w:asciiTheme="majorBidi" w:hAnsiTheme="majorBidi" w:cstheme="majorBidi"/>
                <w:bCs/>
                <w:color w:val="000000"/>
                <w:sz w:val="20"/>
                <w:szCs w:val="20"/>
              </w:rPr>
            </w:pPr>
            <w:r w:rsidRPr="008B707A">
              <w:rPr>
                <w:rFonts w:asciiTheme="majorBidi" w:hAnsiTheme="majorBidi" w:cstheme="majorBidi"/>
                <w:bCs/>
                <w:color w:val="000000"/>
                <w:sz w:val="20"/>
                <w:szCs w:val="20"/>
              </w:rPr>
              <w:t>8,9</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الدار البيضاء -ســــطات</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7,2</w:t>
            </w:r>
          </w:p>
        </w:tc>
        <w:tc>
          <w:tcPr>
            <w:tcW w:w="1739"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5,2</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مـــراكش – اسفــي</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6,9</w:t>
            </w:r>
          </w:p>
        </w:tc>
        <w:tc>
          <w:tcPr>
            <w:tcW w:w="1739"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5,1</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درعــــة – تافيلالــت</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12,9</w:t>
            </w:r>
          </w:p>
        </w:tc>
        <w:tc>
          <w:tcPr>
            <w:tcW w:w="1739"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10,0</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ســــوس – مــــاسة</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25,2</w:t>
            </w:r>
          </w:p>
        </w:tc>
        <w:tc>
          <w:tcPr>
            <w:tcW w:w="1739" w:type="pct"/>
            <w:vAlign w:val="bottom"/>
          </w:tcPr>
          <w:p w:rsidR="007861B6" w:rsidRPr="008B707A" w:rsidRDefault="007861B6" w:rsidP="007861B6">
            <w:pPr>
              <w:jc w:val="center"/>
              <w:rPr>
                <w:rFonts w:asciiTheme="majorBidi" w:hAnsiTheme="majorBidi" w:cstheme="majorBidi"/>
                <w:bCs/>
                <w:color w:val="000000"/>
                <w:sz w:val="18"/>
                <w:szCs w:val="18"/>
              </w:rPr>
            </w:pPr>
            <w:r w:rsidRPr="008B707A">
              <w:rPr>
                <w:rFonts w:asciiTheme="majorBidi" w:hAnsiTheme="majorBidi" w:cstheme="majorBidi"/>
                <w:bCs/>
                <w:color w:val="000000"/>
                <w:sz w:val="18"/>
                <w:szCs w:val="18"/>
              </w:rPr>
              <w:t>16,0</w:t>
            </w:r>
          </w:p>
        </w:tc>
        <w:tc>
          <w:tcPr>
            <w:tcW w:w="1381" w:type="pct"/>
            <w:vAlign w:val="bottom"/>
          </w:tcPr>
          <w:p w:rsidR="007861B6" w:rsidRPr="008B707A" w:rsidRDefault="007861B6" w:rsidP="007861B6">
            <w:pPr>
              <w:bidi/>
              <w:rPr>
                <w:rFonts w:asciiTheme="majorBidi" w:hAnsiTheme="majorBidi" w:cstheme="majorBidi"/>
                <w:color w:val="000000"/>
                <w:sz w:val="18"/>
                <w:szCs w:val="18"/>
              </w:rPr>
            </w:pPr>
            <w:r w:rsidRPr="008B707A">
              <w:rPr>
                <w:rFonts w:asciiTheme="majorBidi" w:hAnsiTheme="majorBidi" w:cstheme="majorBidi"/>
                <w:color w:val="000000"/>
                <w:sz w:val="18"/>
                <w:szCs w:val="18"/>
                <w:rtl/>
              </w:rPr>
              <w:t>جهات الجنوب</w:t>
            </w:r>
          </w:p>
        </w:tc>
      </w:tr>
      <w:tr w:rsidR="007861B6" w:rsidRPr="008B707A" w:rsidTr="00416DE1">
        <w:trPr>
          <w:cantSplit/>
          <w:trHeight w:hRule="exact" w:val="284"/>
          <w:jc w:val="center"/>
        </w:trPr>
        <w:tc>
          <w:tcPr>
            <w:tcW w:w="1880" w:type="pct"/>
            <w:vAlign w:val="bottom"/>
          </w:tcPr>
          <w:p w:rsidR="007861B6" w:rsidRPr="008B707A" w:rsidRDefault="007861B6" w:rsidP="007861B6">
            <w:pPr>
              <w:jc w:val="center"/>
              <w:rPr>
                <w:rFonts w:asciiTheme="majorBidi" w:hAnsiTheme="majorBidi" w:cstheme="majorBidi"/>
                <w:b/>
                <w:color w:val="000000"/>
                <w:sz w:val="18"/>
                <w:szCs w:val="18"/>
              </w:rPr>
            </w:pPr>
            <w:r w:rsidRPr="008B707A">
              <w:rPr>
                <w:rFonts w:asciiTheme="majorBidi" w:hAnsiTheme="majorBidi" w:cstheme="majorBidi"/>
                <w:b/>
                <w:color w:val="000000"/>
                <w:sz w:val="18"/>
                <w:szCs w:val="18"/>
              </w:rPr>
              <w:t>12,3</w:t>
            </w:r>
          </w:p>
        </w:tc>
        <w:tc>
          <w:tcPr>
            <w:tcW w:w="1739" w:type="pct"/>
            <w:vAlign w:val="bottom"/>
          </w:tcPr>
          <w:p w:rsidR="007861B6" w:rsidRPr="008B707A" w:rsidRDefault="007861B6" w:rsidP="007861B6">
            <w:pPr>
              <w:jc w:val="center"/>
              <w:rPr>
                <w:rFonts w:asciiTheme="majorBidi" w:hAnsiTheme="majorBidi" w:cstheme="majorBidi"/>
                <w:b/>
                <w:color w:val="000000"/>
                <w:sz w:val="18"/>
                <w:szCs w:val="18"/>
              </w:rPr>
            </w:pPr>
            <w:r w:rsidRPr="008B707A">
              <w:rPr>
                <w:rFonts w:asciiTheme="majorBidi" w:hAnsiTheme="majorBidi" w:cstheme="majorBidi"/>
                <w:b/>
                <w:color w:val="000000"/>
                <w:sz w:val="18"/>
                <w:szCs w:val="18"/>
              </w:rPr>
              <w:t>8,1</w:t>
            </w:r>
          </w:p>
        </w:tc>
        <w:tc>
          <w:tcPr>
            <w:tcW w:w="1381" w:type="pct"/>
            <w:vAlign w:val="bottom"/>
          </w:tcPr>
          <w:p w:rsidR="007861B6" w:rsidRPr="008B707A" w:rsidRDefault="007861B6" w:rsidP="007861B6">
            <w:pPr>
              <w:bidi/>
              <w:rPr>
                <w:rFonts w:asciiTheme="majorBidi" w:hAnsiTheme="majorBidi" w:cstheme="majorBidi"/>
                <w:b/>
                <w:bCs/>
                <w:color w:val="000000"/>
                <w:sz w:val="18"/>
                <w:szCs w:val="18"/>
                <w:lang w:bidi="tzm-Arab-MA"/>
              </w:rPr>
            </w:pPr>
            <w:r w:rsidRPr="008B707A">
              <w:rPr>
                <w:rFonts w:asciiTheme="majorBidi" w:hAnsiTheme="majorBidi" w:cstheme="majorBidi"/>
                <w:b/>
                <w:bCs/>
                <w:color w:val="000000"/>
                <w:sz w:val="18"/>
                <w:szCs w:val="18"/>
                <w:rtl/>
                <w:lang w:bidi="tzm-Arab-MA"/>
              </w:rPr>
              <w:t>المجموع</w:t>
            </w:r>
          </w:p>
          <w:p w:rsidR="007861B6" w:rsidRPr="008B707A" w:rsidRDefault="007861B6" w:rsidP="007861B6">
            <w:pPr>
              <w:bidi/>
              <w:rPr>
                <w:rFonts w:asciiTheme="majorBidi" w:hAnsiTheme="majorBidi" w:cstheme="majorBidi"/>
                <w:color w:val="000000"/>
                <w:sz w:val="18"/>
                <w:szCs w:val="18"/>
              </w:rPr>
            </w:pPr>
          </w:p>
        </w:tc>
      </w:tr>
    </w:tbl>
    <w:p w:rsidR="00091C05" w:rsidRPr="008B707A" w:rsidRDefault="00091C05" w:rsidP="007861B6">
      <w:pPr>
        <w:bidi/>
        <w:spacing w:before="240"/>
        <w:ind w:left="360"/>
        <w:rPr>
          <w:rFonts w:asciiTheme="majorBidi" w:hAnsiTheme="majorBidi" w:cstheme="majorBidi"/>
          <w:b/>
          <w:bCs/>
          <w:rtl/>
          <w:lang w:bidi="ar-MA"/>
        </w:rPr>
      </w:pPr>
      <w:r w:rsidRPr="008B707A">
        <w:rPr>
          <w:rFonts w:asciiTheme="majorBidi" w:hAnsiTheme="majorBidi" w:cstheme="majorBidi"/>
          <w:sz w:val="16"/>
          <w:szCs w:val="16"/>
          <w:rtl/>
        </w:rPr>
        <w:t>المصـدر: البحث الوطني حول التشغيل، المندوبية السامية للتخطيط</w:t>
      </w:r>
    </w:p>
    <w:sectPr w:rsidR="00091C05" w:rsidRPr="008B707A" w:rsidSect="0035249B">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AA0" w:rsidRDefault="00915AA0" w:rsidP="00091C05">
      <w:pPr>
        <w:spacing w:after="0" w:line="240" w:lineRule="auto"/>
      </w:pPr>
      <w:r>
        <w:separator/>
      </w:r>
    </w:p>
  </w:endnote>
  <w:endnote w:type="continuationSeparator" w:id="0">
    <w:p w:rsidR="00915AA0" w:rsidRDefault="00915AA0" w:rsidP="00091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047966"/>
      <w:docPartObj>
        <w:docPartGallery w:val="Page Numbers (Bottom of Page)"/>
        <w:docPartUnique/>
      </w:docPartObj>
    </w:sdtPr>
    <w:sdtContent>
      <w:p w:rsidR="00C90096" w:rsidRDefault="00B10FD1">
        <w:pPr>
          <w:pStyle w:val="Pieddepage"/>
          <w:jc w:val="center"/>
        </w:pPr>
        <w:r>
          <w:fldChar w:fldCharType="begin"/>
        </w:r>
        <w:r w:rsidR="00C90096">
          <w:instrText>PAGE   \* MERGEFORMAT</w:instrText>
        </w:r>
        <w:r>
          <w:fldChar w:fldCharType="separate"/>
        </w:r>
        <w:r w:rsidR="00E8743B">
          <w:rPr>
            <w:noProof/>
          </w:rPr>
          <w:t>12</w:t>
        </w:r>
        <w:r>
          <w:fldChar w:fldCharType="end"/>
        </w:r>
      </w:p>
    </w:sdtContent>
  </w:sdt>
  <w:p w:rsidR="00C90096" w:rsidRDefault="00C9009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AA0" w:rsidRDefault="00915AA0" w:rsidP="00091C05">
      <w:pPr>
        <w:spacing w:after="0" w:line="240" w:lineRule="auto"/>
      </w:pPr>
      <w:r>
        <w:separator/>
      </w:r>
    </w:p>
  </w:footnote>
  <w:footnote w:type="continuationSeparator" w:id="0">
    <w:p w:rsidR="00915AA0" w:rsidRDefault="00915AA0" w:rsidP="00091C05">
      <w:pPr>
        <w:spacing w:after="0" w:line="240" w:lineRule="auto"/>
      </w:pPr>
      <w:r>
        <w:continuationSeparator/>
      </w:r>
    </w:p>
  </w:footnote>
  <w:footnote w:id="1">
    <w:p w:rsidR="00C90096" w:rsidRPr="00AB681A" w:rsidRDefault="00C90096" w:rsidP="00091C05">
      <w:pPr>
        <w:pStyle w:val="Notedebasdepage"/>
        <w:bidi/>
        <w:rPr>
          <w:sz w:val="18"/>
          <w:szCs w:val="18"/>
          <w:rtl/>
          <w:lang w:bidi="ar-MA"/>
        </w:rPr>
      </w:pPr>
      <w:r w:rsidRPr="00AB681A">
        <w:rPr>
          <w:rStyle w:val="Appelnotedebasdep"/>
          <w:sz w:val="18"/>
          <w:szCs w:val="18"/>
        </w:rPr>
        <w:footnoteRef/>
      </w:r>
      <w:r w:rsidRPr="00AB681A">
        <w:rPr>
          <w:sz w:val="18"/>
          <w:szCs w:val="18"/>
        </w:rPr>
        <w:t xml:space="preserve"> </w:t>
      </w:r>
      <w:r w:rsidRPr="00AB681A">
        <w:rPr>
          <w:rFonts w:hint="cs"/>
          <w:sz w:val="18"/>
          <w:szCs w:val="18"/>
          <w:rtl/>
          <w:lang w:bidi="ar-MA"/>
        </w:rPr>
        <w:t xml:space="preserve"> </w:t>
      </w:r>
      <w:r w:rsidRPr="00717F2A">
        <w:rPr>
          <w:rFonts w:asciiTheme="minorBidi" w:hAnsiTheme="minorBidi" w:cstheme="minorBidi"/>
          <w:sz w:val="16"/>
          <w:szCs w:val="16"/>
          <w:rtl/>
          <w:lang w:bidi="ar-MA"/>
        </w:rPr>
        <w:t>باعتبار الشغل بدوام كامل يوافق العمل لمدة 48 ساعة في الأسبوع</w:t>
      </w:r>
    </w:p>
  </w:footnote>
  <w:footnote w:id="2">
    <w:p w:rsidR="00C90096" w:rsidRPr="00664910" w:rsidRDefault="00C90096" w:rsidP="00EC5272">
      <w:pPr>
        <w:pStyle w:val="Notedebasdepage"/>
        <w:bidi/>
        <w:rPr>
          <w:rFonts w:asciiTheme="minorBidi" w:hAnsiTheme="minorBidi" w:cstheme="minorBidi"/>
          <w:sz w:val="16"/>
          <w:szCs w:val="16"/>
          <w:rtl/>
          <w:lang w:bidi="ar-MA"/>
        </w:rPr>
      </w:pPr>
      <w:r>
        <w:rPr>
          <w:rStyle w:val="Appelnotedebasdep"/>
        </w:rPr>
        <w:footnoteRef/>
      </w:r>
      <w:r>
        <w:t xml:space="preserve"> </w:t>
      </w:r>
      <w:r>
        <w:rPr>
          <w:rFonts w:hint="cs"/>
          <w:rtl/>
          <w:lang w:bidi="tzm-Arab-MA"/>
        </w:rPr>
        <w:t xml:space="preserve"> </w:t>
      </w:r>
      <w:r w:rsidRPr="00664910">
        <w:rPr>
          <w:rFonts w:asciiTheme="minorBidi" w:hAnsiTheme="minorBidi" w:cstheme="minorBidi" w:hint="cs"/>
          <w:sz w:val="16"/>
          <w:szCs w:val="16"/>
          <w:rtl/>
          <w:lang w:bidi="ar-MA"/>
        </w:rPr>
        <w:t xml:space="preserve">الفرق بين مجموع الفقدان الصافي لمناصب الشغل حسب قطاع النشاط الاقتصادي </w:t>
      </w:r>
      <w:r>
        <w:rPr>
          <w:rFonts w:asciiTheme="minorBidi" w:hAnsiTheme="minorBidi" w:cstheme="minorBidi" w:hint="cs"/>
          <w:sz w:val="16"/>
          <w:szCs w:val="16"/>
          <w:rtl/>
          <w:lang w:bidi="ar-MA"/>
        </w:rPr>
        <w:t>و</w:t>
      </w:r>
      <w:r w:rsidRPr="00664910">
        <w:rPr>
          <w:rFonts w:asciiTheme="minorBidi" w:hAnsiTheme="minorBidi" w:cstheme="minorBidi" w:hint="cs"/>
          <w:sz w:val="16"/>
          <w:szCs w:val="16"/>
          <w:rtl/>
          <w:lang w:bidi="ar-MA"/>
        </w:rPr>
        <w:t>الفقدان الصافي الإجمالي على المستوى الوطني ناتج عن الأنشطة المبهمة</w:t>
      </w:r>
    </w:p>
  </w:footnote>
  <w:footnote w:id="3">
    <w:p w:rsidR="00C90096" w:rsidRPr="00664910" w:rsidRDefault="00C90096" w:rsidP="00EC5272">
      <w:pPr>
        <w:pStyle w:val="Notedebasdepage"/>
        <w:bidi/>
        <w:rPr>
          <w:rFonts w:asciiTheme="minorBidi" w:hAnsiTheme="minorBidi" w:cstheme="minorBidi"/>
          <w:sz w:val="16"/>
          <w:szCs w:val="16"/>
          <w:rtl/>
          <w:lang w:bidi="ar-MA"/>
        </w:rPr>
      </w:pPr>
      <w:r>
        <w:rPr>
          <w:rFonts w:asciiTheme="minorBidi" w:hAnsiTheme="minorBidi" w:cstheme="minorBidi"/>
          <w:sz w:val="16"/>
          <w:szCs w:val="16"/>
          <w:lang w:bidi="ar-MA"/>
        </w:rPr>
        <w:t xml:space="preserve"> </w:t>
      </w:r>
      <w:r w:rsidRPr="009D6BAB">
        <w:rPr>
          <w:rStyle w:val="Appelnotedebasdep"/>
        </w:rPr>
        <w:footnoteRef/>
      </w:r>
      <w:r w:rsidRPr="009D6BAB">
        <w:rPr>
          <w:rStyle w:val="Appelnotedebasdep"/>
        </w:rPr>
        <w:t xml:space="preserve"> </w:t>
      </w:r>
      <w:r w:rsidRPr="00EC5272">
        <w:rPr>
          <w:rFonts w:asciiTheme="minorBidi" w:hAnsiTheme="minorBidi" w:cstheme="minorBidi"/>
          <w:sz w:val="16"/>
          <w:szCs w:val="16"/>
          <w:rtl/>
          <w:lang w:bidi="ar-MA"/>
        </w:rPr>
        <w:t>باعتبار الشغل بدوام كامل يوافق العمل لمدة 48 ساعة في الأسبوع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nsid w:val="187F75F4"/>
    <w:multiLevelType w:val="hybridMultilevel"/>
    <w:tmpl w:val="D98C6F96"/>
    <w:lvl w:ilvl="0" w:tplc="4330E30A">
      <w:start w:val="1"/>
      <w:numFmt w:val="decimal"/>
      <w:lvlText w:val="(%1)"/>
      <w:lvlJc w:val="left"/>
      <w:pPr>
        <w:ind w:left="720" w:hanging="360"/>
      </w:pPr>
      <w:rPr>
        <w:rFonts w:hint="default"/>
        <w:b w:val="0"/>
        <w:bCs w:val="0"/>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8648A6"/>
    <w:multiLevelType w:val="multilevel"/>
    <w:tmpl w:val="E3D4EB38"/>
    <w:lvl w:ilvl="0">
      <w:start w:val="1"/>
      <w:numFmt w:val="decimal"/>
      <w:lvlText w:val="%1."/>
      <w:lvlJc w:val="left"/>
      <w:pPr>
        <w:tabs>
          <w:tab w:val="num" w:pos="720"/>
        </w:tabs>
        <w:ind w:left="720" w:hanging="720"/>
      </w:pPr>
      <w:rPr>
        <w:color w:val="244061" w:themeColor="accent1" w:themeShade="8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5EF01C9"/>
    <w:multiLevelType w:val="hybridMultilevel"/>
    <w:tmpl w:val="0EC63828"/>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nsid w:val="621F79DE"/>
    <w:multiLevelType w:val="hybridMultilevel"/>
    <w:tmpl w:val="754E90C4"/>
    <w:lvl w:ilvl="0" w:tplc="68806AAA">
      <w:start w:val="3"/>
      <w:numFmt w:val="decimal"/>
      <w:lvlText w:val="%1."/>
      <w:lvlJc w:val="left"/>
      <w:pPr>
        <w:ind w:left="720" w:hanging="360"/>
      </w:pPr>
      <w:rPr>
        <w:rFonts w:ascii="Book Antiqua" w:eastAsiaTheme="majorEastAsia" w:hAnsi="Book Antiqua" w:cs="Times New Roman" w:hint="default"/>
        <w:color w:val="244061" w:themeColor="accent1"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200B28"/>
    <w:rsid w:val="00037A9B"/>
    <w:rsid w:val="000732D0"/>
    <w:rsid w:val="00091C05"/>
    <w:rsid w:val="000D12A6"/>
    <w:rsid w:val="000E1060"/>
    <w:rsid w:val="000F238B"/>
    <w:rsid w:val="000F67E9"/>
    <w:rsid w:val="00123B6B"/>
    <w:rsid w:val="00143907"/>
    <w:rsid w:val="00145F0B"/>
    <w:rsid w:val="00152580"/>
    <w:rsid w:val="00165A45"/>
    <w:rsid w:val="001C5BB9"/>
    <w:rsid w:val="001D08A8"/>
    <w:rsid w:val="001F67F9"/>
    <w:rsid w:val="00200465"/>
    <w:rsid w:val="00200B28"/>
    <w:rsid w:val="002A08F9"/>
    <w:rsid w:val="002A2C36"/>
    <w:rsid w:val="002C2563"/>
    <w:rsid w:val="002F368B"/>
    <w:rsid w:val="00316787"/>
    <w:rsid w:val="00316E10"/>
    <w:rsid w:val="0035249B"/>
    <w:rsid w:val="003C1809"/>
    <w:rsid w:val="0040270B"/>
    <w:rsid w:val="00416DE1"/>
    <w:rsid w:val="00467030"/>
    <w:rsid w:val="00485C19"/>
    <w:rsid w:val="004B2E80"/>
    <w:rsid w:val="004B6441"/>
    <w:rsid w:val="00633A72"/>
    <w:rsid w:val="006408DC"/>
    <w:rsid w:val="0065372A"/>
    <w:rsid w:val="00664910"/>
    <w:rsid w:val="00665818"/>
    <w:rsid w:val="006D77CA"/>
    <w:rsid w:val="006E73C1"/>
    <w:rsid w:val="00717F2A"/>
    <w:rsid w:val="007343A2"/>
    <w:rsid w:val="00747275"/>
    <w:rsid w:val="007861B6"/>
    <w:rsid w:val="007C007B"/>
    <w:rsid w:val="007C2258"/>
    <w:rsid w:val="007D206A"/>
    <w:rsid w:val="007D5DB6"/>
    <w:rsid w:val="007F679A"/>
    <w:rsid w:val="008007EB"/>
    <w:rsid w:val="00867CE4"/>
    <w:rsid w:val="008B707A"/>
    <w:rsid w:val="008B7B0C"/>
    <w:rsid w:val="008E7DB0"/>
    <w:rsid w:val="0090091D"/>
    <w:rsid w:val="00915AA0"/>
    <w:rsid w:val="00931F38"/>
    <w:rsid w:val="00947C97"/>
    <w:rsid w:val="009521DB"/>
    <w:rsid w:val="00981463"/>
    <w:rsid w:val="009B00CA"/>
    <w:rsid w:val="009D6BAB"/>
    <w:rsid w:val="009E1E64"/>
    <w:rsid w:val="009E323E"/>
    <w:rsid w:val="00A24A17"/>
    <w:rsid w:val="00A55864"/>
    <w:rsid w:val="00A917CA"/>
    <w:rsid w:val="00AA3982"/>
    <w:rsid w:val="00AD218F"/>
    <w:rsid w:val="00AE7791"/>
    <w:rsid w:val="00AE77F2"/>
    <w:rsid w:val="00AF08B8"/>
    <w:rsid w:val="00B10FD1"/>
    <w:rsid w:val="00B6117B"/>
    <w:rsid w:val="00B6633D"/>
    <w:rsid w:val="00B731D6"/>
    <w:rsid w:val="00BB175E"/>
    <w:rsid w:val="00C53AED"/>
    <w:rsid w:val="00C80008"/>
    <w:rsid w:val="00C90096"/>
    <w:rsid w:val="00C92F97"/>
    <w:rsid w:val="00CD074B"/>
    <w:rsid w:val="00CF35D9"/>
    <w:rsid w:val="00D25C64"/>
    <w:rsid w:val="00D635B4"/>
    <w:rsid w:val="00E0078A"/>
    <w:rsid w:val="00E06770"/>
    <w:rsid w:val="00E71061"/>
    <w:rsid w:val="00E7224B"/>
    <w:rsid w:val="00E8743B"/>
    <w:rsid w:val="00EC20D9"/>
    <w:rsid w:val="00EC5272"/>
    <w:rsid w:val="00EF15AA"/>
    <w:rsid w:val="00F666B4"/>
    <w:rsid w:val="00FD12A8"/>
    <w:rsid w:val="00FD5C51"/>
    <w:rsid w:val="00FF123B"/>
    <w:rsid w:val="00FF7B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9B"/>
  </w:style>
  <w:style w:type="paragraph" w:styleId="Titre1">
    <w:name w:val="heading 1"/>
    <w:basedOn w:val="Normal"/>
    <w:next w:val="Normal"/>
    <w:link w:val="Titre1Car"/>
    <w:qFormat/>
    <w:rsid w:val="00091C05"/>
    <w:pPr>
      <w:keepNext/>
      <w:tabs>
        <w:tab w:val="left" w:pos="-720"/>
      </w:tabs>
      <w:suppressAutoHyphens/>
      <w:spacing w:after="0" w:line="340" w:lineRule="exact"/>
      <w:jc w:val="right"/>
      <w:outlineLvl w:val="0"/>
    </w:pPr>
    <w:rPr>
      <w:rFonts w:ascii="Times New Roman" w:eastAsia="Times New Roman" w:hAnsi="Times New Roman" w:cs="Times New Roman"/>
      <w:b/>
      <w:bCs/>
      <w:spacing w:val="-2"/>
      <w:sz w:val="24"/>
      <w:szCs w:val="20"/>
      <w:lang w:val="en-US" w:eastAsia="fr-FR"/>
    </w:rPr>
  </w:style>
  <w:style w:type="paragraph" w:styleId="Titre3">
    <w:name w:val="heading 3"/>
    <w:basedOn w:val="Normal"/>
    <w:next w:val="Normal"/>
    <w:link w:val="Titre3Car"/>
    <w:qFormat/>
    <w:rsid w:val="00091C05"/>
    <w:pPr>
      <w:keepNext/>
      <w:spacing w:after="0" w:line="240" w:lineRule="auto"/>
      <w:jc w:val="center"/>
      <w:outlineLvl w:val="2"/>
    </w:pPr>
    <w:rPr>
      <w:rFonts w:ascii="Times New Roman" w:eastAsia="Times New Roman" w:hAnsi="Times New Roman" w:cs="Times New Roman"/>
      <w:b/>
      <w:bCs/>
      <w:spacing w:val="-2"/>
      <w:sz w:val="20"/>
      <w:szCs w:val="20"/>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1C05"/>
    <w:rPr>
      <w:rFonts w:ascii="Times New Roman" w:eastAsia="Times New Roman" w:hAnsi="Times New Roman" w:cs="Times New Roman"/>
      <w:b/>
      <w:bCs/>
      <w:spacing w:val="-2"/>
      <w:sz w:val="24"/>
      <w:szCs w:val="20"/>
      <w:lang w:val="en-US" w:eastAsia="fr-FR"/>
    </w:rPr>
  </w:style>
  <w:style w:type="character" w:customStyle="1" w:styleId="Titre3Car">
    <w:name w:val="Titre 3 Car"/>
    <w:basedOn w:val="Policepardfaut"/>
    <w:link w:val="Titre3"/>
    <w:rsid w:val="00091C05"/>
    <w:rPr>
      <w:rFonts w:ascii="Times New Roman" w:eastAsia="Times New Roman" w:hAnsi="Times New Roman" w:cs="Times New Roman"/>
      <w:b/>
      <w:bCs/>
      <w:spacing w:val="-2"/>
      <w:sz w:val="20"/>
      <w:szCs w:val="20"/>
      <w:lang w:val="en-US" w:eastAsia="fr-FR"/>
    </w:rPr>
  </w:style>
  <w:style w:type="paragraph" w:styleId="Textedebulles">
    <w:name w:val="Balloon Text"/>
    <w:basedOn w:val="Normal"/>
    <w:link w:val="TextedebullesCar"/>
    <w:uiPriority w:val="99"/>
    <w:semiHidden/>
    <w:unhideWhenUsed/>
    <w:rsid w:val="006658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5818"/>
    <w:rPr>
      <w:rFonts w:ascii="Tahoma" w:hAnsi="Tahoma" w:cs="Tahoma"/>
      <w:sz w:val="16"/>
      <w:szCs w:val="16"/>
    </w:rPr>
  </w:style>
  <w:style w:type="paragraph" w:styleId="Paragraphedeliste">
    <w:name w:val="List Paragraph"/>
    <w:basedOn w:val="Normal"/>
    <w:uiPriority w:val="34"/>
    <w:qFormat/>
    <w:rsid w:val="00A24A17"/>
    <w:pPr>
      <w:spacing w:after="160" w:line="259" w:lineRule="auto"/>
      <w:ind w:left="720"/>
      <w:contextualSpacing/>
    </w:pPr>
    <w:rPr>
      <w:rFonts w:asciiTheme="majorBidi" w:hAnsiTheme="majorBidi" w:cstheme="majorBidi"/>
      <w:sz w:val="28"/>
      <w:szCs w:val="28"/>
    </w:rPr>
  </w:style>
  <w:style w:type="paragraph" w:styleId="Notedebasdepage">
    <w:name w:val="footnote text"/>
    <w:basedOn w:val="Normal"/>
    <w:link w:val="NotedebasdepageCar"/>
    <w:uiPriority w:val="99"/>
    <w:semiHidden/>
    <w:unhideWhenUsed/>
    <w:rsid w:val="00091C05"/>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091C05"/>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091C05"/>
    <w:rPr>
      <w:vertAlign w:val="superscript"/>
    </w:rPr>
  </w:style>
  <w:style w:type="paragraph" w:styleId="Corpsdetexte">
    <w:name w:val="Body Text"/>
    <w:basedOn w:val="Normal"/>
    <w:link w:val="CorpsdetexteCar"/>
    <w:rsid w:val="00091C05"/>
    <w:pPr>
      <w:bidi/>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091C05"/>
    <w:rPr>
      <w:rFonts w:ascii="Times New Roman" w:eastAsia="Times New Roman" w:hAnsi="Times New Roman" w:cs="Times New Roman"/>
      <w:sz w:val="28"/>
      <w:szCs w:val="28"/>
      <w:lang w:eastAsia="fr-FR"/>
    </w:rPr>
  </w:style>
  <w:style w:type="character" w:customStyle="1" w:styleId="En-tteCar">
    <w:name w:val="En-tête Car"/>
    <w:basedOn w:val="Policepardfaut"/>
    <w:link w:val="En-tte"/>
    <w:uiPriority w:val="99"/>
    <w:rsid w:val="00091C05"/>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91C0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91C0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091C05"/>
    <w:rPr>
      <w:rFonts w:ascii="Times New Roman" w:eastAsia="Times New Roman" w:hAnsi="Times New Roman" w:cs="Times New Roman"/>
      <w:sz w:val="24"/>
      <w:szCs w:val="24"/>
      <w:lang w:eastAsia="fr-FR"/>
    </w:rPr>
  </w:style>
  <w:style w:type="character" w:styleId="Lienhypertexte">
    <w:name w:val="Hyperlink"/>
    <w:uiPriority w:val="99"/>
    <w:unhideWhenUsed/>
    <w:rsid w:val="00091C05"/>
    <w:rPr>
      <w:color w:val="0000FF"/>
      <w:u w:val="single"/>
    </w:rPr>
  </w:style>
  <w:style w:type="paragraph" w:styleId="PrformatHTML">
    <w:name w:val="HTML Preformatted"/>
    <w:basedOn w:val="Normal"/>
    <w:link w:val="PrformatHTMLCar"/>
    <w:uiPriority w:val="99"/>
    <w:unhideWhenUsed/>
    <w:rsid w:val="00091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91C05"/>
    <w:rPr>
      <w:rFonts w:ascii="Courier New" w:eastAsia="Times New Roman" w:hAnsi="Courier New" w:cs="Courier New"/>
      <w:sz w:val="20"/>
      <w:szCs w:val="20"/>
      <w:lang w:eastAsia="fr-FR"/>
    </w:rPr>
  </w:style>
  <w:style w:type="character" w:customStyle="1" w:styleId="NotedefinCar">
    <w:name w:val="Note de fin Car"/>
    <w:basedOn w:val="Policepardfaut"/>
    <w:link w:val="Notedefin"/>
    <w:uiPriority w:val="99"/>
    <w:semiHidden/>
    <w:rsid w:val="00091C05"/>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091C05"/>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www.hcp.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ownloads\&#1605;&#1576;&#1610;&#1575;&#1606;%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sabri\Desktop\Division%20ENE\Note_annuelle_Trim\Note_3eme%20trim_2019\2019-troisieme%20trim\TABLEAU-REGIONS-T2-2020-h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sabri\Desktop\Division%20ENE\Note_annuelle_Trim\Note_3eme%20trim_2019\2019-troisieme%20trim\TABLEAU-REGIONS-T2-2020-h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ownloads\&#1605;&#1576;&#1610;&#1575;&#1606;%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ownloads\&#1605;&#1576;&#1610;&#1575;&#1606;%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ownloads\&#1605;&#1576;&#1610;&#1575;&#1606;%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graphiques%20ar%20chom%20ss%20emplo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graphiques%20ar%20chom%20ss%20emplo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graphiques%20ar%20chom%20ss%20emplo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HCP\11%20service%20analyse\14%20notes%20trim\T2%202020\graphiques%20ar%20chom%20ss%20emplo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Feuil1!$B$59</c:f>
              <c:strCache>
                <c:ptCount val="1"/>
                <c:pt idx="0">
                  <c:v>حضري</c:v>
                </c:pt>
              </c:strCache>
            </c:strRef>
          </c:tx>
          <c:spPr>
            <a:solidFill>
              <a:schemeClr val="accent2">
                <a:lumMod val="75000"/>
              </a:schemeClr>
            </a:solidFill>
          </c:spPr>
          <c:dLbls>
            <c:dLbl>
              <c:idx val="0"/>
              <c:tx>
                <c:rich>
                  <a:bodyPr/>
                  <a:lstStyle/>
                  <a:p>
                    <a:r>
                      <a:rPr lang="en-US"/>
                      <a:t>-18.000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A43-412F-BF55-B3FBD9235B9F}"/>
                </c:ext>
              </c:extLst>
            </c:dLbl>
            <c:dLbl>
              <c:idx val="1"/>
              <c:tx>
                <c:rich>
                  <a:bodyPr/>
                  <a:lstStyle/>
                  <a:p>
                    <a:r>
                      <a:rPr lang="en-US"/>
                      <a:t>-37.000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A43-412F-BF55-B3FBD9235B9F}"/>
                </c:ext>
              </c:extLst>
            </c:dLbl>
            <c:dLbl>
              <c:idx val="2"/>
              <c:tx>
                <c:rich>
                  <a:bodyPr/>
                  <a:lstStyle/>
                  <a:p>
                    <a:r>
                      <a:rPr lang="en-US"/>
                      <a:t>1.000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A43-412F-BF55-B3FBD9235B9F}"/>
                </c:ext>
              </c:extLst>
            </c:dLbl>
            <c:dLbl>
              <c:idx val="3"/>
              <c:tx>
                <c:rich>
                  <a:bodyPr/>
                  <a:lstStyle/>
                  <a:p>
                    <a:r>
                      <a:rPr lang="en-US"/>
                      <a:t>-13.000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A43-412F-BF55-B3FBD9235B9F}"/>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Feuil1!$A$60:$A$63</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Feuil1!$B$60:$B$63</c:f>
              <c:numCache>
                <c:formatCode>General</c:formatCode>
                <c:ptCount val="4"/>
                <c:pt idx="0">
                  <c:v>-18000</c:v>
                </c:pt>
                <c:pt idx="1">
                  <c:v>-37000</c:v>
                </c:pt>
                <c:pt idx="2">
                  <c:v>1000</c:v>
                </c:pt>
                <c:pt idx="3">
                  <c:v>-13000</c:v>
                </c:pt>
              </c:numCache>
            </c:numRef>
          </c:val>
          <c:extLst xmlns:c16r2="http://schemas.microsoft.com/office/drawing/2015/06/chart">
            <c:ext xmlns:c16="http://schemas.microsoft.com/office/drawing/2014/chart" uri="{C3380CC4-5D6E-409C-BE32-E72D297353CC}">
              <c16:uniqueId val="{00000004-CA43-412F-BF55-B3FBD9235B9F}"/>
            </c:ext>
          </c:extLst>
        </c:ser>
        <c:ser>
          <c:idx val="1"/>
          <c:order val="1"/>
          <c:tx>
            <c:strRef>
              <c:f>Feuil1!$C$59</c:f>
              <c:strCache>
                <c:ptCount val="1"/>
                <c:pt idx="0">
                  <c:v>قروي</c:v>
                </c:pt>
              </c:strCache>
            </c:strRef>
          </c:tx>
          <c:spPr>
            <a:solidFill>
              <a:srgbClr val="FFC000"/>
            </a:solidFill>
          </c:spPr>
          <c:dLbls>
            <c:dLbl>
              <c:idx val="0"/>
              <c:tx>
                <c:rich>
                  <a:bodyPr/>
                  <a:lstStyle/>
                  <a:p>
                    <a:r>
                      <a:rPr lang="en-US"/>
                      <a:t>-459.000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CA43-412F-BF55-B3FBD9235B9F}"/>
                </c:ext>
              </c:extLst>
            </c:dLbl>
            <c:dLbl>
              <c:idx val="1"/>
              <c:tx>
                <c:rich>
                  <a:bodyPr/>
                  <a:lstStyle/>
                  <a:p>
                    <a:r>
                      <a:rPr lang="en-US"/>
                      <a:t>-32.000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CA43-412F-BF55-B3FBD9235B9F}"/>
                </c:ext>
              </c:extLst>
            </c:dLbl>
            <c:dLbl>
              <c:idx val="2"/>
              <c:tx>
                <c:rich>
                  <a:bodyPr/>
                  <a:lstStyle/>
                  <a:p>
                    <a:r>
                      <a:rPr lang="en-US"/>
                      <a:t>-10.000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CA43-412F-BF55-B3FBD9235B9F}"/>
                </c:ext>
              </c:extLst>
            </c:dLbl>
            <c:dLbl>
              <c:idx val="3"/>
              <c:tx>
                <c:rich>
                  <a:bodyPr/>
                  <a:lstStyle/>
                  <a:p>
                    <a:r>
                      <a:rPr lang="en-US"/>
                      <a:t>-17.000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CA43-412F-BF55-B3FBD9235B9F}"/>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Feuil1!$A$60:$A$63</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Feuil1!$C$60:$C$63</c:f>
              <c:numCache>
                <c:formatCode>General</c:formatCode>
                <c:ptCount val="4"/>
                <c:pt idx="0">
                  <c:v>-459000</c:v>
                </c:pt>
                <c:pt idx="1">
                  <c:v>-32000</c:v>
                </c:pt>
                <c:pt idx="2">
                  <c:v>-10000</c:v>
                </c:pt>
                <c:pt idx="3">
                  <c:v>-17000</c:v>
                </c:pt>
              </c:numCache>
            </c:numRef>
          </c:val>
          <c:extLst xmlns:c16r2="http://schemas.microsoft.com/office/drawing/2015/06/chart">
            <c:ext xmlns:c16="http://schemas.microsoft.com/office/drawing/2014/chart" uri="{C3380CC4-5D6E-409C-BE32-E72D297353CC}">
              <c16:uniqueId val="{00000009-CA43-412F-BF55-B3FBD9235B9F}"/>
            </c:ext>
          </c:extLst>
        </c:ser>
        <c:ser>
          <c:idx val="2"/>
          <c:order val="2"/>
          <c:tx>
            <c:strRef>
              <c:f>Feuil1!$D$59</c:f>
              <c:strCache>
                <c:ptCount val="1"/>
                <c:pt idx="0">
                  <c:v>وطني</c:v>
                </c:pt>
              </c:strCache>
            </c:strRef>
          </c:tx>
          <c:spPr>
            <a:solidFill>
              <a:schemeClr val="accent1">
                <a:lumMod val="50000"/>
              </a:schemeClr>
            </a:solidFill>
          </c:spPr>
          <c:dLbls>
            <c:dLbl>
              <c:idx val="0"/>
              <c:tx>
                <c:rich>
                  <a:bodyPr/>
                  <a:lstStyle/>
                  <a:p>
                    <a:r>
                      <a:rPr lang="en-US"/>
                      <a:t>-477.000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CA43-412F-BF55-B3FBD9235B9F}"/>
                </c:ext>
              </c:extLst>
            </c:dLbl>
            <c:dLbl>
              <c:idx val="1"/>
              <c:tx>
                <c:rich>
                  <a:bodyPr/>
                  <a:lstStyle/>
                  <a:p>
                    <a:r>
                      <a:rPr lang="en-US"/>
                      <a:t>-69.000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CA43-412F-BF55-B3FBD9235B9F}"/>
                </c:ext>
              </c:extLst>
            </c:dLbl>
            <c:dLbl>
              <c:idx val="2"/>
              <c:tx>
                <c:rich>
                  <a:bodyPr/>
                  <a:lstStyle/>
                  <a:p>
                    <a:r>
                      <a:rPr lang="en-US"/>
                      <a:t>-9.000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CA43-412F-BF55-B3FBD9235B9F}"/>
                </c:ext>
              </c:extLst>
            </c:dLbl>
            <c:dLbl>
              <c:idx val="3"/>
              <c:tx>
                <c:rich>
                  <a:bodyPr/>
                  <a:lstStyle/>
                  <a:p>
                    <a:r>
                      <a:rPr lang="en-US"/>
                      <a:t>-30.000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CA43-412F-BF55-B3FBD9235B9F}"/>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Feuil1!$A$60:$A$63</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Feuil1!$D$60:$D$63</c:f>
              <c:numCache>
                <c:formatCode>General</c:formatCode>
                <c:ptCount val="4"/>
                <c:pt idx="0">
                  <c:v>-477000</c:v>
                </c:pt>
                <c:pt idx="1">
                  <c:v>-69000</c:v>
                </c:pt>
                <c:pt idx="2">
                  <c:v>-9000</c:v>
                </c:pt>
                <c:pt idx="3">
                  <c:v>-30000</c:v>
                </c:pt>
              </c:numCache>
            </c:numRef>
          </c:val>
          <c:extLst xmlns:c16r2="http://schemas.microsoft.com/office/drawing/2015/06/chart">
            <c:ext xmlns:c16="http://schemas.microsoft.com/office/drawing/2014/chart" uri="{C3380CC4-5D6E-409C-BE32-E72D297353CC}">
              <c16:uniqueId val="{0000000E-CA43-412F-BF55-B3FBD9235B9F}"/>
            </c:ext>
          </c:extLst>
        </c:ser>
        <c:gapWidth val="75"/>
        <c:overlap val="-25"/>
        <c:axId val="116065024"/>
        <c:axId val="116139904"/>
      </c:barChart>
      <c:catAx>
        <c:axId val="116065024"/>
        <c:scaling>
          <c:orientation val="minMax"/>
        </c:scaling>
        <c:axPos val="b"/>
        <c:numFmt formatCode="General" sourceLinked="0"/>
        <c:majorTickMark val="none"/>
        <c:tickLblPos val="low"/>
        <c:crossAx val="116139904"/>
        <c:crosses val="autoZero"/>
        <c:auto val="1"/>
        <c:lblAlgn val="ctr"/>
        <c:lblOffset val="100"/>
      </c:catAx>
      <c:valAx>
        <c:axId val="116139904"/>
        <c:scaling>
          <c:orientation val="minMax"/>
        </c:scaling>
        <c:delete val="1"/>
        <c:axPos val="l"/>
        <c:numFmt formatCode="General" sourceLinked="1"/>
        <c:majorTickMark val="none"/>
        <c:tickLblPos val="none"/>
        <c:crossAx val="116065024"/>
        <c:crosses val="autoZero"/>
        <c:crossBetween val="between"/>
      </c:valAx>
    </c:plotArea>
    <c:legend>
      <c:legendPos val="b"/>
    </c:legend>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fr-FR"/>
  <c:style val="8"/>
  <c:chart>
    <c:plotArea>
      <c:layout/>
      <c:barChart>
        <c:barDir val="bar"/>
        <c:grouping val="clustered"/>
        <c:ser>
          <c:idx val="0"/>
          <c:order val="0"/>
          <c:spPr>
            <a:solidFill>
              <a:srgbClr val="FFCC66"/>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arab!$B$4:$B$14</c:f>
              <c:strCache>
                <c:ptCount val="11"/>
                <c:pt idx="0">
                  <c:v>طنجة-تطوان-الحسيمة</c:v>
                </c:pt>
                <c:pt idx="1">
                  <c:v>جهة الشرق</c:v>
                </c:pt>
                <c:pt idx="2">
                  <c:v>فاس- مكناس</c:v>
                </c:pt>
                <c:pt idx="3">
                  <c:v>الرباط- سلا- القنيطرة</c:v>
                </c:pt>
                <c:pt idx="4">
                  <c:v>بني ملال-خنيفرة</c:v>
                </c:pt>
                <c:pt idx="5">
                  <c:v>الدار البيضاء-سطات </c:v>
                </c:pt>
                <c:pt idx="6">
                  <c:v>مراكش-آسفي </c:v>
                </c:pt>
                <c:pt idx="7">
                  <c:v>درعة- تافيلالت</c:v>
                </c:pt>
                <c:pt idx="8">
                  <c:v>سوس-ماسة  </c:v>
                </c:pt>
                <c:pt idx="9">
                  <c:v>جهات الجنوب</c:v>
                </c:pt>
                <c:pt idx="10">
                  <c:v>الوطني</c:v>
                </c:pt>
              </c:strCache>
            </c:strRef>
          </c:cat>
          <c:val>
            <c:numRef>
              <c:f>arab!$C$4:$C$14</c:f>
              <c:numCache>
                <c:formatCode>0.0</c:formatCode>
                <c:ptCount val="11"/>
                <c:pt idx="0">
                  <c:v>48.317813451079218</c:v>
                </c:pt>
                <c:pt idx="1">
                  <c:v>42.083209226497544</c:v>
                </c:pt>
                <c:pt idx="2">
                  <c:v>42.433974106708057</c:v>
                </c:pt>
                <c:pt idx="3">
                  <c:v>44.771190607759912</c:v>
                </c:pt>
                <c:pt idx="4">
                  <c:v>42.764336688083532</c:v>
                </c:pt>
                <c:pt idx="5">
                  <c:v>47.483798855492324</c:v>
                </c:pt>
                <c:pt idx="6">
                  <c:v>47.213946710120581</c:v>
                </c:pt>
                <c:pt idx="7">
                  <c:v>38.210815901175259</c:v>
                </c:pt>
                <c:pt idx="8">
                  <c:v>41.652062557582944</c:v>
                </c:pt>
                <c:pt idx="9">
                  <c:v>42.688768714039924</c:v>
                </c:pt>
                <c:pt idx="10">
                  <c:v>44.807535338519337</c:v>
                </c:pt>
              </c:numCache>
            </c:numRef>
          </c:val>
          <c:extLst xmlns:c16r2="http://schemas.microsoft.com/office/drawing/2015/06/chart">
            <c:ext xmlns:c16="http://schemas.microsoft.com/office/drawing/2014/chart" uri="{C3380CC4-5D6E-409C-BE32-E72D297353CC}">
              <c16:uniqueId val="{00000000-7C47-477D-B303-B8751DE1B8F4}"/>
            </c:ext>
          </c:extLst>
        </c:ser>
        <c:axId val="139917952"/>
        <c:axId val="139923840"/>
      </c:barChart>
      <c:catAx>
        <c:axId val="139917952"/>
        <c:scaling>
          <c:orientation val="minMax"/>
        </c:scaling>
        <c:axPos val="l"/>
        <c:numFmt formatCode="General" sourceLinked="0"/>
        <c:tickLblPos val="nextTo"/>
        <c:txPr>
          <a:bodyPr/>
          <a:lstStyle/>
          <a:p>
            <a:pPr>
              <a:defRPr sz="900"/>
            </a:pPr>
            <a:endParaRPr lang="fr-FR"/>
          </a:p>
        </c:txPr>
        <c:crossAx val="139923840"/>
        <c:crosses val="autoZero"/>
        <c:auto val="1"/>
        <c:lblAlgn val="ctr"/>
        <c:lblOffset val="100"/>
      </c:catAx>
      <c:valAx>
        <c:axId val="139923840"/>
        <c:scaling>
          <c:orientation val="minMax"/>
        </c:scaling>
        <c:delete val="1"/>
        <c:axPos val="b"/>
        <c:numFmt formatCode="0.0" sourceLinked="1"/>
        <c:tickLblPos val="none"/>
        <c:crossAx val="139917952"/>
        <c:crosses val="autoZero"/>
        <c:crossBetween val="between"/>
      </c:valAx>
    </c:plotArea>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fr-FR"/>
  <c:style val="8"/>
  <c:chart>
    <c:plotArea>
      <c:layout/>
      <c:barChart>
        <c:barDir val="bar"/>
        <c:grouping val="clustered"/>
        <c:ser>
          <c:idx val="0"/>
          <c:order val="0"/>
          <c:spPr>
            <a:solidFill>
              <a:srgbClr val="FFCC66"/>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arab!$A$28:$A$38</c:f>
              <c:strCache>
                <c:ptCount val="11"/>
                <c:pt idx="0">
                  <c:v>طنجة-تطوان-الحسيمة</c:v>
                </c:pt>
                <c:pt idx="1">
                  <c:v>جهة الشرق</c:v>
                </c:pt>
                <c:pt idx="2">
                  <c:v>فاس- مكناس</c:v>
                </c:pt>
                <c:pt idx="3">
                  <c:v>الرباط- سلا- القنيطرة</c:v>
                </c:pt>
                <c:pt idx="4">
                  <c:v>بني ملال-خنيفرة</c:v>
                </c:pt>
                <c:pt idx="5">
                  <c:v>الدار البيضاء-سطات </c:v>
                </c:pt>
                <c:pt idx="6">
                  <c:v>مراكش-آسفي </c:v>
                </c:pt>
                <c:pt idx="7">
                  <c:v>درعة- تافيلالت</c:v>
                </c:pt>
                <c:pt idx="8">
                  <c:v>سوس-ماسة  </c:v>
                </c:pt>
                <c:pt idx="9">
                  <c:v>جهات الجنوب</c:v>
                </c:pt>
                <c:pt idx="10">
                  <c:v>الوطني</c:v>
                </c:pt>
              </c:strCache>
            </c:strRef>
          </c:cat>
          <c:val>
            <c:numRef>
              <c:f>arab!$B$28:$B$38</c:f>
              <c:numCache>
                <c:formatCode>0.0</c:formatCode>
                <c:ptCount val="11"/>
                <c:pt idx="0">
                  <c:v>8.7225148500387064</c:v>
                </c:pt>
                <c:pt idx="1">
                  <c:v>24.598333374803431</c:v>
                </c:pt>
                <c:pt idx="2">
                  <c:v>12.859614013831507</c:v>
                </c:pt>
                <c:pt idx="3">
                  <c:v>12.737954678127736</c:v>
                </c:pt>
                <c:pt idx="4">
                  <c:v>11.344287471875468</c:v>
                </c:pt>
                <c:pt idx="5">
                  <c:v>12.716522390618614</c:v>
                </c:pt>
                <c:pt idx="6">
                  <c:v>7.2030106925652682</c:v>
                </c:pt>
                <c:pt idx="7">
                  <c:v>6.8790877568670785</c:v>
                </c:pt>
                <c:pt idx="8">
                  <c:v>12.927545378976324</c:v>
                </c:pt>
                <c:pt idx="9">
                  <c:v>25.163785304029187</c:v>
                </c:pt>
                <c:pt idx="10">
                  <c:v>12.343487902049718</c:v>
                </c:pt>
              </c:numCache>
            </c:numRef>
          </c:val>
          <c:extLst xmlns:c16r2="http://schemas.microsoft.com/office/drawing/2015/06/chart">
            <c:ext xmlns:c16="http://schemas.microsoft.com/office/drawing/2014/chart" uri="{C3380CC4-5D6E-409C-BE32-E72D297353CC}">
              <c16:uniqueId val="{00000000-71F8-4144-A477-9FAA4A70CD38}"/>
            </c:ext>
          </c:extLst>
        </c:ser>
        <c:axId val="139930240"/>
        <c:axId val="139948416"/>
      </c:barChart>
      <c:catAx>
        <c:axId val="139930240"/>
        <c:scaling>
          <c:orientation val="minMax"/>
        </c:scaling>
        <c:axPos val="l"/>
        <c:numFmt formatCode="General" sourceLinked="0"/>
        <c:tickLblPos val="nextTo"/>
        <c:crossAx val="139948416"/>
        <c:crosses val="autoZero"/>
        <c:auto val="1"/>
        <c:lblAlgn val="ctr"/>
        <c:lblOffset val="100"/>
      </c:catAx>
      <c:valAx>
        <c:axId val="139948416"/>
        <c:scaling>
          <c:orientation val="minMax"/>
        </c:scaling>
        <c:delete val="1"/>
        <c:axPos val="b"/>
        <c:numFmt formatCode="0.0" sourceLinked="1"/>
        <c:tickLblPos val="none"/>
        <c:crossAx val="139930240"/>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Feuil1!$B$40</c:f>
              <c:strCache>
                <c:ptCount val="1"/>
                <c:pt idx="0">
                  <c:v>حضري</c:v>
                </c:pt>
              </c:strCache>
            </c:strRef>
          </c:tx>
          <c:spPr>
            <a:solidFill>
              <a:schemeClr val="tx1">
                <a:lumMod val="50000"/>
                <a:lumOff val="5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Feuil1!$A$41:$A$44</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Feuil1!$B$41:$B$44</c:f>
              <c:numCache>
                <c:formatCode>General</c:formatCode>
                <c:ptCount val="4"/>
                <c:pt idx="0">
                  <c:v>-7</c:v>
                </c:pt>
                <c:pt idx="1">
                  <c:v>-34</c:v>
                </c:pt>
                <c:pt idx="2">
                  <c:v>-23</c:v>
                </c:pt>
                <c:pt idx="3">
                  <c:v>-108</c:v>
                </c:pt>
              </c:numCache>
            </c:numRef>
          </c:val>
          <c:extLst xmlns:c16r2="http://schemas.microsoft.com/office/drawing/2015/06/chart">
            <c:ext xmlns:c16="http://schemas.microsoft.com/office/drawing/2014/chart" uri="{C3380CC4-5D6E-409C-BE32-E72D297353CC}">
              <c16:uniqueId val="{00000000-C9E3-4F65-A194-8356693452B3}"/>
            </c:ext>
          </c:extLst>
        </c:ser>
        <c:ser>
          <c:idx val="1"/>
          <c:order val="1"/>
          <c:tx>
            <c:strRef>
              <c:f>Feuil1!$C$40</c:f>
              <c:strCache>
                <c:ptCount val="1"/>
                <c:pt idx="0">
                  <c:v>قروي</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Feuil1!$A$41:$A$44</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Feuil1!$C$41:$C$44</c:f>
              <c:numCache>
                <c:formatCode>General</c:formatCode>
                <c:ptCount val="4"/>
                <c:pt idx="0">
                  <c:v>-53</c:v>
                </c:pt>
                <c:pt idx="1">
                  <c:v>-7</c:v>
                </c:pt>
                <c:pt idx="2">
                  <c:v>-12</c:v>
                </c:pt>
                <c:pt idx="3">
                  <c:v>-21</c:v>
                </c:pt>
              </c:numCache>
            </c:numRef>
          </c:val>
          <c:extLst xmlns:c16r2="http://schemas.microsoft.com/office/drawing/2015/06/chart">
            <c:ext xmlns:c16="http://schemas.microsoft.com/office/drawing/2014/chart" uri="{C3380CC4-5D6E-409C-BE32-E72D297353CC}">
              <c16:uniqueId val="{00000001-C9E3-4F65-A194-8356693452B3}"/>
            </c:ext>
          </c:extLst>
        </c:ser>
        <c:ser>
          <c:idx val="2"/>
          <c:order val="2"/>
          <c:tx>
            <c:strRef>
              <c:f>Feuil1!$D$40</c:f>
              <c:strCache>
                <c:ptCount val="1"/>
                <c:pt idx="0">
                  <c:v>وطني</c:v>
                </c:pt>
              </c:strCache>
            </c:strRef>
          </c:tx>
          <c:spPr>
            <a:solidFill>
              <a:schemeClr val="accent1">
                <a:lumMod val="5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Feuil1!$A$41:$A$44</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Feuil1!$D$41:$D$44</c:f>
              <c:numCache>
                <c:formatCode>General</c:formatCode>
                <c:ptCount val="4"/>
                <c:pt idx="0">
                  <c:v>-60</c:v>
                </c:pt>
                <c:pt idx="1">
                  <c:v>-41</c:v>
                </c:pt>
                <c:pt idx="2">
                  <c:v>-35</c:v>
                </c:pt>
                <c:pt idx="3">
                  <c:v>-129</c:v>
                </c:pt>
              </c:numCache>
            </c:numRef>
          </c:val>
          <c:extLst xmlns:c16r2="http://schemas.microsoft.com/office/drawing/2015/06/chart">
            <c:ext xmlns:c16="http://schemas.microsoft.com/office/drawing/2014/chart" uri="{C3380CC4-5D6E-409C-BE32-E72D297353CC}">
              <c16:uniqueId val="{00000002-C9E3-4F65-A194-8356693452B3}"/>
            </c:ext>
          </c:extLst>
        </c:ser>
        <c:gapWidth val="75"/>
        <c:overlap val="-25"/>
        <c:axId val="136947968"/>
        <c:axId val="137503104"/>
      </c:barChart>
      <c:catAx>
        <c:axId val="136947968"/>
        <c:scaling>
          <c:orientation val="minMax"/>
        </c:scaling>
        <c:axPos val="b"/>
        <c:numFmt formatCode="General" sourceLinked="0"/>
        <c:majorTickMark val="none"/>
        <c:tickLblPos val="low"/>
        <c:crossAx val="137503104"/>
        <c:crosses val="autoZero"/>
        <c:auto val="1"/>
        <c:lblAlgn val="ctr"/>
        <c:lblOffset val="100"/>
      </c:catAx>
      <c:valAx>
        <c:axId val="137503104"/>
        <c:scaling>
          <c:orientation val="minMax"/>
        </c:scaling>
        <c:delete val="1"/>
        <c:axPos val="l"/>
        <c:numFmt formatCode="General" sourceLinked="1"/>
        <c:majorTickMark val="none"/>
        <c:tickLblPos val="none"/>
        <c:crossAx val="136947968"/>
        <c:crosses val="autoZero"/>
        <c:crossBetween val="between"/>
      </c:valAx>
    </c:plotArea>
    <c:legend>
      <c:legendPos val="b"/>
      <c:txPr>
        <a:bodyPr/>
        <a:lstStyle/>
        <a:p>
          <a:pPr>
            <a:defRPr b="1"/>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Feuil1!$B$24</c:f>
              <c:strCache>
                <c:ptCount val="1"/>
                <c:pt idx="0">
                  <c:v>الفصل الثاني 2019</c:v>
                </c:pt>
              </c:strCache>
            </c:strRef>
          </c:tx>
          <c:spPr>
            <a:solidFill>
              <a:schemeClr val="accent1">
                <a:lumMod val="5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Feuil1!$A$25:$A$29</c:f>
              <c:strCache>
                <c:ptCount val="5"/>
                <c:pt idx="0">
                  <c:v>الفلاحة والغابة والصيد</c:v>
                </c:pt>
                <c:pt idx="1">
                  <c:v>الصناعة (بما فيها الصناعة التقليدية)</c:v>
                </c:pt>
                <c:pt idx="2">
                  <c:v>البناء والأشغال العمومية</c:v>
                </c:pt>
                <c:pt idx="3">
                  <c:v>الخدمات</c:v>
                </c:pt>
                <c:pt idx="4">
                  <c:v>المجموع</c:v>
                </c:pt>
              </c:strCache>
            </c:strRef>
          </c:cat>
          <c:val>
            <c:numRef>
              <c:f>Feuil1!$B$25:$B$29</c:f>
              <c:numCache>
                <c:formatCode>General</c:formatCode>
                <c:ptCount val="5"/>
                <c:pt idx="0">
                  <c:v>39</c:v>
                </c:pt>
                <c:pt idx="1">
                  <c:v>48</c:v>
                </c:pt>
                <c:pt idx="2">
                  <c:v>47</c:v>
                </c:pt>
                <c:pt idx="3">
                  <c:v>49</c:v>
                </c:pt>
                <c:pt idx="4">
                  <c:v>45</c:v>
                </c:pt>
              </c:numCache>
            </c:numRef>
          </c:val>
          <c:extLst xmlns:c16r2="http://schemas.microsoft.com/office/drawing/2015/06/chart">
            <c:ext xmlns:c16="http://schemas.microsoft.com/office/drawing/2014/chart" uri="{C3380CC4-5D6E-409C-BE32-E72D297353CC}">
              <c16:uniqueId val="{00000000-B391-4057-BBA6-F46084F79332}"/>
            </c:ext>
          </c:extLst>
        </c:ser>
        <c:ser>
          <c:idx val="1"/>
          <c:order val="1"/>
          <c:tx>
            <c:strRef>
              <c:f>Feuil1!$C$24</c:f>
              <c:strCache>
                <c:ptCount val="1"/>
                <c:pt idx="0">
                  <c:v>الفصل الثاني 2020</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Feuil1!$A$25:$A$29</c:f>
              <c:strCache>
                <c:ptCount val="5"/>
                <c:pt idx="0">
                  <c:v>الفلاحة والغابة والصيد</c:v>
                </c:pt>
                <c:pt idx="1">
                  <c:v>الصناعة (بما فيها الصناعة التقليدية)</c:v>
                </c:pt>
                <c:pt idx="2">
                  <c:v>البناء والأشغال العمومية</c:v>
                </c:pt>
                <c:pt idx="3">
                  <c:v>الخدمات</c:v>
                </c:pt>
                <c:pt idx="4">
                  <c:v>المجموع</c:v>
                </c:pt>
              </c:strCache>
            </c:strRef>
          </c:cat>
          <c:val>
            <c:numRef>
              <c:f>Feuil1!$C$25:$C$29</c:f>
              <c:numCache>
                <c:formatCode>General</c:formatCode>
                <c:ptCount val="5"/>
                <c:pt idx="0">
                  <c:v>27</c:v>
                </c:pt>
                <c:pt idx="1">
                  <c:v>19</c:v>
                </c:pt>
                <c:pt idx="2">
                  <c:v>14</c:v>
                </c:pt>
                <c:pt idx="3">
                  <c:v>22</c:v>
                </c:pt>
                <c:pt idx="4">
                  <c:v>22</c:v>
                </c:pt>
              </c:numCache>
            </c:numRef>
          </c:val>
          <c:extLst xmlns:c16r2="http://schemas.microsoft.com/office/drawing/2015/06/chart">
            <c:ext xmlns:c16="http://schemas.microsoft.com/office/drawing/2014/chart" uri="{C3380CC4-5D6E-409C-BE32-E72D297353CC}">
              <c16:uniqueId val="{00000001-B391-4057-BBA6-F46084F79332}"/>
            </c:ext>
          </c:extLst>
        </c:ser>
        <c:gapWidth val="75"/>
        <c:overlap val="-25"/>
        <c:axId val="137351168"/>
        <c:axId val="137352704"/>
      </c:barChart>
      <c:catAx>
        <c:axId val="137351168"/>
        <c:scaling>
          <c:orientation val="minMax"/>
        </c:scaling>
        <c:axPos val="b"/>
        <c:numFmt formatCode="General" sourceLinked="0"/>
        <c:majorTickMark val="none"/>
        <c:tickLblPos val="nextTo"/>
        <c:crossAx val="137352704"/>
        <c:crosses val="autoZero"/>
        <c:auto val="1"/>
        <c:lblAlgn val="ctr"/>
        <c:lblOffset val="100"/>
      </c:catAx>
      <c:valAx>
        <c:axId val="137352704"/>
        <c:scaling>
          <c:orientation val="minMax"/>
        </c:scaling>
        <c:delete val="1"/>
        <c:axPos val="l"/>
        <c:numFmt formatCode="General" sourceLinked="1"/>
        <c:majorTickMark val="none"/>
        <c:tickLblPos val="none"/>
        <c:crossAx val="137351168"/>
        <c:crosses val="autoZero"/>
        <c:crossBetween val="between"/>
      </c:valAx>
    </c:plotArea>
    <c:legend>
      <c:legendPos val="b"/>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Feuil1!$B$4</c:f>
              <c:strCache>
                <c:ptCount val="1"/>
                <c:pt idx="0">
                  <c:v>مدة العمل الفعلية</c:v>
                </c:pt>
              </c:strCache>
            </c:strRef>
          </c:tx>
          <c:spPr>
            <a:solidFill>
              <a:schemeClr val="accent1">
                <a:lumMod val="5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Feuil1!$A$5:$A$9</c:f>
              <c:strCache>
                <c:ptCount val="5"/>
                <c:pt idx="0">
                  <c:v>حضري</c:v>
                </c:pt>
                <c:pt idx="1">
                  <c:v>قروي</c:v>
                </c:pt>
                <c:pt idx="2">
                  <c:v>الذكور</c:v>
                </c:pt>
                <c:pt idx="3">
                  <c:v>الإناث</c:v>
                </c:pt>
                <c:pt idx="4">
                  <c:v>الوطني</c:v>
                </c:pt>
              </c:strCache>
            </c:strRef>
          </c:cat>
          <c:val>
            <c:numRef>
              <c:f>Feuil1!$B$5:$B$9</c:f>
              <c:numCache>
                <c:formatCode>General</c:formatCode>
                <c:ptCount val="5"/>
                <c:pt idx="0">
                  <c:v>49</c:v>
                </c:pt>
                <c:pt idx="1">
                  <c:v>42</c:v>
                </c:pt>
                <c:pt idx="2">
                  <c:v>49</c:v>
                </c:pt>
                <c:pt idx="3">
                  <c:v>35</c:v>
                </c:pt>
                <c:pt idx="4">
                  <c:v>46</c:v>
                </c:pt>
              </c:numCache>
            </c:numRef>
          </c:val>
          <c:extLst xmlns:c16r2="http://schemas.microsoft.com/office/drawing/2015/06/chart">
            <c:ext xmlns:c16="http://schemas.microsoft.com/office/drawing/2014/chart" uri="{C3380CC4-5D6E-409C-BE32-E72D297353CC}">
              <c16:uniqueId val="{00000000-8775-442A-8045-3E96B96E57F3}"/>
            </c:ext>
          </c:extLst>
        </c:ser>
        <c:ser>
          <c:idx val="1"/>
          <c:order val="1"/>
          <c:tx>
            <c:strRef>
              <c:f>Feuil1!$C$4</c:f>
              <c:strCache>
                <c:ptCount val="1"/>
                <c:pt idx="0">
                  <c:v>مدة العمل الاعتيادية</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Feuil1!$A$5:$A$9</c:f>
              <c:strCache>
                <c:ptCount val="5"/>
                <c:pt idx="0">
                  <c:v>حضري</c:v>
                </c:pt>
                <c:pt idx="1">
                  <c:v>قروي</c:v>
                </c:pt>
                <c:pt idx="2">
                  <c:v>الذكور</c:v>
                </c:pt>
                <c:pt idx="3">
                  <c:v>الإناث</c:v>
                </c:pt>
                <c:pt idx="4">
                  <c:v>الوطني</c:v>
                </c:pt>
              </c:strCache>
            </c:strRef>
          </c:cat>
          <c:val>
            <c:numRef>
              <c:f>Feuil1!$C$5:$C$9</c:f>
              <c:numCache>
                <c:formatCode>General</c:formatCode>
                <c:ptCount val="5"/>
                <c:pt idx="0">
                  <c:v>21</c:v>
                </c:pt>
                <c:pt idx="1">
                  <c:v>25</c:v>
                </c:pt>
                <c:pt idx="2">
                  <c:v>24</c:v>
                </c:pt>
                <c:pt idx="3">
                  <c:v>18</c:v>
                </c:pt>
                <c:pt idx="4">
                  <c:v>22</c:v>
                </c:pt>
              </c:numCache>
            </c:numRef>
          </c:val>
          <c:extLst xmlns:c16r2="http://schemas.microsoft.com/office/drawing/2015/06/chart">
            <c:ext xmlns:c16="http://schemas.microsoft.com/office/drawing/2014/chart" uri="{C3380CC4-5D6E-409C-BE32-E72D297353CC}">
              <c16:uniqueId val="{00000001-8775-442A-8045-3E96B96E57F3}"/>
            </c:ext>
          </c:extLst>
        </c:ser>
        <c:gapWidth val="75"/>
        <c:overlap val="-25"/>
        <c:axId val="137448448"/>
        <c:axId val="137450240"/>
      </c:barChart>
      <c:catAx>
        <c:axId val="137448448"/>
        <c:scaling>
          <c:orientation val="minMax"/>
        </c:scaling>
        <c:axPos val="b"/>
        <c:numFmt formatCode="General" sourceLinked="0"/>
        <c:majorTickMark val="none"/>
        <c:tickLblPos val="nextTo"/>
        <c:crossAx val="137450240"/>
        <c:crosses val="autoZero"/>
        <c:auto val="1"/>
        <c:lblAlgn val="ctr"/>
        <c:lblOffset val="100"/>
      </c:catAx>
      <c:valAx>
        <c:axId val="137450240"/>
        <c:scaling>
          <c:orientation val="minMax"/>
        </c:scaling>
        <c:delete val="1"/>
        <c:axPos val="l"/>
        <c:numFmt formatCode="General" sourceLinked="1"/>
        <c:majorTickMark val="none"/>
        <c:tickLblPos val="none"/>
        <c:crossAx val="137448448"/>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chômage!$C$4</c:f>
              <c:strCache>
                <c:ptCount val="1"/>
                <c:pt idx="0">
                  <c:v>2019</c:v>
                </c:pt>
              </c:strCache>
            </c:strRef>
          </c:tx>
          <c:spPr>
            <a:solidFill>
              <a:schemeClr val="tx2"/>
            </a:solidFill>
          </c:spPr>
          <c:dLbls>
            <c:dLbl>
              <c:idx val="4"/>
              <c:layout>
                <c:manualLayout>
                  <c:x val="-8.333333333333336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980-4677-8498-884492ECD1BD}"/>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chômage!$B$5:$B$12</c:f>
              <c:strCache>
                <c:ptCount val="8"/>
                <c:pt idx="0">
                  <c:v>حضري</c:v>
                </c:pt>
                <c:pt idx="1">
                  <c:v>قروي</c:v>
                </c:pt>
                <c:pt idx="2">
                  <c:v>الذكور</c:v>
                </c:pt>
                <c:pt idx="3">
                  <c:v>الإناث</c:v>
                </c:pt>
                <c:pt idx="4">
                  <c:v>حاملو الشهادات</c:v>
                </c:pt>
                <c:pt idx="5">
                  <c:v>بدون شهادة</c:v>
                </c:pt>
                <c:pt idx="6">
                  <c:v>الشباب مابين 15 و24 سنة</c:v>
                </c:pt>
                <c:pt idx="7">
                  <c:v>وطني</c:v>
                </c:pt>
              </c:strCache>
            </c:strRef>
          </c:cat>
          <c:val>
            <c:numRef>
              <c:f>chômage!$C$5:$C$12</c:f>
              <c:numCache>
                <c:formatCode>###0.0</c:formatCode>
                <c:ptCount val="8"/>
                <c:pt idx="0">
                  <c:v>11.728399245619315</c:v>
                </c:pt>
                <c:pt idx="1">
                  <c:v>3.0135019117439841</c:v>
                </c:pt>
                <c:pt idx="2">
                  <c:v>7.1786021998177114</c:v>
                </c:pt>
                <c:pt idx="3">
                  <c:v>11.101435186369565</c:v>
                </c:pt>
                <c:pt idx="4">
                  <c:v>14.5207576888223</c:v>
                </c:pt>
                <c:pt idx="5">
                  <c:v>2.4277991020643612</c:v>
                </c:pt>
                <c:pt idx="6">
                  <c:v>22.215639851959683</c:v>
                </c:pt>
                <c:pt idx="7">
                  <c:v>8.132474684225123</c:v>
                </c:pt>
              </c:numCache>
            </c:numRef>
          </c:val>
          <c:extLst xmlns:c16r2="http://schemas.microsoft.com/office/drawing/2015/06/chart">
            <c:ext xmlns:c16="http://schemas.microsoft.com/office/drawing/2014/chart" uri="{C3380CC4-5D6E-409C-BE32-E72D297353CC}">
              <c16:uniqueId val="{00000001-6980-4677-8498-884492ECD1BD}"/>
            </c:ext>
          </c:extLst>
        </c:ser>
        <c:ser>
          <c:idx val="1"/>
          <c:order val="1"/>
          <c:tx>
            <c:strRef>
              <c:f>chômage!$D$4</c:f>
              <c:strCache>
                <c:ptCount val="1"/>
                <c:pt idx="0">
                  <c:v>2020</c:v>
                </c:pt>
              </c:strCache>
            </c:strRef>
          </c:tx>
          <c:spPr>
            <a:solidFill>
              <a:srgbClr val="FFC000"/>
            </a:solidFill>
          </c:spPr>
          <c:dLbls>
            <c:dLbl>
              <c:idx val="0"/>
              <c:layout>
                <c:manualLayout>
                  <c:x val="1.9444444444444445E-2"/>
                  <c:y val="9.2696670218823159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980-4677-8498-884492ECD1BD}"/>
                </c:ext>
              </c:extLst>
            </c:dLbl>
            <c:dLbl>
              <c:idx val="1"/>
              <c:layout>
                <c:manualLayout>
                  <c:x val="1.1111111111111125E-2"/>
                  <c:y val="-1.390450053282345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980-4677-8498-884492ECD1BD}"/>
                </c:ext>
              </c:extLst>
            </c:dLbl>
            <c:dLbl>
              <c:idx val="2"/>
              <c:layout>
                <c:manualLayout>
                  <c:x val="8.3333333333334026E-3"/>
                  <c:y val="4.634831819470744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980-4677-8498-884492ECD1BD}"/>
                </c:ext>
              </c:extLst>
            </c:dLbl>
            <c:dLbl>
              <c:idx val="3"/>
              <c:layout>
                <c:manualLayout>
                  <c:x val="1.6666666666666701E-2"/>
                  <c:y val="9.2696636389415048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980-4677-8498-884492ECD1BD}"/>
                </c:ext>
              </c:extLst>
            </c:dLbl>
            <c:dLbl>
              <c:idx val="4"/>
              <c:layout>
                <c:manualLayout>
                  <c:x val="1.944444444444444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980-4677-8498-884492ECD1BD}"/>
                </c:ext>
              </c:extLst>
            </c:dLbl>
            <c:dLbl>
              <c:idx val="5"/>
              <c:layout>
                <c:manualLayout>
                  <c:x val="1.9444444444444545E-2"/>
                  <c:y val="1.390450053282345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980-4677-8498-884492ECD1BD}"/>
                </c:ext>
              </c:extLst>
            </c:dLbl>
            <c:dLbl>
              <c:idx val="6"/>
              <c:layout>
                <c:manualLayout>
                  <c:x val="1.3888888888889101E-2"/>
                  <c:y val="4.2485467549403355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980-4677-8498-884492ECD1BD}"/>
                </c:ext>
              </c:extLst>
            </c:dLbl>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chômage!$B$5:$B$12</c:f>
              <c:strCache>
                <c:ptCount val="8"/>
                <c:pt idx="0">
                  <c:v>حضري</c:v>
                </c:pt>
                <c:pt idx="1">
                  <c:v>قروي</c:v>
                </c:pt>
                <c:pt idx="2">
                  <c:v>الذكور</c:v>
                </c:pt>
                <c:pt idx="3">
                  <c:v>الإناث</c:v>
                </c:pt>
                <c:pt idx="4">
                  <c:v>حاملو الشهادات</c:v>
                </c:pt>
                <c:pt idx="5">
                  <c:v>بدون شهادة</c:v>
                </c:pt>
                <c:pt idx="6">
                  <c:v>الشباب مابين 15 و24 سنة</c:v>
                </c:pt>
                <c:pt idx="7">
                  <c:v>وطني</c:v>
                </c:pt>
              </c:strCache>
            </c:strRef>
          </c:cat>
          <c:val>
            <c:numRef>
              <c:f>chômage!$D$5:$D$12</c:f>
              <c:numCache>
                <c:formatCode>###0.0</c:formatCode>
                <c:ptCount val="8"/>
                <c:pt idx="0">
                  <c:v>15.589827934227372</c:v>
                </c:pt>
                <c:pt idx="1">
                  <c:v>7.2190081678932803</c:v>
                </c:pt>
                <c:pt idx="2">
                  <c:v>11.343122614511683</c:v>
                </c:pt>
                <c:pt idx="3">
                  <c:v>15.593907329539553</c:v>
                </c:pt>
                <c:pt idx="4">
                  <c:v>18.177829603631942</c:v>
                </c:pt>
                <c:pt idx="5">
                  <c:v>6.6462661652534827</c:v>
                </c:pt>
                <c:pt idx="6">
                  <c:v>33.373981518142322</c:v>
                </c:pt>
                <c:pt idx="7">
                  <c:v>12.343487902049723</c:v>
                </c:pt>
              </c:numCache>
            </c:numRef>
          </c:val>
          <c:extLst xmlns:c16r2="http://schemas.microsoft.com/office/drawing/2015/06/chart">
            <c:ext xmlns:c16="http://schemas.microsoft.com/office/drawing/2014/chart" uri="{C3380CC4-5D6E-409C-BE32-E72D297353CC}">
              <c16:uniqueId val="{00000009-6980-4677-8498-884492ECD1BD}"/>
            </c:ext>
          </c:extLst>
        </c:ser>
        <c:axId val="137517696"/>
        <c:axId val="137539968"/>
      </c:barChart>
      <c:catAx>
        <c:axId val="137517696"/>
        <c:scaling>
          <c:orientation val="minMax"/>
        </c:scaling>
        <c:axPos val="b"/>
        <c:numFmt formatCode="General" sourceLinked="1"/>
        <c:majorTickMark val="none"/>
        <c:tickLblPos val="nextTo"/>
        <c:crossAx val="137539968"/>
        <c:crosses val="autoZero"/>
        <c:auto val="1"/>
        <c:lblAlgn val="ctr"/>
        <c:lblOffset val="100"/>
      </c:catAx>
      <c:valAx>
        <c:axId val="137539968"/>
        <c:scaling>
          <c:orientation val="minMax"/>
        </c:scaling>
        <c:delete val="1"/>
        <c:axPos val="l"/>
        <c:numFmt formatCode="###0.0" sourceLinked="1"/>
        <c:tickLblPos val="none"/>
        <c:crossAx val="137517696"/>
        <c:crosses val="autoZero"/>
        <c:crossBetween val="between"/>
      </c:valAx>
      <c:spPr>
        <a:noFill/>
        <a:ln w="25400">
          <a:noFill/>
        </a:ln>
      </c:spPr>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14180849209401175"/>
          <c:y val="0.14637904468412943"/>
          <c:w val="0.48274838100460515"/>
          <c:h val="0.65331278890600897"/>
        </c:manualLayout>
      </c:layout>
      <c:barChart>
        <c:barDir val="bar"/>
        <c:grouping val="percentStacked"/>
        <c:ser>
          <c:idx val="0"/>
          <c:order val="0"/>
          <c:tx>
            <c:strRef>
              <c:f>chômage!$B$32</c:f>
              <c:strCache>
                <c:ptCount val="1"/>
                <c:pt idx="0">
                  <c:v>الطـرد أو تـوقف نشـاط المؤسسة المشغلة</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chômage!$A$33:$A$34</c:f>
              <c:strCache>
                <c:ptCount val="2"/>
                <c:pt idx="0">
                  <c:v>مجموع 2019</c:v>
                </c:pt>
                <c:pt idx="1">
                  <c:v>مجموع 2020</c:v>
                </c:pt>
              </c:strCache>
            </c:strRef>
          </c:cat>
          <c:val>
            <c:numRef>
              <c:f>chômage!$B$33:$B$34</c:f>
              <c:numCache>
                <c:formatCode>0.0</c:formatCode>
                <c:ptCount val="2"/>
                <c:pt idx="0">
                  <c:v>25.3</c:v>
                </c:pt>
                <c:pt idx="1">
                  <c:v>40.095241417241191</c:v>
                </c:pt>
              </c:numCache>
            </c:numRef>
          </c:val>
          <c:extLst xmlns:c16r2="http://schemas.microsoft.com/office/drawing/2015/06/chart">
            <c:ext xmlns:c16="http://schemas.microsoft.com/office/drawing/2014/chart" uri="{C3380CC4-5D6E-409C-BE32-E72D297353CC}">
              <c16:uniqueId val="{00000000-2EBC-491A-AF9D-A13A039E5E91}"/>
            </c:ext>
          </c:extLst>
        </c:ser>
        <c:ser>
          <c:idx val="1"/>
          <c:order val="1"/>
          <c:tx>
            <c:strRef>
              <c:f>chômage!$C$32</c:f>
              <c:strCache>
                <c:ptCount val="1"/>
                <c:pt idx="0">
                  <c:v> قلـة المدخول</c:v>
                </c:pt>
              </c:strCache>
            </c:strRef>
          </c:tx>
          <c:spPr>
            <a:solidFill>
              <a:schemeClr val="accent1">
                <a:lumMod val="50000"/>
              </a:schemeClr>
            </a:solidFill>
          </c:spPr>
          <c:dLbls>
            <c:spPr>
              <a:noFill/>
              <a:ln>
                <a:noFill/>
              </a:ln>
              <a:effectLst/>
            </c:spPr>
            <c:txPr>
              <a:bodyPr/>
              <a:lstStyle/>
              <a:p>
                <a:pPr>
                  <a:defRPr>
                    <a:solidFill>
                      <a:schemeClr val="bg1"/>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chômage!$A$33:$A$34</c:f>
              <c:strCache>
                <c:ptCount val="2"/>
                <c:pt idx="0">
                  <c:v>مجموع 2019</c:v>
                </c:pt>
                <c:pt idx="1">
                  <c:v>مجموع 2020</c:v>
                </c:pt>
              </c:strCache>
            </c:strRef>
          </c:cat>
          <c:val>
            <c:numRef>
              <c:f>chômage!$C$33:$C$34</c:f>
              <c:numCache>
                <c:formatCode>0.0</c:formatCode>
                <c:ptCount val="2"/>
                <c:pt idx="0">
                  <c:v>8.7000000000000011</c:v>
                </c:pt>
                <c:pt idx="1">
                  <c:v>8.7757177258176853</c:v>
                </c:pt>
              </c:numCache>
            </c:numRef>
          </c:val>
          <c:extLst xmlns:c16r2="http://schemas.microsoft.com/office/drawing/2015/06/chart">
            <c:ext xmlns:c16="http://schemas.microsoft.com/office/drawing/2014/chart" uri="{C3380CC4-5D6E-409C-BE32-E72D297353CC}">
              <c16:uniqueId val="{00000001-2EBC-491A-AF9D-A13A039E5E91}"/>
            </c:ext>
          </c:extLst>
        </c:ser>
        <c:ser>
          <c:idx val="2"/>
          <c:order val="2"/>
          <c:tx>
            <c:strRef>
              <c:f>chômage!$D$32</c:f>
              <c:strCache>
                <c:ptCount val="1"/>
                <c:pt idx="0">
                  <c:v>إتمام الدراسـة أو التكوين </c:v>
                </c:pt>
              </c:strCache>
            </c:strRef>
          </c:tx>
          <c:spPr>
            <a:solidFill>
              <a:schemeClr val="accent2">
                <a:lumMod val="60000"/>
                <a:lumOff val="40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chômage!$A$33:$A$34</c:f>
              <c:strCache>
                <c:ptCount val="2"/>
                <c:pt idx="0">
                  <c:v>مجموع 2019</c:v>
                </c:pt>
                <c:pt idx="1">
                  <c:v>مجموع 2020</c:v>
                </c:pt>
              </c:strCache>
            </c:strRef>
          </c:cat>
          <c:val>
            <c:numRef>
              <c:f>chômage!$D$33:$D$34</c:f>
              <c:numCache>
                <c:formatCode>0.0</c:formatCode>
                <c:ptCount val="2"/>
                <c:pt idx="0">
                  <c:v>49.3</c:v>
                </c:pt>
                <c:pt idx="1">
                  <c:v>29.833575539698195</c:v>
                </c:pt>
              </c:numCache>
            </c:numRef>
          </c:val>
          <c:extLst xmlns:c16r2="http://schemas.microsoft.com/office/drawing/2015/06/chart">
            <c:ext xmlns:c16="http://schemas.microsoft.com/office/drawing/2014/chart" uri="{C3380CC4-5D6E-409C-BE32-E72D297353CC}">
              <c16:uniqueId val="{00000002-2EBC-491A-AF9D-A13A039E5E91}"/>
            </c:ext>
          </c:extLst>
        </c:ser>
        <c:ser>
          <c:idx val="3"/>
          <c:order val="3"/>
          <c:tx>
            <c:strRef>
              <c:f>chômage!$E$32</c:f>
              <c:strCache>
                <c:ptCount val="1"/>
                <c:pt idx="0">
                  <c:v>بلـوغ سـن العمـل</c:v>
                </c:pt>
              </c:strCache>
            </c:strRef>
          </c:tx>
          <c:spPr>
            <a:solidFill>
              <a:srgbClr val="7030A0"/>
            </a:solidFill>
          </c:spPr>
          <c:dLbls>
            <c:spPr>
              <a:noFill/>
              <a:ln>
                <a:noFill/>
              </a:ln>
              <a:effectLst/>
            </c:spPr>
            <c:txPr>
              <a:bodyPr/>
              <a:lstStyle/>
              <a:p>
                <a:pPr>
                  <a:defRPr>
                    <a:solidFill>
                      <a:schemeClr val="bg1"/>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chômage!$A$33:$A$34</c:f>
              <c:strCache>
                <c:ptCount val="2"/>
                <c:pt idx="0">
                  <c:v>مجموع 2019</c:v>
                </c:pt>
                <c:pt idx="1">
                  <c:v>مجموع 2020</c:v>
                </c:pt>
              </c:strCache>
            </c:strRef>
          </c:cat>
          <c:val>
            <c:numRef>
              <c:f>chômage!$E$33:$E$34</c:f>
              <c:numCache>
                <c:formatCode>0.0</c:formatCode>
                <c:ptCount val="2"/>
                <c:pt idx="0">
                  <c:v>9.4</c:v>
                </c:pt>
                <c:pt idx="1">
                  <c:v>7.5041327272096545</c:v>
                </c:pt>
              </c:numCache>
            </c:numRef>
          </c:val>
          <c:extLst xmlns:c16r2="http://schemas.microsoft.com/office/drawing/2015/06/chart">
            <c:ext xmlns:c16="http://schemas.microsoft.com/office/drawing/2014/chart" uri="{C3380CC4-5D6E-409C-BE32-E72D297353CC}">
              <c16:uniqueId val="{00000003-2EBC-491A-AF9D-A13A039E5E91}"/>
            </c:ext>
          </c:extLst>
        </c:ser>
        <c:ser>
          <c:idx val="4"/>
          <c:order val="4"/>
          <c:tx>
            <c:strRef>
              <c:f>chômage!$F$32</c:f>
              <c:strCache>
                <c:ptCount val="1"/>
                <c:pt idx="0">
                  <c:v> أسبـاب أخــرى</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chômage!$A$33:$A$34</c:f>
              <c:strCache>
                <c:ptCount val="2"/>
                <c:pt idx="0">
                  <c:v>مجموع 2019</c:v>
                </c:pt>
                <c:pt idx="1">
                  <c:v>مجموع 2020</c:v>
                </c:pt>
              </c:strCache>
            </c:strRef>
          </c:cat>
          <c:val>
            <c:numRef>
              <c:f>chômage!$F$33:$F$34</c:f>
              <c:numCache>
                <c:formatCode>0.0</c:formatCode>
                <c:ptCount val="2"/>
                <c:pt idx="0">
                  <c:v>7.1</c:v>
                </c:pt>
                <c:pt idx="1">
                  <c:v>13.352831573919815</c:v>
                </c:pt>
              </c:numCache>
            </c:numRef>
          </c:val>
          <c:extLst xmlns:c16r2="http://schemas.microsoft.com/office/drawing/2015/06/chart">
            <c:ext xmlns:c16="http://schemas.microsoft.com/office/drawing/2014/chart" uri="{C3380CC4-5D6E-409C-BE32-E72D297353CC}">
              <c16:uniqueId val="{00000004-2EBC-491A-AF9D-A13A039E5E91}"/>
            </c:ext>
          </c:extLst>
        </c:ser>
        <c:overlap val="100"/>
        <c:axId val="137603712"/>
        <c:axId val="137621888"/>
      </c:barChart>
      <c:catAx>
        <c:axId val="137603712"/>
        <c:scaling>
          <c:orientation val="minMax"/>
        </c:scaling>
        <c:axPos val="l"/>
        <c:numFmt formatCode="General" sourceLinked="0"/>
        <c:tickLblPos val="nextTo"/>
        <c:crossAx val="137621888"/>
        <c:crosses val="autoZero"/>
        <c:auto val="1"/>
        <c:lblAlgn val="ctr"/>
        <c:lblOffset val="100"/>
      </c:catAx>
      <c:valAx>
        <c:axId val="137621888"/>
        <c:scaling>
          <c:orientation val="minMax"/>
        </c:scaling>
        <c:delete val="1"/>
        <c:axPos val="b"/>
        <c:numFmt formatCode="0%" sourceLinked="1"/>
        <c:tickLblPos val="none"/>
        <c:crossAx val="137603712"/>
        <c:crosses val="autoZero"/>
        <c:crossBetween val="between"/>
      </c:valAx>
    </c:plotArea>
    <c:legend>
      <c:legendPos val="r"/>
      <c:txPr>
        <a:bodyPr/>
        <a:lstStyle/>
        <a:p>
          <a:pPr>
            <a:defRPr sz="1050"/>
          </a:pPr>
          <a:endParaRPr lang="fr-FR"/>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0.15606451971281371"/>
          <c:y val="5.3219696392489364E-2"/>
          <c:w val="0.5445428696412945"/>
          <c:h val="0.89356060721502129"/>
        </c:manualLayout>
      </c:layout>
      <c:barChart>
        <c:barDir val="bar"/>
        <c:grouping val="percentStacked"/>
        <c:ser>
          <c:idx val="0"/>
          <c:order val="0"/>
          <c:tx>
            <c:strRef>
              <c:f>chômage!$B$53</c:f>
              <c:strCache>
                <c:ptCount val="1"/>
                <c:pt idx="0">
                  <c:v>الطـرد أو تـوقف نشـاط المؤسسة المشغلة</c:v>
                </c:pt>
              </c:strCache>
            </c:strRef>
          </c:tx>
          <c:spPr>
            <a:solidFill>
              <a:srgbClr val="FFC000"/>
            </a:solidFill>
          </c:spPr>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chômage!$A$54:$A$57</c:f>
              <c:strCache>
                <c:ptCount val="4"/>
                <c:pt idx="0">
                  <c:v>المجموع</c:v>
                </c:pt>
                <c:pt idx="1">
                  <c:v>سنة فما فوق</c:v>
                </c:pt>
                <c:pt idx="2">
                  <c:v>4 إلى 11 شهرا</c:v>
                </c:pt>
                <c:pt idx="3">
                  <c:v>أقل من 4 أشهر</c:v>
                </c:pt>
              </c:strCache>
            </c:strRef>
          </c:cat>
          <c:val>
            <c:numRef>
              <c:f>chômage!$B$54:$B$57</c:f>
              <c:numCache>
                <c:formatCode>0.0</c:formatCode>
                <c:ptCount val="4"/>
                <c:pt idx="0">
                  <c:v>40.095241417241247</c:v>
                </c:pt>
                <c:pt idx="1">
                  <c:v>14.945949655438097</c:v>
                </c:pt>
                <c:pt idx="2">
                  <c:v>50.806009874333348</c:v>
                </c:pt>
                <c:pt idx="3">
                  <c:v>76.454183794828324</c:v>
                </c:pt>
              </c:numCache>
            </c:numRef>
          </c:val>
          <c:extLst xmlns:c16r2="http://schemas.microsoft.com/office/drawing/2015/06/chart">
            <c:ext xmlns:c16="http://schemas.microsoft.com/office/drawing/2014/chart" uri="{C3380CC4-5D6E-409C-BE32-E72D297353CC}">
              <c16:uniqueId val="{00000000-003A-453F-8224-8F78B9D8E0C7}"/>
            </c:ext>
          </c:extLst>
        </c:ser>
        <c:ser>
          <c:idx val="1"/>
          <c:order val="1"/>
          <c:tx>
            <c:strRef>
              <c:f>chômage!$C$53</c:f>
              <c:strCache>
                <c:ptCount val="1"/>
                <c:pt idx="0">
                  <c:v> قلـة المدخول</c:v>
                </c:pt>
              </c:strCache>
            </c:strRef>
          </c:tx>
          <c:spPr>
            <a:solidFill>
              <a:schemeClr val="accent1">
                <a:lumMod val="50000"/>
              </a:schemeClr>
            </a:solidFill>
          </c:spPr>
          <c:dLbls>
            <c:spPr>
              <a:noFill/>
              <a:ln>
                <a:noFill/>
              </a:ln>
              <a:effectLst/>
            </c:spPr>
            <c:txPr>
              <a:bodyPr/>
              <a:lstStyle/>
              <a:p>
                <a:pPr>
                  <a:defRPr sz="800">
                    <a:solidFill>
                      <a:schemeClr val="bg1"/>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chômage!$A$54:$A$57</c:f>
              <c:strCache>
                <c:ptCount val="4"/>
                <c:pt idx="0">
                  <c:v>المجموع</c:v>
                </c:pt>
                <c:pt idx="1">
                  <c:v>سنة فما فوق</c:v>
                </c:pt>
                <c:pt idx="2">
                  <c:v>4 إلى 11 شهرا</c:v>
                </c:pt>
                <c:pt idx="3">
                  <c:v>أقل من 4 أشهر</c:v>
                </c:pt>
              </c:strCache>
            </c:strRef>
          </c:cat>
          <c:val>
            <c:numRef>
              <c:f>chômage!$C$54:$C$57</c:f>
              <c:numCache>
                <c:formatCode>0.0</c:formatCode>
                <c:ptCount val="4"/>
                <c:pt idx="0">
                  <c:v>8.7757177258176853</c:v>
                </c:pt>
                <c:pt idx="1">
                  <c:v>9.3271673739318537</c:v>
                </c:pt>
                <c:pt idx="2">
                  <c:v>14.192900199384679</c:v>
                </c:pt>
                <c:pt idx="3">
                  <c:v>4.5685856481288285</c:v>
                </c:pt>
              </c:numCache>
            </c:numRef>
          </c:val>
          <c:extLst xmlns:c16r2="http://schemas.microsoft.com/office/drawing/2015/06/chart">
            <c:ext xmlns:c16="http://schemas.microsoft.com/office/drawing/2014/chart" uri="{C3380CC4-5D6E-409C-BE32-E72D297353CC}">
              <c16:uniqueId val="{00000001-003A-453F-8224-8F78B9D8E0C7}"/>
            </c:ext>
          </c:extLst>
        </c:ser>
        <c:ser>
          <c:idx val="2"/>
          <c:order val="2"/>
          <c:tx>
            <c:strRef>
              <c:f>chômage!$D$53</c:f>
              <c:strCache>
                <c:ptCount val="1"/>
                <c:pt idx="0">
                  <c:v>إتمام الدراسـة أو التكوين </c:v>
                </c:pt>
              </c:strCache>
            </c:strRef>
          </c:tx>
          <c:spPr>
            <a:solidFill>
              <a:schemeClr val="accent2">
                <a:lumMod val="60000"/>
                <a:lumOff val="40000"/>
              </a:schemeClr>
            </a:solidFill>
          </c:spPr>
          <c:dLbls>
            <c:dLbl>
              <c:idx val="3"/>
              <c:layout>
                <c:manualLayout>
                  <c:x val="2.052545155993432E-3"/>
                  <c:y val="-4.166666666666666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03A-453F-8224-8F78B9D8E0C7}"/>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chômage!$A$54:$A$57</c:f>
              <c:strCache>
                <c:ptCount val="4"/>
                <c:pt idx="0">
                  <c:v>المجموع</c:v>
                </c:pt>
                <c:pt idx="1">
                  <c:v>سنة فما فوق</c:v>
                </c:pt>
                <c:pt idx="2">
                  <c:v>4 إلى 11 شهرا</c:v>
                </c:pt>
                <c:pt idx="3">
                  <c:v>أقل من 4 أشهر</c:v>
                </c:pt>
              </c:strCache>
            </c:strRef>
          </c:cat>
          <c:val>
            <c:numRef>
              <c:f>chômage!$D$54:$D$57</c:f>
              <c:numCache>
                <c:formatCode>0.0</c:formatCode>
                <c:ptCount val="4"/>
                <c:pt idx="0">
                  <c:v>29.833575539698195</c:v>
                </c:pt>
                <c:pt idx="1">
                  <c:v>50.395365761169572</c:v>
                </c:pt>
                <c:pt idx="2">
                  <c:v>18.123437667428064</c:v>
                </c:pt>
                <c:pt idx="3">
                  <c:v>2.2437871105361178</c:v>
                </c:pt>
              </c:numCache>
            </c:numRef>
          </c:val>
          <c:extLst xmlns:c16r2="http://schemas.microsoft.com/office/drawing/2015/06/chart">
            <c:ext xmlns:c16="http://schemas.microsoft.com/office/drawing/2014/chart" uri="{C3380CC4-5D6E-409C-BE32-E72D297353CC}">
              <c16:uniqueId val="{00000003-003A-453F-8224-8F78B9D8E0C7}"/>
            </c:ext>
          </c:extLst>
        </c:ser>
        <c:ser>
          <c:idx val="3"/>
          <c:order val="3"/>
          <c:tx>
            <c:strRef>
              <c:f>chômage!$E$53</c:f>
              <c:strCache>
                <c:ptCount val="1"/>
                <c:pt idx="0">
                  <c:v>بلـوغ سـن العمـل</c:v>
                </c:pt>
              </c:strCache>
            </c:strRef>
          </c:tx>
          <c:spPr>
            <a:solidFill>
              <a:srgbClr val="7030A0"/>
            </a:solidFill>
          </c:spPr>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03A-453F-8224-8F78B9D8E0C7}"/>
                </c:ext>
              </c:extLst>
            </c:dLbl>
            <c:spPr>
              <a:noFill/>
              <a:ln>
                <a:noFill/>
              </a:ln>
              <a:effectLst/>
            </c:spPr>
            <c:txPr>
              <a:bodyPr/>
              <a:lstStyle/>
              <a:p>
                <a:pPr>
                  <a:defRPr>
                    <a:solidFill>
                      <a:schemeClr val="bg1"/>
                    </a:solidFill>
                  </a:defRPr>
                </a:pPr>
                <a:endParaRPr lang="fr-FR"/>
              </a:p>
            </c:txPr>
            <c:showVal val="1"/>
            <c:extLst xmlns:c16r2="http://schemas.microsoft.com/office/drawing/2015/06/chart">
              <c:ext xmlns:c15="http://schemas.microsoft.com/office/drawing/2012/chart" uri="{CE6537A1-D6FC-4f65-9D91-7224C49458BB}">
                <c15:showLeaderLines val="0"/>
              </c:ext>
            </c:extLst>
          </c:dLbls>
          <c:cat>
            <c:strRef>
              <c:f>chômage!$A$54:$A$57</c:f>
              <c:strCache>
                <c:ptCount val="4"/>
                <c:pt idx="0">
                  <c:v>المجموع</c:v>
                </c:pt>
                <c:pt idx="1">
                  <c:v>سنة فما فوق</c:v>
                </c:pt>
                <c:pt idx="2">
                  <c:v>4 إلى 11 شهرا</c:v>
                </c:pt>
                <c:pt idx="3">
                  <c:v>أقل من 4 أشهر</c:v>
                </c:pt>
              </c:strCache>
            </c:strRef>
          </c:cat>
          <c:val>
            <c:numRef>
              <c:f>chômage!$E$54:$E$57</c:f>
              <c:numCache>
                <c:formatCode>0.0</c:formatCode>
                <c:ptCount val="4"/>
                <c:pt idx="0">
                  <c:v>7.5041327272096545</c:v>
                </c:pt>
                <c:pt idx="1">
                  <c:v>13.725893370408082</c:v>
                </c:pt>
                <c:pt idx="2">
                  <c:v>2.2699242147458012</c:v>
                </c:pt>
                <c:pt idx="3">
                  <c:v>0.20648182065637091</c:v>
                </c:pt>
              </c:numCache>
            </c:numRef>
          </c:val>
          <c:extLst xmlns:c16r2="http://schemas.microsoft.com/office/drawing/2015/06/chart">
            <c:ext xmlns:c16="http://schemas.microsoft.com/office/drawing/2014/chart" uri="{C3380CC4-5D6E-409C-BE32-E72D297353CC}">
              <c16:uniqueId val="{00000005-003A-453F-8224-8F78B9D8E0C7}"/>
            </c:ext>
          </c:extLst>
        </c:ser>
        <c:ser>
          <c:idx val="4"/>
          <c:order val="4"/>
          <c:tx>
            <c:strRef>
              <c:f>chômage!$F$53</c:f>
              <c:strCache>
                <c:ptCount val="1"/>
                <c:pt idx="0">
                  <c:v> أسبـاب أخــرى</c:v>
                </c:pt>
              </c:strCache>
            </c:strRef>
          </c:tx>
          <c:dLbls>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chômage!$A$54:$A$57</c:f>
              <c:strCache>
                <c:ptCount val="4"/>
                <c:pt idx="0">
                  <c:v>المجموع</c:v>
                </c:pt>
                <c:pt idx="1">
                  <c:v>سنة فما فوق</c:v>
                </c:pt>
                <c:pt idx="2">
                  <c:v>4 إلى 11 شهرا</c:v>
                </c:pt>
                <c:pt idx="3">
                  <c:v>أقل من 4 أشهر</c:v>
                </c:pt>
              </c:strCache>
            </c:strRef>
          </c:cat>
          <c:val>
            <c:numRef>
              <c:f>chômage!$F$54:$F$57</c:f>
              <c:numCache>
                <c:formatCode>0.0</c:formatCode>
                <c:ptCount val="4"/>
                <c:pt idx="0">
                  <c:v>13.352831573919799</c:v>
                </c:pt>
                <c:pt idx="1">
                  <c:v>11.243344823397468</c:v>
                </c:pt>
                <c:pt idx="2">
                  <c:v>14.20446244119206</c:v>
                </c:pt>
                <c:pt idx="3">
                  <c:v>16.110613374193527</c:v>
                </c:pt>
              </c:numCache>
            </c:numRef>
          </c:val>
          <c:extLst xmlns:c16r2="http://schemas.microsoft.com/office/drawing/2015/06/chart">
            <c:ext xmlns:c16="http://schemas.microsoft.com/office/drawing/2014/chart" uri="{C3380CC4-5D6E-409C-BE32-E72D297353CC}">
              <c16:uniqueId val="{00000006-003A-453F-8224-8F78B9D8E0C7}"/>
            </c:ext>
          </c:extLst>
        </c:ser>
        <c:overlap val="100"/>
        <c:axId val="139812224"/>
        <c:axId val="139822208"/>
      </c:barChart>
      <c:catAx>
        <c:axId val="139812224"/>
        <c:scaling>
          <c:orientation val="minMax"/>
        </c:scaling>
        <c:axPos val="l"/>
        <c:numFmt formatCode="General" sourceLinked="0"/>
        <c:tickLblPos val="nextTo"/>
        <c:txPr>
          <a:bodyPr/>
          <a:lstStyle/>
          <a:p>
            <a:pPr>
              <a:defRPr sz="800"/>
            </a:pPr>
            <a:endParaRPr lang="fr-FR"/>
          </a:p>
        </c:txPr>
        <c:crossAx val="139822208"/>
        <c:crosses val="autoZero"/>
        <c:auto val="1"/>
        <c:lblAlgn val="ctr"/>
        <c:lblOffset val="100"/>
      </c:catAx>
      <c:valAx>
        <c:axId val="139822208"/>
        <c:scaling>
          <c:orientation val="minMax"/>
        </c:scaling>
        <c:delete val="1"/>
        <c:axPos val="b"/>
        <c:numFmt formatCode="0%" sourceLinked="1"/>
        <c:tickLblPos val="none"/>
        <c:crossAx val="139812224"/>
        <c:crosses val="autoZero"/>
        <c:crossBetween val="between"/>
      </c:valAx>
    </c:plotArea>
    <c:legend>
      <c:legendPos val="r"/>
      <c:layout>
        <c:manualLayout>
          <c:xMode val="edge"/>
          <c:yMode val="edge"/>
          <c:x val="0.72265324473329762"/>
          <c:y val="0.28128000036571882"/>
          <c:w val="0.26411924203918929"/>
          <c:h val="0.43743961831153749"/>
        </c:manualLayout>
      </c:layout>
      <c:txPr>
        <a:bodyPr/>
        <a:lstStyle/>
        <a:p>
          <a:pPr>
            <a:defRPr sz="800"/>
          </a:pPr>
          <a:endParaRPr lang="fr-FR"/>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Feuil1!$E$7</c:f>
              <c:strCache>
                <c:ptCount val="1"/>
                <c:pt idx="0">
                  <c:v>2019</c:v>
                </c:pt>
              </c:strCache>
            </c:strRef>
          </c:tx>
          <c:spPr>
            <a:solidFill>
              <a:schemeClr val="tx2"/>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Feuil1!$D$8:$D$15</c:f>
              <c:strCache>
                <c:ptCount val="8"/>
                <c:pt idx="0">
                  <c:v>حضري</c:v>
                </c:pt>
                <c:pt idx="1">
                  <c:v>قروي</c:v>
                </c:pt>
                <c:pt idx="2">
                  <c:v>الذكور</c:v>
                </c:pt>
                <c:pt idx="3">
                  <c:v>الإناث</c:v>
                </c:pt>
                <c:pt idx="4">
                  <c:v>الشباب 15-24 سنة</c:v>
                </c:pt>
                <c:pt idx="5">
                  <c:v>البالغين 45-59  سنة</c:v>
                </c:pt>
                <c:pt idx="6">
                  <c:v>بدون شهادة</c:v>
                </c:pt>
                <c:pt idx="7">
                  <c:v>وطني</c:v>
                </c:pt>
              </c:strCache>
            </c:strRef>
          </c:cat>
          <c:val>
            <c:numRef>
              <c:f>Feuil1!$E$8:$E$15</c:f>
              <c:numCache>
                <c:formatCode>General</c:formatCode>
                <c:ptCount val="8"/>
                <c:pt idx="0">
                  <c:v>7.8</c:v>
                </c:pt>
                <c:pt idx="1">
                  <c:v>10.6</c:v>
                </c:pt>
                <c:pt idx="2">
                  <c:v>10.3</c:v>
                </c:pt>
                <c:pt idx="3">
                  <c:v>5.0999999999999996</c:v>
                </c:pt>
                <c:pt idx="4">
                  <c:v>16.899999999999999</c:v>
                </c:pt>
                <c:pt idx="5">
                  <c:v>5.0999999999999996</c:v>
                </c:pt>
                <c:pt idx="6">
                  <c:v>8.5</c:v>
                </c:pt>
                <c:pt idx="7" formatCode="0.0">
                  <c:v>9</c:v>
                </c:pt>
              </c:numCache>
            </c:numRef>
          </c:val>
          <c:extLst xmlns:c16r2="http://schemas.microsoft.com/office/drawing/2015/06/chart">
            <c:ext xmlns:c16="http://schemas.microsoft.com/office/drawing/2014/chart" uri="{C3380CC4-5D6E-409C-BE32-E72D297353CC}">
              <c16:uniqueId val="{00000000-C9B3-492E-BF17-9376A0A5E21E}"/>
            </c:ext>
          </c:extLst>
        </c:ser>
        <c:ser>
          <c:idx val="1"/>
          <c:order val="1"/>
          <c:tx>
            <c:strRef>
              <c:f>Feuil1!$F$7</c:f>
              <c:strCache>
                <c:ptCount val="1"/>
                <c:pt idx="0">
                  <c:v>2020</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Feuil1!$D$8:$D$15</c:f>
              <c:strCache>
                <c:ptCount val="8"/>
                <c:pt idx="0">
                  <c:v>حضري</c:v>
                </c:pt>
                <c:pt idx="1">
                  <c:v>قروي</c:v>
                </c:pt>
                <c:pt idx="2">
                  <c:v>الذكور</c:v>
                </c:pt>
                <c:pt idx="3">
                  <c:v>الإناث</c:v>
                </c:pt>
                <c:pt idx="4">
                  <c:v>الشباب 15-24 سنة</c:v>
                </c:pt>
                <c:pt idx="5">
                  <c:v>البالغين 45-59  سنة</c:v>
                </c:pt>
                <c:pt idx="6">
                  <c:v>بدون شهادة</c:v>
                </c:pt>
                <c:pt idx="7">
                  <c:v>وطني</c:v>
                </c:pt>
              </c:strCache>
            </c:strRef>
          </c:cat>
          <c:val>
            <c:numRef>
              <c:f>Feuil1!$F$8:$F$15</c:f>
              <c:numCache>
                <c:formatCode>General</c:formatCode>
                <c:ptCount val="8"/>
                <c:pt idx="0">
                  <c:v>12.2</c:v>
                </c:pt>
                <c:pt idx="1">
                  <c:v>14.1</c:v>
                </c:pt>
                <c:pt idx="2">
                  <c:v>14.2</c:v>
                </c:pt>
                <c:pt idx="3">
                  <c:v>8.6</c:v>
                </c:pt>
                <c:pt idx="4">
                  <c:v>18.7</c:v>
                </c:pt>
                <c:pt idx="5">
                  <c:v>10.4</c:v>
                </c:pt>
                <c:pt idx="6">
                  <c:v>12.7</c:v>
                </c:pt>
                <c:pt idx="7" formatCode="0.0">
                  <c:v>13</c:v>
                </c:pt>
              </c:numCache>
            </c:numRef>
          </c:val>
          <c:extLst xmlns:c16r2="http://schemas.microsoft.com/office/drawing/2015/06/chart">
            <c:ext xmlns:c16="http://schemas.microsoft.com/office/drawing/2014/chart" uri="{C3380CC4-5D6E-409C-BE32-E72D297353CC}">
              <c16:uniqueId val="{00000001-C9B3-492E-BF17-9376A0A5E21E}"/>
            </c:ext>
          </c:extLst>
        </c:ser>
        <c:axId val="139840128"/>
        <c:axId val="139841920"/>
      </c:barChart>
      <c:catAx>
        <c:axId val="139840128"/>
        <c:scaling>
          <c:orientation val="minMax"/>
        </c:scaling>
        <c:axPos val="b"/>
        <c:numFmt formatCode="General" sourceLinked="0"/>
        <c:tickLblPos val="nextTo"/>
        <c:txPr>
          <a:bodyPr/>
          <a:lstStyle/>
          <a:p>
            <a:pPr>
              <a:defRPr b="0"/>
            </a:pPr>
            <a:endParaRPr lang="fr-FR"/>
          </a:p>
        </c:txPr>
        <c:crossAx val="139841920"/>
        <c:crosses val="autoZero"/>
        <c:auto val="1"/>
        <c:lblAlgn val="ctr"/>
        <c:lblOffset val="100"/>
      </c:catAx>
      <c:valAx>
        <c:axId val="139841920"/>
        <c:scaling>
          <c:orientation val="minMax"/>
        </c:scaling>
        <c:delete val="1"/>
        <c:axPos val="l"/>
        <c:numFmt formatCode="General" sourceLinked="1"/>
        <c:tickLblPos val="none"/>
        <c:crossAx val="139840128"/>
        <c:crosses val="autoZero"/>
        <c:crossBetween val="between"/>
      </c:valAx>
    </c:plotArea>
    <c:legend>
      <c:legendPos val="r"/>
      <c:layout>
        <c:manualLayout>
          <c:xMode val="edge"/>
          <c:yMode val="edge"/>
          <c:x val="5.5609561472476157E-2"/>
          <c:y val="2.2101824427909994E-3"/>
          <c:w val="0.21513062730049951"/>
          <c:h val="0.19231733647972932"/>
        </c:manualLayout>
      </c:layout>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'ss-emploi'!$B$26</c:f>
              <c:strCache>
                <c:ptCount val="1"/>
                <c:pt idx="0">
                  <c:v>2019</c:v>
                </c:pt>
              </c:strCache>
            </c:strRef>
          </c:tx>
          <c:spPr>
            <a:solidFill>
              <a:srgbClr val="00206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'ss-emploi'!$A$27:$A$30</c:f>
              <c:strCache>
                <c:ptCount val="4"/>
                <c:pt idx="0">
                  <c:v>الفلاحة، الغابة والصيد</c:v>
                </c:pt>
                <c:pt idx="1">
                  <c:v>الصناعة بما فيها الصناعة التقليدية</c:v>
                </c:pt>
                <c:pt idx="2">
                  <c:v>البناء والأشغال العمومية </c:v>
                </c:pt>
                <c:pt idx="3">
                  <c:v>الخدمات</c:v>
                </c:pt>
              </c:strCache>
            </c:strRef>
          </c:cat>
          <c:val>
            <c:numRef>
              <c:f>'ss-emploi'!$B$27:$B$30</c:f>
              <c:numCache>
                <c:formatCode>###0.0</c:formatCode>
                <c:ptCount val="4"/>
                <c:pt idx="0">
                  <c:v>10.189204472940714</c:v>
                </c:pt>
                <c:pt idx="1">
                  <c:v>5.8577655474064265</c:v>
                </c:pt>
                <c:pt idx="2">
                  <c:v>15.077578680857203</c:v>
                </c:pt>
                <c:pt idx="3">
                  <c:v>7.7434967594676314</c:v>
                </c:pt>
              </c:numCache>
            </c:numRef>
          </c:val>
          <c:extLst xmlns:c16r2="http://schemas.microsoft.com/office/drawing/2015/06/chart">
            <c:ext xmlns:c16="http://schemas.microsoft.com/office/drawing/2014/chart" uri="{C3380CC4-5D6E-409C-BE32-E72D297353CC}">
              <c16:uniqueId val="{00000000-2871-4757-8589-AFC28CF77768}"/>
            </c:ext>
          </c:extLst>
        </c:ser>
        <c:ser>
          <c:idx val="1"/>
          <c:order val="1"/>
          <c:tx>
            <c:strRef>
              <c:f>'ss-emploi'!$C$26</c:f>
              <c:strCache>
                <c:ptCount val="1"/>
                <c:pt idx="0">
                  <c:v>2020</c:v>
                </c:pt>
              </c:strCache>
            </c:strRef>
          </c:tx>
          <c:spPr>
            <a:solidFill>
              <a:srgbClr val="00B050"/>
            </a:solidFill>
          </c:spPr>
          <c:dPt>
            <c:idx val="0"/>
            <c:spPr>
              <a:solidFill>
                <a:srgbClr val="FFC000"/>
              </a:solidFill>
            </c:spPr>
            <c:extLst xmlns:c16r2="http://schemas.microsoft.com/office/drawing/2015/06/chart">
              <c:ext xmlns:c16="http://schemas.microsoft.com/office/drawing/2014/chart" uri="{C3380CC4-5D6E-409C-BE32-E72D297353CC}">
                <c16:uniqueId val="{00000001-2871-4757-8589-AFC28CF77768}"/>
              </c:ext>
            </c:extLst>
          </c:dPt>
          <c:dPt>
            <c:idx val="1"/>
            <c:spPr>
              <a:solidFill>
                <a:srgbClr val="FFC000"/>
              </a:solidFill>
            </c:spPr>
            <c:extLst xmlns:c16r2="http://schemas.microsoft.com/office/drawing/2015/06/chart">
              <c:ext xmlns:c16="http://schemas.microsoft.com/office/drawing/2014/chart" uri="{C3380CC4-5D6E-409C-BE32-E72D297353CC}">
                <c16:uniqueId val="{00000002-2871-4757-8589-AFC28CF77768}"/>
              </c:ext>
            </c:extLst>
          </c:dPt>
          <c:dPt>
            <c:idx val="2"/>
            <c:spPr>
              <a:solidFill>
                <a:srgbClr val="FFC000"/>
              </a:solidFill>
            </c:spPr>
            <c:extLst xmlns:c16r2="http://schemas.microsoft.com/office/drawing/2015/06/chart">
              <c:ext xmlns:c16="http://schemas.microsoft.com/office/drawing/2014/chart" uri="{C3380CC4-5D6E-409C-BE32-E72D297353CC}">
                <c16:uniqueId val="{00000003-2871-4757-8589-AFC28CF77768}"/>
              </c:ext>
            </c:extLst>
          </c:dPt>
          <c:dPt>
            <c:idx val="3"/>
            <c:spPr>
              <a:solidFill>
                <a:srgbClr val="FFC000"/>
              </a:solidFill>
            </c:spPr>
            <c:extLst xmlns:c16r2="http://schemas.microsoft.com/office/drawing/2015/06/chart">
              <c:ext xmlns:c16="http://schemas.microsoft.com/office/drawing/2014/chart" uri="{C3380CC4-5D6E-409C-BE32-E72D297353CC}">
                <c16:uniqueId val="{00000004-2871-4757-8589-AFC28CF77768}"/>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'ss-emploi'!$A$27:$A$30</c:f>
              <c:strCache>
                <c:ptCount val="4"/>
                <c:pt idx="0">
                  <c:v>الفلاحة، الغابة والصيد</c:v>
                </c:pt>
                <c:pt idx="1">
                  <c:v>الصناعة بما فيها الصناعة التقليدية</c:v>
                </c:pt>
                <c:pt idx="2">
                  <c:v>البناء والأشغال العمومية </c:v>
                </c:pt>
                <c:pt idx="3">
                  <c:v>الخدمات</c:v>
                </c:pt>
              </c:strCache>
            </c:strRef>
          </c:cat>
          <c:val>
            <c:numRef>
              <c:f>'ss-emploi'!$C$27:$C$30</c:f>
              <c:numCache>
                <c:formatCode>###0.0</c:formatCode>
                <c:ptCount val="4"/>
                <c:pt idx="0">
                  <c:v>12.652893715360779</c:v>
                </c:pt>
                <c:pt idx="1">
                  <c:v>12.735779598563466</c:v>
                </c:pt>
                <c:pt idx="2">
                  <c:v>21.013955961895235</c:v>
                </c:pt>
                <c:pt idx="3">
                  <c:v>11.527533738841079</c:v>
                </c:pt>
              </c:numCache>
            </c:numRef>
          </c:val>
          <c:extLst xmlns:c16r2="http://schemas.microsoft.com/office/drawing/2015/06/chart">
            <c:ext xmlns:c16="http://schemas.microsoft.com/office/drawing/2014/chart" uri="{C3380CC4-5D6E-409C-BE32-E72D297353CC}">
              <c16:uniqueId val="{00000005-2871-4757-8589-AFC28CF77768}"/>
            </c:ext>
          </c:extLst>
        </c:ser>
        <c:dLbls>
          <c:showVal val="1"/>
        </c:dLbls>
        <c:overlap val="-25"/>
        <c:axId val="139894784"/>
        <c:axId val="139896320"/>
      </c:barChart>
      <c:catAx>
        <c:axId val="139894784"/>
        <c:scaling>
          <c:orientation val="minMax"/>
        </c:scaling>
        <c:axPos val="b"/>
        <c:numFmt formatCode="General" sourceLinked="1"/>
        <c:majorTickMark val="none"/>
        <c:tickLblPos val="nextTo"/>
        <c:crossAx val="139896320"/>
        <c:crosses val="autoZero"/>
        <c:auto val="1"/>
        <c:lblAlgn val="ctr"/>
        <c:lblOffset val="100"/>
      </c:catAx>
      <c:valAx>
        <c:axId val="139896320"/>
        <c:scaling>
          <c:orientation val="minMax"/>
        </c:scaling>
        <c:delete val="1"/>
        <c:axPos val="l"/>
        <c:numFmt formatCode="###0.0" sourceLinked="1"/>
        <c:tickLblPos val="none"/>
        <c:crossAx val="139894784"/>
        <c:crosses val="autoZero"/>
        <c:crossBetween val="between"/>
      </c:valAx>
    </c:plotArea>
    <c:legend>
      <c:legendPos val="t"/>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D898B-6FD4-4BC6-9137-FA159B09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2506</Words>
  <Characters>13783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kgaanoun</dc:creator>
  <cp:lastModifiedBy>HCP</cp:lastModifiedBy>
  <cp:revision>2</cp:revision>
  <cp:lastPrinted>2020-08-05T13:56:00Z</cp:lastPrinted>
  <dcterms:created xsi:type="dcterms:W3CDTF">2020-08-05T21:14:00Z</dcterms:created>
  <dcterms:modified xsi:type="dcterms:W3CDTF">2020-08-05T21:14:00Z</dcterms:modified>
</cp:coreProperties>
</file>