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FE790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3D25F5" w:rsidRDefault="003D25F5" w:rsidP="009D7625">
      <w:pPr>
        <w:widowControl/>
        <w:spacing w:line="276" w:lineRule="auto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2C1479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Deuxième trimestre</w:t>
      </w:r>
      <w:r w:rsidR="00E22192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de</w:t>
      </w:r>
      <w:r w:rsidR="00546559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l’année</w:t>
      </w:r>
      <w:r w:rsidR="00EF5221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DA1780">
        <w:rPr>
          <w:rFonts w:ascii="Book Antiqua" w:hAnsi="Book Antiqua" w:cs="Times New Roman"/>
          <w:b/>
          <w:bCs/>
          <w:color w:val="660033"/>
          <w:sz w:val="26"/>
          <w:szCs w:val="26"/>
        </w:rPr>
        <w:t>20</w:t>
      </w:r>
      <w:r w:rsidR="00E22192">
        <w:rPr>
          <w:rFonts w:ascii="Book Antiqua" w:hAnsi="Book Antiqua" w:cs="Times New Roman"/>
          <w:b/>
          <w:bCs/>
          <w:color w:val="660033"/>
          <w:sz w:val="26"/>
          <w:szCs w:val="26"/>
        </w:rPr>
        <w:t>20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884E39" w:rsidRDefault="00884E39" w:rsidP="00884E39">
      <w:pPr>
        <w:widowControl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>Les résultats de l’enquête permanente de conjoncture auprès des ménages, menée par le HCP, montrent</w:t>
      </w:r>
      <w:r>
        <w:rPr>
          <w:rFonts w:ascii="Times New Roman" w:hAnsi="Times New Roman" w:cs="Times New Roman"/>
          <w:b/>
          <w:color w:val="000000" w:themeColor="text1"/>
        </w:rPr>
        <w:t xml:space="preserve">, globalement, que la confiance des ménages s’est fortement dégradée au </w:t>
      </w:r>
      <w:r w:rsidR="002C1479">
        <w:rPr>
          <w:rFonts w:ascii="Times New Roman" w:hAnsi="Times New Roman" w:cs="Times New Roman"/>
          <w:b/>
          <w:color w:val="000000" w:themeColor="text1"/>
        </w:rPr>
        <w:t>deuxième trimestre</w:t>
      </w:r>
      <w:r w:rsidR="002A5928">
        <w:rPr>
          <w:rFonts w:ascii="Times New Roman" w:hAnsi="Times New Roman" w:cs="Times New Roman"/>
          <w:b/>
          <w:color w:val="000000" w:themeColor="text1"/>
        </w:rPr>
        <w:t xml:space="preserve"> de 20</w:t>
      </w:r>
      <w:r w:rsidR="00D55501">
        <w:rPr>
          <w:rFonts w:ascii="Times New Roman" w:hAnsi="Times New Roman" w:cs="Times New Roman"/>
          <w:b/>
          <w:color w:val="000000" w:themeColor="text1"/>
        </w:rPr>
        <w:t>20</w:t>
      </w:r>
      <w:r w:rsidR="00EF5221">
        <w:rPr>
          <w:rFonts w:ascii="Times New Roman" w:hAnsi="Times New Roman" w:cs="Times New Roman"/>
          <w:b/>
          <w:color w:val="000000" w:themeColor="text1"/>
        </w:rPr>
        <w:t>,</w:t>
      </w:r>
      <w:r w:rsidR="009D7625">
        <w:rPr>
          <w:rFonts w:ascii="Times New Roman" w:hAnsi="Times New Roman" w:cs="Times New Roman"/>
          <w:b/>
          <w:color w:val="000000" w:themeColor="text1"/>
        </w:rPr>
        <w:t xml:space="preserve"> marqué par </w:t>
      </w:r>
      <w:r w:rsidR="00C34965" w:rsidRPr="00C34965">
        <w:rPr>
          <w:rFonts w:ascii="Times New Roman" w:hAnsi="Times New Roman" w:cs="Times New Roman"/>
          <w:b/>
          <w:color w:val="000000" w:themeColor="text1"/>
        </w:rPr>
        <w:t>la crise sanitaire</w:t>
      </w:r>
      <w:r w:rsidR="009D762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6395E" w:rsidRPr="0006395E">
        <w:rPr>
          <w:rFonts w:ascii="Times New Roman" w:hAnsi="Times New Roman" w:cs="Times New Roman"/>
          <w:b/>
          <w:color w:val="000000" w:themeColor="text1"/>
        </w:rPr>
        <w:t>du Covid-19</w:t>
      </w:r>
      <w:r>
        <w:rPr>
          <w:rFonts w:ascii="Times New Roman" w:hAnsi="Times New Roman" w:cs="Times New Roman"/>
          <w:b/>
          <w:color w:val="000000" w:themeColor="text1"/>
        </w:rPr>
        <w:t>.</w:t>
      </w:r>
      <w:r w:rsidR="00C34965" w:rsidRPr="008819D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819DB">
        <w:rPr>
          <w:rFonts w:ascii="Times New Roman" w:hAnsi="Times New Roman" w:cs="Times New Roman"/>
          <w:b/>
          <w:color w:val="000000" w:themeColor="text1"/>
        </w:rPr>
        <w:t>L’indice</w:t>
      </w:r>
      <w:r w:rsidR="008819DB" w:rsidRPr="008819DB">
        <w:rPr>
          <w:rFonts w:ascii="Times New Roman" w:hAnsi="Times New Roman" w:cs="Times New Roman"/>
          <w:b/>
          <w:color w:val="000000" w:themeColor="text1"/>
        </w:rPr>
        <w:t xml:space="preserve"> de confiance des ménages </w:t>
      </w:r>
      <w:r w:rsidR="008819DB">
        <w:rPr>
          <w:rFonts w:ascii="Times New Roman" w:hAnsi="Times New Roman" w:cs="Times New Roman"/>
          <w:b/>
          <w:color w:val="000000" w:themeColor="text1"/>
        </w:rPr>
        <w:t>enregistre</w:t>
      </w:r>
      <w:r w:rsidR="00F975A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F19DD">
        <w:rPr>
          <w:rFonts w:ascii="Times New Roman" w:hAnsi="Times New Roman" w:cs="Times New Roman"/>
          <w:b/>
          <w:color w:val="000000" w:themeColor="text1"/>
        </w:rPr>
        <w:t>son niveau le plus bas depuis le début de l’enquête en 2008</w:t>
      </w:r>
      <w:r>
        <w:rPr>
          <w:rFonts w:ascii="Times New Roman" w:hAnsi="Times New Roman" w:cs="Times New Roman"/>
          <w:b/>
          <w:color w:val="000000" w:themeColor="text1"/>
        </w:rPr>
        <w:t>.</w:t>
      </w:r>
    </w:p>
    <w:p w:rsidR="00884E39" w:rsidRDefault="00884E39" w:rsidP="00884E39">
      <w:pPr>
        <w:widowControl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93DE9" w:rsidRPr="00C706A5" w:rsidRDefault="00F93DE9" w:rsidP="00F93DE9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F93DE9" w:rsidRDefault="00F93DE9" w:rsidP="00141816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>
        <w:rPr>
          <w:rFonts w:ascii="Times New Roman" w:hAnsi="Times New Roman" w:cs="Times New Roman"/>
          <w:color w:val="000000" w:themeColor="text1"/>
        </w:rPr>
        <w:t>s’</w:t>
      </w:r>
      <w:r w:rsidRPr="00DD6FD9">
        <w:rPr>
          <w:rFonts w:ascii="Times New Roman" w:hAnsi="Times New Roman" w:cs="Times New Roman"/>
          <w:color w:val="000000" w:themeColor="text1"/>
        </w:rPr>
        <w:t xml:space="preserve">est ainsi </w:t>
      </w:r>
      <w:r>
        <w:rPr>
          <w:rFonts w:ascii="Times New Roman" w:hAnsi="Times New Roman" w:cs="Times New Roman"/>
          <w:color w:val="000000" w:themeColor="text1"/>
        </w:rPr>
        <w:t>établi</w:t>
      </w:r>
      <w:r w:rsidRPr="00DD6FD9">
        <w:rPr>
          <w:rFonts w:ascii="Times New Roman" w:hAnsi="Times New Roman" w:cs="Times New Roman"/>
          <w:color w:val="000000" w:themeColor="text1"/>
        </w:rPr>
        <w:t xml:space="preserve"> à </w:t>
      </w:r>
      <w:r w:rsidR="00141816">
        <w:rPr>
          <w:rFonts w:ascii="Times New Roman" w:hAnsi="Times New Roman" w:cs="Times New Roman"/>
          <w:color w:val="000000" w:themeColor="text1"/>
        </w:rPr>
        <w:t xml:space="preserve">65,6 </w:t>
      </w:r>
      <w:r>
        <w:rPr>
          <w:rFonts w:ascii="Times New Roman" w:hAnsi="Times New Roman" w:cs="Times New Roman"/>
          <w:color w:val="000000" w:themeColor="text1"/>
        </w:rPr>
        <w:t xml:space="preserve">points, au lieu de </w:t>
      </w:r>
      <w:r w:rsidR="00141816">
        <w:rPr>
          <w:rFonts w:ascii="Times New Roman" w:hAnsi="Times New Roman" w:cs="Times New Roman"/>
          <w:color w:val="000000" w:themeColor="text1"/>
        </w:rPr>
        <w:t xml:space="preserve">75,7 </w:t>
      </w:r>
      <w:r>
        <w:rPr>
          <w:rFonts w:ascii="Times New Roman" w:hAnsi="Times New Roman" w:cs="Times New Roman"/>
          <w:color w:val="000000" w:themeColor="text1"/>
        </w:rPr>
        <w:t xml:space="preserve">points enregistrés le trimestre précédant et </w:t>
      </w:r>
      <w:r w:rsidR="00141816">
        <w:rPr>
          <w:rFonts w:ascii="Times New Roman" w:hAnsi="Times New Roman" w:cs="Times New Roman"/>
          <w:color w:val="000000" w:themeColor="text1"/>
        </w:rPr>
        <w:t xml:space="preserve">74,9 </w:t>
      </w:r>
      <w:r>
        <w:rPr>
          <w:rFonts w:ascii="Times New Roman" w:hAnsi="Times New Roman" w:cs="Times New Roman"/>
          <w:color w:val="000000" w:themeColor="text1"/>
        </w:rPr>
        <w:t>points une année auparavant.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06395E" w:rsidRDefault="0006395E" w:rsidP="0006395E">
      <w:pPr>
        <w:widowControl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819DB" w:rsidRPr="00C706A5" w:rsidRDefault="008819DB" w:rsidP="008819DB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Default="00346ED5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6419215" cy="3448050"/>
            <wp:effectExtent l="0" t="0" r="63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25D5" w:rsidRPr="00C706A5" w:rsidRDefault="002125D5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40D48" w:rsidRDefault="00740D48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A71494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</w:p>
    <w:p w:rsidR="007B1D47" w:rsidRDefault="007B1D47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A71494" w:rsidRPr="007E3511" w:rsidRDefault="002069D8" w:rsidP="002069D8">
      <w:pPr>
        <w:pStyle w:val="Paragraphedeliste"/>
        <w:numPr>
          <w:ilvl w:val="0"/>
          <w:numId w:val="8"/>
        </w:numPr>
        <w:spacing w:before="24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Perspectives </w:t>
      </w:r>
      <w:r w:rsidR="001A75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d’une </w:t>
      </w:r>
      <w:r w:rsidR="00010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forte détérioration</w:t>
      </w:r>
      <w:r w:rsidR="001A75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des niveaux de vie des ménages</w:t>
      </w:r>
    </w:p>
    <w:p w:rsidR="00A71494" w:rsidRDefault="00A71494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</w:pPr>
    </w:p>
    <w:p w:rsidR="00164979" w:rsidRDefault="00580123" w:rsidP="00652251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2C1479">
        <w:rPr>
          <w:rFonts w:ascii="Times New Roman" w:hAnsi="Times New Roman" w:cs="Times New Roman"/>
          <w:color w:val="000000" w:themeColor="text1"/>
          <w:sz w:val="24"/>
          <w:szCs w:val="24"/>
        </w:rPr>
        <w:t>deuxième trimestre</w:t>
      </w:r>
      <w:r w:rsidR="00461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360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A1780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E061A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50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déclarent une dégradation du niveau de vie au cours des 12 derniers mois, 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24</w:t>
      </w:r>
      <w:r w:rsidR="00DA786A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% un maintien au même niveau et </w:t>
      </w:r>
      <w:r w:rsidR="00DA786A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DA786A"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Pr="00A33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une amélioration. Le solde d’opinion sur l’évolution passée du niveau de vie </w:t>
      </w:r>
      <w:r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652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24,8 </w:t>
      </w:r>
      <w:r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contre moins </w:t>
      </w:r>
      <w:r w:rsidR="00652251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652251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225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 trimestre </w:t>
      </w:r>
      <w:r w:rsidR="00E061AE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précédent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 moins </w:t>
      </w:r>
      <w:r w:rsidR="0065225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061A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225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D5F53"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même trimestre de l’année passée</w:t>
      </w:r>
      <w:r w:rsidRPr="00A333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0123" w:rsidRPr="00A33336" w:rsidRDefault="00580123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164979" w:rsidRPr="00E13405" w:rsidRDefault="00580123" w:rsidP="007E3511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cours des 12 prochains mois, 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42</w:t>
      </w:r>
      <w:r w:rsidR="00DA786A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des ménages s’attendent à une dégradation du niveau de vie, 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26</w:t>
      </w:r>
      <w:r w:rsidR="00DA786A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à un maintien au même nive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et 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31</w:t>
      </w:r>
      <w:r w:rsidR="00E061AE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à une amélioration. Le solde d’opinion relatif à cet indicateur </w:t>
      </w:r>
      <w:r w:rsid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atteint son niveau le plus bas depuis le </w:t>
      </w:r>
      <w:r w:rsidR="00C70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0F2E6E" w:rsidRP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fr-FR"/>
        </w:rPr>
        <w:t>ème</w:t>
      </w:r>
      <w:r w:rsid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 de 2016 avec </w:t>
      </w:r>
      <w:r w:rsidR="00CD5F53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moins 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11</w:t>
      </w:r>
      <w:r w:rsidR="00CD5F53" w:rsidRPr="000F2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4613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points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en dégradation aussi bien par rapport au trimestre </w:t>
      </w:r>
      <w:r w:rsidR="000F2E6E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précédent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que par rapport </w:t>
      </w:r>
      <w:r w:rsidR="00820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même trimestre de l’année précédente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où il </w:t>
      </w:r>
      <w:r w:rsidR="00820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enregistrait 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moins 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901E11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et</w:t>
      </w:r>
      <w:r w:rsidR="004613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652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4,7</w:t>
      </w:r>
      <w:r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</w:t>
      </w:r>
      <w:r w:rsidR="00164979" w:rsidRPr="001649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respectivement.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E6357" w:rsidRPr="00F80338" w:rsidRDefault="00346ED5" w:rsidP="00F80338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  <w:rtl/>
          <w:lang w:bidi="ar-MA"/>
        </w:rPr>
      </w:pPr>
      <w:r>
        <w:rPr>
          <w:noProof/>
        </w:rPr>
        <w:drawing>
          <wp:inline distT="0" distB="0" distL="0" distR="0">
            <wp:extent cx="6419215" cy="3352800"/>
            <wp:effectExtent l="0" t="0" r="63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2700" w:rsidRDefault="007E3511" w:rsidP="007E3511">
      <w:pPr>
        <w:pStyle w:val="Paragraphedeliste"/>
        <w:numPr>
          <w:ilvl w:val="0"/>
          <w:numId w:val="8"/>
        </w:numPr>
        <w:spacing w:before="240" w:line="240" w:lineRule="auto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Evolution du chômage </w:t>
      </w:r>
      <w:r w:rsidR="00A333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1A75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Anticipation d’une </w:t>
      </w:r>
      <w:r w:rsidR="00E90D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forte </w:t>
      </w:r>
      <w:r w:rsidR="001A75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hausse </w:t>
      </w:r>
    </w:p>
    <w:p w:rsidR="00164979" w:rsidRDefault="00580123" w:rsidP="00652251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580123">
        <w:rPr>
          <w:rFonts w:ascii="Times New Roman" w:hAnsi="Times New Roman" w:cs="Times New Roman"/>
          <w:color w:val="000000" w:themeColor="text1"/>
        </w:rPr>
        <w:t xml:space="preserve">Au </w:t>
      </w:r>
      <w:r w:rsidR="002C1479">
        <w:rPr>
          <w:rFonts w:ascii="Times New Roman" w:hAnsi="Times New Roman" w:cs="Times New Roman"/>
          <w:color w:val="000000" w:themeColor="text1"/>
        </w:rPr>
        <w:t>deuxième trimestre</w:t>
      </w:r>
      <w:r w:rsidR="007E3511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>
        <w:rPr>
          <w:rFonts w:ascii="Times New Roman" w:hAnsi="Times New Roman" w:cs="Times New Roman"/>
          <w:color w:val="000000" w:themeColor="text1"/>
        </w:rPr>
        <w:t xml:space="preserve"> 20</w:t>
      </w:r>
      <w:r w:rsidR="00357B74">
        <w:rPr>
          <w:rFonts w:ascii="Times New Roman" w:hAnsi="Times New Roman" w:cs="Times New Roman"/>
          <w:color w:val="000000" w:themeColor="text1"/>
        </w:rPr>
        <w:t>20</w:t>
      </w:r>
      <w:r w:rsidRPr="00580123">
        <w:rPr>
          <w:rFonts w:ascii="Times New Roman" w:hAnsi="Times New Roman" w:cs="Times New Roman"/>
          <w:color w:val="000000" w:themeColor="text1"/>
        </w:rPr>
        <w:t xml:space="preserve">, </w:t>
      </w:r>
      <w:r w:rsidR="00652251">
        <w:rPr>
          <w:rFonts w:ascii="Times New Roman" w:hAnsi="Times New Roman" w:cs="Times New Roman"/>
          <w:color w:val="000000" w:themeColor="text1"/>
        </w:rPr>
        <w:t>82</w:t>
      </w:r>
      <w:r w:rsidR="00C142AB">
        <w:rPr>
          <w:rFonts w:ascii="Times New Roman" w:hAnsi="Times New Roman" w:cs="Times New Roman"/>
          <w:color w:val="000000" w:themeColor="text1"/>
        </w:rPr>
        <w:t>,</w:t>
      </w:r>
      <w:r w:rsidR="00652251">
        <w:rPr>
          <w:rFonts w:ascii="Times New Roman" w:hAnsi="Times New Roman" w:cs="Times New Roman"/>
          <w:color w:val="000000" w:themeColor="text1"/>
        </w:rPr>
        <w:t>7</w:t>
      </w:r>
      <w:r w:rsidRPr="00580123">
        <w:rPr>
          <w:rFonts w:ascii="Times New Roman" w:hAnsi="Times New Roman" w:cs="Times New Roman"/>
          <w:color w:val="000000" w:themeColor="text1"/>
        </w:rPr>
        <w:t xml:space="preserve">% contre </w:t>
      </w:r>
      <w:r w:rsidR="00652251">
        <w:rPr>
          <w:rFonts w:ascii="Times New Roman" w:hAnsi="Times New Roman" w:cs="Times New Roman"/>
          <w:color w:val="000000" w:themeColor="text1"/>
        </w:rPr>
        <w:t>7</w:t>
      </w:r>
      <w:r w:rsidR="00E13405">
        <w:rPr>
          <w:rFonts w:ascii="Times New Roman" w:hAnsi="Times New Roman" w:cs="Times New Roman"/>
          <w:color w:val="000000" w:themeColor="text1"/>
        </w:rPr>
        <w:t>,</w:t>
      </w:r>
      <w:r w:rsidR="00652251">
        <w:rPr>
          <w:rFonts w:ascii="Times New Roman" w:hAnsi="Times New Roman" w:cs="Times New Roman"/>
          <w:color w:val="000000" w:themeColor="text1"/>
        </w:rPr>
        <w:t>5</w:t>
      </w:r>
      <w:r w:rsidRPr="00580123">
        <w:rPr>
          <w:rFonts w:ascii="Times New Roman" w:hAnsi="Times New Roman" w:cs="Times New Roman"/>
          <w:color w:val="000000" w:themeColor="text1"/>
        </w:rPr>
        <w:t xml:space="preserve">% des ménages s’attendent à une hausse du chômage au cours des 12 prochains mois. Le solde d’opinion est resté ainsi négatif à moins </w:t>
      </w:r>
      <w:r w:rsidR="00652251">
        <w:rPr>
          <w:rFonts w:ascii="Times New Roman" w:hAnsi="Times New Roman" w:cs="Times New Roman"/>
          <w:color w:val="000000" w:themeColor="text1"/>
        </w:rPr>
        <w:t xml:space="preserve">75,2 </w:t>
      </w:r>
      <w:r w:rsidRPr="00580123">
        <w:rPr>
          <w:rFonts w:ascii="Times New Roman" w:hAnsi="Times New Roman" w:cs="Times New Roman"/>
          <w:color w:val="000000" w:themeColor="text1"/>
        </w:rPr>
        <w:t>points</w:t>
      </w:r>
      <w:r w:rsidR="00C142AB">
        <w:rPr>
          <w:rFonts w:ascii="Times New Roman" w:hAnsi="Times New Roman" w:cs="Times New Roman"/>
          <w:color w:val="000000" w:themeColor="text1"/>
        </w:rPr>
        <w:t xml:space="preserve"> contre</w:t>
      </w:r>
      <w:r w:rsidRPr="00580123">
        <w:rPr>
          <w:rFonts w:ascii="Times New Roman" w:hAnsi="Times New Roman" w:cs="Times New Roman"/>
          <w:color w:val="000000" w:themeColor="text1"/>
        </w:rPr>
        <w:t xml:space="preserve"> moins </w:t>
      </w:r>
      <w:r w:rsidR="00652251" w:rsidRPr="00580123">
        <w:rPr>
          <w:rFonts w:ascii="Times New Roman" w:hAnsi="Times New Roman" w:cs="Times New Roman"/>
          <w:color w:val="000000" w:themeColor="text1"/>
        </w:rPr>
        <w:t>7</w:t>
      </w:r>
      <w:r w:rsidR="00652251">
        <w:rPr>
          <w:rFonts w:ascii="Times New Roman" w:hAnsi="Times New Roman" w:cs="Times New Roman"/>
          <w:color w:val="000000" w:themeColor="text1"/>
        </w:rPr>
        <w:t>0,8</w:t>
      </w:r>
      <w:r w:rsidRPr="00580123">
        <w:rPr>
          <w:rFonts w:ascii="Times New Roman" w:hAnsi="Times New Roman" w:cs="Times New Roman"/>
          <w:color w:val="000000" w:themeColor="text1"/>
        </w:rPr>
        <w:t xml:space="preserve">points </w:t>
      </w:r>
      <w:r w:rsidR="00C142AB">
        <w:rPr>
          <w:rFonts w:ascii="Times New Roman" w:hAnsi="Times New Roman" w:cs="Times New Roman"/>
          <w:color w:val="000000" w:themeColor="text1"/>
        </w:rPr>
        <w:t xml:space="preserve">un trimestre auparavant et moins </w:t>
      </w:r>
      <w:r w:rsidR="00464102">
        <w:rPr>
          <w:rFonts w:ascii="Times New Roman" w:hAnsi="Times New Roman" w:cs="Times New Roman"/>
          <w:color w:val="000000" w:themeColor="text1"/>
        </w:rPr>
        <w:t>7</w:t>
      </w:r>
      <w:r w:rsidR="00652251">
        <w:rPr>
          <w:rFonts w:ascii="Times New Roman" w:hAnsi="Times New Roman" w:cs="Times New Roman"/>
          <w:color w:val="000000" w:themeColor="text1"/>
        </w:rPr>
        <w:t>6</w:t>
      </w:r>
      <w:r w:rsidRPr="00580123">
        <w:rPr>
          <w:rFonts w:ascii="Times New Roman" w:hAnsi="Times New Roman" w:cs="Times New Roman"/>
          <w:color w:val="000000" w:themeColor="text1"/>
        </w:rPr>
        <w:t>,</w:t>
      </w:r>
      <w:r w:rsidR="00652251">
        <w:rPr>
          <w:rFonts w:ascii="Times New Roman" w:hAnsi="Times New Roman" w:cs="Times New Roman"/>
          <w:color w:val="000000" w:themeColor="text1"/>
        </w:rPr>
        <w:t>9</w:t>
      </w:r>
      <w:r w:rsidRPr="00580123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>
        <w:rPr>
          <w:rFonts w:ascii="Times New Roman" w:hAnsi="Times New Roman" w:cs="Times New Roman"/>
          <w:color w:val="000000" w:themeColor="text1"/>
        </w:rPr>
        <w:t xml:space="preserve"> un an auparavant</w:t>
      </w:r>
      <w:r w:rsidRPr="00580123">
        <w:rPr>
          <w:rFonts w:ascii="Times New Roman" w:hAnsi="Times New Roman" w:cs="Times New Roman"/>
          <w:color w:val="000000" w:themeColor="text1"/>
        </w:rPr>
        <w:t>.</w:t>
      </w:r>
    </w:p>
    <w:p w:rsidR="00184134" w:rsidRDefault="00346ED5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6409690" cy="3096895"/>
            <wp:effectExtent l="0" t="0" r="10160" b="825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7542" w:rsidRPr="001A7542" w:rsidRDefault="001A7542" w:rsidP="00CE38EE">
      <w:pPr>
        <w:pStyle w:val="Paragraphedeliste"/>
        <w:numPr>
          <w:ilvl w:val="0"/>
          <w:numId w:val="8"/>
        </w:numPr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1A75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Opportunité de faire des achats en </w:t>
      </w:r>
      <w:r w:rsidRPr="001A75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biens durables</w:t>
      </w:r>
      <w:r w:rsidRPr="001A75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 : </w:t>
      </w:r>
      <w:r w:rsidR="00CE38EE">
        <w:rPr>
          <w:rFonts w:asciiTheme="majorBidi" w:hAnsiTheme="majorBidi" w:cstheme="majorBidi"/>
          <w:b/>
          <w:bCs/>
          <w:color w:val="000000"/>
          <w:sz w:val="24"/>
          <w:szCs w:val="24"/>
        </w:rPr>
        <w:t>Baisse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1A75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historique </w:t>
      </w:r>
    </w:p>
    <w:p w:rsidR="001A7542" w:rsidRPr="001A7542" w:rsidRDefault="001A7542" w:rsidP="001A7542">
      <w:pPr>
        <w:pStyle w:val="Paragraphedeliste"/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2125D5" w:rsidRPr="001A7542" w:rsidRDefault="00580123" w:rsidP="00E90D68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  <w:r w:rsidRPr="001A7542">
        <w:rPr>
          <w:rFonts w:ascii="Times New Roman" w:hAnsi="Times New Roman" w:cs="Times New Roman"/>
          <w:color w:val="000000" w:themeColor="text1"/>
        </w:rPr>
        <w:t xml:space="preserve">Au </w:t>
      </w:r>
      <w:r w:rsidR="002C1479" w:rsidRPr="001A7542">
        <w:rPr>
          <w:rFonts w:ascii="Times New Roman" w:hAnsi="Times New Roman" w:cs="Times New Roman"/>
          <w:color w:val="000000" w:themeColor="text1"/>
        </w:rPr>
        <w:t>deuxième trimestre</w:t>
      </w:r>
      <w:r w:rsidR="007E3511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1A7542">
        <w:rPr>
          <w:rFonts w:ascii="Times New Roman" w:hAnsi="Times New Roman" w:cs="Times New Roman"/>
          <w:color w:val="000000" w:themeColor="text1"/>
        </w:rPr>
        <w:t>de</w:t>
      </w:r>
      <w:r w:rsidR="00DA1780" w:rsidRPr="001A7542">
        <w:rPr>
          <w:rFonts w:ascii="Times New Roman" w:hAnsi="Times New Roman" w:cs="Times New Roman"/>
          <w:color w:val="000000" w:themeColor="text1"/>
        </w:rPr>
        <w:t xml:space="preserve"> 20</w:t>
      </w:r>
      <w:r w:rsidR="00357B74" w:rsidRPr="001A7542">
        <w:rPr>
          <w:rFonts w:ascii="Times New Roman" w:hAnsi="Times New Roman" w:cs="Times New Roman"/>
          <w:color w:val="000000" w:themeColor="text1"/>
        </w:rPr>
        <w:t>20</w:t>
      </w:r>
      <w:r w:rsidRPr="001A7542">
        <w:rPr>
          <w:rFonts w:ascii="Times New Roman" w:hAnsi="Times New Roman" w:cs="Times New Roman"/>
          <w:color w:val="000000" w:themeColor="text1"/>
        </w:rPr>
        <w:t xml:space="preserve">, </w:t>
      </w:r>
      <w:r w:rsidR="000D4A1E" w:rsidRPr="001A7542">
        <w:rPr>
          <w:rFonts w:ascii="Times New Roman" w:hAnsi="Times New Roman" w:cs="Times New Roman"/>
          <w:color w:val="000000" w:themeColor="text1"/>
        </w:rPr>
        <w:t>76,1</w:t>
      </w:r>
      <w:r w:rsidRPr="001A7542">
        <w:rPr>
          <w:rFonts w:ascii="Times New Roman" w:hAnsi="Times New Roman" w:cs="Times New Roman"/>
          <w:color w:val="000000" w:themeColor="text1"/>
        </w:rPr>
        <w:t xml:space="preserve">% contre </w:t>
      </w:r>
      <w:r w:rsidR="000D4A1E" w:rsidRPr="001A7542">
        <w:rPr>
          <w:rFonts w:ascii="Times New Roman" w:hAnsi="Times New Roman" w:cs="Times New Roman"/>
          <w:color w:val="000000" w:themeColor="text1"/>
        </w:rPr>
        <w:t>8</w:t>
      </w:r>
      <w:r w:rsidRPr="001A7542">
        <w:rPr>
          <w:rFonts w:ascii="Times New Roman" w:hAnsi="Times New Roman" w:cs="Times New Roman"/>
          <w:color w:val="000000" w:themeColor="text1"/>
        </w:rPr>
        <w:t>,</w:t>
      </w:r>
      <w:r w:rsidR="000D4A1E" w:rsidRPr="001A7542">
        <w:rPr>
          <w:rFonts w:ascii="Times New Roman" w:hAnsi="Times New Roman" w:cs="Times New Roman"/>
          <w:color w:val="000000" w:themeColor="text1"/>
        </w:rPr>
        <w:t>1</w:t>
      </w:r>
      <w:r w:rsidRPr="001A7542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</w:t>
      </w:r>
      <w:r w:rsidR="00AF3E95" w:rsidRPr="001A7542">
        <w:rPr>
          <w:rFonts w:ascii="Times New Roman" w:hAnsi="Times New Roman" w:cs="Times New Roman"/>
          <w:color w:val="000000" w:themeColor="text1"/>
        </w:rPr>
        <w:t>L</w:t>
      </w:r>
      <w:r w:rsidR="007933DD" w:rsidRPr="001A7542">
        <w:rPr>
          <w:rFonts w:ascii="Times New Roman" w:hAnsi="Times New Roman" w:cs="Times New Roman"/>
          <w:color w:val="000000" w:themeColor="text1"/>
        </w:rPr>
        <w:t>e</w:t>
      </w:r>
      <w:r w:rsidRPr="001A7542">
        <w:rPr>
          <w:rFonts w:ascii="Times New Roman" w:hAnsi="Times New Roman" w:cs="Times New Roman"/>
          <w:color w:val="000000" w:themeColor="text1"/>
        </w:rPr>
        <w:t xml:space="preserve"> solde d’opinion  </w:t>
      </w:r>
      <w:r w:rsidR="00AF3E95" w:rsidRPr="001A7542">
        <w:rPr>
          <w:rFonts w:ascii="Times New Roman" w:hAnsi="Times New Roman" w:cs="Times New Roman"/>
          <w:color w:val="000000" w:themeColor="text1"/>
        </w:rPr>
        <w:t xml:space="preserve">de </w:t>
      </w:r>
      <w:r w:rsidRPr="001A7542">
        <w:rPr>
          <w:rFonts w:ascii="Times New Roman" w:hAnsi="Times New Roman" w:cs="Times New Roman"/>
          <w:color w:val="000000" w:themeColor="text1"/>
        </w:rPr>
        <w:t xml:space="preserve">cet indicateur </w:t>
      </w:r>
      <w:r w:rsidR="000D4A1E" w:rsidRPr="001A7542">
        <w:rPr>
          <w:rFonts w:ascii="Times New Roman" w:hAnsi="Times New Roman" w:cs="Times New Roman"/>
          <w:color w:val="000000" w:themeColor="text1"/>
        </w:rPr>
        <w:t xml:space="preserve">atteint son </w:t>
      </w:r>
      <w:r w:rsidR="00006DF7" w:rsidRPr="001A7542">
        <w:rPr>
          <w:rFonts w:ascii="Times New Roman" w:hAnsi="Times New Roman" w:cs="Times New Roman"/>
          <w:color w:val="000000" w:themeColor="text1"/>
        </w:rPr>
        <w:t>niveau</w:t>
      </w:r>
      <w:r w:rsidR="00E90D68" w:rsidRPr="00E90D68">
        <w:rPr>
          <w:rFonts w:ascii="Times New Roman" w:hAnsi="Times New Roman" w:cs="Times New Roman"/>
          <w:color w:val="000000" w:themeColor="text1"/>
        </w:rPr>
        <w:t xml:space="preserve"> </w:t>
      </w:r>
      <w:r w:rsidR="00E90D68">
        <w:rPr>
          <w:rFonts w:ascii="Times New Roman" w:hAnsi="Times New Roman" w:cs="Times New Roman"/>
          <w:color w:val="000000" w:themeColor="text1"/>
        </w:rPr>
        <w:t>le plus bas,</w:t>
      </w:r>
      <w:r w:rsidR="00E90D68" w:rsidRPr="00E90D68">
        <w:rPr>
          <w:rFonts w:ascii="Times New Roman" w:hAnsi="Times New Roman" w:cs="Times New Roman"/>
          <w:color w:val="000000" w:themeColor="text1"/>
        </w:rPr>
        <w:t xml:space="preserve"> depuis</w:t>
      </w:r>
      <w:r w:rsidR="00006DF7" w:rsidRPr="001A7542">
        <w:rPr>
          <w:rFonts w:ascii="Times New Roman" w:hAnsi="Times New Roman" w:cs="Times New Roman"/>
          <w:color w:val="000000" w:themeColor="text1"/>
        </w:rPr>
        <w:t xml:space="preserve"> </w:t>
      </w:r>
      <w:r w:rsidR="007E3511">
        <w:rPr>
          <w:rFonts w:ascii="Times New Roman" w:hAnsi="Times New Roman" w:cs="Times New Roman"/>
          <w:color w:val="000000" w:themeColor="text1"/>
        </w:rPr>
        <w:t>le début de l’enquête en 2008,</w:t>
      </w:r>
      <w:r w:rsidR="000D4A1E" w:rsidRPr="001A7542">
        <w:rPr>
          <w:rFonts w:ascii="Times New Roman" w:hAnsi="Times New Roman" w:cs="Times New Roman"/>
          <w:color w:val="000000" w:themeColor="text1"/>
        </w:rPr>
        <w:t xml:space="preserve"> avec </w:t>
      </w:r>
      <w:r w:rsidRPr="001A7542">
        <w:rPr>
          <w:rFonts w:ascii="Times New Roman" w:hAnsi="Times New Roman" w:cs="Times New Roman"/>
          <w:color w:val="000000" w:themeColor="text1"/>
        </w:rPr>
        <w:t xml:space="preserve">moins </w:t>
      </w:r>
      <w:r w:rsidR="000D4A1E" w:rsidRPr="001A7542">
        <w:rPr>
          <w:rFonts w:ascii="Times New Roman" w:hAnsi="Times New Roman" w:cs="Times New Roman"/>
          <w:color w:val="000000" w:themeColor="text1"/>
        </w:rPr>
        <w:t xml:space="preserve">68,0 </w:t>
      </w:r>
      <w:r w:rsidR="00357B74" w:rsidRPr="001A7542">
        <w:rPr>
          <w:rFonts w:ascii="Times New Roman" w:hAnsi="Times New Roman" w:cs="Times New Roman"/>
          <w:color w:val="000000" w:themeColor="text1"/>
        </w:rPr>
        <w:t xml:space="preserve">points contre moins </w:t>
      </w:r>
      <w:r w:rsidR="000D4A1E" w:rsidRPr="001A7542">
        <w:rPr>
          <w:rFonts w:ascii="Times New Roman" w:hAnsi="Times New Roman" w:cs="Times New Roman"/>
          <w:color w:val="000000" w:themeColor="text1"/>
        </w:rPr>
        <w:t xml:space="preserve">32,6 </w:t>
      </w:r>
      <w:r w:rsidRPr="001A7542">
        <w:rPr>
          <w:rFonts w:ascii="Times New Roman" w:hAnsi="Times New Roman" w:cs="Times New Roman"/>
          <w:color w:val="000000" w:themeColor="text1"/>
        </w:rPr>
        <w:t xml:space="preserve">points le trimestre précédent et moins </w:t>
      </w:r>
      <w:r w:rsidR="000D4A1E" w:rsidRPr="001A7542">
        <w:rPr>
          <w:rFonts w:ascii="Times New Roman" w:hAnsi="Times New Roman" w:cs="Times New Roman"/>
          <w:color w:val="000000" w:themeColor="text1"/>
        </w:rPr>
        <w:t>41</w:t>
      </w:r>
      <w:r w:rsidR="00C142AB" w:rsidRPr="001A7542">
        <w:rPr>
          <w:rFonts w:ascii="Times New Roman" w:hAnsi="Times New Roman" w:cs="Times New Roman"/>
          <w:color w:val="000000" w:themeColor="text1"/>
        </w:rPr>
        <w:t>,</w:t>
      </w:r>
      <w:r w:rsidR="000D4A1E" w:rsidRPr="001A7542">
        <w:rPr>
          <w:rFonts w:ascii="Times New Roman" w:hAnsi="Times New Roman" w:cs="Times New Roman"/>
          <w:color w:val="000000" w:themeColor="text1"/>
        </w:rPr>
        <w:t>4</w:t>
      </w:r>
      <w:r w:rsidRPr="001A7542">
        <w:rPr>
          <w:rFonts w:ascii="Times New Roman" w:hAnsi="Times New Roman" w:cs="Times New Roman"/>
          <w:color w:val="000000" w:themeColor="text1"/>
        </w:rPr>
        <w:t xml:space="preserve"> points le </w:t>
      </w:r>
      <w:r w:rsidR="001F6A20" w:rsidRPr="001A7542">
        <w:rPr>
          <w:rFonts w:ascii="Times New Roman" w:hAnsi="Times New Roman" w:cs="Times New Roman"/>
          <w:color w:val="000000" w:themeColor="text1"/>
        </w:rPr>
        <w:t xml:space="preserve">même </w:t>
      </w:r>
      <w:r w:rsidRPr="001A7542">
        <w:rPr>
          <w:rFonts w:ascii="Times New Roman" w:hAnsi="Times New Roman" w:cs="Times New Roman"/>
          <w:color w:val="000000" w:themeColor="text1"/>
        </w:rPr>
        <w:t>trimestre</w:t>
      </w:r>
      <w:r w:rsidR="004B08D3" w:rsidRPr="001A7542">
        <w:rPr>
          <w:rFonts w:ascii="Times New Roman" w:hAnsi="Times New Roman" w:cs="Times New Roman"/>
          <w:color w:val="000000" w:themeColor="text1"/>
        </w:rPr>
        <w:t xml:space="preserve"> de </w:t>
      </w:r>
      <w:r w:rsidR="000E6EB3" w:rsidRPr="001A7542">
        <w:rPr>
          <w:rFonts w:ascii="Times New Roman" w:hAnsi="Times New Roman" w:cs="Times New Roman"/>
          <w:color w:val="000000" w:themeColor="text1"/>
        </w:rPr>
        <w:t xml:space="preserve">l’année </w:t>
      </w:r>
      <w:r w:rsidR="004B08D3" w:rsidRPr="001A7542">
        <w:rPr>
          <w:rFonts w:ascii="Times New Roman" w:hAnsi="Times New Roman" w:cs="Times New Roman"/>
          <w:color w:val="000000" w:themeColor="text1"/>
        </w:rPr>
        <w:t>201</w:t>
      </w:r>
      <w:r w:rsidR="00357B74" w:rsidRPr="001A7542">
        <w:rPr>
          <w:rFonts w:ascii="Times New Roman" w:hAnsi="Times New Roman" w:cs="Times New Roman"/>
          <w:color w:val="000000" w:themeColor="text1"/>
        </w:rPr>
        <w:t>9</w:t>
      </w:r>
      <w:r w:rsidRPr="001A7542">
        <w:rPr>
          <w:rFonts w:ascii="Times New Roman" w:hAnsi="Times New Roman" w:cs="Times New Roman"/>
          <w:color w:val="000000" w:themeColor="text1"/>
        </w:rPr>
        <w:t>.</w:t>
      </w:r>
    </w:p>
    <w:p w:rsidR="00357B74" w:rsidRDefault="00357B74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D326DA" w:rsidRDefault="00D326DA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D326DA" w:rsidRDefault="00346ED5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drawing>
          <wp:inline distT="0" distB="0" distL="0" distR="0">
            <wp:extent cx="6419215" cy="3448050"/>
            <wp:effectExtent l="0" t="0" r="63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3BED" w:rsidRDefault="005F3BE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56D" w:rsidRDefault="00AE256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56D" w:rsidRDefault="00AE256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56D" w:rsidRDefault="00AE256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56D" w:rsidRDefault="00AE256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682" w:rsidRPr="00CE38EE" w:rsidRDefault="00CE38EE" w:rsidP="00494750">
      <w:pPr>
        <w:pStyle w:val="Paragraphedeliste"/>
        <w:numPr>
          <w:ilvl w:val="0"/>
          <w:numId w:val="8"/>
        </w:numPr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Perceptions</w:t>
      </w:r>
      <w:r w:rsidR="001A7542" w:rsidRPr="001A75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d’une forte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dégradation</w:t>
      </w:r>
      <w:r w:rsidR="001A7542" w:rsidRPr="001A75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 </w:t>
      </w:r>
      <w:r w:rsidR="004947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l’évolution future de </w:t>
      </w:r>
      <w:r w:rsidR="001A7542" w:rsidRPr="001A75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 s</w:t>
      </w:r>
      <w:r w:rsidR="00EC2700" w:rsidRPr="001A75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ituation financière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0B2D" w:rsidRPr="001A75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 ménages </w:t>
      </w:r>
    </w:p>
    <w:p w:rsidR="00CE38EE" w:rsidRDefault="00CE38EE" w:rsidP="002D67CC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E44" w:rsidRPr="00E90D68" w:rsidRDefault="00516548" w:rsidP="002D67CC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</w:t>
      </w:r>
      <w:r w:rsidR="002C1479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deuxième trimestre</w:t>
      </w:r>
      <w:r w:rsid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360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A1780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5351F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03B6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65DD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D67CC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F045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D67CC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03B6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% des ménages</w:t>
      </w:r>
      <w:r w:rsid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B6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estiment que leurs revenus couvrent leurs dépenses, </w:t>
      </w:r>
      <w:r w:rsidR="000F641A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D67CC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65DD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5351F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03B6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déclarent s’endetter ou puiser dans leur épargne et </w:t>
      </w:r>
      <w:r w:rsidR="00D90C0D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F045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D67CC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03B6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% affirment épargner une partie de leur revenu.</w:t>
      </w:r>
      <w:r w:rsid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B6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solde d’opinion </w:t>
      </w:r>
      <w:r w:rsidR="007A29D4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relatif à</w:t>
      </w:r>
      <w:r w:rsidR="00E03B6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situation financière actuelle des ménages est resté ainsi négatif, à moins </w:t>
      </w:r>
      <w:r w:rsidR="002D67CC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30,0 </w:t>
      </w:r>
      <w:r w:rsidR="00E03B67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0C0D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contre </w:t>
      </w:r>
      <w:r w:rsidR="00A54254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2D67CC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27,7</w:t>
      </w:r>
      <w:r w:rsidR="005B09C4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C01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trimestre </w:t>
      </w:r>
      <w:r w:rsidR="0005351F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précédent</w:t>
      </w:r>
      <w:r w:rsidR="00A54254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moins </w:t>
      </w:r>
      <w:r w:rsidR="002D67CC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A54254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D67CC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B09C4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E9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254" w:rsidRPr="00E90D68">
        <w:rPr>
          <w:rFonts w:ascii="Times New Roman" w:hAnsi="Times New Roman" w:cs="Times New Roman"/>
          <w:color w:val="000000" w:themeColor="text1"/>
          <w:sz w:val="24"/>
          <w:szCs w:val="24"/>
        </w:rPr>
        <w:t>une année auparavant.</w:t>
      </w:r>
    </w:p>
    <w:p w:rsidR="005D3956" w:rsidRPr="00E90D68" w:rsidRDefault="00035053" w:rsidP="002D67CC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E90D68">
        <w:rPr>
          <w:rFonts w:ascii="Times New Roman" w:hAnsi="Times New Roman" w:cs="Times New Roman"/>
          <w:color w:val="000000" w:themeColor="text1"/>
        </w:rPr>
        <w:t>Quant à</w:t>
      </w:r>
      <w:r w:rsidR="002B7C12" w:rsidRPr="00E90D68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 w:rsidRPr="00E90D68">
        <w:rPr>
          <w:rFonts w:ascii="Times New Roman" w:hAnsi="Times New Roman" w:cs="Times New Roman"/>
          <w:color w:val="000000" w:themeColor="text1"/>
        </w:rPr>
        <w:t xml:space="preserve"> leur </w:t>
      </w:r>
      <w:r w:rsidR="0016780D" w:rsidRPr="00E90D68">
        <w:rPr>
          <w:rFonts w:ascii="Times New Roman" w:hAnsi="Times New Roman" w:cs="Times New Roman"/>
          <w:color w:val="000000" w:themeColor="text1"/>
        </w:rPr>
        <w:t>situation financière</w:t>
      </w:r>
      <w:r w:rsidR="00F45C72" w:rsidRPr="00E90D68">
        <w:rPr>
          <w:rFonts w:ascii="Times New Roman" w:hAnsi="Times New Roman" w:cs="Times New Roman"/>
          <w:color w:val="000000" w:themeColor="text1"/>
        </w:rPr>
        <w:t xml:space="preserve"> au cours des 12 derniers mois</w:t>
      </w:r>
      <w:r w:rsidR="0016780D" w:rsidRPr="00E90D68">
        <w:rPr>
          <w:rFonts w:ascii="Times New Roman" w:hAnsi="Times New Roman" w:cs="Times New Roman"/>
          <w:color w:val="000000" w:themeColor="text1"/>
        </w:rPr>
        <w:t xml:space="preserve">, </w:t>
      </w:r>
      <w:r w:rsidR="00F77135" w:rsidRPr="00E90D68">
        <w:rPr>
          <w:rFonts w:ascii="Times New Roman" w:hAnsi="Times New Roman" w:cs="Times New Roman"/>
          <w:color w:val="000000" w:themeColor="text1"/>
        </w:rPr>
        <w:t>3</w:t>
      </w:r>
      <w:r w:rsidR="002D67CC" w:rsidRPr="00E90D68">
        <w:rPr>
          <w:rFonts w:ascii="Times New Roman" w:hAnsi="Times New Roman" w:cs="Times New Roman"/>
          <w:color w:val="000000" w:themeColor="text1"/>
        </w:rPr>
        <w:t>8</w:t>
      </w:r>
      <w:r w:rsidR="00BE624F" w:rsidRPr="00E90D68">
        <w:rPr>
          <w:rFonts w:ascii="Times New Roman" w:hAnsi="Times New Roman" w:cs="Times New Roman"/>
          <w:color w:val="000000" w:themeColor="text1"/>
        </w:rPr>
        <w:t>,</w:t>
      </w:r>
      <w:r w:rsidR="002D67CC" w:rsidRPr="00E90D68">
        <w:rPr>
          <w:rFonts w:ascii="Times New Roman" w:hAnsi="Times New Roman" w:cs="Times New Roman"/>
          <w:color w:val="000000" w:themeColor="text1"/>
        </w:rPr>
        <w:t>0</w:t>
      </w:r>
      <w:r w:rsidR="00540BE7" w:rsidRPr="00E90D68">
        <w:rPr>
          <w:rFonts w:ascii="Times New Roman" w:hAnsi="Times New Roman" w:cs="Times New Roman"/>
          <w:color w:val="000000" w:themeColor="text1"/>
        </w:rPr>
        <w:t>%</w:t>
      </w:r>
      <w:r w:rsidR="005D3956" w:rsidRPr="00E90D68">
        <w:rPr>
          <w:rFonts w:ascii="Times New Roman" w:hAnsi="Times New Roman" w:cs="Times New Roman"/>
          <w:color w:val="000000" w:themeColor="text1"/>
        </w:rPr>
        <w:t xml:space="preserve"> contre </w:t>
      </w:r>
      <w:r w:rsidR="002D67CC" w:rsidRPr="00E90D68">
        <w:rPr>
          <w:rFonts w:ascii="Times New Roman" w:hAnsi="Times New Roman" w:cs="Times New Roman"/>
          <w:color w:val="000000" w:themeColor="text1"/>
        </w:rPr>
        <w:t>11</w:t>
      </w:r>
      <w:r w:rsidR="006F0457" w:rsidRPr="00E90D68">
        <w:rPr>
          <w:rFonts w:ascii="Times New Roman" w:hAnsi="Times New Roman" w:cs="Times New Roman"/>
          <w:color w:val="000000" w:themeColor="text1"/>
        </w:rPr>
        <w:t>,</w:t>
      </w:r>
      <w:r w:rsidR="002D67CC" w:rsidRPr="00E90D68">
        <w:rPr>
          <w:rFonts w:ascii="Times New Roman" w:hAnsi="Times New Roman" w:cs="Times New Roman"/>
          <w:color w:val="000000" w:themeColor="text1"/>
        </w:rPr>
        <w:t>0</w:t>
      </w:r>
      <w:r w:rsidR="005D3956" w:rsidRPr="00E90D68">
        <w:rPr>
          <w:rFonts w:ascii="Times New Roman" w:hAnsi="Times New Roman" w:cs="Times New Roman"/>
          <w:color w:val="000000" w:themeColor="text1"/>
        </w:rPr>
        <w:t>%</w:t>
      </w:r>
      <w:r w:rsidR="0016780D" w:rsidRPr="00E90D68">
        <w:rPr>
          <w:rFonts w:ascii="Times New Roman" w:hAnsi="Times New Roman" w:cs="Times New Roman"/>
          <w:color w:val="000000" w:themeColor="text1"/>
        </w:rPr>
        <w:t xml:space="preserve">des ménages considèrent qu’elle </w:t>
      </w:r>
      <w:r w:rsidR="00540BE7" w:rsidRPr="00E90D68">
        <w:rPr>
          <w:rFonts w:ascii="Times New Roman" w:hAnsi="Times New Roman" w:cs="Times New Roman"/>
          <w:color w:val="000000" w:themeColor="text1"/>
        </w:rPr>
        <w:t>s’est dégradée</w:t>
      </w:r>
      <w:r w:rsidR="0016780D" w:rsidRPr="00E90D68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 w:rsidRPr="00E90D68">
        <w:rPr>
          <w:rFonts w:ascii="Times New Roman" w:hAnsi="Times New Roman" w:cs="Times New Roman"/>
          <w:color w:val="000000" w:themeColor="text1"/>
        </w:rPr>
        <w:t xml:space="preserve">ainsi </w:t>
      </w:r>
      <w:r w:rsidR="0016780D" w:rsidRPr="00E90D68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 w:rsidRPr="00E90D68">
        <w:rPr>
          <w:rFonts w:ascii="Times New Roman" w:hAnsi="Times New Roman" w:cs="Times New Roman"/>
          <w:color w:val="000000" w:themeColor="text1"/>
        </w:rPr>
        <w:t>avec</w:t>
      </w:r>
      <w:r w:rsidR="00E90D68">
        <w:rPr>
          <w:rFonts w:ascii="Times New Roman" w:hAnsi="Times New Roman" w:cs="Times New Roman"/>
          <w:color w:val="000000" w:themeColor="text1"/>
        </w:rPr>
        <w:t xml:space="preserve"> </w:t>
      </w:r>
      <w:r w:rsidR="00F45C72" w:rsidRPr="00E90D68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 w:rsidRPr="00E90D68">
        <w:rPr>
          <w:rFonts w:ascii="Times New Roman" w:hAnsi="Times New Roman" w:cs="Times New Roman"/>
          <w:color w:val="000000" w:themeColor="text1"/>
        </w:rPr>
        <w:t>moins</w:t>
      </w:r>
      <w:r w:rsidR="00C01862">
        <w:rPr>
          <w:rFonts w:ascii="Times New Roman" w:hAnsi="Times New Roman" w:cs="Times New Roman"/>
          <w:color w:val="000000" w:themeColor="text1"/>
        </w:rPr>
        <w:t xml:space="preserve"> </w:t>
      </w:r>
      <w:r w:rsidR="002D67CC" w:rsidRPr="00E90D68">
        <w:rPr>
          <w:rFonts w:ascii="Times New Roman" w:hAnsi="Times New Roman" w:cs="Times New Roman"/>
          <w:color w:val="000000" w:themeColor="text1"/>
        </w:rPr>
        <w:t xml:space="preserve">27,0 </w:t>
      </w:r>
      <w:r w:rsidR="006617C3" w:rsidRPr="00E90D68">
        <w:rPr>
          <w:rFonts w:ascii="Times New Roman" w:hAnsi="Times New Roman" w:cs="Times New Roman"/>
          <w:color w:val="000000" w:themeColor="text1"/>
        </w:rPr>
        <w:t>points</w:t>
      </w:r>
      <w:r w:rsidR="00E90D68">
        <w:rPr>
          <w:rFonts w:ascii="Times New Roman" w:hAnsi="Times New Roman" w:cs="Times New Roman"/>
          <w:color w:val="000000" w:themeColor="text1"/>
        </w:rPr>
        <w:t xml:space="preserve"> </w:t>
      </w:r>
      <w:r w:rsidR="00BE624F" w:rsidRPr="00E90D68">
        <w:rPr>
          <w:rFonts w:ascii="Times New Roman" w:hAnsi="Times New Roman" w:cs="Times New Roman"/>
          <w:color w:val="000000" w:themeColor="text1"/>
        </w:rPr>
        <w:t xml:space="preserve">contre </w:t>
      </w:r>
      <w:r w:rsidR="005B09C4" w:rsidRPr="00E90D68">
        <w:rPr>
          <w:rFonts w:ascii="Times New Roman" w:hAnsi="Times New Roman" w:cs="Times New Roman"/>
          <w:color w:val="000000" w:themeColor="text1"/>
        </w:rPr>
        <w:t xml:space="preserve">moins </w:t>
      </w:r>
      <w:r w:rsidR="002D67CC" w:rsidRPr="00E90D68">
        <w:rPr>
          <w:rFonts w:ascii="Times New Roman" w:hAnsi="Times New Roman" w:cs="Times New Roman"/>
          <w:color w:val="000000" w:themeColor="text1"/>
        </w:rPr>
        <w:t xml:space="preserve">22,9 </w:t>
      </w:r>
      <w:r w:rsidR="005B09C4" w:rsidRPr="00E90D68">
        <w:rPr>
          <w:rFonts w:ascii="Times New Roman" w:hAnsi="Times New Roman" w:cs="Times New Roman"/>
          <w:color w:val="000000" w:themeColor="text1"/>
        </w:rPr>
        <w:t xml:space="preserve">points </w:t>
      </w:r>
      <w:r w:rsidR="001143FE" w:rsidRPr="00E90D68">
        <w:rPr>
          <w:rFonts w:ascii="Times New Roman" w:hAnsi="Times New Roman" w:cs="Times New Roman"/>
          <w:color w:val="000000" w:themeColor="text1"/>
        </w:rPr>
        <w:t xml:space="preserve">au </w:t>
      </w:r>
      <w:r w:rsidR="00BE624F" w:rsidRPr="00E90D68">
        <w:rPr>
          <w:rFonts w:ascii="Times New Roman" w:hAnsi="Times New Roman" w:cs="Times New Roman"/>
          <w:color w:val="000000" w:themeColor="text1"/>
        </w:rPr>
        <w:t>trimestre précèdent et moins 2</w:t>
      </w:r>
      <w:r w:rsidR="002D67CC" w:rsidRPr="00E90D68">
        <w:rPr>
          <w:rFonts w:ascii="Times New Roman" w:hAnsi="Times New Roman" w:cs="Times New Roman"/>
          <w:color w:val="000000" w:themeColor="text1"/>
        </w:rPr>
        <w:t>4</w:t>
      </w:r>
      <w:r w:rsidR="00BE624F" w:rsidRPr="00E90D68">
        <w:rPr>
          <w:rFonts w:ascii="Times New Roman" w:hAnsi="Times New Roman" w:cs="Times New Roman"/>
          <w:color w:val="000000" w:themeColor="text1"/>
        </w:rPr>
        <w:t xml:space="preserve">,2 points au </w:t>
      </w:r>
      <w:r w:rsidR="001143FE" w:rsidRPr="00E90D68">
        <w:rPr>
          <w:rFonts w:ascii="Times New Roman" w:hAnsi="Times New Roman" w:cs="Times New Roman"/>
          <w:color w:val="000000" w:themeColor="text1"/>
        </w:rPr>
        <w:t>même trimestre de l’année précédente</w:t>
      </w:r>
      <w:r w:rsidR="00BE624F" w:rsidRPr="00E90D68">
        <w:rPr>
          <w:rFonts w:ascii="Times New Roman" w:hAnsi="Times New Roman" w:cs="Times New Roman"/>
          <w:color w:val="000000" w:themeColor="text1"/>
        </w:rPr>
        <w:t xml:space="preserve">. </w:t>
      </w:r>
    </w:p>
    <w:p w:rsidR="00527651" w:rsidRPr="00E90D68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125D5" w:rsidRPr="00E90D68" w:rsidRDefault="00491FB6" w:rsidP="002D67CC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E90D68"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 w:rsidRPr="00E90D68">
        <w:rPr>
          <w:rFonts w:ascii="Times New Roman" w:hAnsi="Times New Roman" w:cs="Times New Roman"/>
          <w:color w:val="000000" w:themeColor="text1"/>
        </w:rPr>
        <w:t xml:space="preserve">de l’évolution </w:t>
      </w:r>
      <w:r w:rsidR="00D41CA0" w:rsidRPr="00E90D68">
        <w:rPr>
          <w:rFonts w:ascii="Times New Roman" w:hAnsi="Times New Roman" w:cs="Times New Roman"/>
          <w:color w:val="000000" w:themeColor="text1"/>
        </w:rPr>
        <w:t>de leur situation financière</w:t>
      </w:r>
      <w:r w:rsidR="00E90D68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E90D68">
        <w:rPr>
          <w:rFonts w:ascii="Times New Roman" w:hAnsi="Times New Roman" w:cs="Times New Roman"/>
          <w:color w:val="000000" w:themeColor="text1"/>
        </w:rPr>
        <w:t>au cours des 12 prochains mois,</w:t>
      </w:r>
      <w:r w:rsidR="00C01862">
        <w:rPr>
          <w:rFonts w:ascii="Times New Roman" w:hAnsi="Times New Roman" w:cs="Times New Roman"/>
          <w:color w:val="000000" w:themeColor="text1"/>
        </w:rPr>
        <w:t xml:space="preserve"> </w:t>
      </w:r>
      <w:r w:rsidR="00BE624F" w:rsidRPr="00E90D68">
        <w:rPr>
          <w:rFonts w:ascii="Times New Roman" w:hAnsi="Times New Roman" w:cs="Times New Roman"/>
          <w:color w:val="000000" w:themeColor="text1"/>
        </w:rPr>
        <w:t>2</w:t>
      </w:r>
      <w:r w:rsidR="002D67CC" w:rsidRPr="00E90D68">
        <w:rPr>
          <w:rFonts w:ascii="Times New Roman" w:hAnsi="Times New Roman" w:cs="Times New Roman"/>
          <w:color w:val="000000" w:themeColor="text1"/>
        </w:rPr>
        <w:t>5</w:t>
      </w:r>
      <w:r w:rsidR="008A2B76" w:rsidRPr="00E90D68">
        <w:rPr>
          <w:rFonts w:ascii="Times New Roman" w:hAnsi="Times New Roman" w:cs="Times New Roman"/>
          <w:color w:val="000000" w:themeColor="text1"/>
        </w:rPr>
        <w:t>,</w:t>
      </w:r>
      <w:r w:rsidR="00BE624F" w:rsidRPr="00E90D68">
        <w:rPr>
          <w:rFonts w:ascii="Times New Roman" w:hAnsi="Times New Roman" w:cs="Times New Roman"/>
          <w:color w:val="000000" w:themeColor="text1"/>
        </w:rPr>
        <w:t>9</w:t>
      </w:r>
      <w:r w:rsidR="00F45C72" w:rsidRPr="00E90D68">
        <w:rPr>
          <w:rFonts w:ascii="Times New Roman" w:hAnsi="Times New Roman" w:cs="Times New Roman"/>
          <w:color w:val="000000" w:themeColor="text1"/>
        </w:rPr>
        <w:t>%</w:t>
      </w:r>
      <w:r w:rsidR="005D3956" w:rsidRPr="00E90D68">
        <w:rPr>
          <w:rFonts w:ascii="Times New Roman" w:hAnsi="Times New Roman" w:cs="Times New Roman"/>
          <w:color w:val="000000" w:themeColor="text1"/>
        </w:rPr>
        <w:t>contre</w:t>
      </w:r>
      <w:r w:rsidR="002D67CC" w:rsidRPr="00E90D68">
        <w:rPr>
          <w:rFonts w:ascii="Times New Roman" w:hAnsi="Times New Roman" w:cs="Times New Roman"/>
          <w:color w:val="000000" w:themeColor="text1"/>
        </w:rPr>
        <w:t>21</w:t>
      </w:r>
      <w:r w:rsidR="006F0457" w:rsidRPr="00E90D68">
        <w:rPr>
          <w:rFonts w:ascii="Times New Roman" w:hAnsi="Times New Roman" w:cs="Times New Roman"/>
          <w:color w:val="000000" w:themeColor="text1"/>
        </w:rPr>
        <w:t>,</w:t>
      </w:r>
      <w:r w:rsidR="00BE624F" w:rsidRPr="00E90D68">
        <w:rPr>
          <w:rFonts w:ascii="Times New Roman" w:hAnsi="Times New Roman" w:cs="Times New Roman"/>
          <w:color w:val="000000" w:themeColor="text1"/>
        </w:rPr>
        <w:t>3</w:t>
      </w:r>
      <w:r w:rsidR="005D3956" w:rsidRPr="00E90D68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E90D68">
        <w:rPr>
          <w:rFonts w:ascii="Times New Roman" w:hAnsi="Times New Roman" w:cs="Times New Roman"/>
          <w:color w:val="000000" w:themeColor="text1"/>
        </w:rPr>
        <w:t>des ménages s’attendent à une amélioration</w:t>
      </w:r>
      <w:r w:rsidR="00C25F02" w:rsidRPr="00E90D68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 w:rsidRPr="00E90D68">
        <w:rPr>
          <w:rFonts w:ascii="Times New Roman" w:hAnsi="Times New Roman" w:cs="Times New Roman"/>
          <w:color w:val="000000" w:themeColor="text1"/>
        </w:rPr>
        <w:t>. Le solde d’opinion</w:t>
      </w:r>
      <w:r w:rsidR="00E90D68">
        <w:rPr>
          <w:rFonts w:ascii="Times New Roman" w:hAnsi="Times New Roman" w:cs="Times New Roman"/>
          <w:color w:val="000000" w:themeColor="text1"/>
        </w:rPr>
        <w:t xml:space="preserve"> </w:t>
      </w:r>
      <w:r w:rsidR="00A01E00" w:rsidRPr="00E90D68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D41CA0" w:rsidRPr="00E90D68">
        <w:rPr>
          <w:rFonts w:ascii="Times New Roman" w:hAnsi="Times New Roman" w:cs="Times New Roman"/>
          <w:color w:val="000000" w:themeColor="text1"/>
        </w:rPr>
        <w:t>enregistre</w:t>
      </w:r>
      <w:r w:rsidR="002D67CC" w:rsidRPr="00E90D68">
        <w:rPr>
          <w:rFonts w:ascii="Times New Roman" w:hAnsi="Times New Roman" w:cs="Times New Roman"/>
          <w:color w:val="000000" w:themeColor="text1"/>
        </w:rPr>
        <w:t xml:space="preserve">, pour la première fois depuis le début de l’enquête, un niveau négatif </w:t>
      </w:r>
      <w:r w:rsidR="00081E5A" w:rsidRPr="00E90D68">
        <w:rPr>
          <w:rFonts w:ascii="Times New Roman" w:hAnsi="Times New Roman" w:cs="Times New Roman"/>
          <w:color w:val="000000" w:themeColor="text1"/>
        </w:rPr>
        <w:t xml:space="preserve">en </w:t>
      </w:r>
      <w:r w:rsidR="001C14A6" w:rsidRPr="00E90D68">
        <w:rPr>
          <w:rFonts w:ascii="Times New Roman" w:hAnsi="Times New Roman" w:cs="Times New Roman"/>
          <w:color w:val="000000" w:themeColor="text1"/>
        </w:rPr>
        <w:t>passant</w:t>
      </w:r>
      <w:r w:rsidR="00081E5A" w:rsidRPr="00E90D68">
        <w:rPr>
          <w:rFonts w:ascii="Times New Roman" w:hAnsi="Times New Roman" w:cs="Times New Roman"/>
          <w:color w:val="000000" w:themeColor="text1"/>
        </w:rPr>
        <w:t xml:space="preserve"> à</w:t>
      </w:r>
      <w:r w:rsidR="002D67CC" w:rsidRPr="00E90D68">
        <w:rPr>
          <w:rFonts w:ascii="Times New Roman" w:hAnsi="Times New Roman" w:cs="Times New Roman"/>
          <w:color w:val="000000" w:themeColor="text1"/>
        </w:rPr>
        <w:t xml:space="preserve"> moins 4,6</w:t>
      </w:r>
      <w:r w:rsidR="00C01862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E90D68">
        <w:rPr>
          <w:rFonts w:ascii="Times New Roman" w:hAnsi="Times New Roman" w:cs="Times New Roman"/>
          <w:color w:val="000000" w:themeColor="text1"/>
        </w:rPr>
        <w:t xml:space="preserve">points </w:t>
      </w:r>
      <w:r w:rsidR="002D67CC" w:rsidRPr="00E90D68">
        <w:rPr>
          <w:rFonts w:ascii="Times New Roman" w:hAnsi="Times New Roman" w:cs="Times New Roman"/>
          <w:color w:val="000000" w:themeColor="text1"/>
        </w:rPr>
        <w:t>contre</w:t>
      </w:r>
      <w:r w:rsidR="00C01862">
        <w:rPr>
          <w:rFonts w:ascii="Times New Roman" w:hAnsi="Times New Roman" w:cs="Times New Roman"/>
          <w:color w:val="000000" w:themeColor="text1"/>
        </w:rPr>
        <w:t xml:space="preserve"> </w:t>
      </w:r>
      <w:r w:rsidR="002D67CC" w:rsidRPr="00E90D68">
        <w:rPr>
          <w:rFonts w:ascii="Times New Roman" w:hAnsi="Times New Roman" w:cs="Times New Roman"/>
          <w:color w:val="000000" w:themeColor="text1"/>
        </w:rPr>
        <w:t xml:space="preserve">8,5 </w:t>
      </w:r>
      <w:r w:rsidR="00B56764" w:rsidRPr="00E90D68">
        <w:rPr>
          <w:rFonts w:ascii="Times New Roman" w:hAnsi="Times New Roman" w:cs="Times New Roman"/>
          <w:color w:val="000000" w:themeColor="text1"/>
        </w:rPr>
        <w:t xml:space="preserve">points un trimestre auparavant et </w:t>
      </w:r>
      <w:r w:rsidR="002D67CC" w:rsidRPr="00E90D68">
        <w:rPr>
          <w:rFonts w:ascii="Times New Roman" w:hAnsi="Times New Roman" w:cs="Times New Roman"/>
          <w:color w:val="000000" w:themeColor="text1"/>
        </w:rPr>
        <w:t>18</w:t>
      </w:r>
      <w:r w:rsidR="008A2B76" w:rsidRPr="00E90D68">
        <w:rPr>
          <w:rFonts w:ascii="Times New Roman" w:hAnsi="Times New Roman" w:cs="Times New Roman"/>
          <w:color w:val="000000" w:themeColor="text1"/>
        </w:rPr>
        <w:t>,</w:t>
      </w:r>
      <w:r w:rsidR="002D67CC" w:rsidRPr="00E90D68">
        <w:rPr>
          <w:rFonts w:ascii="Times New Roman" w:hAnsi="Times New Roman" w:cs="Times New Roman"/>
          <w:color w:val="000000" w:themeColor="text1"/>
        </w:rPr>
        <w:t>3</w:t>
      </w:r>
      <w:r w:rsidR="00B56764" w:rsidRPr="00E90D68">
        <w:rPr>
          <w:rFonts w:ascii="Times New Roman" w:hAnsi="Times New Roman" w:cs="Times New Roman"/>
          <w:color w:val="000000" w:themeColor="text1"/>
        </w:rPr>
        <w:t xml:space="preserve"> points</w:t>
      </w:r>
      <w:r w:rsidR="00E90D68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E90D68">
        <w:rPr>
          <w:rFonts w:ascii="Times New Roman" w:hAnsi="Times New Roman" w:cs="Times New Roman"/>
          <w:color w:val="000000" w:themeColor="text1"/>
        </w:rPr>
        <w:t>un an auparavant.</w:t>
      </w:r>
    </w:p>
    <w:p w:rsidR="002125D5" w:rsidRDefault="00346ED5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drawing>
          <wp:inline distT="0" distB="0" distL="0" distR="0">
            <wp:extent cx="6581775" cy="4154805"/>
            <wp:effectExtent l="0" t="0" r="9525" b="1714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F80338">
      <w:pPr>
        <w:pStyle w:val="Paragraphedeliste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</w:p>
    <w:p w:rsidR="00345EE0" w:rsidRDefault="00D52D57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9D16EF" w:rsidRDefault="009D16EF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rtl/>
          <w:lang w:bidi="ar-MA"/>
        </w:rPr>
      </w:pPr>
    </w:p>
    <w:p w:rsidR="005F3BED" w:rsidRDefault="005F3BED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C2700" w:rsidRPr="00C25F02" w:rsidRDefault="001A7542" w:rsidP="00494750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Capacité future des ménages à épargner : p</w:t>
      </w:r>
      <w:r w:rsidR="00261ED7">
        <w:rPr>
          <w:rFonts w:asciiTheme="majorBidi" w:hAnsiTheme="majorBidi" w:cstheme="majorBidi"/>
          <w:b/>
          <w:bCs/>
          <w:color w:val="000000"/>
          <w:sz w:val="24"/>
          <w:szCs w:val="24"/>
        </w:rPr>
        <w:t>ercep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tions </w:t>
      </w:r>
      <w:r w:rsidR="00494750">
        <w:rPr>
          <w:rFonts w:asciiTheme="majorBidi" w:hAnsiTheme="majorBidi" w:cstheme="majorBidi"/>
          <w:b/>
          <w:bCs/>
          <w:color w:val="000000"/>
          <w:sz w:val="24"/>
          <w:szCs w:val="24"/>
        </w:rPr>
        <w:t>plus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pessimistes</w:t>
      </w:r>
    </w:p>
    <w:p w:rsidR="006821CC" w:rsidRDefault="00AE5641" w:rsidP="002D67CC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highlight w:val="yellow"/>
          <w:rtl/>
          <w:lang w:bidi="ar-MA"/>
        </w:rPr>
      </w:pPr>
      <w:r w:rsidRPr="00B27215">
        <w:rPr>
          <w:rFonts w:ascii="Times New Roman" w:hAnsi="Times New Roman" w:cs="Times New Roman"/>
          <w:color w:val="000000" w:themeColor="text1"/>
        </w:rPr>
        <w:t xml:space="preserve">Au </w:t>
      </w:r>
      <w:r w:rsidR="002C1479">
        <w:rPr>
          <w:rFonts w:ascii="Times New Roman" w:hAnsi="Times New Roman" w:cs="Times New Roman"/>
          <w:color w:val="000000" w:themeColor="text1"/>
        </w:rPr>
        <w:t>deuxième trimestre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 w:rsidRPr="00B27215">
        <w:rPr>
          <w:rFonts w:ascii="Times New Roman" w:hAnsi="Times New Roman" w:cs="Times New Roman"/>
          <w:color w:val="000000" w:themeColor="text1"/>
        </w:rPr>
        <w:t xml:space="preserve"> 20</w:t>
      </w:r>
      <w:r w:rsidR="00C96AEA">
        <w:rPr>
          <w:rFonts w:ascii="Times New Roman" w:hAnsi="Times New Roman" w:cs="Times New Roman"/>
          <w:color w:val="000000" w:themeColor="text1"/>
        </w:rPr>
        <w:t>20</w:t>
      </w:r>
      <w:r w:rsidR="00494750" w:rsidRPr="00B27215">
        <w:rPr>
          <w:rFonts w:ascii="Times New Roman" w:hAnsi="Times New Roman" w:cs="Times New Roman"/>
          <w:color w:val="000000" w:themeColor="text1"/>
        </w:rPr>
        <w:t>,</w:t>
      </w:r>
      <w:r w:rsidR="00494750">
        <w:rPr>
          <w:rFonts w:ascii="Times New Roman" w:hAnsi="Times New Roman" w:cs="Times New Roman"/>
          <w:color w:val="000000" w:themeColor="text1"/>
        </w:rPr>
        <w:t xml:space="preserve"> 14,8</w:t>
      </w:r>
      <w:r w:rsidR="00932455" w:rsidRPr="00B27215">
        <w:rPr>
          <w:rFonts w:ascii="Times New Roman" w:hAnsi="Times New Roman" w:cs="Times New Roman"/>
          <w:color w:val="000000" w:themeColor="text1"/>
        </w:rPr>
        <w:t>%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contre </w:t>
      </w:r>
      <w:r w:rsidR="001D58BD" w:rsidRPr="00B27215">
        <w:rPr>
          <w:rFonts w:ascii="Times New Roman" w:hAnsi="Times New Roman" w:cs="Times New Roman"/>
          <w:color w:val="000000" w:themeColor="text1"/>
        </w:rPr>
        <w:t>8</w:t>
      </w:r>
      <w:r w:rsidR="002D67CC">
        <w:rPr>
          <w:rFonts w:ascii="Times New Roman" w:hAnsi="Times New Roman" w:cs="Times New Roman"/>
          <w:color w:val="000000" w:themeColor="text1"/>
        </w:rPr>
        <w:t>5</w:t>
      </w:r>
      <w:r w:rsidR="00256C03" w:rsidRPr="00B27215">
        <w:rPr>
          <w:rFonts w:ascii="Times New Roman" w:hAnsi="Times New Roman" w:cs="Times New Roman"/>
          <w:color w:val="000000" w:themeColor="text1"/>
        </w:rPr>
        <w:t>,</w:t>
      </w:r>
      <w:r w:rsidR="002D67CC">
        <w:rPr>
          <w:rFonts w:ascii="Times New Roman" w:hAnsi="Times New Roman" w:cs="Times New Roman"/>
          <w:color w:val="000000" w:themeColor="text1"/>
        </w:rPr>
        <w:t>2</w:t>
      </w:r>
      <w:r w:rsidR="00256C03" w:rsidRPr="00B27215">
        <w:rPr>
          <w:rFonts w:ascii="Times New Roman" w:hAnsi="Times New Roman" w:cs="Times New Roman"/>
          <w:color w:val="000000" w:themeColor="text1"/>
        </w:rPr>
        <w:t xml:space="preserve">% </w:t>
      </w:r>
      <w:r w:rsidR="00DE048F" w:rsidRPr="00B27215">
        <w:rPr>
          <w:rFonts w:ascii="Times New Roman" w:hAnsi="Times New Roman" w:cs="Times New Roman"/>
          <w:color w:val="000000" w:themeColor="text1"/>
        </w:rPr>
        <w:t>des ménages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B27215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B27215">
        <w:rPr>
          <w:rFonts w:ascii="Times New Roman" w:hAnsi="Times New Roman" w:cs="Times New Roman"/>
          <w:color w:val="000000" w:themeColor="text1"/>
        </w:rPr>
        <w:t>mois</w:t>
      </w:r>
      <w:r w:rsidR="00507FF6" w:rsidRPr="00B27215">
        <w:rPr>
          <w:rFonts w:ascii="Times New Roman" w:hAnsi="Times New Roman" w:cs="Times New Roman"/>
          <w:color w:val="000000" w:themeColor="text1"/>
        </w:rPr>
        <w:t>.</w:t>
      </w:r>
      <w:r w:rsidR="004153FC" w:rsidRPr="00B27215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B27215">
        <w:rPr>
          <w:rFonts w:ascii="Times New Roman" w:hAnsi="Times New Roman" w:cs="Times New Roman"/>
          <w:color w:val="000000" w:themeColor="text1"/>
        </w:rPr>
        <w:t>solde d’opinion</w:t>
      </w:r>
      <w:r w:rsidR="00B14A37">
        <w:rPr>
          <w:rFonts w:ascii="Times New Roman" w:hAnsi="Times New Roman" w:cs="Times New Roman"/>
          <w:color w:val="000000" w:themeColor="text1"/>
        </w:rPr>
        <w:t xml:space="preserve"> relatif à cet indicateur </w:t>
      </w:r>
      <w:r w:rsidR="00626FDF" w:rsidRPr="00E13405">
        <w:rPr>
          <w:rFonts w:ascii="Times New Roman" w:hAnsi="Times New Roman" w:cs="Times New Roman"/>
          <w:color w:val="000000" w:themeColor="text1"/>
        </w:rPr>
        <w:t xml:space="preserve">est resté négatif, à moins </w:t>
      </w:r>
      <w:r w:rsidR="002D67CC">
        <w:rPr>
          <w:rFonts w:ascii="Times New Roman" w:hAnsi="Times New Roman" w:cs="Times New Roman"/>
          <w:color w:val="000000" w:themeColor="text1"/>
        </w:rPr>
        <w:t xml:space="preserve">70,4 </w:t>
      </w:r>
      <w:r w:rsidR="00626FDF" w:rsidRPr="00E13405">
        <w:rPr>
          <w:rFonts w:ascii="Times New Roman" w:hAnsi="Times New Roman" w:cs="Times New Roman"/>
          <w:color w:val="000000" w:themeColor="text1"/>
        </w:rPr>
        <w:t>points</w:t>
      </w:r>
      <w:r w:rsidR="00A01B7C">
        <w:rPr>
          <w:rFonts w:ascii="Times New Roman" w:hAnsi="Times New Roman" w:cs="Times New Roman"/>
          <w:color w:val="000000" w:themeColor="text1"/>
        </w:rPr>
        <w:t xml:space="preserve"> au lieu de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moins </w:t>
      </w:r>
      <w:r w:rsidR="002D67CC">
        <w:rPr>
          <w:rFonts w:ascii="Times New Roman" w:hAnsi="Times New Roman" w:cs="Times New Roman"/>
          <w:color w:val="000000" w:themeColor="text1"/>
        </w:rPr>
        <w:t>65,8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points au trimestre </w:t>
      </w:r>
      <w:r w:rsidR="00B36B99" w:rsidRPr="00E13405">
        <w:rPr>
          <w:rFonts w:ascii="Times New Roman" w:hAnsi="Times New Roman" w:cs="Times New Roman"/>
          <w:color w:val="000000" w:themeColor="text1"/>
        </w:rPr>
        <w:t>précédent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 et moins </w:t>
      </w:r>
      <w:r w:rsidR="00A01B7C" w:rsidRPr="0078439E">
        <w:rPr>
          <w:rFonts w:ascii="Times New Roman" w:hAnsi="Times New Roman" w:cs="Times New Roman"/>
          <w:color w:val="000000" w:themeColor="text1"/>
        </w:rPr>
        <w:t>6</w:t>
      </w:r>
      <w:r w:rsidR="002D67CC">
        <w:rPr>
          <w:rFonts w:ascii="Times New Roman" w:hAnsi="Times New Roman" w:cs="Times New Roman"/>
          <w:color w:val="000000" w:themeColor="text1"/>
        </w:rPr>
        <w:t>6</w:t>
      </w:r>
      <w:r w:rsidR="00B36B99" w:rsidRPr="0078439E">
        <w:rPr>
          <w:rFonts w:ascii="Times New Roman" w:hAnsi="Times New Roman" w:cs="Times New Roman"/>
          <w:color w:val="000000" w:themeColor="text1"/>
        </w:rPr>
        <w:t>,</w:t>
      </w:r>
      <w:r w:rsidR="002D67CC">
        <w:rPr>
          <w:rFonts w:ascii="Times New Roman" w:hAnsi="Times New Roman" w:cs="Times New Roman"/>
          <w:color w:val="000000" w:themeColor="text1"/>
        </w:rPr>
        <w:t>6</w:t>
      </w:r>
      <w:r w:rsidR="00A01B7C" w:rsidRPr="00E13405">
        <w:rPr>
          <w:rFonts w:ascii="Times New Roman" w:hAnsi="Times New Roman" w:cs="Times New Roman"/>
          <w:color w:val="000000" w:themeColor="text1"/>
        </w:rPr>
        <w:t xml:space="preserve"> points </w:t>
      </w:r>
      <w:r w:rsidR="00A01B7C">
        <w:rPr>
          <w:rFonts w:ascii="Times New Roman" w:hAnsi="Times New Roman" w:cs="Times New Roman"/>
          <w:color w:val="000000" w:themeColor="text1"/>
        </w:rPr>
        <w:t>au même trimestre de l’année passée</w:t>
      </w:r>
      <w:r w:rsidR="00626FDF" w:rsidRPr="00E13405">
        <w:rPr>
          <w:rFonts w:ascii="Times New Roman" w:hAnsi="Times New Roman" w:cs="Times New Roman"/>
          <w:color w:val="000000" w:themeColor="text1"/>
        </w:rPr>
        <w:t>.</w:t>
      </w:r>
    </w:p>
    <w:p w:rsidR="005C7BCB" w:rsidRDefault="00B36104" w:rsidP="00B36104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Prix des produits alimentaires : </w:t>
      </w:r>
      <w:r w:rsidR="005C7B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anticipation d’une hausse moins prononcée </w:t>
      </w:r>
    </w:p>
    <w:p w:rsidR="00EA79FB" w:rsidRPr="0032474D" w:rsidRDefault="00CE443B" w:rsidP="0049475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</w:t>
      </w:r>
      <w:r w:rsidR="002C1479">
        <w:rPr>
          <w:rFonts w:ascii="Times New Roman" w:hAnsi="Times New Roman" w:cs="Times New Roman"/>
          <w:color w:val="000000" w:themeColor="text1"/>
        </w:rPr>
        <w:t>deuxième trimestre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707360">
        <w:rPr>
          <w:rFonts w:ascii="Times New Roman" w:hAnsi="Times New Roman" w:cs="Times New Roman"/>
          <w:color w:val="000000" w:themeColor="text1"/>
        </w:rPr>
        <w:t>de</w:t>
      </w:r>
      <w:r w:rsidR="00DA1780" w:rsidRPr="0032474D">
        <w:rPr>
          <w:rFonts w:ascii="Times New Roman" w:hAnsi="Times New Roman" w:cs="Times New Roman"/>
          <w:color w:val="000000" w:themeColor="text1"/>
        </w:rPr>
        <w:t xml:space="preserve"> 20</w:t>
      </w:r>
      <w:r w:rsidR="00C96AEA">
        <w:rPr>
          <w:rFonts w:ascii="Times New Roman" w:hAnsi="Times New Roman" w:cs="Times New Roman"/>
          <w:color w:val="000000" w:themeColor="text1"/>
        </w:rPr>
        <w:t>20</w:t>
      </w:r>
      <w:r w:rsidR="00985AB3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C278CE">
        <w:rPr>
          <w:rFonts w:ascii="Times New Roman" w:hAnsi="Times New Roman" w:cs="Times New Roman"/>
          <w:color w:val="000000" w:themeColor="text1"/>
        </w:rPr>
        <w:t>68</w:t>
      </w:r>
      <w:r w:rsidR="00C96AEA">
        <w:rPr>
          <w:rFonts w:ascii="Times New Roman" w:hAnsi="Times New Roman" w:cs="Times New Roman"/>
          <w:color w:val="000000" w:themeColor="text1"/>
        </w:rPr>
        <w:t>,</w:t>
      </w:r>
      <w:r w:rsidR="00C278CE">
        <w:rPr>
          <w:rFonts w:ascii="Times New Roman" w:hAnsi="Times New Roman" w:cs="Times New Roman"/>
          <w:color w:val="000000" w:themeColor="text1"/>
        </w:rPr>
        <w:t>4</w:t>
      </w:r>
      <w:r w:rsidR="00563170" w:rsidRPr="0032474D">
        <w:rPr>
          <w:rFonts w:ascii="Times New Roman" w:hAnsi="Times New Roman" w:cs="Times New Roman"/>
          <w:color w:val="000000" w:themeColor="text1"/>
        </w:rPr>
        <w:t>%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32474D">
        <w:rPr>
          <w:rFonts w:ascii="Times New Roman" w:hAnsi="Times New Roman" w:cs="Times New Roman"/>
          <w:color w:val="000000" w:themeColor="text1"/>
        </w:rPr>
        <w:t>des ménages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déclarent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32474D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EA0137" w:rsidRPr="0032474D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32474D">
        <w:rPr>
          <w:rFonts w:ascii="Times New Roman" w:hAnsi="Times New Roman" w:cs="Times New Roman"/>
          <w:color w:val="000000" w:themeColor="text1"/>
        </w:rPr>
        <w:t>12 derniers mois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contre une proportion minime des ménages (</w:t>
      </w:r>
      <w:r w:rsidR="00727BBA" w:rsidRPr="0032474D">
        <w:rPr>
          <w:rFonts w:ascii="Times New Roman" w:hAnsi="Times New Roman" w:cs="Times New Roman"/>
          <w:color w:val="000000" w:themeColor="text1"/>
        </w:rPr>
        <w:t>0,</w:t>
      </w:r>
      <w:r w:rsidR="00C278CE">
        <w:rPr>
          <w:rFonts w:ascii="Times New Roman" w:hAnsi="Times New Roman" w:cs="Times New Roman"/>
          <w:color w:val="000000" w:themeColor="text1"/>
        </w:rPr>
        <w:t>8</w:t>
      </w:r>
      <w:r w:rsidR="00727BBA" w:rsidRPr="0032474D">
        <w:rPr>
          <w:rFonts w:ascii="Times New Roman" w:hAnsi="Times New Roman" w:cs="Times New Roman"/>
          <w:color w:val="000000" w:themeColor="text1"/>
        </w:rPr>
        <w:t>%</w:t>
      </w:r>
      <w:r w:rsidR="00727BBA">
        <w:rPr>
          <w:rFonts w:ascii="Times New Roman" w:hAnsi="Times New Roman" w:cs="Times New Roman"/>
          <w:color w:val="000000" w:themeColor="text1"/>
        </w:rPr>
        <w:t>)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727BBA">
        <w:rPr>
          <w:rFonts w:ascii="Times New Roman" w:hAnsi="Times New Roman" w:cs="Times New Roman"/>
          <w:color w:val="000000" w:themeColor="text1"/>
        </w:rPr>
        <w:t>qui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32474D">
        <w:rPr>
          <w:rFonts w:ascii="Times New Roman" w:hAnsi="Times New Roman" w:cs="Times New Roman"/>
          <w:color w:val="000000" w:themeColor="text1"/>
        </w:rPr>
        <w:t>ressentent leur</w:t>
      </w:r>
      <w:r w:rsidR="00932455" w:rsidRPr="0032474D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32474D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32474D">
        <w:rPr>
          <w:rFonts w:ascii="Times New Roman" w:hAnsi="Times New Roman" w:cs="Times New Roman"/>
          <w:color w:val="000000" w:themeColor="text1"/>
        </w:rPr>
        <w:t>Le solde d’opinion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4153FC" w:rsidRPr="0032474D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à moins </w:t>
      </w:r>
      <w:r w:rsidR="00C278CE">
        <w:rPr>
          <w:rFonts w:ascii="Times New Roman" w:hAnsi="Times New Roman" w:cs="Times New Roman"/>
          <w:color w:val="000000" w:themeColor="text1"/>
        </w:rPr>
        <w:t>67,6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points, après avoir été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C278CE" w:rsidRPr="0032474D">
        <w:rPr>
          <w:rFonts w:ascii="Times New Roman" w:hAnsi="Times New Roman" w:cs="Times New Roman"/>
          <w:color w:val="000000" w:themeColor="text1"/>
        </w:rPr>
        <w:t>8</w:t>
      </w:r>
      <w:r w:rsidR="00494750">
        <w:rPr>
          <w:rFonts w:ascii="Times New Roman" w:hAnsi="Times New Roman" w:cs="Times New Roman"/>
          <w:color w:val="000000" w:themeColor="text1"/>
        </w:rPr>
        <w:t>2</w:t>
      </w:r>
      <w:r w:rsidR="00C278CE">
        <w:rPr>
          <w:rFonts w:ascii="Times New Roman" w:hAnsi="Times New Roman" w:cs="Times New Roman"/>
          <w:color w:val="000000" w:themeColor="text1"/>
        </w:rPr>
        <w:t>,</w:t>
      </w:r>
      <w:r w:rsidR="00494750">
        <w:rPr>
          <w:rFonts w:ascii="Times New Roman" w:hAnsi="Times New Roman" w:cs="Times New Roman"/>
          <w:color w:val="000000" w:themeColor="text1"/>
        </w:rPr>
        <w:t xml:space="preserve">8 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 w:rsidRPr="0032474D">
        <w:rPr>
          <w:rFonts w:ascii="Times New Roman" w:hAnsi="Times New Roman" w:cs="Times New Roman"/>
          <w:color w:val="000000" w:themeColor="text1"/>
        </w:rPr>
        <w:t>de</w:t>
      </w:r>
      <w:r w:rsidR="00146EDA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C96AEA">
        <w:rPr>
          <w:rFonts w:ascii="Times New Roman" w:hAnsi="Times New Roman" w:cs="Times New Roman"/>
          <w:color w:val="000000" w:themeColor="text1"/>
        </w:rPr>
        <w:t>88,</w:t>
      </w:r>
      <w:r w:rsidR="00494750">
        <w:rPr>
          <w:rFonts w:ascii="Times New Roman" w:hAnsi="Times New Roman" w:cs="Times New Roman"/>
          <w:color w:val="000000" w:themeColor="text1"/>
        </w:rPr>
        <w:t xml:space="preserve">9 </w:t>
      </w:r>
      <w:r w:rsidR="00EA79FB" w:rsidRPr="0032474D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C278CE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32474D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 w:rsidRPr="0032474D">
        <w:rPr>
          <w:rFonts w:ascii="Times New Roman" w:hAnsi="Times New Roman" w:cs="Times New Roman"/>
          <w:color w:val="000000" w:themeColor="text1"/>
        </w:rPr>
        <w:t>l</w:t>
      </w:r>
      <w:r w:rsidRPr="0032474D"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 w:rsidRPr="0032474D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 w:rsidRPr="0032474D"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C278CE">
        <w:rPr>
          <w:rFonts w:ascii="Times New Roman" w:hAnsi="Times New Roman" w:cs="Times New Roman"/>
          <w:color w:val="000000" w:themeColor="text1"/>
        </w:rPr>
        <w:t>69</w:t>
      </w:r>
      <w:r w:rsidR="00C96AEA">
        <w:rPr>
          <w:rFonts w:ascii="Times New Roman" w:hAnsi="Times New Roman" w:cs="Times New Roman"/>
          <w:color w:val="000000" w:themeColor="text1"/>
        </w:rPr>
        <w:t>,</w:t>
      </w:r>
      <w:r w:rsidR="00C278CE">
        <w:rPr>
          <w:rFonts w:ascii="Times New Roman" w:hAnsi="Times New Roman" w:cs="Times New Roman"/>
          <w:color w:val="000000" w:themeColor="text1"/>
        </w:rPr>
        <w:t>9</w:t>
      </w:r>
      <w:r w:rsidR="00F77135" w:rsidRPr="0032474D">
        <w:rPr>
          <w:rFonts w:ascii="Times New Roman" w:hAnsi="Times New Roman" w:cs="Times New Roman"/>
          <w:color w:val="000000" w:themeColor="text1"/>
        </w:rPr>
        <w:t xml:space="preserve">% </w:t>
      </w:r>
      <w:r w:rsidR="002A7E5D" w:rsidRPr="0032474D">
        <w:rPr>
          <w:rFonts w:ascii="Times New Roman" w:hAnsi="Times New Roman" w:cs="Times New Roman"/>
          <w:color w:val="000000" w:themeColor="text1"/>
        </w:rPr>
        <w:t>des ménages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0A6135">
        <w:rPr>
          <w:rFonts w:ascii="Times New Roman" w:hAnsi="Times New Roman" w:cs="Times New Roman"/>
          <w:color w:val="000000" w:themeColor="text1"/>
          <w:lang w:bidi="ar-DZ"/>
        </w:rPr>
        <w:t>contre</w:t>
      </w:r>
      <w:r w:rsidR="00C96AEA">
        <w:rPr>
          <w:rFonts w:ascii="Times New Roman" w:hAnsi="Times New Roman" w:cs="Times New Roman"/>
          <w:color w:val="000000" w:themeColor="text1"/>
        </w:rPr>
        <w:t xml:space="preserve"> 0,</w:t>
      </w:r>
      <w:r w:rsidR="00C278CE">
        <w:rPr>
          <w:rFonts w:ascii="Times New Roman" w:hAnsi="Times New Roman" w:cs="Times New Roman"/>
          <w:color w:val="000000" w:themeColor="text1"/>
        </w:rPr>
        <w:t>9</w:t>
      </w:r>
      <w:r w:rsidR="006E2B29">
        <w:rPr>
          <w:rFonts w:ascii="Times New Roman" w:hAnsi="Times New Roman" w:cs="Times New Roman"/>
          <w:color w:val="000000" w:themeColor="text1"/>
        </w:rPr>
        <w:t xml:space="preserve"> % </w:t>
      </w:r>
      <w:r w:rsidR="000A6135">
        <w:rPr>
          <w:rFonts w:ascii="Times New Roman" w:hAnsi="Times New Roman" w:cs="Times New Roman"/>
          <w:color w:val="000000" w:themeColor="text1"/>
        </w:rPr>
        <w:t xml:space="preserve">seulement qui </w:t>
      </w:r>
      <w:r w:rsidR="006E2B29">
        <w:rPr>
          <w:rFonts w:ascii="Times New Roman" w:hAnsi="Times New Roman" w:cs="Times New Roman"/>
          <w:color w:val="000000" w:themeColor="text1"/>
        </w:rPr>
        <w:t xml:space="preserve">s’attendent à leur baisse. </w:t>
      </w:r>
      <w:r w:rsidR="00540BE7" w:rsidRPr="0032474D">
        <w:rPr>
          <w:rFonts w:ascii="Times New Roman" w:hAnsi="Times New Roman" w:cs="Times New Roman"/>
          <w:color w:val="000000" w:themeColor="text1"/>
        </w:rPr>
        <w:t>L</w:t>
      </w:r>
      <w:r w:rsidR="00376AC0" w:rsidRPr="0032474D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32474D">
        <w:rPr>
          <w:rFonts w:ascii="Times New Roman" w:hAnsi="Times New Roman" w:cs="Times New Roman"/>
          <w:color w:val="000000" w:themeColor="text1"/>
        </w:rPr>
        <w:t>solde d’opinion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32474D">
        <w:rPr>
          <w:rFonts w:ascii="Times New Roman" w:hAnsi="Times New Roman" w:cs="Times New Roman"/>
          <w:color w:val="000000" w:themeColor="text1"/>
        </w:rPr>
        <w:t xml:space="preserve">ainsi </w:t>
      </w:r>
      <w:r w:rsidR="002A1529" w:rsidRPr="0032474D">
        <w:rPr>
          <w:rFonts w:ascii="Times New Roman" w:hAnsi="Times New Roman" w:cs="Times New Roman"/>
          <w:color w:val="000000" w:themeColor="text1"/>
        </w:rPr>
        <w:t>resté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32474D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 w:rsidRPr="0032474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32474D">
        <w:rPr>
          <w:rFonts w:ascii="Times New Roman" w:hAnsi="Times New Roman" w:cs="Times New Roman"/>
          <w:color w:val="000000" w:themeColor="text1"/>
        </w:rPr>
        <w:t>à</w:t>
      </w:r>
      <w:r w:rsidR="00EA79FB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C278CE">
        <w:rPr>
          <w:rFonts w:ascii="Times New Roman" w:hAnsi="Times New Roman" w:cs="Times New Roman"/>
          <w:color w:val="000000" w:themeColor="text1"/>
        </w:rPr>
        <w:t xml:space="preserve">69,0 </w:t>
      </w:r>
      <w:r w:rsidR="00511BC9" w:rsidRPr="0032474D">
        <w:rPr>
          <w:rFonts w:ascii="Times New Roman" w:hAnsi="Times New Roman" w:cs="Times New Roman"/>
          <w:color w:val="000000" w:themeColor="text1"/>
        </w:rPr>
        <w:t>points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, </w:t>
      </w:r>
      <w:r w:rsidR="00E1790A" w:rsidRPr="0032474D">
        <w:rPr>
          <w:rFonts w:ascii="Times New Roman" w:hAnsi="Times New Roman" w:cs="Times New Roman"/>
          <w:color w:val="000000" w:themeColor="text1"/>
        </w:rPr>
        <w:t>au lieu de</w:t>
      </w:r>
      <w:r w:rsidR="00540BE7" w:rsidRPr="0032474D">
        <w:rPr>
          <w:rFonts w:ascii="Times New Roman" w:hAnsi="Times New Roman" w:cs="Times New Roman"/>
          <w:color w:val="000000" w:themeColor="text1"/>
        </w:rPr>
        <w:t xml:space="preserve"> moins </w:t>
      </w:r>
      <w:r w:rsidR="00C278CE">
        <w:rPr>
          <w:rFonts w:ascii="Times New Roman" w:hAnsi="Times New Roman" w:cs="Times New Roman"/>
          <w:color w:val="000000" w:themeColor="text1"/>
        </w:rPr>
        <w:t>82,6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32474D">
        <w:rPr>
          <w:rFonts w:ascii="Times New Roman" w:hAnsi="Times New Roman" w:cs="Times New Roman"/>
          <w:color w:val="000000" w:themeColor="text1"/>
        </w:rPr>
        <w:t>points enregistré</w:t>
      </w:r>
      <w:r w:rsidRPr="0032474D">
        <w:rPr>
          <w:rFonts w:ascii="Times New Roman" w:hAnsi="Times New Roman" w:cs="Times New Roman"/>
          <w:color w:val="000000" w:themeColor="text1"/>
        </w:rPr>
        <w:t>s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E1790A" w:rsidRPr="0032474D">
        <w:rPr>
          <w:rFonts w:ascii="Times New Roman" w:hAnsi="Times New Roman" w:cs="Times New Roman"/>
          <w:color w:val="000000" w:themeColor="text1"/>
        </w:rPr>
        <w:t>un trimestre</w:t>
      </w:r>
      <w:r w:rsidR="00494750">
        <w:rPr>
          <w:rFonts w:ascii="Times New Roman" w:hAnsi="Times New Roman" w:cs="Times New Roman"/>
          <w:color w:val="000000" w:themeColor="text1"/>
        </w:rPr>
        <w:t xml:space="preserve"> </w:t>
      </w:r>
      <w:r w:rsidR="00FA52FF" w:rsidRPr="0032474D">
        <w:rPr>
          <w:rFonts w:ascii="Times New Roman" w:hAnsi="Times New Roman" w:cs="Times New Roman"/>
          <w:color w:val="000000" w:themeColor="text1"/>
        </w:rPr>
        <w:t>auparavant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et moins </w:t>
      </w:r>
      <w:r w:rsidR="008A1F00">
        <w:rPr>
          <w:rFonts w:ascii="Times New Roman" w:hAnsi="Times New Roman" w:cs="Times New Roman"/>
          <w:color w:val="000000" w:themeColor="text1"/>
        </w:rPr>
        <w:t>8</w:t>
      </w:r>
      <w:r w:rsidR="00C278CE">
        <w:rPr>
          <w:rFonts w:ascii="Times New Roman" w:hAnsi="Times New Roman" w:cs="Times New Roman"/>
          <w:color w:val="000000" w:themeColor="text1"/>
        </w:rPr>
        <w:t>6</w:t>
      </w:r>
      <w:r w:rsidR="008A1F00">
        <w:rPr>
          <w:rFonts w:ascii="Times New Roman" w:hAnsi="Times New Roman" w:cs="Times New Roman"/>
          <w:color w:val="000000" w:themeColor="text1"/>
        </w:rPr>
        <w:t>,</w:t>
      </w:r>
      <w:r w:rsidR="006E6238">
        <w:rPr>
          <w:rFonts w:ascii="Times New Roman" w:hAnsi="Times New Roman" w:cs="Times New Roman"/>
          <w:color w:val="000000" w:themeColor="text1"/>
        </w:rPr>
        <w:t>5</w:t>
      </w:r>
      <w:r w:rsidR="00CB5DC1" w:rsidRPr="0032474D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 w:rsidRPr="0032474D">
        <w:rPr>
          <w:rFonts w:ascii="Times New Roman" w:hAnsi="Times New Roman" w:cs="Times New Roman"/>
          <w:color w:val="000000" w:themeColor="text1"/>
        </w:rPr>
        <w:t>.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346ED5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6419215" cy="3657600"/>
            <wp:effectExtent l="0" t="0" r="635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0"/>
      </w:tblGrid>
      <w:tr w:rsidR="003A0725" w:rsidRPr="00C706A5" w:rsidTr="00287AFB">
        <w:trPr>
          <w:trHeight w:val="8046"/>
        </w:trPr>
        <w:tc>
          <w:tcPr>
            <w:tcW w:w="9910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</w:p>
        </w:tc>
      </w:tr>
    </w:tbl>
    <w:p w:rsidR="001F5970" w:rsidRDefault="001F5970" w:rsidP="003A60E0"/>
    <w:p w:rsidR="001F5970" w:rsidRPr="00C706A5" w:rsidRDefault="001F5970" w:rsidP="00A71494">
      <w:pPr>
        <w:spacing w:line="360" w:lineRule="auto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FD508C" w:rsidRDefault="00F80338" w:rsidP="00F803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305" w:type="dxa"/>
        <w:tblInd w:w="-572" w:type="dxa"/>
        <w:tblCellMar>
          <w:left w:w="70" w:type="dxa"/>
          <w:right w:w="70" w:type="dxa"/>
        </w:tblCellMar>
        <w:tblLook w:val="04A0"/>
      </w:tblPr>
      <w:tblGrid>
        <w:gridCol w:w="1125"/>
        <w:gridCol w:w="627"/>
        <w:gridCol w:w="673"/>
        <w:gridCol w:w="673"/>
        <w:gridCol w:w="672"/>
        <w:gridCol w:w="807"/>
        <w:gridCol w:w="673"/>
        <w:gridCol w:w="806"/>
        <w:gridCol w:w="807"/>
        <w:gridCol w:w="806"/>
        <w:gridCol w:w="673"/>
        <w:gridCol w:w="806"/>
        <w:gridCol w:w="673"/>
        <w:gridCol w:w="807"/>
        <w:gridCol w:w="712"/>
        <w:gridCol w:w="711"/>
        <w:gridCol w:w="673"/>
        <w:gridCol w:w="556"/>
        <w:gridCol w:w="556"/>
        <w:gridCol w:w="556"/>
        <w:gridCol w:w="556"/>
        <w:gridCol w:w="10"/>
        <w:gridCol w:w="664"/>
        <w:gridCol w:w="10"/>
        <w:gridCol w:w="664"/>
        <w:gridCol w:w="9"/>
      </w:tblGrid>
      <w:tr w:rsidR="00F95B42" w:rsidRPr="005C3832" w:rsidTr="00F95B42">
        <w:trPr>
          <w:gridAfter w:val="1"/>
          <w:wAfter w:w="9" w:type="dxa"/>
          <w:trHeight w:val="151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D50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D90C0D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5C3832" w:rsidRDefault="002C1479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479" w:rsidRPr="005C3832" w:rsidRDefault="002C1479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479" w:rsidRPr="005C3832" w:rsidRDefault="002C1479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479" w:rsidRDefault="002C1479" w:rsidP="002C1479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T1/20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479" w:rsidRDefault="002C1479" w:rsidP="00FD508C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T2/20</w:t>
            </w:r>
          </w:p>
        </w:tc>
      </w:tr>
      <w:tr w:rsidR="00F95B42" w:rsidRPr="005C3832" w:rsidTr="00F95B42">
        <w:trPr>
          <w:gridAfter w:val="1"/>
          <w:wAfter w:w="9" w:type="dxa"/>
          <w:trHeight w:val="363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Indice de Confiance des Ménages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79" w:rsidRPr="002C1479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65,6</w:t>
            </w:r>
          </w:p>
        </w:tc>
      </w:tr>
      <w:tr w:rsidR="00F95B42" w:rsidRPr="005C3832" w:rsidTr="00F95B42">
        <w:trPr>
          <w:gridAfter w:val="1"/>
          <w:wAfter w:w="9" w:type="dxa"/>
          <w:trHeight w:val="513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nombre de chômeur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-54,3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-61,7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-70,0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5C3832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E4386C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-76,9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-70,8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-75,2</w:t>
            </w:r>
          </w:p>
        </w:tc>
      </w:tr>
      <w:tr w:rsidR="00F95B42" w:rsidRPr="005C3832" w:rsidTr="00F95B42">
        <w:trPr>
          <w:gridAfter w:val="1"/>
          <w:wAfter w:w="9" w:type="dxa"/>
          <w:trHeight w:val="386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du niveau de vie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-13,3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5C3832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-15,0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E4386C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-25,4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-19,8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-24,8</w:t>
            </w:r>
          </w:p>
        </w:tc>
      </w:tr>
      <w:tr w:rsidR="00F95B42" w:rsidRPr="005C3832" w:rsidTr="00F95B42">
        <w:trPr>
          <w:gridAfter w:val="1"/>
          <w:wAfter w:w="9" w:type="dxa"/>
          <w:trHeight w:val="513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niveau de vie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5C3832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E4386C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-2,2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-4,6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-11,4</w:t>
            </w:r>
          </w:p>
        </w:tc>
      </w:tr>
      <w:tr w:rsidR="00F95B42" w:rsidRPr="005C3832" w:rsidTr="00F95B42">
        <w:trPr>
          <w:gridAfter w:val="1"/>
          <w:wAfter w:w="9" w:type="dxa"/>
          <w:trHeight w:val="258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Opportunité d'achat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-36,0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-43,0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-36,7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5C3832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-36,3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E4386C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-41,4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-37,7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-29,2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-32,6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-68,0</w:t>
            </w:r>
          </w:p>
        </w:tc>
      </w:tr>
      <w:tr w:rsidR="00F95B42" w:rsidRPr="005C3832" w:rsidTr="00F95B42">
        <w:trPr>
          <w:gridAfter w:val="1"/>
          <w:wAfter w:w="9" w:type="dxa"/>
          <w:trHeight w:val="513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Situation financière actuelle des ménages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-32,4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-24,4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-24,1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-28,4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5C3832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-28,9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E4386C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-30,8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-27,7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-30,0</w:t>
            </w:r>
          </w:p>
        </w:tc>
      </w:tr>
      <w:tr w:rsidR="00F95B42" w:rsidRPr="005C3832" w:rsidTr="00F95B42">
        <w:trPr>
          <w:gridAfter w:val="1"/>
          <w:wAfter w:w="9" w:type="dxa"/>
          <w:trHeight w:val="643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 la situation financière des ménages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-26,8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-20,7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5C3832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-21,2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E4386C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-24,2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-22,1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-27,0</w:t>
            </w:r>
          </w:p>
        </w:tc>
      </w:tr>
      <w:tr w:rsidR="00F95B42" w:rsidRPr="005C3832" w:rsidTr="00F95B42">
        <w:trPr>
          <w:gridAfter w:val="1"/>
          <w:wAfter w:w="9" w:type="dxa"/>
          <w:trHeight w:val="643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future de la situation financière des ménages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5C3832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E4386C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1D55A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BE5DA1" w:rsidRDefault="002C147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BE5DA1">
              <w:rPr>
                <w:rFonts w:ascii="Calibri" w:hAnsi="Calibri"/>
                <w:bCs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8,5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-4,6</w:t>
            </w:r>
          </w:p>
        </w:tc>
      </w:tr>
      <w:tr w:rsidR="002C1479" w:rsidRPr="005C3832" w:rsidTr="002C1479">
        <w:trPr>
          <w:trHeight w:val="152"/>
        </w:trPr>
        <w:tc>
          <w:tcPr>
            <w:tcW w:w="1495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E4386C" w:rsidRDefault="002C1479" w:rsidP="00E4386C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Autres soldes</w:t>
            </w:r>
          </w:p>
        </w:tc>
        <w:tc>
          <w:tcPr>
            <w:tcW w:w="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479" w:rsidRPr="005C3832" w:rsidRDefault="002C1479" w:rsidP="00E438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479" w:rsidRPr="005C3832" w:rsidRDefault="002C1479" w:rsidP="00E438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5B42" w:rsidRPr="005C3832" w:rsidTr="00F95B42">
        <w:trPr>
          <w:gridAfter w:val="1"/>
          <w:wAfter w:w="9" w:type="dxa"/>
          <w:trHeight w:val="64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future des prix des produits alimentaires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-84,0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5C3832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-87,5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E4386C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-86,5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362325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5A6F1D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-82,2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-69,0</w:t>
            </w:r>
          </w:p>
        </w:tc>
      </w:tr>
      <w:tr w:rsidR="00F95B42" w:rsidRPr="005C3832" w:rsidTr="00F95B42">
        <w:trPr>
          <w:gridAfter w:val="1"/>
          <w:wAfter w:w="9" w:type="dxa"/>
          <w:trHeight w:val="643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 passée des prix des produits alimentaires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-88,5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5C3832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-90,3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5C3832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E4386C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-88,9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362325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5A6F1D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-85,1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-67,6</w:t>
            </w:r>
          </w:p>
        </w:tc>
      </w:tr>
      <w:tr w:rsidR="00F95B42" w:rsidRPr="005C3832" w:rsidTr="00F95B42">
        <w:trPr>
          <w:gridAfter w:val="1"/>
          <w:wAfter w:w="9" w:type="dxa"/>
          <w:trHeight w:val="643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2C14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Capacité à épargner des ménages dans les mois à venir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79" w:rsidRPr="00822DD6" w:rsidRDefault="002C1479" w:rsidP="00F95B4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822DD6" w:rsidRDefault="002C1479" w:rsidP="00F95B4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79" w:rsidRPr="00822DD6" w:rsidRDefault="002C1479" w:rsidP="00F95B4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822DD6" w:rsidRDefault="002C1479" w:rsidP="00F95B4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79" w:rsidRPr="005A6F1D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-64,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04574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-65,8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479" w:rsidRPr="002C1479" w:rsidRDefault="002C1479" w:rsidP="00F95B42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-70,4</w:t>
            </w:r>
          </w:p>
        </w:tc>
      </w:tr>
    </w:tbl>
    <w:p w:rsidR="00FD508C" w:rsidRPr="00FD508C" w:rsidRDefault="00FD508C" w:rsidP="00FD508C">
      <w:pPr>
        <w:spacing w:line="360" w:lineRule="auto"/>
        <w:ind w:left="-14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508C" w:rsidRPr="00FD508C" w:rsidSect="00A7149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63B" w:rsidRDefault="009C463B" w:rsidP="00460705">
      <w:r>
        <w:separator/>
      </w:r>
    </w:p>
  </w:endnote>
  <w:endnote w:type="continuationSeparator" w:id="1">
    <w:p w:rsidR="009C463B" w:rsidRDefault="009C463B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494750" w:rsidRDefault="00054641">
        <w:pPr>
          <w:pStyle w:val="Pieddepage"/>
          <w:jc w:val="center"/>
        </w:pPr>
        <w:fldSimple w:instr=" PAGE   \* MERGEFORMAT ">
          <w:r w:rsidR="00FE7905">
            <w:rPr>
              <w:noProof/>
            </w:rPr>
            <w:t>1</w:t>
          </w:r>
        </w:fldSimple>
      </w:p>
    </w:sdtContent>
  </w:sdt>
  <w:p w:rsidR="00494750" w:rsidRDefault="0049475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63B" w:rsidRDefault="009C463B" w:rsidP="00460705">
      <w:r>
        <w:separator/>
      </w:r>
    </w:p>
  </w:footnote>
  <w:footnote w:type="continuationSeparator" w:id="1">
    <w:p w:rsidR="009C463B" w:rsidRDefault="009C463B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6DF7"/>
    <w:rsid w:val="0000713A"/>
    <w:rsid w:val="000100F3"/>
    <w:rsid w:val="00011A0E"/>
    <w:rsid w:val="00011BC4"/>
    <w:rsid w:val="00011F4E"/>
    <w:rsid w:val="00013016"/>
    <w:rsid w:val="00014530"/>
    <w:rsid w:val="00014940"/>
    <w:rsid w:val="00014F59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C4"/>
    <w:rsid w:val="000315FD"/>
    <w:rsid w:val="00031CFB"/>
    <w:rsid w:val="000324B4"/>
    <w:rsid w:val="00032619"/>
    <w:rsid w:val="00032AF9"/>
    <w:rsid w:val="00032ECD"/>
    <w:rsid w:val="00034F42"/>
    <w:rsid w:val="00035053"/>
    <w:rsid w:val="000356C1"/>
    <w:rsid w:val="00035819"/>
    <w:rsid w:val="000360E1"/>
    <w:rsid w:val="000364EF"/>
    <w:rsid w:val="00036F7C"/>
    <w:rsid w:val="0003703D"/>
    <w:rsid w:val="000370B6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A04"/>
    <w:rsid w:val="00051B80"/>
    <w:rsid w:val="00052C8E"/>
    <w:rsid w:val="0005319E"/>
    <w:rsid w:val="0005351F"/>
    <w:rsid w:val="0005355A"/>
    <w:rsid w:val="0005413E"/>
    <w:rsid w:val="00054641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95E"/>
    <w:rsid w:val="00063B1B"/>
    <w:rsid w:val="00063B3F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1E5A"/>
    <w:rsid w:val="0008224D"/>
    <w:rsid w:val="00082D2E"/>
    <w:rsid w:val="000836A6"/>
    <w:rsid w:val="000838BF"/>
    <w:rsid w:val="000839B9"/>
    <w:rsid w:val="0008574A"/>
    <w:rsid w:val="00086CD2"/>
    <w:rsid w:val="000877E9"/>
    <w:rsid w:val="0008783E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7A7"/>
    <w:rsid w:val="000A0881"/>
    <w:rsid w:val="000A11C5"/>
    <w:rsid w:val="000A14AD"/>
    <w:rsid w:val="000A158A"/>
    <w:rsid w:val="000A18FB"/>
    <w:rsid w:val="000A20DC"/>
    <w:rsid w:val="000A26E7"/>
    <w:rsid w:val="000A27F7"/>
    <w:rsid w:val="000A2DA9"/>
    <w:rsid w:val="000A33DF"/>
    <w:rsid w:val="000A40C3"/>
    <w:rsid w:val="000A5C5F"/>
    <w:rsid w:val="000A5F4A"/>
    <w:rsid w:val="000A6135"/>
    <w:rsid w:val="000A62F9"/>
    <w:rsid w:val="000B0844"/>
    <w:rsid w:val="000B09BA"/>
    <w:rsid w:val="000B0E7A"/>
    <w:rsid w:val="000B1487"/>
    <w:rsid w:val="000B16D1"/>
    <w:rsid w:val="000B2FFE"/>
    <w:rsid w:val="000B34E3"/>
    <w:rsid w:val="000B4FE0"/>
    <w:rsid w:val="000B552C"/>
    <w:rsid w:val="000B62B1"/>
    <w:rsid w:val="000C0C01"/>
    <w:rsid w:val="000C1464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4A1E"/>
    <w:rsid w:val="000D54E1"/>
    <w:rsid w:val="000D5638"/>
    <w:rsid w:val="000D5AB2"/>
    <w:rsid w:val="000D5B0A"/>
    <w:rsid w:val="000D5CEB"/>
    <w:rsid w:val="000E030A"/>
    <w:rsid w:val="000E10E0"/>
    <w:rsid w:val="000E1534"/>
    <w:rsid w:val="000E17D9"/>
    <w:rsid w:val="000E1BEE"/>
    <w:rsid w:val="000E20BC"/>
    <w:rsid w:val="000E21A1"/>
    <w:rsid w:val="000E3747"/>
    <w:rsid w:val="000E4DC7"/>
    <w:rsid w:val="000E5EA9"/>
    <w:rsid w:val="000E6EB3"/>
    <w:rsid w:val="000E71C8"/>
    <w:rsid w:val="000F0919"/>
    <w:rsid w:val="000F0DB1"/>
    <w:rsid w:val="000F184A"/>
    <w:rsid w:val="000F2945"/>
    <w:rsid w:val="000F2B60"/>
    <w:rsid w:val="000F2E6E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4D05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3FE"/>
    <w:rsid w:val="0011495F"/>
    <w:rsid w:val="00115D48"/>
    <w:rsid w:val="001161C4"/>
    <w:rsid w:val="00116945"/>
    <w:rsid w:val="0011726A"/>
    <w:rsid w:val="001174FE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772"/>
    <w:rsid w:val="00124827"/>
    <w:rsid w:val="00124FE0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445"/>
    <w:rsid w:val="00135D83"/>
    <w:rsid w:val="0013654E"/>
    <w:rsid w:val="00137D7D"/>
    <w:rsid w:val="001404A9"/>
    <w:rsid w:val="001414F3"/>
    <w:rsid w:val="00141816"/>
    <w:rsid w:val="001424D2"/>
    <w:rsid w:val="0014379B"/>
    <w:rsid w:val="001438AB"/>
    <w:rsid w:val="0014398F"/>
    <w:rsid w:val="00143A5A"/>
    <w:rsid w:val="00144320"/>
    <w:rsid w:val="00145956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0994"/>
    <w:rsid w:val="00161429"/>
    <w:rsid w:val="00161772"/>
    <w:rsid w:val="00161C4B"/>
    <w:rsid w:val="00162062"/>
    <w:rsid w:val="001638CE"/>
    <w:rsid w:val="00163D93"/>
    <w:rsid w:val="0016405E"/>
    <w:rsid w:val="001643DF"/>
    <w:rsid w:val="001648E6"/>
    <w:rsid w:val="00164979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8E9"/>
    <w:rsid w:val="0017495A"/>
    <w:rsid w:val="0017568F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0B7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384F"/>
    <w:rsid w:val="001A4203"/>
    <w:rsid w:val="001A4BB7"/>
    <w:rsid w:val="001A55DD"/>
    <w:rsid w:val="001A6084"/>
    <w:rsid w:val="001A62A1"/>
    <w:rsid w:val="001A648B"/>
    <w:rsid w:val="001A69DD"/>
    <w:rsid w:val="001A6BB6"/>
    <w:rsid w:val="001A7542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65A"/>
    <w:rsid w:val="001B7854"/>
    <w:rsid w:val="001C0839"/>
    <w:rsid w:val="001C14A6"/>
    <w:rsid w:val="001C251F"/>
    <w:rsid w:val="001C4759"/>
    <w:rsid w:val="001C4D54"/>
    <w:rsid w:val="001C5656"/>
    <w:rsid w:val="001C5AA4"/>
    <w:rsid w:val="001C67D4"/>
    <w:rsid w:val="001C6846"/>
    <w:rsid w:val="001C6883"/>
    <w:rsid w:val="001D02E1"/>
    <w:rsid w:val="001D0C73"/>
    <w:rsid w:val="001D17AC"/>
    <w:rsid w:val="001D2665"/>
    <w:rsid w:val="001D28DC"/>
    <w:rsid w:val="001D2B80"/>
    <w:rsid w:val="001D2D35"/>
    <w:rsid w:val="001D2E4E"/>
    <w:rsid w:val="001D3A1D"/>
    <w:rsid w:val="001D49E8"/>
    <w:rsid w:val="001D5548"/>
    <w:rsid w:val="001D55A9"/>
    <w:rsid w:val="001D58BD"/>
    <w:rsid w:val="001D684C"/>
    <w:rsid w:val="001D709D"/>
    <w:rsid w:val="001E0A9C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E68"/>
    <w:rsid w:val="001F4A3E"/>
    <w:rsid w:val="001F4E50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E9"/>
    <w:rsid w:val="00204574"/>
    <w:rsid w:val="0020508E"/>
    <w:rsid w:val="002069D8"/>
    <w:rsid w:val="00206A7F"/>
    <w:rsid w:val="0020711A"/>
    <w:rsid w:val="00207730"/>
    <w:rsid w:val="0021180E"/>
    <w:rsid w:val="0021213E"/>
    <w:rsid w:val="00212223"/>
    <w:rsid w:val="002125D5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CC9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1ED7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5F28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27A"/>
    <w:rsid w:val="00292381"/>
    <w:rsid w:val="00292CDC"/>
    <w:rsid w:val="00293863"/>
    <w:rsid w:val="002941A3"/>
    <w:rsid w:val="00295A6D"/>
    <w:rsid w:val="00295DF0"/>
    <w:rsid w:val="00296645"/>
    <w:rsid w:val="00296E08"/>
    <w:rsid w:val="00297C0B"/>
    <w:rsid w:val="002A0DFB"/>
    <w:rsid w:val="002A0E3C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5928"/>
    <w:rsid w:val="002A62C3"/>
    <w:rsid w:val="002A7486"/>
    <w:rsid w:val="002A766A"/>
    <w:rsid w:val="002A7C02"/>
    <w:rsid w:val="002A7E1E"/>
    <w:rsid w:val="002A7E5D"/>
    <w:rsid w:val="002B0B7B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479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6616"/>
    <w:rsid w:val="002D67CC"/>
    <w:rsid w:val="002D6FC3"/>
    <w:rsid w:val="002D79AA"/>
    <w:rsid w:val="002E02C4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320"/>
    <w:rsid w:val="002E78A3"/>
    <w:rsid w:val="002F08CD"/>
    <w:rsid w:val="002F1287"/>
    <w:rsid w:val="002F142C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4BFF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E26"/>
    <w:rsid w:val="00314363"/>
    <w:rsid w:val="00314E25"/>
    <w:rsid w:val="00315331"/>
    <w:rsid w:val="00315FDD"/>
    <w:rsid w:val="003203B5"/>
    <w:rsid w:val="00320A30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5EE0"/>
    <w:rsid w:val="00346706"/>
    <w:rsid w:val="00346987"/>
    <w:rsid w:val="00346ED5"/>
    <w:rsid w:val="0035142B"/>
    <w:rsid w:val="003514ED"/>
    <w:rsid w:val="00351C1F"/>
    <w:rsid w:val="00351E1C"/>
    <w:rsid w:val="00352106"/>
    <w:rsid w:val="0035217E"/>
    <w:rsid w:val="00352758"/>
    <w:rsid w:val="00352D33"/>
    <w:rsid w:val="00353CB2"/>
    <w:rsid w:val="003541C4"/>
    <w:rsid w:val="00354A18"/>
    <w:rsid w:val="00354E92"/>
    <w:rsid w:val="003550EA"/>
    <w:rsid w:val="003559FA"/>
    <w:rsid w:val="00355D56"/>
    <w:rsid w:val="00357B74"/>
    <w:rsid w:val="00360176"/>
    <w:rsid w:val="00360556"/>
    <w:rsid w:val="00360720"/>
    <w:rsid w:val="0036132C"/>
    <w:rsid w:val="00362325"/>
    <w:rsid w:val="00362A0D"/>
    <w:rsid w:val="0036400D"/>
    <w:rsid w:val="003652A0"/>
    <w:rsid w:val="003658EF"/>
    <w:rsid w:val="00365FDC"/>
    <w:rsid w:val="003661DE"/>
    <w:rsid w:val="003670AA"/>
    <w:rsid w:val="00367BF2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3FA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38B0"/>
    <w:rsid w:val="00394384"/>
    <w:rsid w:val="003945C0"/>
    <w:rsid w:val="00394F5D"/>
    <w:rsid w:val="003953F7"/>
    <w:rsid w:val="003960C1"/>
    <w:rsid w:val="003972B5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3D78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4945"/>
    <w:rsid w:val="003C50AE"/>
    <w:rsid w:val="003C6758"/>
    <w:rsid w:val="003C79A0"/>
    <w:rsid w:val="003D0B54"/>
    <w:rsid w:val="003D25F5"/>
    <w:rsid w:val="003D27CC"/>
    <w:rsid w:val="003D435F"/>
    <w:rsid w:val="003D554F"/>
    <w:rsid w:val="003D5D63"/>
    <w:rsid w:val="003D6A47"/>
    <w:rsid w:val="003D6DF2"/>
    <w:rsid w:val="003D703A"/>
    <w:rsid w:val="003D7146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294"/>
    <w:rsid w:val="004054B1"/>
    <w:rsid w:val="00405940"/>
    <w:rsid w:val="00405B58"/>
    <w:rsid w:val="00406A51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68F"/>
    <w:rsid w:val="00424BD9"/>
    <w:rsid w:val="00424E25"/>
    <w:rsid w:val="0042529A"/>
    <w:rsid w:val="00425D46"/>
    <w:rsid w:val="00426845"/>
    <w:rsid w:val="00427219"/>
    <w:rsid w:val="004274C1"/>
    <w:rsid w:val="00427B82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7EF"/>
    <w:rsid w:val="0043688A"/>
    <w:rsid w:val="00436F71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3BC"/>
    <w:rsid w:val="0046151F"/>
    <w:rsid w:val="00461F2D"/>
    <w:rsid w:val="00462AA7"/>
    <w:rsid w:val="00463AB6"/>
    <w:rsid w:val="00464052"/>
    <w:rsid w:val="00464102"/>
    <w:rsid w:val="00465799"/>
    <w:rsid w:val="0046586B"/>
    <w:rsid w:val="004660F5"/>
    <w:rsid w:val="0046675F"/>
    <w:rsid w:val="004674F7"/>
    <w:rsid w:val="00470219"/>
    <w:rsid w:val="00470256"/>
    <w:rsid w:val="004704F9"/>
    <w:rsid w:val="00470847"/>
    <w:rsid w:val="004708C0"/>
    <w:rsid w:val="00471039"/>
    <w:rsid w:val="00471447"/>
    <w:rsid w:val="00471B70"/>
    <w:rsid w:val="00471D1D"/>
    <w:rsid w:val="00471D33"/>
    <w:rsid w:val="0047220A"/>
    <w:rsid w:val="004726C0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0B8A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4750"/>
    <w:rsid w:val="00495348"/>
    <w:rsid w:val="0049640D"/>
    <w:rsid w:val="00497168"/>
    <w:rsid w:val="004972DE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08D3"/>
    <w:rsid w:val="004B1613"/>
    <w:rsid w:val="004B2572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4F79B7"/>
    <w:rsid w:val="005008CC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8A3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5DF4"/>
    <w:rsid w:val="0052705D"/>
    <w:rsid w:val="005270A5"/>
    <w:rsid w:val="005271CF"/>
    <w:rsid w:val="00527651"/>
    <w:rsid w:val="00530D42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358B4"/>
    <w:rsid w:val="0054064D"/>
    <w:rsid w:val="005406FD"/>
    <w:rsid w:val="0054089B"/>
    <w:rsid w:val="00540AC5"/>
    <w:rsid w:val="00540BE7"/>
    <w:rsid w:val="005426C2"/>
    <w:rsid w:val="005429BE"/>
    <w:rsid w:val="00542A11"/>
    <w:rsid w:val="00545A36"/>
    <w:rsid w:val="00546559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413F"/>
    <w:rsid w:val="00574A2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07E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6F1D"/>
    <w:rsid w:val="005A7C0B"/>
    <w:rsid w:val="005A7EB7"/>
    <w:rsid w:val="005B02B8"/>
    <w:rsid w:val="005B02E3"/>
    <w:rsid w:val="005B09C4"/>
    <w:rsid w:val="005B0A27"/>
    <w:rsid w:val="005B1014"/>
    <w:rsid w:val="005B1521"/>
    <w:rsid w:val="005B325E"/>
    <w:rsid w:val="005B33EC"/>
    <w:rsid w:val="005B445D"/>
    <w:rsid w:val="005B5097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C7BCB"/>
    <w:rsid w:val="005D0118"/>
    <w:rsid w:val="005D02B0"/>
    <w:rsid w:val="005D0483"/>
    <w:rsid w:val="005D0680"/>
    <w:rsid w:val="005D07D9"/>
    <w:rsid w:val="005D0F3E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6FB7"/>
    <w:rsid w:val="005D733B"/>
    <w:rsid w:val="005D7830"/>
    <w:rsid w:val="005D7D69"/>
    <w:rsid w:val="005D7E3C"/>
    <w:rsid w:val="005E05A8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BED"/>
    <w:rsid w:val="005F3E46"/>
    <w:rsid w:val="005F3E4D"/>
    <w:rsid w:val="005F4616"/>
    <w:rsid w:val="005F5357"/>
    <w:rsid w:val="005F5404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D99"/>
    <w:rsid w:val="0063159E"/>
    <w:rsid w:val="00631648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B91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251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5156"/>
    <w:rsid w:val="006754A3"/>
    <w:rsid w:val="0067782A"/>
    <w:rsid w:val="0068033A"/>
    <w:rsid w:val="00680AAE"/>
    <w:rsid w:val="0068173C"/>
    <w:rsid w:val="006817AF"/>
    <w:rsid w:val="006820FF"/>
    <w:rsid w:val="00682184"/>
    <w:rsid w:val="006821CC"/>
    <w:rsid w:val="0068256D"/>
    <w:rsid w:val="00682795"/>
    <w:rsid w:val="00683592"/>
    <w:rsid w:val="006836AA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3B01"/>
    <w:rsid w:val="006C434A"/>
    <w:rsid w:val="006C4C14"/>
    <w:rsid w:val="006C60A7"/>
    <w:rsid w:val="006C63E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29"/>
    <w:rsid w:val="006E2BE2"/>
    <w:rsid w:val="006E2F48"/>
    <w:rsid w:val="006E3028"/>
    <w:rsid w:val="006E3061"/>
    <w:rsid w:val="006E3C78"/>
    <w:rsid w:val="006E3F95"/>
    <w:rsid w:val="006E4152"/>
    <w:rsid w:val="006E51CE"/>
    <w:rsid w:val="006E54CD"/>
    <w:rsid w:val="006E6238"/>
    <w:rsid w:val="006E738B"/>
    <w:rsid w:val="006E743A"/>
    <w:rsid w:val="006E7C49"/>
    <w:rsid w:val="006F0457"/>
    <w:rsid w:val="006F0688"/>
    <w:rsid w:val="006F0D13"/>
    <w:rsid w:val="006F0E4F"/>
    <w:rsid w:val="006F193E"/>
    <w:rsid w:val="006F19DD"/>
    <w:rsid w:val="006F1D72"/>
    <w:rsid w:val="006F2C8F"/>
    <w:rsid w:val="006F2FA8"/>
    <w:rsid w:val="006F304C"/>
    <w:rsid w:val="006F31BB"/>
    <w:rsid w:val="006F3583"/>
    <w:rsid w:val="006F3EDF"/>
    <w:rsid w:val="006F62E6"/>
    <w:rsid w:val="006F6A79"/>
    <w:rsid w:val="006F794A"/>
    <w:rsid w:val="006F7B7B"/>
    <w:rsid w:val="006F7D06"/>
    <w:rsid w:val="0070068D"/>
    <w:rsid w:val="00700954"/>
    <w:rsid w:val="007034D0"/>
    <w:rsid w:val="00704899"/>
    <w:rsid w:val="00705643"/>
    <w:rsid w:val="00705867"/>
    <w:rsid w:val="00705BCE"/>
    <w:rsid w:val="007067B6"/>
    <w:rsid w:val="00706F3D"/>
    <w:rsid w:val="00707021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B40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048"/>
    <w:rsid w:val="00735526"/>
    <w:rsid w:val="007355D2"/>
    <w:rsid w:val="007360D9"/>
    <w:rsid w:val="00740BD9"/>
    <w:rsid w:val="00740D48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108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032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39E"/>
    <w:rsid w:val="00784FCF"/>
    <w:rsid w:val="0078567D"/>
    <w:rsid w:val="00786307"/>
    <w:rsid w:val="007909B3"/>
    <w:rsid w:val="007926D5"/>
    <w:rsid w:val="007933DD"/>
    <w:rsid w:val="007937C5"/>
    <w:rsid w:val="007942AD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062B"/>
    <w:rsid w:val="007B1D47"/>
    <w:rsid w:val="007B1E4F"/>
    <w:rsid w:val="007B2E46"/>
    <w:rsid w:val="007B348B"/>
    <w:rsid w:val="007B3B43"/>
    <w:rsid w:val="007B4778"/>
    <w:rsid w:val="007B48BA"/>
    <w:rsid w:val="007B4A01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EEF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3511"/>
    <w:rsid w:val="007E656C"/>
    <w:rsid w:val="007E6919"/>
    <w:rsid w:val="007E79BB"/>
    <w:rsid w:val="007F09E0"/>
    <w:rsid w:val="007F0EBD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1C13"/>
    <w:rsid w:val="00802183"/>
    <w:rsid w:val="00802A9E"/>
    <w:rsid w:val="00802F87"/>
    <w:rsid w:val="00803155"/>
    <w:rsid w:val="00803A06"/>
    <w:rsid w:val="00806401"/>
    <w:rsid w:val="008073E6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03B"/>
    <w:rsid w:val="00820C60"/>
    <w:rsid w:val="00820E63"/>
    <w:rsid w:val="00821160"/>
    <w:rsid w:val="0082184D"/>
    <w:rsid w:val="00821983"/>
    <w:rsid w:val="0082199A"/>
    <w:rsid w:val="00822DD6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916"/>
    <w:rsid w:val="00827C0D"/>
    <w:rsid w:val="00827DC9"/>
    <w:rsid w:val="00827DE2"/>
    <w:rsid w:val="0083042C"/>
    <w:rsid w:val="0083058B"/>
    <w:rsid w:val="0083125D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3B31"/>
    <w:rsid w:val="00844D2C"/>
    <w:rsid w:val="00845B57"/>
    <w:rsid w:val="00845E27"/>
    <w:rsid w:val="00846510"/>
    <w:rsid w:val="008473C5"/>
    <w:rsid w:val="008504B5"/>
    <w:rsid w:val="00851B6E"/>
    <w:rsid w:val="00851DBD"/>
    <w:rsid w:val="00851ED1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7BD"/>
    <w:rsid w:val="00860A63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9DB"/>
    <w:rsid w:val="00881FD0"/>
    <w:rsid w:val="008824D7"/>
    <w:rsid w:val="00882754"/>
    <w:rsid w:val="008840E8"/>
    <w:rsid w:val="00884A19"/>
    <w:rsid w:val="00884DDB"/>
    <w:rsid w:val="00884E39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CE1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E43"/>
    <w:rsid w:val="00895FC6"/>
    <w:rsid w:val="0089607C"/>
    <w:rsid w:val="00896312"/>
    <w:rsid w:val="00896515"/>
    <w:rsid w:val="00897342"/>
    <w:rsid w:val="008A0C9C"/>
    <w:rsid w:val="008A184F"/>
    <w:rsid w:val="008A1CBA"/>
    <w:rsid w:val="008A1F00"/>
    <w:rsid w:val="008A22C8"/>
    <w:rsid w:val="008A2B76"/>
    <w:rsid w:val="008A3AF4"/>
    <w:rsid w:val="008A448E"/>
    <w:rsid w:val="008A4DF1"/>
    <w:rsid w:val="008A52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7B9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4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4AA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1E11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7E2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1B19"/>
    <w:rsid w:val="00922514"/>
    <w:rsid w:val="009228E3"/>
    <w:rsid w:val="00922AF0"/>
    <w:rsid w:val="009251D3"/>
    <w:rsid w:val="00925A8C"/>
    <w:rsid w:val="00925C4D"/>
    <w:rsid w:val="0092631F"/>
    <w:rsid w:val="009264DD"/>
    <w:rsid w:val="009264E7"/>
    <w:rsid w:val="0092695A"/>
    <w:rsid w:val="00926B60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1491"/>
    <w:rsid w:val="00941528"/>
    <w:rsid w:val="00943520"/>
    <w:rsid w:val="0094372F"/>
    <w:rsid w:val="00943EDF"/>
    <w:rsid w:val="0094475D"/>
    <w:rsid w:val="00945AD3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271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77552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3682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1AE3"/>
    <w:rsid w:val="009C2B2F"/>
    <w:rsid w:val="009C463B"/>
    <w:rsid w:val="009C4710"/>
    <w:rsid w:val="009C4E2C"/>
    <w:rsid w:val="009C5A25"/>
    <w:rsid w:val="009C6033"/>
    <w:rsid w:val="009C6D75"/>
    <w:rsid w:val="009C76E3"/>
    <w:rsid w:val="009D0026"/>
    <w:rsid w:val="009D12BB"/>
    <w:rsid w:val="009D16EF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625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1AFE"/>
    <w:rsid w:val="009F3324"/>
    <w:rsid w:val="009F5D22"/>
    <w:rsid w:val="009F7A1C"/>
    <w:rsid w:val="00A000CA"/>
    <w:rsid w:val="00A00639"/>
    <w:rsid w:val="00A01489"/>
    <w:rsid w:val="00A01B7C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0B2D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09"/>
    <w:rsid w:val="00A14DE7"/>
    <w:rsid w:val="00A15A25"/>
    <w:rsid w:val="00A15B7C"/>
    <w:rsid w:val="00A160AD"/>
    <w:rsid w:val="00A161A9"/>
    <w:rsid w:val="00A1669E"/>
    <w:rsid w:val="00A16D17"/>
    <w:rsid w:val="00A16EFD"/>
    <w:rsid w:val="00A174D4"/>
    <w:rsid w:val="00A20BC5"/>
    <w:rsid w:val="00A21054"/>
    <w:rsid w:val="00A21497"/>
    <w:rsid w:val="00A2228C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336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D94"/>
    <w:rsid w:val="00A44E07"/>
    <w:rsid w:val="00A45128"/>
    <w:rsid w:val="00A4517E"/>
    <w:rsid w:val="00A45357"/>
    <w:rsid w:val="00A463E7"/>
    <w:rsid w:val="00A47081"/>
    <w:rsid w:val="00A502E5"/>
    <w:rsid w:val="00A5076A"/>
    <w:rsid w:val="00A51B13"/>
    <w:rsid w:val="00A51DC1"/>
    <w:rsid w:val="00A52030"/>
    <w:rsid w:val="00A521F4"/>
    <w:rsid w:val="00A5313B"/>
    <w:rsid w:val="00A53B08"/>
    <w:rsid w:val="00A54254"/>
    <w:rsid w:val="00A544A4"/>
    <w:rsid w:val="00A54563"/>
    <w:rsid w:val="00A547C5"/>
    <w:rsid w:val="00A5547F"/>
    <w:rsid w:val="00A5727A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494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16B2"/>
    <w:rsid w:val="00A82F5A"/>
    <w:rsid w:val="00A83598"/>
    <w:rsid w:val="00A83E10"/>
    <w:rsid w:val="00A84468"/>
    <w:rsid w:val="00A845C7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BCE"/>
    <w:rsid w:val="00AB3C59"/>
    <w:rsid w:val="00AB3FF2"/>
    <w:rsid w:val="00AB4418"/>
    <w:rsid w:val="00AB4E95"/>
    <w:rsid w:val="00AB588A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5CC"/>
    <w:rsid w:val="00AC66D2"/>
    <w:rsid w:val="00AC757D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ADA"/>
    <w:rsid w:val="00AE1C32"/>
    <w:rsid w:val="00AE2082"/>
    <w:rsid w:val="00AE2438"/>
    <w:rsid w:val="00AE2522"/>
    <w:rsid w:val="00AE256D"/>
    <w:rsid w:val="00AE27A6"/>
    <w:rsid w:val="00AE2ABD"/>
    <w:rsid w:val="00AE2D48"/>
    <w:rsid w:val="00AE3F60"/>
    <w:rsid w:val="00AE49D4"/>
    <w:rsid w:val="00AE540D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3E95"/>
    <w:rsid w:val="00AF4665"/>
    <w:rsid w:val="00AF5E0B"/>
    <w:rsid w:val="00AF6349"/>
    <w:rsid w:val="00AF6524"/>
    <w:rsid w:val="00AF6C57"/>
    <w:rsid w:val="00AF6EFE"/>
    <w:rsid w:val="00AF73DF"/>
    <w:rsid w:val="00AF7CC6"/>
    <w:rsid w:val="00B01809"/>
    <w:rsid w:val="00B01E6B"/>
    <w:rsid w:val="00B0265D"/>
    <w:rsid w:val="00B0283E"/>
    <w:rsid w:val="00B02BDD"/>
    <w:rsid w:val="00B02DF7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3CA0"/>
    <w:rsid w:val="00B2594D"/>
    <w:rsid w:val="00B25F7A"/>
    <w:rsid w:val="00B26267"/>
    <w:rsid w:val="00B27215"/>
    <w:rsid w:val="00B2778E"/>
    <w:rsid w:val="00B30497"/>
    <w:rsid w:val="00B3257C"/>
    <w:rsid w:val="00B33383"/>
    <w:rsid w:val="00B33398"/>
    <w:rsid w:val="00B33DDD"/>
    <w:rsid w:val="00B36104"/>
    <w:rsid w:val="00B36132"/>
    <w:rsid w:val="00B3617A"/>
    <w:rsid w:val="00B36214"/>
    <w:rsid w:val="00B36B99"/>
    <w:rsid w:val="00B36D2C"/>
    <w:rsid w:val="00B36E89"/>
    <w:rsid w:val="00B40371"/>
    <w:rsid w:val="00B4062C"/>
    <w:rsid w:val="00B4075F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C69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18F6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38B"/>
    <w:rsid w:val="00BA2EF0"/>
    <w:rsid w:val="00BA3D32"/>
    <w:rsid w:val="00BA3DCF"/>
    <w:rsid w:val="00BA714C"/>
    <w:rsid w:val="00BA72B1"/>
    <w:rsid w:val="00BA7DC0"/>
    <w:rsid w:val="00BA7DFB"/>
    <w:rsid w:val="00BB0D2B"/>
    <w:rsid w:val="00BB1F54"/>
    <w:rsid w:val="00BB23E7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5DA1"/>
    <w:rsid w:val="00BE624F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862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A30"/>
    <w:rsid w:val="00C07FB5"/>
    <w:rsid w:val="00C1044F"/>
    <w:rsid w:val="00C10A05"/>
    <w:rsid w:val="00C10BA4"/>
    <w:rsid w:val="00C10C88"/>
    <w:rsid w:val="00C10FFA"/>
    <w:rsid w:val="00C12E9C"/>
    <w:rsid w:val="00C12EDB"/>
    <w:rsid w:val="00C13086"/>
    <w:rsid w:val="00C142AB"/>
    <w:rsid w:val="00C145FF"/>
    <w:rsid w:val="00C15694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278CE"/>
    <w:rsid w:val="00C305AE"/>
    <w:rsid w:val="00C307A8"/>
    <w:rsid w:val="00C30E83"/>
    <w:rsid w:val="00C31267"/>
    <w:rsid w:val="00C334F9"/>
    <w:rsid w:val="00C3468B"/>
    <w:rsid w:val="00C34965"/>
    <w:rsid w:val="00C34A2C"/>
    <w:rsid w:val="00C359BC"/>
    <w:rsid w:val="00C35BF2"/>
    <w:rsid w:val="00C35F99"/>
    <w:rsid w:val="00C3622D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3707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1B3"/>
    <w:rsid w:val="00C67698"/>
    <w:rsid w:val="00C701B3"/>
    <w:rsid w:val="00C706A5"/>
    <w:rsid w:val="00C70A4B"/>
    <w:rsid w:val="00C70B19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AEA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68C5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5F53"/>
    <w:rsid w:val="00CD7B38"/>
    <w:rsid w:val="00CE003E"/>
    <w:rsid w:val="00CE05B0"/>
    <w:rsid w:val="00CE0A3F"/>
    <w:rsid w:val="00CE24DD"/>
    <w:rsid w:val="00CE25B4"/>
    <w:rsid w:val="00CE27F5"/>
    <w:rsid w:val="00CE2B11"/>
    <w:rsid w:val="00CE2D73"/>
    <w:rsid w:val="00CE38EE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2E32"/>
    <w:rsid w:val="00CF3082"/>
    <w:rsid w:val="00CF3268"/>
    <w:rsid w:val="00CF3541"/>
    <w:rsid w:val="00CF38B5"/>
    <w:rsid w:val="00CF489B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297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6D7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48C8"/>
    <w:rsid w:val="00D15374"/>
    <w:rsid w:val="00D16D05"/>
    <w:rsid w:val="00D16EF0"/>
    <w:rsid w:val="00D16EF9"/>
    <w:rsid w:val="00D17130"/>
    <w:rsid w:val="00D17758"/>
    <w:rsid w:val="00D17965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26DA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23EB"/>
    <w:rsid w:val="00D52D57"/>
    <w:rsid w:val="00D53275"/>
    <w:rsid w:val="00D54358"/>
    <w:rsid w:val="00D54562"/>
    <w:rsid w:val="00D548B4"/>
    <w:rsid w:val="00D5512F"/>
    <w:rsid w:val="00D553C6"/>
    <w:rsid w:val="00D554E1"/>
    <w:rsid w:val="00D5550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AA2"/>
    <w:rsid w:val="00D84BF3"/>
    <w:rsid w:val="00D85054"/>
    <w:rsid w:val="00D851B0"/>
    <w:rsid w:val="00D85FE2"/>
    <w:rsid w:val="00D90594"/>
    <w:rsid w:val="00D90AA2"/>
    <w:rsid w:val="00D90C0D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00B8"/>
    <w:rsid w:val="00DA1780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304F"/>
    <w:rsid w:val="00DC3545"/>
    <w:rsid w:val="00DC364B"/>
    <w:rsid w:val="00DC4B35"/>
    <w:rsid w:val="00DC4FBE"/>
    <w:rsid w:val="00DC5836"/>
    <w:rsid w:val="00DC5A31"/>
    <w:rsid w:val="00DC676B"/>
    <w:rsid w:val="00DD2026"/>
    <w:rsid w:val="00DD2648"/>
    <w:rsid w:val="00DD267B"/>
    <w:rsid w:val="00DD2A1E"/>
    <w:rsid w:val="00DD2A77"/>
    <w:rsid w:val="00DD5AD6"/>
    <w:rsid w:val="00DD6FD9"/>
    <w:rsid w:val="00DD79E3"/>
    <w:rsid w:val="00DE048F"/>
    <w:rsid w:val="00DE1206"/>
    <w:rsid w:val="00DE215D"/>
    <w:rsid w:val="00DE3C99"/>
    <w:rsid w:val="00DE4509"/>
    <w:rsid w:val="00DE491D"/>
    <w:rsid w:val="00DE552A"/>
    <w:rsid w:val="00DE58D7"/>
    <w:rsid w:val="00DE5A78"/>
    <w:rsid w:val="00DE5D94"/>
    <w:rsid w:val="00DE7FFC"/>
    <w:rsid w:val="00DF0119"/>
    <w:rsid w:val="00DF0528"/>
    <w:rsid w:val="00DF171F"/>
    <w:rsid w:val="00DF17F9"/>
    <w:rsid w:val="00DF1AB3"/>
    <w:rsid w:val="00DF1AB5"/>
    <w:rsid w:val="00DF221E"/>
    <w:rsid w:val="00DF2CD3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61AE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12A"/>
    <w:rsid w:val="00E159E6"/>
    <w:rsid w:val="00E163A1"/>
    <w:rsid w:val="00E16B60"/>
    <w:rsid w:val="00E16DF8"/>
    <w:rsid w:val="00E16EEC"/>
    <w:rsid w:val="00E1715A"/>
    <w:rsid w:val="00E1790A"/>
    <w:rsid w:val="00E204D1"/>
    <w:rsid w:val="00E2206C"/>
    <w:rsid w:val="00E22192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BAB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2D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8EB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0D68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9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1D43"/>
    <w:rsid w:val="00EC2700"/>
    <w:rsid w:val="00EC3105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221"/>
    <w:rsid w:val="00EF59EE"/>
    <w:rsid w:val="00EF5A96"/>
    <w:rsid w:val="00EF7277"/>
    <w:rsid w:val="00EF772F"/>
    <w:rsid w:val="00F01210"/>
    <w:rsid w:val="00F017F1"/>
    <w:rsid w:val="00F02D27"/>
    <w:rsid w:val="00F04758"/>
    <w:rsid w:val="00F05015"/>
    <w:rsid w:val="00F061C4"/>
    <w:rsid w:val="00F06A6A"/>
    <w:rsid w:val="00F06B39"/>
    <w:rsid w:val="00F06F28"/>
    <w:rsid w:val="00F07166"/>
    <w:rsid w:val="00F078CD"/>
    <w:rsid w:val="00F07C41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4F90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008"/>
    <w:rsid w:val="00F663A6"/>
    <w:rsid w:val="00F66680"/>
    <w:rsid w:val="00F66C28"/>
    <w:rsid w:val="00F66E42"/>
    <w:rsid w:val="00F671C6"/>
    <w:rsid w:val="00F6757F"/>
    <w:rsid w:val="00F70F2A"/>
    <w:rsid w:val="00F70FE5"/>
    <w:rsid w:val="00F71ED3"/>
    <w:rsid w:val="00F727CB"/>
    <w:rsid w:val="00F733C9"/>
    <w:rsid w:val="00F749AF"/>
    <w:rsid w:val="00F752D4"/>
    <w:rsid w:val="00F75B3E"/>
    <w:rsid w:val="00F766B2"/>
    <w:rsid w:val="00F76B9D"/>
    <w:rsid w:val="00F77135"/>
    <w:rsid w:val="00F771F1"/>
    <w:rsid w:val="00F80338"/>
    <w:rsid w:val="00F80F35"/>
    <w:rsid w:val="00F811D5"/>
    <w:rsid w:val="00F81337"/>
    <w:rsid w:val="00F81E59"/>
    <w:rsid w:val="00F826E8"/>
    <w:rsid w:val="00F82FA0"/>
    <w:rsid w:val="00F8335D"/>
    <w:rsid w:val="00F83AD4"/>
    <w:rsid w:val="00F83BB0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1655"/>
    <w:rsid w:val="00F93158"/>
    <w:rsid w:val="00F93DE9"/>
    <w:rsid w:val="00F9424E"/>
    <w:rsid w:val="00F95AB9"/>
    <w:rsid w:val="00F95B42"/>
    <w:rsid w:val="00F960F0"/>
    <w:rsid w:val="00F96227"/>
    <w:rsid w:val="00F975AA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520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3A1F"/>
    <w:rsid w:val="00FC4BB0"/>
    <w:rsid w:val="00FC4E57"/>
    <w:rsid w:val="00FC4F48"/>
    <w:rsid w:val="00FC5A60"/>
    <w:rsid w:val="00FC7126"/>
    <w:rsid w:val="00FC7143"/>
    <w:rsid w:val="00FC7505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57"/>
    <w:rsid w:val="00FE639A"/>
    <w:rsid w:val="00FE6B1B"/>
    <w:rsid w:val="00FE772E"/>
    <w:rsid w:val="00FE7905"/>
    <w:rsid w:val="00FF1F1D"/>
    <w:rsid w:val="00FF27D2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0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3652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2-2020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2-2020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2-2020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2-2020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2-2020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ECM-2008-2020\2020\RESULTATS\resultatseECM(trim1-08-trim2-2020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lang="en-US"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19E-2"/>
          <c:y val="0.16145558924884768"/>
          <c:w val="0.91979999560854353"/>
          <c:h val="0.69816761827451879"/>
        </c:manualLayout>
      </c:layout>
      <c:barChart>
        <c:barDir val="col"/>
        <c:grouping val="clustered"/>
        <c:ser>
          <c:idx val="0"/>
          <c:order val="0"/>
          <c:spPr>
            <a:ln>
              <a:solidFill>
                <a:schemeClr val="accent1">
                  <a:lumMod val="20000"/>
                  <a:lumOff val="80000"/>
                </a:schemeClr>
              </a:solidFill>
            </a:ln>
          </c:spPr>
          <c:dLbls>
            <c:dLbl>
              <c:idx val="45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fr'!$B$4:$AY$4</c:f>
              <c:numCache>
                <c:formatCode>0.0</c:formatCode>
                <c:ptCount val="50"/>
                <c:pt idx="0">
                  <c:v>85.866502294191648</c:v>
                </c:pt>
                <c:pt idx="1">
                  <c:v>77.678707955853085</c:v>
                </c:pt>
                <c:pt idx="2">
                  <c:v>75.552480635756396</c:v>
                </c:pt>
                <c:pt idx="3">
                  <c:v>80.136884034904497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80.136086093619156</c:v>
                </c:pt>
                <c:pt idx="9">
                  <c:v>78.833388330574252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78.406406130604807</c:v>
                </c:pt>
                <c:pt idx="13">
                  <c:v>85.78953263253257</c:v>
                </c:pt>
                <c:pt idx="14">
                  <c:v>86.506225251482533</c:v>
                </c:pt>
                <c:pt idx="15">
                  <c:v>84.477214694877063</c:v>
                </c:pt>
                <c:pt idx="16">
                  <c:v>82.88047854282155</c:v>
                </c:pt>
                <c:pt idx="17">
                  <c:v>80.673652783725359</c:v>
                </c:pt>
                <c:pt idx="18">
                  <c:v>77.553867036569372</c:v>
                </c:pt>
                <c:pt idx="19">
                  <c:v>78.403353681349557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74.110620959005999</c:v>
                </c:pt>
                <c:pt idx="25">
                  <c:v>74.014553099961631</c:v>
                </c:pt>
                <c:pt idx="26">
                  <c:v>73.148145370690258</c:v>
                </c:pt>
                <c:pt idx="27">
                  <c:v>71.583460003653727</c:v>
                </c:pt>
                <c:pt idx="28">
                  <c:v>73.659282965035374</c:v>
                </c:pt>
                <c:pt idx="29">
                  <c:v>76.125099572807883</c:v>
                </c:pt>
                <c:pt idx="30">
                  <c:v>76.315005733685979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87.279337774029258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79.104981863169769</c:v>
                </c:pt>
                <c:pt idx="45">
                  <c:v>74.905107002702309</c:v>
                </c:pt>
                <c:pt idx="46">
                  <c:v>74.821311833193917</c:v>
                </c:pt>
                <c:pt idx="47">
                  <c:v>77.783342120372509</c:v>
                </c:pt>
                <c:pt idx="48">
                  <c:v>75.733160637772471</c:v>
                </c:pt>
                <c:pt idx="49">
                  <c:v>65.597735117391409</c:v>
                </c:pt>
              </c:numCache>
            </c:numRef>
          </c:val>
        </c:ser>
        <c:axId val="102612352"/>
        <c:axId val="114304128"/>
      </c:barChart>
      <c:catAx>
        <c:axId val="10261235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en-US" sz="700"/>
            </a:pPr>
            <a:endParaRPr lang="fr-FR"/>
          </a:p>
        </c:txPr>
        <c:crossAx val="114304128"/>
        <c:crosses val="autoZero"/>
        <c:auto val="1"/>
        <c:lblAlgn val="ctr"/>
        <c:lblOffset val="100"/>
      </c:catAx>
      <c:valAx>
        <c:axId val="114304128"/>
        <c:scaling>
          <c:orientation val="minMax"/>
          <c:min val="50"/>
        </c:scaling>
        <c:axPos val="l"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102612352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l'évolution passée et future du niveau de vie</a:t>
            </a:r>
            <a:r>
              <a:rPr lang="fr-FR" sz="1800" b="1" i="0" baseline="0"/>
              <a:t> </a:t>
            </a: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fr'!$B$6:$AY$6</c:f>
              <c:numCache>
                <c:formatCode>#,##0.0</c:formatCode>
                <c:ptCount val="50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-31.141291421499723</c:v>
                </c:pt>
                <c:pt idx="3">
                  <c:v>-29.39384481866529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-37.236760344983388</c:v>
                </c:pt>
                <c:pt idx="12">
                  <c:v>-26.050959167650063</c:v>
                </c:pt>
                <c:pt idx="13">
                  <c:v>-16.961438303130887</c:v>
                </c:pt>
                <c:pt idx="14">
                  <c:v>-13.439142519852011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-28.088708351168677</c:v>
                </c:pt>
                <c:pt idx="20">
                  <c:v>-29.212341127418195</c:v>
                </c:pt>
                <c:pt idx="21">
                  <c:v>-23.102864483982067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-17.387590506775634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-22.864633579953789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-17.464225574589342</c:v>
                </c:pt>
                <c:pt idx="36">
                  <c:v>-11.990228520502576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-14.967427927122975</c:v>
                </c:pt>
                <c:pt idx="45" formatCode="0.0">
                  <c:v>-25.35300810689149</c:v>
                </c:pt>
                <c:pt idx="46" formatCode="0.0">
                  <c:v>-20.237097183526259</c:v>
                </c:pt>
                <c:pt idx="47" formatCode="0.0">
                  <c:v>-19.996896512157338</c:v>
                </c:pt>
                <c:pt idx="48" formatCode="0.0">
                  <c:v>-19.767991560587593</c:v>
                </c:pt>
                <c:pt idx="49" formatCode="0.0">
                  <c:v>-24.751522052511689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fr'!$B$7:$AY$7</c:f>
              <c:numCache>
                <c:formatCode>#,##0.0</c:formatCode>
                <c:ptCount val="50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8.4334302751112825E-2</c:v>
                </c:pt>
                <c:pt idx="7">
                  <c:v>2.1853913991610052</c:v>
                </c:pt>
                <c:pt idx="8">
                  <c:v>0.39154986438085609</c:v>
                </c:pt>
                <c:pt idx="9">
                  <c:v>2.7314646872285109</c:v>
                </c:pt>
                <c:pt idx="10">
                  <c:v>0.19418325799955116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18.132139936578806</c:v>
                </c:pt>
                <c:pt idx="14">
                  <c:v>11.870106120928286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-4.2068608448306435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-11.389732068783601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-12.672429336417755</c:v>
                </c:pt>
                <c:pt idx="28">
                  <c:v>-8.8537661336825266</c:v>
                </c:pt>
                <c:pt idx="29">
                  <c:v>-7.2727206831161801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11.056984366480341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9.9894562713734274</c:v>
                </c:pt>
                <c:pt idx="45" formatCode="0.0">
                  <c:v>4.7256177899689273</c:v>
                </c:pt>
                <c:pt idx="46" formatCode="0.0">
                  <c:v>-3.6764057837750337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  <c:pt idx="49" formatCode="0.0">
                  <c:v>-11.439989639150372</c:v>
                </c:pt>
              </c:numCache>
            </c:numRef>
          </c:val>
        </c:ser>
        <c:marker val="1"/>
        <c:axId val="117650560"/>
        <c:axId val="117652096"/>
      </c:lineChart>
      <c:catAx>
        <c:axId val="117650560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117652096"/>
        <c:crosses val="autoZero"/>
        <c:auto val="1"/>
        <c:lblAlgn val="ctr"/>
        <c:lblOffset val="100"/>
      </c:catAx>
      <c:valAx>
        <c:axId val="11765209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117650560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/>
            </a:pPr>
            <a:r>
              <a:rPr lang="fr-FR" sz="1400"/>
              <a:t>Perception par les ménages de l'évolution du nombre de chômeurs</a:t>
            </a:r>
          </a:p>
          <a:p>
            <a:pPr>
              <a:defRPr lang="en-US"/>
            </a:pPr>
            <a:r>
              <a:rPr lang="fr-FR" sz="1400"/>
              <a:t> (soldes d'opinions)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fr'!$B$5:$AY$5</c:f>
              <c:numCache>
                <c:formatCode>#,##0.0</c:formatCode>
                <c:ptCount val="50"/>
                <c:pt idx="0">
                  <c:v>-52.09569227917919</c:v>
                </c:pt>
                <c:pt idx="1">
                  <c:v>-56.601297669293317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-57.930600458568478</c:v>
                </c:pt>
                <c:pt idx="7">
                  <c:v>-57.517749523976519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-52.335316844022458</c:v>
                </c:pt>
                <c:pt idx="12">
                  <c:v>-52.408437207990296</c:v>
                </c:pt>
                <c:pt idx="13">
                  <c:v>-45.982278486233483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-66.493969881109209</c:v>
                </c:pt>
                <c:pt idx="26">
                  <c:v>-68.825577821249908</c:v>
                </c:pt>
                <c:pt idx="27">
                  <c:v>-68.019160185663324</c:v>
                </c:pt>
                <c:pt idx="28">
                  <c:v>-65.155740215393664</c:v>
                </c:pt>
                <c:pt idx="29">
                  <c:v>-67.056481822589674</c:v>
                </c:pt>
                <c:pt idx="30">
                  <c:v>-66.189276460398091</c:v>
                </c:pt>
                <c:pt idx="31">
                  <c:v>-64.100777949741754</c:v>
                </c:pt>
                <c:pt idx="32">
                  <c:v>-67.734442836360955</c:v>
                </c:pt>
                <c:pt idx="33">
                  <c:v>-68.976178952187695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-59.886763094223141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-65.247643368132074</c:v>
                </c:pt>
                <c:pt idx="43" formatCode="0.0">
                  <c:v>-70</c:v>
                </c:pt>
                <c:pt idx="44" formatCode="0.0">
                  <c:v>-75.565732444458845</c:v>
                </c:pt>
                <c:pt idx="45" formatCode="0.0">
                  <c:v>-76.905120512383789</c:v>
                </c:pt>
                <c:pt idx="46" formatCode="0.0">
                  <c:v>-71.817697941940466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  <c:pt idx="49" formatCode="0.0">
                  <c:v>-75.168553605935344</c:v>
                </c:pt>
              </c:numCache>
            </c:numRef>
          </c:val>
        </c:ser>
        <c:marker val="1"/>
        <c:axId val="102705408"/>
        <c:axId val="102707200"/>
      </c:lineChart>
      <c:catAx>
        <c:axId val="102705408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102707200"/>
        <c:crosses val="autoZero"/>
        <c:auto val="1"/>
        <c:lblAlgn val="ctr"/>
        <c:lblOffset val="100"/>
      </c:catAx>
      <c:valAx>
        <c:axId val="10270720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102705408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/>
              <a:t>Perception par les ménages de l'opportunité d'achat des biens durables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 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4.4033556097871122E-2"/>
          <c:y val="0.29728497617625216"/>
          <c:w val="0.9477279184814138"/>
          <c:h val="0.58713658806871327"/>
        </c:manualLayout>
      </c:layout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fr'!$B$8:$AY$8</c:f>
              <c:numCache>
                <c:formatCode>#,##0.0</c:formatCode>
                <c:ptCount val="50"/>
                <c:pt idx="0">
                  <c:v>-30.018449770831797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-41.765350509033929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-34.756506471721572</c:v>
                </c:pt>
                <c:pt idx="9">
                  <c:v>-37.532519098271848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-39.860076277616734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-37.388587169100497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-28.348240299081702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-37.509325471422457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-39.999291784066429</c:v>
                </c:pt>
                <c:pt idx="37">
                  <c:v>-28.160977836062902</c:v>
                </c:pt>
                <c:pt idx="38">
                  <c:v>-31.475843594428088</c:v>
                </c:pt>
                <c:pt idx="39">
                  <c:v>-25.6</c:v>
                </c:pt>
                <c:pt idx="40">
                  <c:v>-27.189644342164545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-37.73056747306839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  <c:pt idx="49" formatCode="0.0">
                  <c:v>-67.951617125134092</c:v>
                </c:pt>
              </c:numCache>
            </c:numRef>
          </c:val>
        </c:ser>
        <c:marker val="1"/>
        <c:axId val="102718464"/>
        <c:axId val="102724352"/>
      </c:lineChart>
      <c:catAx>
        <c:axId val="102718464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102724352"/>
        <c:crosses val="autoZero"/>
        <c:auto val="1"/>
        <c:lblAlgn val="ctr"/>
        <c:lblOffset val="100"/>
      </c:catAx>
      <c:valAx>
        <c:axId val="102724352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10271846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 leurs situations financières</a:t>
            </a:r>
            <a:r>
              <a:rPr lang="fr-FR" sz="1800" b="1" i="0" baseline="0"/>
              <a:t>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fr'!$B$9:$AY$9</c:f>
              <c:numCache>
                <c:formatCode>#,##0.0</c:formatCode>
                <c:ptCount val="50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-28.062624892496316</c:v>
                </c:pt>
                <c:pt idx="12">
                  <c:v>-30.645498931903745</c:v>
                </c:pt>
                <c:pt idx="13">
                  <c:v>-27.092549889444335</c:v>
                </c:pt>
                <c:pt idx="14">
                  <c:v>-24.28899054728441</c:v>
                </c:pt>
                <c:pt idx="15">
                  <c:v>-25.669712181349741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-30.846093343724203</c:v>
                </c:pt>
                <c:pt idx="19">
                  <c:v>-29.426966691861271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-29.484131282651223</c:v>
                </c:pt>
                <c:pt idx="23">
                  <c:v>-29.485585569479962</c:v>
                </c:pt>
                <c:pt idx="24">
                  <c:v>-31.290770339915049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-30.637429411694047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-25.699936983325873</c:v>
                </c:pt>
                <c:pt idx="32">
                  <c:v>-27.23268621238142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-28.725836843764057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-25.236685531801342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-28.874306637901352</c:v>
                </c:pt>
                <c:pt idx="45" formatCode="0.0">
                  <c:v>-30.794330285810986</c:v>
                </c:pt>
                <c:pt idx="46" formatCode="0.0">
                  <c:v>-29.543474949783889</c:v>
                </c:pt>
                <c:pt idx="47" formatCode="0.0">
                  <c:v>-26.38685501138583</c:v>
                </c:pt>
                <c:pt idx="48" formatCode="0.0">
                  <c:v>-27.711995909750634</c:v>
                </c:pt>
                <c:pt idx="49" formatCode="0.0">
                  <c:v>-29.955220894721663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fr'!$B$10:$AY$10</c:f>
              <c:numCache>
                <c:formatCode>#,##0.0</c:formatCode>
                <c:ptCount val="50"/>
                <c:pt idx="0">
                  <c:v>-11.760493904860514</c:v>
                </c:pt>
                <c:pt idx="1">
                  <c:v>-11.376439540974173</c:v>
                </c:pt>
                <c:pt idx="2">
                  <c:v>-11.707546774199251</c:v>
                </c:pt>
                <c:pt idx="3">
                  <c:v>-9.5250570435126427</c:v>
                </c:pt>
                <c:pt idx="4">
                  <c:v>-18.438210074457363</c:v>
                </c:pt>
                <c:pt idx="5">
                  <c:v>-13.353492384896761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-9.8004349690184043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-21.891965579068501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-29.150994705705717</c:v>
                </c:pt>
                <c:pt idx="28">
                  <c:v>-26.965288381475769</c:v>
                </c:pt>
                <c:pt idx="29">
                  <c:v>-20.216971341645095</c:v>
                </c:pt>
                <c:pt idx="30">
                  <c:v>-20.789363149769279</c:v>
                </c:pt>
                <c:pt idx="31">
                  <c:v>-18.50333400384844</c:v>
                </c:pt>
                <c:pt idx="32">
                  <c:v>-27.398022856415224</c:v>
                </c:pt>
                <c:pt idx="33">
                  <c:v>-22.820131487915329</c:v>
                </c:pt>
                <c:pt idx="34">
                  <c:v>-26.987361336961197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-14.506801572644619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-15.241299993196511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  <c:pt idx="46" formatCode="0.0">
                  <c:v>-26.020639530378268</c:v>
                </c:pt>
                <c:pt idx="47" formatCode="0.0">
                  <c:v>-22.058531326387186</c:v>
                </c:pt>
                <c:pt idx="48" formatCode="0.0">
                  <c:v>-22.878127876162285</c:v>
                </c:pt>
                <c:pt idx="49" formatCode="0.0">
                  <c:v>-26.986745192981459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fr'!$B$11:$AY$11</c:f>
              <c:numCache>
                <c:formatCode>#,##0.0</c:formatCode>
                <c:ptCount val="50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26.705941849103187</c:v>
                </c:pt>
                <c:pt idx="4">
                  <c:v>26.769154239001928</c:v>
                </c:pt>
                <c:pt idx="5">
                  <c:v>21.986954089697061</c:v>
                </c:pt>
                <c:pt idx="6">
                  <c:v>17.532817766676494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20.354548457792724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11.23083364045033</c:v>
                </c:pt>
                <c:pt idx="17">
                  <c:v>11.136340416980383</c:v>
                </c:pt>
                <c:pt idx="18">
                  <c:v>7.6658451594012957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-1.7003971659207198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-3.9139038482871569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1.2373351928094007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25.926424488378224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15.949037871016623</c:v>
                </c:pt>
                <c:pt idx="48" formatCode="0.0">
                  <c:v>8.5440476832129519</c:v>
                </c:pt>
                <c:pt idx="49" formatCode="0.0">
                  <c:v>-4.5622056678242258</c:v>
                </c:pt>
              </c:numCache>
            </c:numRef>
          </c:val>
        </c:ser>
        <c:marker val="1"/>
        <c:axId val="102757888"/>
        <c:axId val="102759424"/>
      </c:lineChart>
      <c:catAx>
        <c:axId val="102757888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102759424"/>
        <c:crosses val="autoZero"/>
        <c:auto val="1"/>
        <c:lblAlgn val="ctr"/>
        <c:lblOffset val="100"/>
      </c:catAx>
      <c:valAx>
        <c:axId val="10275942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102757888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baseline="0"/>
              <a:t>Perception par les ménages des évolutions passée et future des prix des produits alimentaires  (soldes d'opinions)</a:t>
            </a:r>
            <a:endParaRPr lang="fr-FR" sz="14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en-US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fr'!$B$13:$AY$13</c:f>
              <c:numCache>
                <c:formatCode>#,##0.0</c:formatCode>
                <c:ptCount val="50"/>
                <c:pt idx="0">
                  <c:v>-74.061389031284818</c:v>
                </c:pt>
                <c:pt idx="1">
                  <c:v>-77.716574651610344</c:v>
                </c:pt>
                <c:pt idx="2">
                  <c:v>-78.940542419693813</c:v>
                </c:pt>
                <c:pt idx="3">
                  <c:v>-49.653420650313549</c:v>
                </c:pt>
                <c:pt idx="4">
                  <c:v>-34.869529990694446</c:v>
                </c:pt>
                <c:pt idx="5">
                  <c:v>-33.523065681383365</c:v>
                </c:pt>
                <c:pt idx="6">
                  <c:v>-50.919242344766445</c:v>
                </c:pt>
                <c:pt idx="7">
                  <c:v>-47.87194786445459</c:v>
                </c:pt>
                <c:pt idx="8">
                  <c:v>-46.51502281152581</c:v>
                </c:pt>
                <c:pt idx="9">
                  <c:v>-56.832932011427921</c:v>
                </c:pt>
                <c:pt idx="10">
                  <c:v>-62.176731306136915</c:v>
                </c:pt>
                <c:pt idx="11">
                  <c:v>-70.131788082404199</c:v>
                </c:pt>
                <c:pt idx="12">
                  <c:v>-73.4127471825839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-72.965887012435019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-73.578371466433921</c:v>
                </c:pt>
                <c:pt idx="19">
                  <c:v>-70.049698245525676</c:v>
                </c:pt>
                <c:pt idx="20">
                  <c:v>-76.096296687300608</c:v>
                </c:pt>
                <c:pt idx="21">
                  <c:v>-73.375476646911594</c:v>
                </c:pt>
                <c:pt idx="22">
                  <c:v>-76.007455926126042</c:v>
                </c:pt>
                <c:pt idx="23">
                  <c:v>-76.048555842624523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-76.898841721729795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-79.602800137507884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>
                  <c:v>-82.078038176837381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>
                  <c:v>-83.288697742697579</c:v>
                </c:pt>
                <c:pt idx="47">
                  <c:v>-82.220036585575144</c:v>
                </c:pt>
                <c:pt idx="48">
                  <c:v>-82.585609750348496</c:v>
                </c:pt>
                <c:pt idx="49">
                  <c:v>-69.044082249116016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'tableau note fr'!$B$3:$AY$3</c:f>
              <c:strCache>
                <c:ptCount val="5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</c:strCache>
            </c:strRef>
          </c:cat>
          <c:val>
            <c:numRef>
              <c:f>'tableau note fr'!$B$14:$AY$14</c:f>
              <c:numCache>
                <c:formatCode>#,##0.0</c:formatCode>
                <c:ptCount val="50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-83.278098478101455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-90.967802162493527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-89.924388392526083</c:v>
                </c:pt>
                <c:pt idx="15">
                  <c:v>-92.495216554147746</c:v>
                </c:pt>
                <c:pt idx="16">
                  <c:v>-91.625316584481823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-91.630328830979664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-84.135715875789074</c:v>
                </c:pt>
                <c:pt idx="26">
                  <c:v>-81.763249669623747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-84.284507159523756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-87.871778057968157</c:v>
                </c:pt>
                <c:pt idx="34">
                  <c:v>-87.672521775530925</c:v>
                </c:pt>
                <c:pt idx="35">
                  <c:v>-87.308587775463366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-82.80501829248945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-88.182833745436668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-88.136419421127727</c:v>
                </c:pt>
                <c:pt idx="45">
                  <c:v>-88.912542109472369</c:v>
                </c:pt>
                <c:pt idx="46">
                  <c:v>-83.748311328811582</c:v>
                </c:pt>
                <c:pt idx="47">
                  <c:v>-85.084964738360227</c:v>
                </c:pt>
                <c:pt idx="48">
                  <c:v>-82.774085672956858</c:v>
                </c:pt>
                <c:pt idx="49">
                  <c:v>-67.616999612935103</c:v>
                </c:pt>
              </c:numCache>
            </c:numRef>
          </c:val>
        </c:ser>
        <c:marker val="1"/>
        <c:axId val="104881536"/>
        <c:axId val="104895616"/>
      </c:lineChart>
      <c:catAx>
        <c:axId val="10488153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104895616"/>
        <c:crosses val="autoZero"/>
        <c:auto val="1"/>
        <c:lblAlgn val="ctr"/>
        <c:lblOffset val="100"/>
      </c:catAx>
      <c:valAx>
        <c:axId val="10489561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104881536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4B22B-CEE9-4BEF-B01A-029EEA73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1419</Words>
  <Characters>7805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9206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2020-07-06T10:14:00Z</cp:lastPrinted>
  <dcterms:created xsi:type="dcterms:W3CDTF">2020-07-08T11:38:00Z</dcterms:created>
  <dcterms:modified xsi:type="dcterms:W3CDTF">2020-07-08T11:38:00Z</dcterms:modified>
</cp:coreProperties>
</file>