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8F" w:rsidRPr="00DA2AC1" w:rsidRDefault="00ED6482" w:rsidP="00E57838">
      <w:pPr>
        <w:spacing w:line="360" w:lineRule="auto"/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rtl/>
          <w:lang w:bidi="ar-MA"/>
        </w:rPr>
      </w:pPr>
      <w:bookmarkStart w:id="0" w:name="_GoBack"/>
      <w:bookmarkEnd w:id="0"/>
      <w:r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                          </w:t>
      </w:r>
      <w:r w:rsidR="007378C8">
        <w:rPr>
          <w:rFonts w:ascii="Times New Roman" w:hAnsi="Times New Roman" w:cs="Simplified Arabic"/>
          <w:b/>
          <w:bCs/>
          <w:color w:val="943634" w:themeColor="accent2" w:themeShade="BF"/>
          <w:sz w:val="28"/>
          <w:szCs w:val="28"/>
          <w:lang w:bidi="ar-MA"/>
        </w:rPr>
        <w:t xml:space="preserve">             </w:t>
      </w:r>
    </w:p>
    <w:p w:rsidR="0047396E" w:rsidRPr="00E335F4" w:rsidRDefault="0047396E" w:rsidP="00CD0C47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E335F4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E335F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601E92" w:rsidRDefault="0047396E" w:rsidP="00CD0C47">
      <w:pPr>
        <w:bidi/>
        <w:spacing w:after="240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E335F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 لدى الأسر</w:t>
      </w:r>
    </w:p>
    <w:p w:rsidR="0047396E" w:rsidRPr="00E335F4" w:rsidRDefault="00601E92" w:rsidP="00CD0C47">
      <w:pPr>
        <w:bidi/>
        <w:spacing w:after="240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DZ"/>
        </w:rPr>
        <w:t>ا</w:t>
      </w:r>
      <w:r w:rsidR="00E306A8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لفصل الأول من </w:t>
      </w:r>
      <w:r w:rsidR="0047396E" w:rsidRPr="00E335F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سنة 20</w:t>
      </w:r>
      <w:r w:rsidR="006D45F0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</w:t>
      </w:r>
    </w:p>
    <w:p w:rsidR="0047396E" w:rsidRPr="000F62DE" w:rsidRDefault="00ED6482" w:rsidP="00432805">
      <w:pPr>
        <w:bidi/>
        <w:spacing w:after="240" w:line="360" w:lineRule="auto"/>
        <w:jc w:val="center"/>
        <w:rPr>
          <w:rFonts w:ascii="Times New Roman" w:hAnsi="Times New Roman" w:cs="Simplified Arabic"/>
          <w:rtl/>
          <w:lang w:bidi="ar-MA"/>
        </w:rPr>
      </w:pPr>
      <w:r>
        <w:rPr>
          <w:rFonts w:ascii="Times New Roman" w:hAnsi="Times New Roman" w:cs="Simplified Arabic"/>
          <w:lang w:bidi="ar-MA"/>
        </w:rPr>
        <w:t xml:space="preserve">                         </w:t>
      </w:r>
    </w:p>
    <w:p w:rsidR="00C3791A" w:rsidRPr="00067D74" w:rsidRDefault="0047396E" w:rsidP="00EF75DF">
      <w:pPr>
        <w:bidi/>
        <w:spacing w:before="240"/>
        <w:jc w:val="both"/>
        <w:rPr>
          <w:rFonts w:ascii="Times New Roman" w:hAnsi="Times New Roman" w:cs="Simplified Arabic"/>
          <w:bCs/>
          <w:sz w:val="26"/>
          <w:szCs w:val="26"/>
          <w:rtl/>
          <w:lang w:bidi="ar-MA"/>
        </w:rPr>
      </w:pPr>
      <w:r w:rsidRPr="00516647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يتضح من نتائج البحث الدائم حول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الظرفية لدى الأسر، المنجز من طرف المندوبية السامية للتخطيط، أن مستوى ثقة الأسر</w:t>
      </w:r>
      <w:r w:rsidR="00EF75DF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عرف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،</w:t>
      </w:r>
      <w:r w:rsidR="00EF75DF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خلال الفصل </w:t>
      </w:r>
      <w:r w:rsidR="00B4355D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الأول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من سنة 20</w:t>
      </w:r>
      <w:r w:rsidR="00B4355D" w:rsidRPr="00B4355D">
        <w:rPr>
          <w:rFonts w:ascii="Times New Roman" w:hAnsi="Times New Roman" w:cs="Simplified Arabic"/>
          <w:b/>
          <w:sz w:val="26"/>
          <w:szCs w:val="26"/>
          <w:lang w:bidi="ar-MA"/>
        </w:rPr>
        <w:t>20</w:t>
      </w:r>
      <w:r w:rsidR="00C53082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، </w:t>
      </w:r>
      <w:r w:rsidR="00ED597B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تراجعا</w:t>
      </w:r>
      <w:r w:rsidR="00EF75DF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مقارنة مع الفصل السابق</w:t>
      </w:r>
      <w:r w:rsidR="00EF75DF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="00ED597B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و</w:t>
      </w:r>
      <w:r w:rsidR="00A24465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="0018075C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مع</w:t>
      </w:r>
      <w:r w:rsidR="00EF75DF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 xml:space="preserve"> </w:t>
      </w:r>
      <w:r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نفس الفصل من السنة الماضية</w:t>
      </w:r>
      <w:r w:rsidR="00067D74" w:rsidRPr="0051667C">
        <w:rPr>
          <w:rFonts w:ascii="Times New Roman" w:hAnsi="Times New Roman" w:cs="Simplified Arabic" w:hint="cs"/>
          <w:bCs/>
          <w:sz w:val="26"/>
          <w:szCs w:val="26"/>
          <w:rtl/>
          <w:lang w:bidi="ar-MA"/>
        </w:rPr>
        <w:t>.</w:t>
      </w:r>
    </w:p>
    <w:p w:rsidR="0047396E" w:rsidRPr="00E335F4" w:rsidRDefault="0047396E" w:rsidP="00EF75DF">
      <w:pPr>
        <w:bidi/>
        <w:spacing w:before="240"/>
        <w:jc w:val="both"/>
        <w:rPr>
          <w:rFonts w:ascii="Times New Roman" w:hAnsi="Times New Roman" w:cs="Simplified Arabic"/>
          <w:b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>هكذا انتقل مؤشر ثقة الأسر الى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8C3315" w:rsidRPr="008C3315">
        <w:rPr>
          <w:rFonts w:ascii="Times New Roman" w:hAnsi="Times New Roman" w:cs="Simplified Arabic"/>
          <w:lang w:bidi="ar-MA"/>
        </w:rPr>
        <w:t>75,7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عوض </w:t>
      </w:r>
      <w:r w:rsidR="008C3315" w:rsidRPr="008C3315">
        <w:rPr>
          <w:rFonts w:ascii="Times New Roman" w:hAnsi="Times New Roman" w:cs="Simplified Arabic"/>
          <w:lang w:bidi="ar-MA"/>
        </w:rPr>
        <w:t>77,8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 نقطة المسجلة خلال الفصل السابق و</w:t>
      </w:r>
      <w:r w:rsidR="008C3315" w:rsidRPr="008C3315">
        <w:rPr>
          <w:rFonts w:ascii="Times New Roman" w:hAnsi="Times New Roman" w:cs="Simplified Arabic"/>
          <w:lang w:bidi="ar-MA"/>
        </w:rPr>
        <w:t xml:space="preserve">79,1 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b/>
          <w:rtl/>
          <w:lang w:bidi="ar-MA"/>
        </w:rPr>
        <w:t>نقطة المسجلة في  الفصل ال</w:t>
      </w:r>
      <w:r w:rsidR="00EF75DF">
        <w:rPr>
          <w:rFonts w:ascii="Times New Roman" w:hAnsi="Times New Roman" w:cs="Simplified Arabic" w:hint="cs"/>
          <w:b/>
          <w:rtl/>
          <w:lang w:bidi="ar-MA"/>
        </w:rPr>
        <w:t>أول</w:t>
      </w:r>
      <w:r w:rsidRPr="00E335F4">
        <w:rPr>
          <w:rFonts w:ascii="Times New Roman" w:hAnsi="Times New Roman" w:cs="Simplified Arabic" w:hint="cs"/>
          <w:b/>
          <w:rtl/>
          <w:lang w:bidi="ar-MA"/>
        </w:rPr>
        <w:t xml:space="preserve"> من السنة الماضية</w:t>
      </w:r>
      <w:r w:rsidRPr="00E335F4">
        <w:rPr>
          <w:rFonts w:ascii="Times New Roman" w:hAnsi="Times New Roman" w:cs="Simplified Arabic"/>
          <w:b/>
          <w:lang w:bidi="ar-MA"/>
        </w:rPr>
        <w:t>.</w:t>
      </w:r>
    </w:p>
    <w:p w:rsidR="0047396E" w:rsidRPr="000F62DE" w:rsidRDefault="0047396E" w:rsidP="00795089">
      <w:pPr>
        <w:bidi/>
        <w:spacing w:before="240" w:line="360" w:lineRule="auto"/>
        <w:ind w:hanging="1"/>
        <w:jc w:val="center"/>
        <w:rPr>
          <w:rFonts w:ascii="Times New Roman" w:hAnsi="Times New Roman" w:cs="Simplified Arabic"/>
          <w:lang w:bidi="ar-MA"/>
        </w:rPr>
      </w:pPr>
    </w:p>
    <w:p w:rsidR="0047396E" w:rsidRPr="00FC14BB" w:rsidRDefault="006D45F0" w:rsidP="00FC14BB">
      <w:pPr>
        <w:widowControl/>
        <w:autoSpaceDE/>
        <w:autoSpaceDN/>
        <w:bidi/>
        <w:adjustRightInd/>
        <w:spacing w:line="360" w:lineRule="auto"/>
        <w:jc w:val="center"/>
        <w:rPr>
          <w:rFonts w:ascii="Times New Roman" w:hAnsi="Times New Roman" w:cs="Simplified Arabic"/>
          <w:b/>
          <w:bCs/>
          <w:lang w:bidi="ar-MA"/>
        </w:rPr>
      </w:pPr>
      <w:r>
        <w:rPr>
          <w:noProof/>
        </w:rPr>
        <w:drawing>
          <wp:inline distT="0" distB="0" distL="0" distR="0">
            <wp:extent cx="6324600" cy="31908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35F4" w:rsidRDefault="00E335F4" w:rsidP="00E335F4">
      <w:pPr>
        <w:pStyle w:val="Paragraphedeliste"/>
        <w:widowControl/>
        <w:autoSpaceDE/>
        <w:autoSpaceDN/>
        <w:bidi/>
        <w:adjustRightInd/>
        <w:spacing w:line="360" w:lineRule="auto"/>
        <w:ind w:left="502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47396E" w:rsidRPr="000F62DE" w:rsidRDefault="002041DE" w:rsidP="002041DE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</w:t>
      </w:r>
      <w:r w:rsidR="0047396E" w:rsidRPr="003549B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ثقة</w:t>
      </w:r>
    </w:p>
    <w:p w:rsidR="00FC14BB" w:rsidRDefault="0047396E" w:rsidP="00FC14BB">
      <w:pPr>
        <w:bidi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>تهم هذه المكونات آراء الأسر حول تطور مستوى المعيشة و</w:t>
      </w:r>
      <w:r w:rsidR="00DF74BA" w:rsidRPr="00E335F4">
        <w:rPr>
          <w:rFonts w:ascii="Times New Roman" w:hAnsi="Times New Roman" w:cs="Simplified Arabic" w:hint="cs"/>
          <w:rtl/>
          <w:lang w:bidi="ar-MA"/>
        </w:rPr>
        <w:t xml:space="preserve"> البطالة وفرص اقتناء السلع المستدامة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وكذا </w:t>
      </w:r>
      <w:r w:rsidR="00DF74BA" w:rsidRPr="00E335F4">
        <w:rPr>
          <w:rFonts w:ascii="Times New Roman" w:hAnsi="Times New Roman" w:cs="Simplified Arabic" w:hint="cs"/>
          <w:rtl/>
          <w:lang w:bidi="ar-MA"/>
        </w:rPr>
        <w:t>تطور وضعيتهم المالية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. </w:t>
      </w:r>
    </w:p>
    <w:p w:rsidR="00EF75DF" w:rsidRPr="00FC14BB" w:rsidRDefault="00EF75DF" w:rsidP="00EF75DF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E329C0" w:rsidRDefault="0047396E" w:rsidP="0076084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مستوى المعيشة</w:t>
      </w:r>
      <w:r w:rsidR="002041D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توقع بتدهور</w:t>
      </w:r>
      <w:r w:rsidR="0076084A">
        <w:rPr>
          <w:rFonts w:ascii="Times New Roman" w:hAnsi="Times New Roman" w:cs="Simplified Arabic"/>
          <w:b/>
          <w:bCs/>
          <w:sz w:val="30"/>
          <w:szCs w:val="30"/>
          <w:lang w:bidi="ar-MA"/>
        </w:rPr>
        <w:t xml:space="preserve"> </w:t>
      </w:r>
      <w:r w:rsidR="002041D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حاد</w:t>
      </w:r>
    </w:p>
    <w:p w:rsidR="0047396E" w:rsidRPr="00E335F4" w:rsidRDefault="00727EE4" w:rsidP="00EF75DF">
      <w:pPr>
        <w:bidi/>
        <w:jc w:val="both"/>
        <w:rPr>
          <w:rFonts w:ascii="Times New Roman" w:hAnsi="Times New Roman" w:cs="Simplified Arabic"/>
          <w:rtl/>
          <w:lang w:bidi="ar-MA"/>
        </w:rPr>
      </w:pPr>
      <w:r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الفصل </w:t>
      </w:r>
      <w:r>
        <w:rPr>
          <w:rFonts w:ascii="Times New Roman" w:hAnsi="Times New Roman" w:cs="Simplified Arabic" w:hint="cs"/>
          <w:rtl/>
          <w:lang w:bidi="ar-MA"/>
        </w:rPr>
        <w:t>الأول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سنة 20</w:t>
      </w:r>
      <w:r>
        <w:rPr>
          <w:rFonts w:ascii="Times New Roman" w:hAnsi="Times New Roman" w:cs="Simplified Arabic" w:hint="cs"/>
          <w:rtl/>
          <w:lang w:bidi="ar-MA"/>
        </w:rPr>
        <w:t>20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، بلغ معدل الأسر التي صرحت بتدهور مستوى المعيشة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خلال 12 شهرا السابقة </w:t>
      </w:r>
      <w:r w:rsidRPr="00727EE4">
        <w:rPr>
          <w:rFonts w:ascii="Times New Roman" w:hAnsi="Times New Roman" w:cs="Simplified Arabic"/>
          <w:rtl/>
          <w:lang w:bidi="ar-MA"/>
        </w:rPr>
        <w:t>42,2</w:t>
      </w:r>
      <w:r w:rsidR="00EF75DF">
        <w:rPr>
          <w:rFonts w:ascii="Times New Roman" w:hAnsi="Times New Roman" w:cs="Simplified Arabic"/>
          <w:lang w:bidi="ar-MA"/>
        </w:rPr>
        <w:t>%</w:t>
      </w:r>
      <w:r w:rsidR="00EF75DF">
        <w:rPr>
          <w:rFonts w:ascii="Times New Roman" w:hAnsi="Times New Roman" w:cs="Simplified Arabic" w:hint="cs"/>
          <w:rtl/>
          <w:lang w:bidi="ar-MA"/>
        </w:rPr>
        <w:t>،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فيما اعتبرت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B76026" w:rsidRPr="00B76026">
        <w:rPr>
          <w:rFonts w:ascii="Times New Roman" w:hAnsi="Times New Roman" w:cs="Simplified Arabic"/>
          <w:rtl/>
          <w:lang w:bidi="ar-MA"/>
        </w:rPr>
        <w:t>35,4</w:t>
      </w:r>
      <w:r w:rsidR="0047396E" w:rsidRPr="00E335F4">
        <w:rPr>
          <w:rFonts w:ascii="Times New Roman" w:hAnsi="Times New Roman" w:cs="Simplified Arabic"/>
          <w:lang w:bidi="ar-MA"/>
        </w:rPr>
        <w:t>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منها استقراره و</w:t>
      </w:r>
      <w:r w:rsidR="00B76026" w:rsidRPr="00B76026">
        <w:rPr>
          <w:rFonts w:ascii="Times New Roman" w:hAnsi="Times New Roman" w:cs="Simplified Arabic"/>
          <w:rtl/>
          <w:lang w:bidi="ar-MA"/>
        </w:rPr>
        <w:t>22,4%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تحسنه. وهكذا، استقر رصيد هذا المؤشر في مستوى سلبي بلغ ناقص </w:t>
      </w:r>
      <w:r w:rsidR="00B76026" w:rsidRPr="00B76026">
        <w:rPr>
          <w:rFonts w:ascii="Times New Roman" w:hAnsi="Times New Roman" w:cs="Simplified Arabic"/>
          <w:lang w:bidi="ar-MA"/>
        </w:rPr>
        <w:t>19,8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DB58F0"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B62445">
        <w:rPr>
          <w:rFonts w:ascii="Times New Roman" w:hAnsi="Times New Roman" w:cs="Simplified Arabic" w:hint="cs"/>
          <w:rtl/>
          <w:lang w:bidi="ar-MA"/>
        </w:rPr>
        <w:t xml:space="preserve">عوض ناقص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20</w:t>
      </w:r>
      <w:r w:rsidR="00B62445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</w:t>
      </w:r>
      <w:r w:rsidR="00B62445" w:rsidRPr="00B62445">
        <w:rPr>
          <w:rFonts w:ascii="Times New Roman" w:hAnsi="Times New Roman" w:cs="Simplified Arabic"/>
          <w:lang w:bidi="ar-MA"/>
        </w:rPr>
        <w:t xml:space="preserve">15,0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</w:t>
      </w:r>
      <w:r w:rsidR="008052A4"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47396E" w:rsidRPr="008933AB" w:rsidRDefault="0047396E" w:rsidP="00A84E54">
      <w:pPr>
        <w:bidi/>
        <w:spacing w:before="240"/>
        <w:jc w:val="both"/>
        <w:rPr>
          <w:rFonts w:ascii="Times New Roman" w:hAnsi="Times New Roman" w:cs="Simplified Arabic"/>
          <w:rtl/>
          <w:lang w:val="f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أما بخصوص تطور مستوى المعيشة خلال 12 شهرا المقبلة، فتتوقع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732540" w:rsidRPr="00732540">
        <w:rPr>
          <w:rFonts w:ascii="Times New Roman" w:hAnsi="Times New Roman" w:cs="Simplified Arabic"/>
          <w:lang w:bidi="ar-MA"/>
        </w:rPr>
        <w:t>28,</w:t>
      </w:r>
      <w:r w:rsidR="0076084A">
        <w:rPr>
          <w:rFonts w:ascii="Times New Roman" w:hAnsi="Times New Roman" w:cs="Simplified Arabic"/>
          <w:lang w:bidi="ar-MA"/>
        </w:rPr>
        <w:t>6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 الأسر تدهوره و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732540" w:rsidRPr="00732540">
        <w:rPr>
          <w:rFonts w:ascii="Times New Roman" w:hAnsi="Times New Roman" w:cs="Simplified Arabic"/>
          <w:lang w:bidi="ar-MA"/>
        </w:rPr>
        <w:t>47,5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استقراره في حين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A53216" w:rsidRPr="00A53216">
        <w:rPr>
          <w:rFonts w:ascii="Times New Roman" w:hAnsi="Times New Roman" w:cs="Simplified Arabic"/>
          <w:lang w:bidi="ar-MA"/>
        </w:rPr>
        <w:t>23,9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ترجح تحسنه. وهكذا</w:t>
      </w:r>
      <w:r w:rsidR="00622D42" w:rsidRPr="00E335F4">
        <w:rPr>
          <w:rFonts w:ascii="Times New Roman" w:hAnsi="Times New Roman" w:cs="Simplified Arabic" w:hint="cs"/>
          <w:rtl/>
          <w:lang w:bidi="ar-MA"/>
        </w:rPr>
        <w:t>،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سجل رصيد هذا المؤشر </w:t>
      </w:r>
      <w:r w:rsidR="002041DE">
        <w:rPr>
          <w:rFonts w:ascii="Times New Roman" w:hAnsi="Times New Roman" w:cs="Simplified Arabic" w:hint="cs"/>
          <w:rtl/>
          <w:lang w:bidi="ar-MA"/>
        </w:rPr>
        <w:t xml:space="preserve">و أدنى مستوى له مند الفصل الرابع من 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سنة </w:t>
      </w:r>
      <w:r w:rsidR="002041DE">
        <w:rPr>
          <w:rFonts w:ascii="Times New Roman" w:hAnsi="Times New Roman" w:cs="Simplified Arabic" w:hint="cs"/>
          <w:rtl/>
          <w:lang w:bidi="ar-MA"/>
        </w:rPr>
        <w:t>2016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مس</w:t>
      </w:r>
      <w:r w:rsidR="00A84E54">
        <w:rPr>
          <w:rFonts w:ascii="Times New Roman" w:hAnsi="Times New Roman" w:cs="Simplified Arabic" w:hint="cs"/>
          <w:rtl/>
          <w:lang w:bidi="ar-MA"/>
        </w:rPr>
        <w:t>تقرا في</w:t>
      </w:r>
      <w:r w:rsidR="002041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2041DE" w:rsidRPr="00E335F4">
        <w:rPr>
          <w:rFonts w:ascii="Times New Roman" w:hAnsi="Times New Roman" w:cs="Simplified Arabic" w:hint="cs"/>
          <w:rtl/>
          <w:lang w:bidi="ar-MA"/>
        </w:rPr>
        <w:t>ناقص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 </w:t>
      </w:r>
      <w:r w:rsidR="002041DE" w:rsidRPr="001839B1">
        <w:rPr>
          <w:rFonts w:ascii="Times New Roman" w:hAnsi="Times New Roman" w:cs="Simplified Arabic"/>
          <w:lang w:bidi="ar-MA"/>
        </w:rPr>
        <w:t>4,6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2041DE" w:rsidRPr="00D72605">
        <w:rPr>
          <w:rFonts w:ascii="Times New Roman" w:hAnsi="Times New Roman" w:cs="Simplified Arabic" w:hint="cs"/>
          <w:rtl/>
          <w:lang w:bidi="ar-MA"/>
        </w:rPr>
        <w:t>نقطة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عوض ناقص</w:t>
      </w:r>
      <w:r w:rsidR="001839B1" w:rsidRPr="001839B1">
        <w:rPr>
          <w:rFonts w:ascii="Times New Roman" w:hAnsi="Times New Roman" w:cs="Simplified Arabic"/>
          <w:lang w:bidi="ar-MA"/>
        </w:rPr>
        <w:t>2,2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D72605" w:rsidRPr="00D72605">
        <w:rPr>
          <w:rFonts w:ascii="Times New Roman" w:hAnsi="Times New Roman" w:cs="Simplified Arabic" w:hint="cs"/>
          <w:rtl/>
          <w:lang w:bidi="ar-MA"/>
        </w:rPr>
        <w:t>نقطة</w:t>
      </w:r>
      <w:r w:rsidR="00B559B9">
        <w:rPr>
          <w:rFonts w:ascii="Times New Roman" w:hAnsi="Times New Roman" w:cs="Simplified Arabic" w:hint="cs"/>
          <w:rtl/>
          <w:lang w:bidi="ar-MA"/>
        </w:rPr>
        <w:t xml:space="preserve"> خلال الفصل السابق </w:t>
      </w:r>
      <w:r w:rsidRPr="00E335F4">
        <w:rPr>
          <w:rFonts w:ascii="Times New Roman" w:hAnsi="Times New Roman" w:cs="Simplified Arabic" w:hint="cs"/>
          <w:rtl/>
          <w:lang w:bidi="ar-MA"/>
        </w:rPr>
        <w:t>و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="00B559B9" w:rsidRPr="00B559B9">
        <w:rPr>
          <w:rFonts w:ascii="Times New Roman" w:hAnsi="Times New Roman" w:cs="Simplified Arabic"/>
          <w:lang w:bidi="ar-MA"/>
        </w:rPr>
        <w:t>10</w:t>
      </w:r>
      <w:r w:rsidR="00EF75DF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نقاط خلال نفس الفصل من السنة الماضية.</w:t>
      </w:r>
    </w:p>
    <w:p w:rsidR="00B559B9" w:rsidRPr="000F62DE" w:rsidRDefault="00B559B9" w:rsidP="00B559B9">
      <w:pPr>
        <w:bidi/>
        <w:spacing w:before="240"/>
        <w:rPr>
          <w:rFonts w:ascii="Times New Roman" w:hAnsi="Times New Roman" w:cs="Simplified Arabic"/>
          <w:rtl/>
        </w:rPr>
      </w:pPr>
    </w:p>
    <w:p w:rsidR="00804AB7" w:rsidRPr="000F62DE" w:rsidRDefault="006D45F0" w:rsidP="00795089">
      <w:pPr>
        <w:widowControl/>
        <w:autoSpaceDE/>
        <w:autoSpaceDN/>
        <w:bidi/>
        <w:adjustRightInd/>
        <w:spacing w:after="200" w:line="360" w:lineRule="auto"/>
        <w:jc w:val="both"/>
        <w:rPr>
          <w:rFonts w:ascii="Times New Roman" w:hAnsi="Times New Roman" w:cs="Simplified Arabic"/>
          <w:rtl/>
          <w:lang w:bidi="ar-MA"/>
        </w:rPr>
      </w:pPr>
      <w:r>
        <w:rPr>
          <w:noProof/>
        </w:rPr>
        <w:drawing>
          <wp:inline distT="0" distB="0" distL="0" distR="0">
            <wp:extent cx="5938740" cy="3403158"/>
            <wp:effectExtent l="19050" t="0" r="23910" b="6792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96E" w:rsidRPr="00751E8B" w:rsidRDefault="0047396E" w:rsidP="002041DE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مستوى البطالة</w:t>
      </w:r>
      <w:r w:rsidR="002041D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آ</w:t>
      </w:r>
      <w:r w:rsidR="00B41C3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راء دائما متشائمة</w:t>
      </w:r>
    </w:p>
    <w:p w:rsidR="0047396E" w:rsidRPr="002B5D5E" w:rsidRDefault="00F04DA1" w:rsidP="00362483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04DA1">
        <w:rPr>
          <w:rFonts w:ascii="Times New Roman" w:hAnsi="Times New Roman" w:cs="Simplified Arabic" w:hint="cs"/>
          <w:rtl/>
          <w:lang w:bidi="ar-MA"/>
        </w:rPr>
        <w:t>خلال الفصل الأول من سنة 2020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، توقعت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0158E5" w:rsidRPr="000158E5">
        <w:rPr>
          <w:rFonts w:ascii="Times New Roman" w:hAnsi="Times New Roman" w:cs="Simplified Arabic"/>
          <w:lang w:bidi="ar-MA"/>
        </w:rPr>
        <w:t xml:space="preserve">79,2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الأسر مقابل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0158E5" w:rsidRPr="000158E5">
        <w:rPr>
          <w:rFonts w:ascii="Times New Roman" w:hAnsi="Times New Roman" w:cs="Simplified Arabic"/>
          <w:lang w:bidi="ar-MA"/>
        </w:rPr>
        <w:t>8,4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924964" w:rsidRPr="00924964">
        <w:rPr>
          <w:rFonts w:ascii="Times New Roman" w:hAnsi="Times New Roman" w:cs="Simplified Arabic"/>
          <w:rtl/>
          <w:lang w:bidi="ar-MA"/>
        </w:rPr>
        <w:t>70,8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نقطة، مقابل ناقص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870CFD" w:rsidRPr="00870CFD">
        <w:rPr>
          <w:rFonts w:ascii="Times New Roman" w:hAnsi="Times New Roman" w:cs="Simplified Arabic"/>
          <w:lang w:bidi="ar-MA"/>
        </w:rPr>
        <w:t>71,6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نقطة خلال الفصل السابق و ناقص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92037B" w:rsidRPr="0092037B">
        <w:rPr>
          <w:rFonts w:ascii="Times New Roman" w:hAnsi="Times New Roman" w:cs="Simplified Arabic"/>
          <w:lang w:bidi="ar-MA"/>
        </w:rPr>
        <w:t>75,6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نقطة خلال نفس الفصل من السنة الماضية</w:t>
      </w:r>
      <w:r w:rsidR="0047396E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7396E" w:rsidRDefault="0047396E" w:rsidP="00795089">
      <w:pPr>
        <w:bidi/>
        <w:spacing w:line="360" w:lineRule="auto"/>
        <w:jc w:val="both"/>
        <w:rPr>
          <w:rFonts w:ascii="Times New Roman" w:hAnsi="Times New Roman" w:cs="Simplified Arabic"/>
          <w:lang w:bidi="ar-MA"/>
        </w:rPr>
      </w:pPr>
    </w:p>
    <w:p w:rsidR="0047396E" w:rsidRDefault="006D45F0" w:rsidP="00795089">
      <w:pPr>
        <w:bidi/>
        <w:spacing w:line="360" w:lineRule="auto"/>
        <w:jc w:val="both"/>
        <w:rPr>
          <w:rFonts w:ascii="Times New Roman" w:hAnsi="Times New Roman" w:cs="Simplified Arabic"/>
          <w:lang w:bidi="ar-MA"/>
        </w:rPr>
      </w:pPr>
      <w:r>
        <w:rPr>
          <w:noProof/>
        </w:rPr>
        <w:lastRenderedPageBreak/>
        <w:drawing>
          <wp:inline distT="0" distB="0" distL="0" distR="0">
            <wp:extent cx="5943185" cy="2600077"/>
            <wp:effectExtent l="19050" t="0" r="1946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5089" w:rsidRDefault="00795089" w:rsidP="00795089">
      <w:pPr>
        <w:bidi/>
        <w:spacing w:line="360" w:lineRule="auto"/>
        <w:jc w:val="both"/>
        <w:rPr>
          <w:rFonts w:ascii="Times New Roman" w:hAnsi="Times New Roman" w:cs="Simplified Arabic"/>
          <w:lang w:bidi="ar-MA"/>
        </w:rPr>
      </w:pPr>
    </w:p>
    <w:p w:rsidR="0047396E" w:rsidRPr="00795089" w:rsidRDefault="0047396E" w:rsidP="00D22424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9508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الظرفية غير ملائمة لاقتناء السلع</w:t>
      </w:r>
      <w:r w:rsidR="003624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79508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المستديمة </w:t>
      </w:r>
    </w:p>
    <w:p w:rsidR="002B2F02" w:rsidRDefault="0047396E" w:rsidP="0076084A">
      <w:pPr>
        <w:bidi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اعتبرت </w:t>
      </w:r>
      <w:r w:rsidR="0006156A" w:rsidRPr="0006156A">
        <w:rPr>
          <w:rFonts w:ascii="Times New Roman" w:hAnsi="Times New Roman" w:cs="Simplified Arabic"/>
          <w:rtl/>
          <w:lang w:bidi="ar-MA"/>
        </w:rPr>
        <w:t>57,</w:t>
      </w:r>
      <w:r w:rsidR="0076084A">
        <w:rPr>
          <w:rFonts w:ascii="Times New Roman" w:hAnsi="Times New Roman" w:cs="Simplified Arabic" w:hint="cs"/>
          <w:rtl/>
          <w:lang w:bidi="ar-MA"/>
        </w:rPr>
        <w:t>3</w:t>
      </w:r>
      <w:r w:rsidR="0006156A" w:rsidRPr="0006156A">
        <w:rPr>
          <w:rFonts w:ascii="Times New Roman" w:hAnsi="Times New Roman" w:cs="Simplified Arabic"/>
          <w:rtl/>
          <w:lang w:bidi="ar-MA"/>
        </w:rPr>
        <w:t>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 الأسر، </w:t>
      </w:r>
      <w:r w:rsidR="00341A12" w:rsidRPr="00341A12">
        <w:rPr>
          <w:rFonts w:ascii="Times New Roman" w:hAnsi="Times New Roman" w:cs="Simplified Arabic" w:hint="cs"/>
          <w:rtl/>
          <w:lang w:bidi="ar-MA"/>
        </w:rPr>
        <w:t>خلال الفصل الأول من سنة 2020</w:t>
      </w:r>
      <w:r w:rsidRPr="00E335F4">
        <w:rPr>
          <w:rFonts w:ascii="Times New Roman" w:hAnsi="Times New Roman" w:cs="Simplified Arabic" w:hint="cs"/>
          <w:rtl/>
          <w:lang w:bidi="ar-MA"/>
        </w:rPr>
        <w:t>، أن الظروف غير ملائمة للقيام بشراء سلع مستديمة</w:t>
      </w:r>
      <w:r w:rsidR="002041DE">
        <w:rPr>
          <w:rFonts w:ascii="Times New Roman" w:hAnsi="Times New Roman" w:cs="Simplified Arabic" w:hint="cs"/>
          <w:rtl/>
          <w:lang w:bidi="ar-MA"/>
        </w:rPr>
        <w:t>،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في حين رأت </w:t>
      </w:r>
      <w:r w:rsidR="00E814C5" w:rsidRPr="00E814C5">
        <w:rPr>
          <w:rFonts w:ascii="Times New Roman" w:hAnsi="Times New Roman" w:cs="Simplified Arabic"/>
          <w:lang w:bidi="ar-MA"/>
        </w:rPr>
        <w:t>24,6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عكس ذلك. وهكذا استقر رصيد هذا المؤشر في مستواه السلبي مسجلا ناقص </w:t>
      </w:r>
      <w:r w:rsidR="009D0E58">
        <w:rPr>
          <w:rFonts w:ascii="Times New Roman" w:hAnsi="Times New Roman" w:cs="Times New Roman"/>
          <w:color w:val="000000" w:themeColor="text1"/>
        </w:rPr>
        <w:t>32,6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مقابل ناقص </w:t>
      </w:r>
      <w:r w:rsidR="00812BA1">
        <w:rPr>
          <w:rFonts w:ascii="Times New Roman" w:hAnsi="Times New Roman" w:cs="Times New Roman"/>
          <w:color w:val="000000" w:themeColor="text1"/>
        </w:rPr>
        <w:t>29</w:t>
      </w:r>
      <w:r w:rsidR="00812BA1" w:rsidRPr="00065DD7">
        <w:rPr>
          <w:rFonts w:ascii="Times New Roman" w:hAnsi="Times New Roman" w:cs="Times New Roman"/>
          <w:color w:val="000000" w:themeColor="text1"/>
        </w:rPr>
        <w:t>,</w:t>
      </w:r>
      <w:r w:rsidR="00812BA1">
        <w:rPr>
          <w:rFonts w:ascii="Times New Roman" w:hAnsi="Times New Roman" w:cs="Times New Roman"/>
          <w:color w:val="000000" w:themeColor="text1"/>
        </w:rPr>
        <w:t>2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 </w:t>
      </w:r>
      <w:r w:rsidR="003748E7" w:rsidRPr="003748E7">
        <w:rPr>
          <w:rFonts w:ascii="Times New Roman" w:hAnsi="Times New Roman" w:cs="Simplified Arabic"/>
          <w:lang w:bidi="ar-MA"/>
        </w:rPr>
        <w:t>36,3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 نقطة خلال  الفصل من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سنة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201</w:t>
      </w:r>
      <w:r w:rsidR="00611F15">
        <w:rPr>
          <w:rFonts w:ascii="Times New Roman" w:hAnsi="Times New Roman" w:cs="Simplified Arabic" w:hint="cs"/>
          <w:rtl/>
          <w:lang w:bidi="ar-MA"/>
        </w:rPr>
        <w:t>9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BC28E2" w:rsidRPr="00E335F4" w:rsidRDefault="00BC28E2" w:rsidP="00BC28E2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B41C33" w:rsidRDefault="006D45F0" w:rsidP="00E335F4">
      <w:pPr>
        <w:widowControl/>
        <w:autoSpaceDE/>
        <w:autoSpaceDN/>
        <w:bidi/>
        <w:adjustRightInd/>
        <w:spacing w:line="360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r>
        <w:rPr>
          <w:noProof/>
        </w:rPr>
        <w:drawing>
          <wp:inline distT="0" distB="0" distL="0" distR="0">
            <wp:extent cx="5936835" cy="2719346"/>
            <wp:effectExtent l="19050" t="0" r="25815" b="4804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076C6" w:rsidRPr="0074631B" w:rsidRDefault="008052A4" w:rsidP="00AD27A3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الوضعية </w:t>
      </w:r>
      <w:r w:rsidR="0047396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المالية </w:t>
      </w:r>
      <w:r w:rsidRPr="00D076C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للأسر</w:t>
      </w:r>
      <w:r w:rsidRPr="00D076C6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 w:rsidR="00D076C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AD27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وقعات أ</w:t>
      </w:r>
      <w:r w:rsidR="00D076C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كثر </w:t>
      </w:r>
      <w:r w:rsidR="00870DB1" w:rsidRPr="00870DB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تشاؤماً</w:t>
      </w:r>
    </w:p>
    <w:p w:rsidR="0047396E" w:rsidRPr="00E335F4" w:rsidRDefault="0047396E" w:rsidP="00362483">
      <w:pPr>
        <w:bidi/>
        <w:spacing w:before="240"/>
        <w:jc w:val="both"/>
        <w:rPr>
          <w:rFonts w:ascii="Times New Roman" w:hAnsi="Times New Roman" w:cs="Simplified Arabic"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صرحت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8D5C27" w:rsidRPr="008D5C27">
        <w:rPr>
          <w:rFonts w:ascii="Times New Roman" w:hAnsi="Times New Roman" w:cs="Simplified Arabic"/>
          <w:lang w:bidi="ar-MA"/>
        </w:rPr>
        <w:t>62,7</w:t>
      </w:r>
      <w:r w:rsidRPr="00E335F4">
        <w:rPr>
          <w:rFonts w:ascii="Times New Roman" w:hAnsi="Times New Roman" w:cs="Simplified Arabic"/>
          <w:lang w:bidi="ar-MA"/>
        </w:rPr>
        <w:t xml:space="preserve"> 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من الأسر، </w:t>
      </w:r>
      <w:r w:rsidR="00BA32A3" w:rsidRPr="00BA32A3">
        <w:rPr>
          <w:rFonts w:ascii="Times New Roman" w:hAnsi="Times New Roman" w:cs="Simplified Arabic" w:hint="cs"/>
          <w:rtl/>
          <w:lang w:bidi="ar-MA"/>
        </w:rPr>
        <w:t>خلال الفصل الأول من سنة 2020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، أن مداخيلها تغطي مصاريفها، فيما استنزفت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2738F1" w:rsidRPr="002738F1">
        <w:rPr>
          <w:rFonts w:ascii="Times New Roman" w:hAnsi="Times New Roman" w:cs="Simplified Arabic"/>
          <w:lang w:bidi="ar-MA"/>
        </w:rPr>
        <w:t>32,5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من مدخراتها أو لجأت إلى الاقتراض.  ولا يتجاوز معدل الأسر التي تمكنت من ادخار جزء من مداخيلها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="009A3032" w:rsidRPr="009A3032">
        <w:rPr>
          <w:rFonts w:ascii="Times New Roman" w:hAnsi="Times New Roman" w:cs="Simplified Arabic"/>
          <w:lang w:bidi="ar-MA"/>
        </w:rPr>
        <w:t>4,8</w:t>
      </w:r>
      <w:r w:rsidRPr="00E335F4">
        <w:rPr>
          <w:rFonts w:ascii="Times New Roman" w:hAnsi="Times New Roman" w:cs="Simplified Arabic"/>
          <w:lang w:bidi="ar-MA"/>
        </w:rPr>
        <w:t xml:space="preserve"> .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وهكذا استقر رصيد آراء الأسر حول وضعيتهم المالية الحالية في مستوى سلبي بلغ ناقص </w:t>
      </w:r>
      <w:r w:rsidR="0072041A" w:rsidRPr="0072041A">
        <w:rPr>
          <w:rFonts w:ascii="Times New Roman" w:hAnsi="Times New Roman" w:cs="Simplified Arabic"/>
          <w:lang w:bidi="ar-MA"/>
        </w:rPr>
        <w:t>27,7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>مقابل ناقص</w:t>
      </w:r>
      <w:r w:rsidR="001A06F6" w:rsidRPr="001A06F6">
        <w:rPr>
          <w:rFonts w:ascii="Times New Roman" w:hAnsi="Times New Roman" w:cs="Simplified Arabic"/>
          <w:rtl/>
          <w:lang w:bidi="ar-MA"/>
        </w:rPr>
        <w:t>26,4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</w:t>
      </w:r>
      <w:r w:rsidR="001D2C5D" w:rsidRPr="001D2C5D">
        <w:rPr>
          <w:rFonts w:ascii="Times New Roman" w:hAnsi="Times New Roman" w:cs="Simplified Arabic"/>
          <w:rtl/>
          <w:lang w:bidi="ar-MA"/>
        </w:rPr>
        <w:t>28,9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الماضية.</w:t>
      </w:r>
    </w:p>
    <w:p w:rsidR="000B04E0" w:rsidRDefault="000B04E0" w:rsidP="005C100E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E335F4" w:rsidRDefault="0047396E" w:rsidP="000B04E0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/>
          <w:rtl/>
          <w:lang w:bidi="ar-MA"/>
        </w:rPr>
        <w:lastRenderedPageBreak/>
        <w:t>و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بخصوص تطور الوضعية المالية للأسر خلال 12 شهرا الماضية، صرحت </w:t>
      </w:r>
      <w:r w:rsidR="006E4D83" w:rsidRPr="006E4D83">
        <w:rPr>
          <w:rFonts w:ascii="Times New Roman" w:hAnsi="Times New Roman" w:cs="Simplified Arabic"/>
          <w:rtl/>
          <w:lang w:bidi="ar-MA"/>
        </w:rPr>
        <w:t>32,8</w:t>
      </w:r>
      <w:r w:rsidRPr="00E335F4">
        <w:rPr>
          <w:rFonts w:ascii="Times New Roman" w:hAnsi="Times New Roman" w:cs="Simplified Arabic"/>
          <w:lang w:bidi="ar-MA"/>
        </w:rPr>
        <w:t xml:space="preserve"> %</w:t>
      </w:r>
      <w:r w:rsidRPr="00E335F4">
        <w:rPr>
          <w:rFonts w:ascii="Times New Roman" w:hAnsi="Times New Roman" w:cs="Simplified Arabic" w:hint="cs"/>
          <w:rtl/>
          <w:lang w:bidi="ar-MA"/>
        </w:rPr>
        <w:t>من الأسر بتحسنها مقابل 9,</w:t>
      </w:r>
      <w:r w:rsidR="006E4D83">
        <w:rPr>
          <w:rFonts w:ascii="Times New Roman" w:hAnsi="Times New Roman" w:cs="Simplified Arabic" w:hint="cs"/>
          <w:rtl/>
          <w:lang w:bidi="ar-MA"/>
        </w:rPr>
        <w:t>9</w:t>
      </w:r>
      <w:r w:rsidRPr="00E335F4">
        <w:rPr>
          <w:rFonts w:ascii="Times New Roman" w:hAnsi="Times New Roman" w:cs="Simplified Arabic"/>
          <w:lang w:bidi="ar-MA"/>
        </w:rPr>
        <w:t>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بتدهورها. وبذلك بقي </w:t>
      </w:r>
      <w:r w:rsidRPr="00E335F4">
        <w:rPr>
          <w:rFonts w:ascii="Times New Roman" w:hAnsi="Times New Roman" w:cs="Simplified Arabic"/>
          <w:rtl/>
          <w:lang w:bidi="ar-MA"/>
        </w:rPr>
        <w:t>هذا التصور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/>
          <w:rtl/>
          <w:lang w:bidi="ar-MA"/>
        </w:rPr>
        <w:t>سلبي</w:t>
      </w:r>
      <w:r w:rsidRPr="00E335F4">
        <w:rPr>
          <w:rFonts w:ascii="Times New Roman" w:hAnsi="Times New Roman" w:cs="Simplified Arabic" w:hint="cs"/>
          <w:rtl/>
          <w:lang w:bidi="ar-MA"/>
        </w:rPr>
        <w:t>ا حيث بلغ ناقص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FF390B" w:rsidRPr="00FF390B">
        <w:rPr>
          <w:rFonts w:ascii="Times New Roman" w:hAnsi="Times New Roman" w:cs="Simplified Arabic"/>
          <w:rtl/>
          <w:lang w:bidi="ar-MA"/>
        </w:rPr>
        <w:t>22,9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5C100E">
        <w:rPr>
          <w:rFonts w:ascii="Times New Roman" w:hAnsi="Times New Roman" w:cs="Simplified Arabic" w:hint="cs"/>
          <w:rtl/>
          <w:lang w:bidi="ar-MA"/>
        </w:rPr>
        <w:t>مقابل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ناقص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FF390B" w:rsidRPr="00FF390B">
        <w:rPr>
          <w:rFonts w:ascii="Times New Roman" w:hAnsi="Times New Roman" w:cs="Simplified Arabic"/>
          <w:rtl/>
          <w:lang w:bidi="ar-MA"/>
        </w:rPr>
        <w:t>22,1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5C100E" w:rsidRPr="005C100E">
        <w:rPr>
          <w:rFonts w:ascii="Times New Roman" w:hAnsi="Times New Roman" w:cs="Simplified Arabic"/>
          <w:rtl/>
          <w:lang w:bidi="ar-MA"/>
        </w:rPr>
        <w:t xml:space="preserve">خلال الفصل السابق </w:t>
      </w:r>
      <w:r w:rsidRPr="00E335F4">
        <w:rPr>
          <w:rFonts w:ascii="Times New Roman" w:hAnsi="Times New Roman" w:cs="Simplified Arabic" w:hint="cs"/>
          <w:rtl/>
          <w:lang w:bidi="ar-MA"/>
        </w:rPr>
        <w:t>ناقص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A1303D" w:rsidRPr="00A1303D">
        <w:rPr>
          <w:rFonts w:ascii="Times New Roman" w:hAnsi="Times New Roman" w:cs="Simplified Arabic"/>
          <w:lang w:bidi="ar-MA"/>
        </w:rPr>
        <w:t>21,2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3549B7" w:rsidRPr="00E335F4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5C100E" w:rsidRPr="005C100E">
        <w:rPr>
          <w:rFonts w:ascii="Times New Roman" w:hAnsi="Times New Roman" w:cs="Simplified Arabic"/>
          <w:rtl/>
          <w:lang w:bidi="ar-MA"/>
        </w:rPr>
        <w:t>خلال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5C100E" w:rsidRPr="005C100E">
        <w:rPr>
          <w:rFonts w:ascii="Times New Roman" w:hAnsi="Times New Roman" w:cs="Simplified Arabic"/>
          <w:rtl/>
          <w:lang w:bidi="ar-MA"/>
        </w:rPr>
        <w:t>نفس الفصل من السنة الماضية</w:t>
      </w:r>
      <w:r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47396E" w:rsidRPr="00E335F4" w:rsidRDefault="0047396E" w:rsidP="00A84E54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أما بخصوص تصور الأسر لتطور وضعيتها المالية خلال 12 شهرا المقبلة، فتتوقع </w:t>
      </w:r>
      <w:r w:rsidR="00E57524" w:rsidRPr="00E57524">
        <w:rPr>
          <w:rFonts w:ascii="Times New Roman" w:hAnsi="Times New Roman" w:cs="Simplified Arabic"/>
          <w:rtl/>
          <w:lang w:bidi="ar-MA"/>
        </w:rPr>
        <w:t>24,9</w:t>
      </w:r>
      <w:r w:rsidRPr="00E335F4">
        <w:rPr>
          <w:rFonts w:ascii="Times New Roman" w:hAnsi="Times New Roman" w:cs="Simplified Arabic"/>
          <w:lang w:bidi="ar-MA"/>
        </w:rPr>
        <w:t>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منها تحسنها مقابل </w:t>
      </w:r>
      <w:r w:rsidR="00E57524" w:rsidRPr="00E57524">
        <w:rPr>
          <w:rFonts w:ascii="Times New Roman" w:hAnsi="Times New Roman" w:cs="Simplified Arabic"/>
          <w:rtl/>
          <w:lang w:bidi="ar-MA"/>
        </w:rPr>
        <w:t>16,3</w:t>
      </w:r>
      <w:r w:rsidRPr="00E335F4">
        <w:rPr>
          <w:rFonts w:ascii="Times New Roman" w:hAnsi="Times New Roman" w:cs="Simplified Arabic"/>
          <w:lang w:bidi="ar-MA"/>
        </w:rPr>
        <w:t>%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التي تنتظر تدهورها. </w:t>
      </w:r>
      <w:r w:rsidR="00A84E54" w:rsidRPr="00E335F4">
        <w:rPr>
          <w:rFonts w:ascii="Times New Roman" w:hAnsi="Times New Roman" w:cs="Simplified Arabic" w:hint="cs"/>
          <w:rtl/>
          <w:lang w:bidi="ar-MA"/>
        </w:rPr>
        <w:t xml:space="preserve">وهكذا، سجل رصيد هذا المؤشر </w:t>
      </w:r>
      <w:r w:rsidR="00A84E54">
        <w:rPr>
          <w:rFonts w:ascii="Times New Roman" w:hAnsi="Times New Roman" w:cs="Simplified Arabic" w:hint="cs"/>
          <w:rtl/>
          <w:lang w:bidi="ar-MA"/>
        </w:rPr>
        <w:t xml:space="preserve">أدنى مستوى له مند الفصل الأول من سنة 2017 مستقرا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في </w:t>
      </w:r>
      <w:r w:rsidR="00F45366" w:rsidRPr="00F45366">
        <w:rPr>
          <w:rFonts w:ascii="Times New Roman" w:hAnsi="Times New Roman" w:cs="Simplified Arabic"/>
          <w:lang w:bidi="ar-MA"/>
        </w:rPr>
        <w:t>8,5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مقابل </w:t>
      </w:r>
      <w:r w:rsidR="00634D0A" w:rsidRPr="00634D0A">
        <w:rPr>
          <w:rFonts w:ascii="Times New Roman" w:hAnsi="Times New Roman" w:cs="Simplified Arabic"/>
          <w:lang w:bidi="ar-MA"/>
        </w:rPr>
        <w:t>15,9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</w:t>
      </w:r>
      <w:r w:rsidR="001F1B17" w:rsidRPr="001F1B17">
        <w:rPr>
          <w:rFonts w:ascii="Times New Roman" w:hAnsi="Times New Roman" w:cs="Simplified Arabic"/>
          <w:lang w:bidi="ar-MA"/>
        </w:rPr>
        <w:t>20,7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الماضية. </w:t>
      </w:r>
    </w:p>
    <w:p w:rsidR="0047396E" w:rsidRPr="000F62DE" w:rsidRDefault="006D45F0" w:rsidP="00795089">
      <w:pPr>
        <w:bidi/>
        <w:spacing w:before="240" w:line="360" w:lineRule="auto"/>
        <w:ind w:left="-1"/>
        <w:jc w:val="center"/>
        <w:rPr>
          <w:rFonts w:ascii="Times New Roman" w:hAnsi="Times New Roman" w:cs="Simplified Arabic"/>
          <w:lang w:bidi="ar-MA"/>
        </w:rPr>
      </w:pPr>
      <w:r>
        <w:rPr>
          <w:noProof/>
        </w:rPr>
        <w:drawing>
          <wp:inline distT="0" distB="0" distL="0" distR="0">
            <wp:extent cx="5938740" cy="3721211"/>
            <wp:effectExtent l="19050" t="0" r="2391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28E2" w:rsidRPr="000F62DE" w:rsidRDefault="00BC28E2" w:rsidP="00BC28E2">
      <w:pPr>
        <w:bidi/>
        <w:spacing w:before="240" w:line="360" w:lineRule="auto"/>
        <w:ind w:left="-1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D22424" w:rsidRDefault="0047396E" w:rsidP="00D2242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47396E" w:rsidRPr="00E335F4" w:rsidRDefault="0047396E" w:rsidP="00E335F4">
      <w:pPr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47396E" w:rsidRPr="00D22424" w:rsidRDefault="0047396E" w:rsidP="00DA6011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توقعات </w:t>
      </w:r>
      <w:r w:rsidR="003624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أكثر </w:t>
      </w:r>
      <w:r w:rsidR="00DA6011" w:rsidRPr="00BC28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تشاؤم</w:t>
      </w:r>
      <w:r w:rsidR="00DA601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BC28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قدرة الأسر على الادخار </w:t>
      </w:r>
    </w:p>
    <w:p w:rsidR="001C3663" w:rsidRDefault="00A11C67" w:rsidP="000B04E0">
      <w:pPr>
        <w:pStyle w:val="Paragraphedeliste"/>
        <w:widowControl/>
        <w:autoSpaceDE/>
        <w:autoSpaceDN/>
        <w:bidi/>
        <w:adjustRightInd/>
        <w:spacing w:after="200"/>
        <w:ind w:left="502"/>
        <w:jc w:val="both"/>
        <w:rPr>
          <w:rFonts w:ascii="Times New Roman" w:hAnsi="Times New Roman" w:cs="Simplified Arabic"/>
          <w:rtl/>
          <w:lang w:bidi="ar-MA"/>
        </w:rPr>
      </w:pPr>
      <w:r w:rsidRPr="00A11C67">
        <w:rPr>
          <w:rFonts w:ascii="Times New Roman" w:hAnsi="Times New Roman" w:cs="Simplified Arabic" w:hint="cs"/>
          <w:rtl/>
          <w:lang w:bidi="ar-MA"/>
        </w:rPr>
        <w:t>خلال الفصل الأول من سنة 2020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Pr="00A11C67">
        <w:rPr>
          <w:rFonts w:ascii="Times New Roman" w:hAnsi="Times New Roman" w:cs="Simplified Arabic"/>
          <w:rtl/>
          <w:lang w:bidi="ar-MA"/>
        </w:rPr>
        <w:t>17,1</w:t>
      </w:r>
      <w:r w:rsidR="0047396E" w:rsidRPr="00E335F4">
        <w:rPr>
          <w:rFonts w:ascii="Times New Roman" w:hAnsi="Times New Roman" w:cs="Simplified Arabic"/>
          <w:lang w:bidi="ar-MA"/>
        </w:rPr>
        <w:t xml:space="preserve">%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مقابل </w:t>
      </w:r>
      <w:r w:rsidRPr="00A11C67">
        <w:rPr>
          <w:rFonts w:ascii="Times New Roman" w:hAnsi="Times New Roman" w:cs="Simplified Arabic"/>
          <w:rtl/>
          <w:lang w:bidi="ar-MA"/>
        </w:rPr>
        <w:t>82,9</w:t>
      </w:r>
      <w:r w:rsidR="0047396E" w:rsidRPr="00E335F4">
        <w:rPr>
          <w:rFonts w:ascii="Times New Roman" w:hAnsi="Times New Roman" w:cs="Simplified Arabic"/>
          <w:lang w:bidi="ar-MA"/>
        </w:rPr>
        <w:t xml:space="preserve">%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الأسر بقدرتها على </w:t>
      </w:r>
      <w:r w:rsidR="004C7F37" w:rsidRPr="00E335F4">
        <w:rPr>
          <w:rFonts w:ascii="Times New Roman" w:hAnsi="Times New Roman" w:cs="Simplified Arabic" w:hint="cs"/>
          <w:rtl/>
          <w:lang w:bidi="ar-MA"/>
        </w:rPr>
        <w:t>الادخار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خلال 12 شهرا المقبلة، 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وهكذا استقر رصيد هذا المؤشر في مستواه السلبي مسجلا ناقص </w:t>
      </w:r>
      <w:r w:rsidR="004C7F37" w:rsidRPr="004C7F37">
        <w:rPr>
          <w:rFonts w:ascii="Times New Roman" w:hAnsi="Times New Roman" w:cs="Simplified Arabic"/>
          <w:lang w:bidi="ar-MA"/>
        </w:rPr>
        <w:t>65,8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 نقطة مقابل ناقص </w:t>
      </w:r>
      <w:r w:rsidR="004C7F37" w:rsidRPr="004C7F37">
        <w:rPr>
          <w:rFonts w:ascii="Times New Roman" w:hAnsi="Times New Roman" w:cs="Simplified Arabic"/>
          <w:rtl/>
          <w:lang w:bidi="ar-MA"/>
        </w:rPr>
        <w:t>64,</w:t>
      </w:r>
      <w:r w:rsidR="000B04E0">
        <w:rPr>
          <w:rFonts w:ascii="Times New Roman" w:hAnsi="Times New Roman" w:cs="Simplified Arabic" w:hint="cs"/>
          <w:rtl/>
          <w:lang w:bidi="ar-MA"/>
        </w:rPr>
        <w:t>6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نقطة خلال الفصل السابق وناقص </w:t>
      </w:r>
      <w:r w:rsidR="00F45F1F" w:rsidRPr="00F45F1F">
        <w:rPr>
          <w:rFonts w:ascii="Times New Roman" w:hAnsi="Times New Roman" w:cs="Simplified Arabic"/>
          <w:lang w:bidi="ar-MA"/>
        </w:rPr>
        <w:t>63,</w:t>
      </w:r>
      <w:r w:rsidR="000B04E0">
        <w:rPr>
          <w:rFonts w:ascii="Times New Roman" w:hAnsi="Times New Roman" w:cs="Simplified Arabic"/>
          <w:lang w:bidi="ar-MA"/>
        </w:rPr>
        <w:t>0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  نقطة خلال  الفصل </w:t>
      </w:r>
      <w:r w:rsidR="00F45F1F" w:rsidRPr="00F45F1F">
        <w:rPr>
          <w:rFonts w:ascii="Times New Roman" w:hAnsi="Times New Roman" w:cs="Simplified Arabic" w:hint="cs"/>
          <w:rtl/>
          <w:lang w:bidi="ar-MA"/>
        </w:rPr>
        <w:t>الأول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 من</w:t>
      </w:r>
      <w:r w:rsidR="00362483">
        <w:rPr>
          <w:rFonts w:ascii="Times New Roman" w:hAnsi="Times New Roman" w:cs="Simplified Arabic" w:hint="cs"/>
          <w:rtl/>
          <w:lang w:bidi="ar-MA"/>
        </w:rPr>
        <w:t xml:space="preserve"> سنة</w:t>
      </w:r>
      <w:r w:rsidR="00611F15" w:rsidRPr="00611F15">
        <w:rPr>
          <w:rFonts w:ascii="Times New Roman" w:hAnsi="Times New Roman" w:cs="Simplified Arabic" w:hint="cs"/>
          <w:rtl/>
          <w:lang w:bidi="ar-MA"/>
        </w:rPr>
        <w:t xml:space="preserve"> 201</w:t>
      </w:r>
      <w:r w:rsidR="00611F15">
        <w:rPr>
          <w:rFonts w:ascii="Times New Roman" w:hAnsi="Times New Roman" w:cs="Simplified Arabic" w:hint="cs"/>
          <w:rtl/>
          <w:lang w:bidi="ar-MA"/>
        </w:rPr>
        <w:t>9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.</w:t>
      </w:r>
    </w:p>
    <w:p w:rsidR="000B04E0" w:rsidRDefault="000B04E0" w:rsidP="000B04E0">
      <w:pPr>
        <w:pStyle w:val="Paragraphedeliste"/>
        <w:widowControl/>
        <w:autoSpaceDE/>
        <w:autoSpaceDN/>
        <w:bidi/>
        <w:adjustRightInd/>
        <w:spacing w:after="200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0B04E0" w:rsidRPr="00E57838" w:rsidRDefault="000B04E0" w:rsidP="000B04E0">
      <w:pPr>
        <w:pStyle w:val="Paragraphedeliste"/>
        <w:widowControl/>
        <w:autoSpaceDE/>
        <w:autoSpaceDN/>
        <w:bidi/>
        <w:adjustRightInd/>
        <w:spacing w:after="200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D22424" w:rsidRDefault="0047396E" w:rsidP="00D22424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توقع الأسر </w:t>
      </w:r>
      <w:r w:rsidR="00FB0E1E"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با</w:t>
      </w:r>
      <w:r w:rsidRPr="00D2242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رتفاع أثمنة المواد الغذائية</w:t>
      </w:r>
    </w:p>
    <w:p w:rsidR="0047396E" w:rsidRPr="00E335F4" w:rsidRDefault="00BE0366" w:rsidP="00362483">
      <w:pPr>
        <w:pStyle w:val="Paragraphedeliste"/>
        <w:widowControl/>
        <w:autoSpaceDE/>
        <w:autoSpaceDN/>
        <w:bidi/>
        <w:adjustRightInd/>
        <w:spacing w:after="200"/>
        <w:ind w:left="502"/>
        <w:jc w:val="both"/>
        <w:rPr>
          <w:rFonts w:ascii="Times New Roman" w:hAnsi="Times New Roman" w:cs="Simplified Arabic"/>
          <w:rtl/>
          <w:lang w:bidi="ar-MA"/>
        </w:rPr>
      </w:pPr>
      <w:r w:rsidRPr="00BE0366">
        <w:rPr>
          <w:rFonts w:ascii="Times New Roman" w:hAnsi="Times New Roman" w:cs="Simplified Arabic" w:hint="cs"/>
          <w:rtl/>
          <w:lang w:bidi="ar-MA"/>
        </w:rPr>
        <w:t>خلال الفصل الأول من سنة 2020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="00362483" w:rsidRPr="00E335F4">
        <w:rPr>
          <w:rFonts w:ascii="Times New Roman" w:hAnsi="Times New Roman" w:cs="Simplified Arabic"/>
          <w:lang w:bidi="ar-MA"/>
        </w:rPr>
        <w:t>%</w:t>
      </w:r>
      <w:r w:rsidRPr="00BE0366">
        <w:rPr>
          <w:rFonts w:ascii="Times New Roman" w:hAnsi="Times New Roman" w:cs="Simplified Arabic"/>
          <w:lang w:bidi="ar-MA"/>
        </w:rPr>
        <w:t>82,9</w:t>
      </w:r>
      <w:r w:rsidR="0047396E" w:rsidRPr="00E335F4">
        <w:rPr>
          <w:rFonts w:ascii="Times New Roman" w:hAnsi="Times New Roman" w:cs="Simplified Arabic"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من الأسر</w:t>
      </w:r>
      <w:r w:rsidR="00E02045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بأن أسعار المواد الغذائية قد عرفت ارتفاعا خلال 12 شهرا الأخيرة، في حين رأت 0,1 </w:t>
      </w:r>
      <w:r w:rsidR="0047396E" w:rsidRPr="00E335F4">
        <w:rPr>
          <w:rFonts w:ascii="Times New Roman" w:hAnsi="Times New Roman" w:cs="Simplified Arabic"/>
          <w:lang w:bidi="ar-MA"/>
        </w:rPr>
        <w:t>%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فقط عكس ذلك. وهكذا استقر رصيد هذا المؤشر في مستوى سلبي بلغ ناقص</w:t>
      </w:r>
      <w:r w:rsidRPr="00BE0366">
        <w:rPr>
          <w:rFonts w:ascii="Times New Roman" w:hAnsi="Times New Roman" w:cs="Simplified Arabic"/>
          <w:lang w:bidi="ar-MA"/>
        </w:rPr>
        <w:t xml:space="preserve">82,8 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نقطة عوض ناقص 8</w:t>
      </w:r>
      <w:r w:rsidR="000B04E0">
        <w:rPr>
          <w:rFonts w:ascii="Times New Roman" w:hAnsi="Times New Roman" w:cs="Simplified Arabic" w:hint="cs"/>
          <w:rtl/>
          <w:lang w:bidi="ar-MA"/>
        </w:rPr>
        <w:t>5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>,</w:t>
      </w:r>
      <w:r w:rsidR="004B5F68">
        <w:rPr>
          <w:rFonts w:ascii="Times New Roman" w:hAnsi="Times New Roman" w:cs="Simplified Arabic" w:hint="cs"/>
          <w:rtl/>
          <w:lang w:bidi="ar-MA"/>
        </w:rPr>
        <w:t>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 نقطة خلال الفصل السابق وناقص </w:t>
      </w:r>
      <w:r w:rsidR="004B5F68" w:rsidRPr="004B5F68">
        <w:rPr>
          <w:rFonts w:ascii="Times New Roman" w:hAnsi="Times New Roman" w:cs="Simplified Arabic"/>
          <w:lang w:bidi="ar-MA"/>
        </w:rPr>
        <w:t>88,1</w:t>
      </w:r>
      <w:r w:rsidR="0047396E" w:rsidRPr="00E335F4">
        <w:rPr>
          <w:rFonts w:ascii="Times New Roman" w:hAnsi="Times New Roman" w:cs="Simplified Arabic" w:hint="cs"/>
          <w:rtl/>
          <w:lang w:bidi="ar-MA"/>
        </w:rPr>
        <w:t xml:space="preserve"> نقطة خلال نفس الفترة من السنة الماضية. </w:t>
      </w:r>
    </w:p>
    <w:p w:rsidR="003C1FDE" w:rsidRPr="00E335F4" w:rsidRDefault="003C1FDE" w:rsidP="003C1FDE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lang w:bidi="ar-MA"/>
        </w:rPr>
      </w:pPr>
    </w:p>
    <w:p w:rsidR="003C1FDE" w:rsidRDefault="0047396E" w:rsidP="00E02045">
      <w:pPr>
        <w:pStyle w:val="Paragraphedeliste"/>
        <w:widowControl/>
        <w:autoSpaceDE/>
        <w:autoSpaceDN/>
        <w:bidi/>
        <w:adjustRightInd/>
        <w:spacing w:after="200"/>
        <w:ind w:left="502"/>
        <w:jc w:val="both"/>
        <w:rPr>
          <w:rFonts w:ascii="Times New Roman" w:hAnsi="Times New Roman" w:cs="Simplified Arabic"/>
          <w:rtl/>
          <w:lang w:bidi="ar-MA"/>
        </w:rPr>
      </w:pPr>
      <w:r w:rsidRPr="00E335F4">
        <w:rPr>
          <w:rFonts w:ascii="Times New Roman" w:hAnsi="Times New Roman" w:cs="Simplified Arabic" w:hint="cs"/>
          <w:rtl/>
          <w:lang w:bidi="ar-MA"/>
        </w:rPr>
        <w:t xml:space="preserve">أما بخصوص تطور أسعار المواد الغذائية خلال 12 شهرا المقبلة، فتتوقع </w:t>
      </w:r>
      <w:r w:rsidR="00E02045" w:rsidRPr="00E335F4">
        <w:rPr>
          <w:rFonts w:ascii="Times New Roman" w:hAnsi="Times New Roman" w:cs="Simplified Arabic"/>
          <w:lang w:bidi="ar-MA"/>
        </w:rPr>
        <w:t>%</w:t>
      </w:r>
      <w:r w:rsidR="00E57838" w:rsidRPr="00E57838">
        <w:rPr>
          <w:rFonts w:ascii="Times New Roman" w:hAnsi="Times New Roman" w:cs="Simplified Arabic"/>
          <w:lang w:bidi="ar-MA"/>
        </w:rPr>
        <w:t>82,8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من الأسر استمرارها في الارتفاع في حين لا يتجاوز معدل الأسر التي تنتظر انخفاضها </w:t>
      </w:r>
      <w:r w:rsidR="00E57838" w:rsidRPr="00E57838">
        <w:rPr>
          <w:rFonts w:ascii="Times New Roman" w:hAnsi="Times New Roman" w:cs="Simplified Arabic"/>
          <w:lang w:bidi="ar-MA"/>
        </w:rPr>
        <w:t>0,2</w:t>
      </w:r>
      <w:r w:rsidRPr="00E335F4">
        <w:rPr>
          <w:rFonts w:ascii="Times New Roman" w:hAnsi="Times New Roman" w:cs="Simplified Arabic"/>
          <w:lang w:bidi="ar-MA"/>
        </w:rPr>
        <w:t>%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. وهكذا استقر رصيد هذه الآراء في مستوى سلبي بلغ ناقص </w:t>
      </w:r>
      <w:r w:rsidR="00E57838" w:rsidRPr="00E57838">
        <w:rPr>
          <w:rFonts w:ascii="Times New Roman" w:hAnsi="Times New Roman" w:cs="Simplified Arabic"/>
          <w:lang w:bidi="ar-MA"/>
        </w:rPr>
        <w:t>82,6</w:t>
      </w:r>
      <w:r w:rsidR="00E02045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/>
          <w:rtl/>
          <w:lang w:bidi="ar-MA"/>
        </w:rPr>
        <w:t>نقطة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، عوض ناقص </w:t>
      </w:r>
      <w:r w:rsidR="00E57838" w:rsidRPr="00E57838">
        <w:rPr>
          <w:rFonts w:ascii="Times New Roman" w:hAnsi="Times New Roman" w:cs="Simplified Arabic"/>
          <w:rtl/>
          <w:lang w:bidi="ar-MA"/>
        </w:rPr>
        <w:t>82,2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المسجلة خلال</w:t>
      </w:r>
      <w:r w:rsidR="00E02045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الفصل السابق و ناقص </w:t>
      </w:r>
      <w:r w:rsidR="00E57838" w:rsidRPr="00E57838">
        <w:rPr>
          <w:rFonts w:ascii="Times New Roman" w:hAnsi="Times New Roman" w:cs="Simplified Arabic"/>
          <w:lang w:bidi="ar-MA"/>
        </w:rPr>
        <w:t>87,5</w:t>
      </w:r>
      <w:r w:rsidRPr="00E335F4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E335F4">
        <w:rPr>
          <w:rFonts w:ascii="Times New Roman" w:hAnsi="Times New Roman" w:cs="Simplified Arabic"/>
          <w:rtl/>
          <w:lang w:bidi="ar-MA"/>
        </w:rPr>
        <w:t>المسجل</w:t>
      </w:r>
      <w:r w:rsidRPr="00E335F4">
        <w:rPr>
          <w:rFonts w:ascii="Times New Roman" w:hAnsi="Times New Roman" w:cs="Simplified Arabic" w:hint="cs"/>
          <w:rtl/>
          <w:lang w:bidi="ar-MA"/>
        </w:rPr>
        <w:t>ة خلال نفس الفصل من السنة الماضية.</w:t>
      </w:r>
    </w:p>
    <w:p w:rsidR="00E57838" w:rsidRPr="00E335F4" w:rsidRDefault="00E57838" w:rsidP="00E57838">
      <w:pPr>
        <w:pStyle w:val="Paragraphedeliste"/>
        <w:widowControl/>
        <w:autoSpaceDE/>
        <w:autoSpaceDN/>
        <w:bidi/>
        <w:adjustRightInd/>
        <w:spacing w:after="200"/>
        <w:ind w:left="502"/>
        <w:jc w:val="both"/>
        <w:rPr>
          <w:rFonts w:ascii="Times New Roman" w:hAnsi="Times New Roman" w:cs="Simplified Arabic"/>
          <w:rtl/>
          <w:lang w:bidi="ar-MA"/>
        </w:rPr>
      </w:pPr>
    </w:p>
    <w:p w:rsidR="0047396E" w:rsidRPr="000F62DE" w:rsidRDefault="006D45F0" w:rsidP="003C1FDE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="Times New Roman" w:hAnsi="Times New Roman" w:cs="Simplified Arabic"/>
          <w:rtl/>
          <w:lang w:bidi="ar-MA"/>
        </w:rPr>
      </w:pPr>
      <w:r>
        <w:rPr>
          <w:noProof/>
        </w:rPr>
        <w:drawing>
          <wp:inline distT="0" distB="0" distL="0" distR="0">
            <wp:extent cx="5941060" cy="3173095"/>
            <wp:effectExtent l="19050" t="0" r="21590" b="825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6C74" w:rsidRDefault="00AA6C74" w:rsidP="00AA6C74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Default="00E02045" w:rsidP="00E0204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Default="00E02045" w:rsidP="00E0204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Default="00E02045" w:rsidP="00E0204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02045" w:rsidRPr="00C85C5D" w:rsidRDefault="00E02045" w:rsidP="00E02045">
      <w:pPr>
        <w:bidi/>
        <w:spacing w:line="360" w:lineRule="auto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47396E" w:rsidRPr="00E335F4" w:rsidRDefault="0047396E" w:rsidP="00E335F4">
      <w:pPr>
        <w:bidi/>
        <w:spacing w:line="360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E335F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فيما يلي تفصيل لنتائج مختلف المؤشرات و تذكير بأهم المفاهيم.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47396E" w:rsidRPr="00DC2D0E" w:rsidTr="00A1303D">
        <w:trPr>
          <w:trHeight w:val="6017"/>
          <w:jc w:val="center"/>
        </w:trPr>
        <w:tc>
          <w:tcPr>
            <w:tcW w:w="5000" w:type="pct"/>
          </w:tcPr>
          <w:p w:rsidR="0047396E" w:rsidRDefault="0047396E" w:rsidP="00795089">
            <w:pPr>
              <w:bidi/>
              <w:spacing w:line="360" w:lineRule="auto"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47396E" w:rsidRDefault="0047396E" w:rsidP="00E335F4">
            <w:p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="00DA6011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47396E" w:rsidRPr="00E335F4" w:rsidRDefault="0047396E" w:rsidP="00795089">
            <w:pPr>
              <w:bidi/>
              <w:spacing w:line="360" w:lineRule="auto"/>
              <w:ind w:left="360"/>
              <w:jc w:val="both"/>
              <w:rPr>
                <w:rFonts w:ascii="Times New Roman" w:hAnsi="Times New Roman" w:cs="Simplified Arabic"/>
                <w:b/>
                <w:bCs/>
                <w:sz w:val="20"/>
                <w:szCs w:val="20"/>
                <w:rtl/>
                <w:lang w:bidi="ar-MA"/>
              </w:rPr>
            </w:pPr>
            <w:r w:rsidRPr="00E335F4">
              <w:rPr>
                <w:rFonts w:ascii="Times New Roman" w:hAnsi="Times New Roman" w:cs="Simplified Arabic" w:hint="cs"/>
                <w:b/>
                <w:bCs/>
                <w:sz w:val="20"/>
                <w:szCs w:val="20"/>
                <w:rtl/>
                <w:lang w:bidi="ar-MA"/>
              </w:rPr>
              <w:t>للتذكير فإن:</w:t>
            </w:r>
          </w:p>
          <w:p w:rsidR="0047396E" w:rsidRDefault="0047396E" w:rsidP="00795089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47396E" w:rsidRPr="004B7848" w:rsidRDefault="0047396E" w:rsidP="00795089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47396E" w:rsidRPr="004B7848" w:rsidRDefault="0047396E" w:rsidP="00795089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47396E" w:rsidRDefault="0047396E" w:rsidP="00795089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47396E" w:rsidRDefault="0047396E" w:rsidP="00795089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إلى2018 من تأكيد غياب التغييرات الموسمية سواء الثابتة أو المتحركة.</w:t>
            </w:r>
          </w:p>
          <w:p w:rsidR="0047396E" w:rsidRPr="001F1EA8" w:rsidRDefault="0047396E" w:rsidP="00795089">
            <w:pPr>
              <w:bidi/>
              <w:spacing w:line="360" w:lineRule="auto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47396E" w:rsidRPr="004B7848" w:rsidRDefault="0047396E" w:rsidP="00795089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للمزيد من المعلومات حول الجوانب المنهجية لهذا البحث: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47396E" w:rsidRDefault="0047396E" w:rsidP="0079508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47396E" w:rsidSect="0047396E">
          <w:footerReference w:type="default" r:id="rId15"/>
          <w:pgSz w:w="11906" w:h="16838"/>
          <w:pgMar w:top="1247" w:right="1274" w:bottom="1191" w:left="1276" w:header="567" w:footer="567" w:gutter="0"/>
          <w:cols w:space="708"/>
          <w:docGrid w:linePitch="360"/>
        </w:sectPr>
      </w:pPr>
    </w:p>
    <w:p w:rsidR="0047396E" w:rsidRDefault="0047396E" w:rsidP="00795089">
      <w:pPr>
        <w:widowControl/>
        <w:autoSpaceDE/>
        <w:autoSpaceDN/>
        <w:bidi/>
        <w:adjustRightInd/>
        <w:spacing w:after="200" w:line="360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61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88"/>
        <w:gridCol w:w="988"/>
        <w:gridCol w:w="850"/>
        <w:gridCol w:w="615"/>
        <w:gridCol w:w="682"/>
        <w:gridCol w:w="638"/>
        <w:gridCol w:w="638"/>
        <w:gridCol w:w="639"/>
        <w:gridCol w:w="799"/>
        <w:gridCol w:w="797"/>
        <w:gridCol w:w="639"/>
        <w:gridCol w:w="639"/>
        <w:gridCol w:w="641"/>
        <w:gridCol w:w="639"/>
        <w:gridCol w:w="601"/>
        <w:gridCol w:w="675"/>
        <w:gridCol w:w="761"/>
        <w:gridCol w:w="639"/>
        <w:gridCol w:w="639"/>
        <w:gridCol w:w="639"/>
        <w:gridCol w:w="646"/>
        <w:gridCol w:w="1803"/>
        <w:gridCol w:w="19"/>
      </w:tblGrid>
      <w:tr w:rsidR="00885D76" w:rsidRPr="005407A5" w:rsidTr="00885D76">
        <w:trPr>
          <w:trHeight w:val="1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5D76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2020</w:t>
            </w:r>
          </w:p>
          <w:p w:rsidR="00885D76" w:rsidRPr="005407A5" w:rsidRDefault="00885D76" w:rsidP="00885D7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D76" w:rsidRPr="005407A5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D76" w:rsidRPr="005407A5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D76" w:rsidRPr="005407A5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D76" w:rsidRPr="005407A5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D76" w:rsidRPr="005407A5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ات</w:t>
            </w:r>
          </w:p>
        </w:tc>
      </w:tr>
      <w:tr w:rsidR="00885D76" w:rsidRPr="005407A5" w:rsidTr="00885D76">
        <w:trPr>
          <w:trHeight w:val="34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MA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MA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ف4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MA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ف 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rtl/>
                <w:lang w:bidi="ar-MA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ف</w:t>
            </w: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MA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ف1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MA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ف4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52E79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ف </w:t>
            </w: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D76" w:rsidRPr="00652E79" w:rsidRDefault="00885D76" w:rsidP="0079508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5D76" w:rsidRPr="005407A5" w:rsidTr="00A1303D">
        <w:trPr>
          <w:trHeight w:val="6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Default="00885D76" w:rsidP="00885D7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1E55D0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E55D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</w:t>
            </w:r>
            <w:r w:rsidRPr="00EE7527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ind w:left="-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E752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EE7527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EE7527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EE7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EE7527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EE7527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5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مؤشر</w:t>
            </w:r>
            <w:r w:rsidR="00DA6011">
              <w:rPr>
                <w:rFonts w:asciiTheme="majorBidi" w:hAnsiTheme="majorBidi" w:cstheme="majorBidi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885D76" w:rsidRPr="005407A5" w:rsidTr="00A1303D">
        <w:trPr>
          <w:trHeight w:val="76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-70,8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-71,6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-71,8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-76,9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-75,6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-70,0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-65,2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-70,6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885D76" w:rsidRPr="005407A5" w:rsidTr="00A1303D">
        <w:trPr>
          <w:trHeight w:val="77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-19,8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-20,2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-25,4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-15,0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-13,3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Pr="00652E79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-17,4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885D76" w:rsidRPr="005407A5" w:rsidTr="00A1303D">
        <w:trPr>
          <w:trHeight w:val="74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-4,6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-3,7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-7,1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885D76" w:rsidRPr="005407A5" w:rsidTr="00A1303D">
        <w:trPr>
          <w:trHeight w:val="67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-32,6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-37,7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-41,4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-36,3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-36,7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-40,5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885D76" w:rsidRPr="005407A5" w:rsidTr="00A1303D">
        <w:trPr>
          <w:trHeight w:val="61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-27,7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-29,5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-30,8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-28,9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-28,4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-29,7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-25,8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885D76" w:rsidRPr="005407A5" w:rsidTr="00A1303D">
        <w:trPr>
          <w:trHeight w:val="6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-22,9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-22,1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-26,0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-24,2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-21,2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-20,7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-18,2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885D76" w:rsidRPr="005407A5" w:rsidTr="00A1303D">
        <w:trPr>
          <w:trHeight w:val="60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bCs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885D76" w:rsidRPr="00652E79" w:rsidTr="00A1303D">
        <w:trPr>
          <w:gridAfter w:val="1"/>
          <w:wAfter w:w="19" w:type="dxa"/>
          <w:trHeight w:val="314"/>
          <w:jc w:val="center"/>
        </w:trPr>
        <w:tc>
          <w:tcPr>
            <w:tcW w:w="1659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76" w:rsidRPr="00652E79" w:rsidRDefault="00885D76" w:rsidP="007950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</w:pPr>
            <w:r w:rsidRPr="00652E79">
              <w:rPr>
                <w:rFonts w:asciiTheme="majorBidi" w:hAnsiTheme="majorBidi" w:cstheme="majorBidi" w:hint="cs"/>
                <w:bCs/>
                <w:color w:val="000000"/>
                <w:sz w:val="18"/>
                <w:szCs w:val="18"/>
                <w:rtl/>
              </w:rPr>
              <w:t>مؤشرات أخرى</w:t>
            </w:r>
          </w:p>
        </w:tc>
      </w:tr>
      <w:tr w:rsidR="00885D76" w:rsidRPr="005407A5" w:rsidTr="00A1303D">
        <w:trPr>
          <w:trHeight w:val="6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color w:val="000000"/>
                <w:sz w:val="18"/>
                <w:szCs w:val="18"/>
              </w:rPr>
              <w:t>-82,6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-83,3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-86,5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-87,5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-86,6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-82,1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-82,9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-77,9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52E79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 xml:space="preserve">التطور المرتقب </w:t>
            </w:r>
            <w:r w:rsidRPr="00652E79">
              <w:rPr>
                <w:rFonts w:asciiTheme="majorBidi" w:hAnsiTheme="majorBidi" w:cstheme="majorBidi" w:hint="cs"/>
                <w:bCs/>
                <w:color w:val="000000"/>
                <w:sz w:val="18"/>
                <w:szCs w:val="18"/>
                <w:rtl/>
              </w:rPr>
              <w:t>لأسعار</w:t>
            </w: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885D76" w:rsidRPr="005407A5" w:rsidTr="00A1303D">
        <w:trPr>
          <w:trHeight w:val="61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-85,1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-83,7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-88,9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-88,1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-90,3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-88,1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-87,7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52E79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Cs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 xml:space="preserve">التطور السابق </w:t>
            </w:r>
            <w:r w:rsidRPr="00652E79">
              <w:rPr>
                <w:rFonts w:asciiTheme="majorBidi" w:hAnsiTheme="majorBidi" w:cstheme="majorBidi" w:hint="cs"/>
                <w:bCs/>
                <w:color w:val="000000"/>
                <w:sz w:val="18"/>
                <w:szCs w:val="18"/>
                <w:rtl/>
              </w:rPr>
              <w:t>لأسعار</w:t>
            </w:r>
            <w:r w:rsidRPr="00652E79">
              <w:rPr>
                <w:rFonts w:asciiTheme="majorBidi" w:hAnsiTheme="majorBidi" w:cstheme="majorBidi"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885D76" w:rsidRPr="005407A5" w:rsidTr="00A1303D">
        <w:trPr>
          <w:trHeight w:val="92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885D76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85D76">
              <w:rPr>
                <w:rFonts w:ascii="Calibri" w:hAnsi="Calibri"/>
                <w:color w:val="000000"/>
                <w:sz w:val="18"/>
                <w:szCs w:val="18"/>
              </w:rPr>
              <w:t>-65,8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-64,6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-64,4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52E79">
              <w:rPr>
                <w:rFonts w:ascii="Calibri" w:hAnsi="Calibri"/>
                <w:color w:val="000000"/>
                <w:sz w:val="18"/>
                <w:szCs w:val="18"/>
              </w:rPr>
              <w:t>-66,6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 w:rsidRPr="00652E7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3</w:t>
            </w: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52E7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-63,0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-64,6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52E79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79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-67,9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885D76" w:rsidRPr="00652E79" w:rsidRDefault="00885D76" w:rsidP="00885D76">
            <w:pPr>
              <w:widowControl/>
              <w:autoSpaceDE/>
              <w:autoSpaceDN/>
              <w:adjustRightInd/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652E79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D76" w:rsidRPr="00652E79" w:rsidRDefault="00885D76" w:rsidP="00885D76">
            <w:pPr>
              <w:spacing w:line="360" w:lineRule="auto"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2E7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52E79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652E79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885D76" w:rsidRPr="00652E79" w:rsidRDefault="00885D76" w:rsidP="00885D7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1E40" w:rsidRPr="0047396E" w:rsidRDefault="00B51E40" w:rsidP="00795089">
      <w:pPr>
        <w:bidi/>
        <w:spacing w:line="360" w:lineRule="auto"/>
        <w:jc w:val="both"/>
        <w:rPr>
          <w:lang w:bidi="ar-MA"/>
        </w:rPr>
      </w:pPr>
    </w:p>
    <w:sectPr w:rsidR="00B51E40" w:rsidRPr="0047396E" w:rsidSect="00E335F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3A" w:rsidRDefault="00DC373A" w:rsidP="00FB5154">
      <w:r>
        <w:separator/>
      </w:r>
    </w:p>
  </w:endnote>
  <w:endnote w:type="continuationSeparator" w:id="0">
    <w:p w:rsidR="00DC373A" w:rsidRDefault="00DC373A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3D" w:rsidRDefault="00003AD0">
    <w:pPr>
      <w:pStyle w:val="Pieddepage"/>
      <w:jc w:val="center"/>
    </w:pPr>
    <w:r>
      <w:fldChar w:fldCharType="begin"/>
    </w:r>
    <w:r w:rsidR="00A1303D">
      <w:instrText xml:space="preserve"> PAGE   \* MERGEFORMAT </w:instrText>
    </w:r>
    <w:r>
      <w:fldChar w:fldCharType="separate"/>
    </w:r>
    <w:r w:rsidR="007378C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3A" w:rsidRDefault="00DC373A" w:rsidP="00FB5154">
      <w:r>
        <w:separator/>
      </w:r>
    </w:p>
  </w:footnote>
  <w:footnote w:type="continuationSeparator" w:id="0">
    <w:p w:rsidR="00DC373A" w:rsidRDefault="00DC373A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5165EB6"/>
    <w:lvl w:ilvl="0" w:tplc="FA5E9E3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3AD0"/>
    <w:rsid w:val="00005383"/>
    <w:rsid w:val="000053B0"/>
    <w:rsid w:val="000055C9"/>
    <w:rsid w:val="00007DB8"/>
    <w:rsid w:val="0001056E"/>
    <w:rsid w:val="00012214"/>
    <w:rsid w:val="000124FB"/>
    <w:rsid w:val="00012F59"/>
    <w:rsid w:val="00013F2C"/>
    <w:rsid w:val="00014615"/>
    <w:rsid w:val="000158E5"/>
    <w:rsid w:val="00015CC3"/>
    <w:rsid w:val="0001642B"/>
    <w:rsid w:val="00016667"/>
    <w:rsid w:val="00017D49"/>
    <w:rsid w:val="00017F39"/>
    <w:rsid w:val="00020B80"/>
    <w:rsid w:val="000210BB"/>
    <w:rsid w:val="00023B39"/>
    <w:rsid w:val="00023D51"/>
    <w:rsid w:val="00023DE3"/>
    <w:rsid w:val="00023FCD"/>
    <w:rsid w:val="00024034"/>
    <w:rsid w:val="00027878"/>
    <w:rsid w:val="00027CE8"/>
    <w:rsid w:val="0003089A"/>
    <w:rsid w:val="000316DF"/>
    <w:rsid w:val="00031A44"/>
    <w:rsid w:val="00032A33"/>
    <w:rsid w:val="00034D7A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8D3"/>
    <w:rsid w:val="00046B93"/>
    <w:rsid w:val="000501D5"/>
    <w:rsid w:val="000501F3"/>
    <w:rsid w:val="00050D46"/>
    <w:rsid w:val="00051406"/>
    <w:rsid w:val="00051FEC"/>
    <w:rsid w:val="00052202"/>
    <w:rsid w:val="000527EB"/>
    <w:rsid w:val="000534A5"/>
    <w:rsid w:val="000548F9"/>
    <w:rsid w:val="00055217"/>
    <w:rsid w:val="0006156A"/>
    <w:rsid w:val="00062597"/>
    <w:rsid w:val="00063E19"/>
    <w:rsid w:val="00063F28"/>
    <w:rsid w:val="000647FE"/>
    <w:rsid w:val="00064F12"/>
    <w:rsid w:val="00065EBF"/>
    <w:rsid w:val="00066D16"/>
    <w:rsid w:val="0006750F"/>
    <w:rsid w:val="00067D74"/>
    <w:rsid w:val="000708EE"/>
    <w:rsid w:val="00073B26"/>
    <w:rsid w:val="00074577"/>
    <w:rsid w:val="0007598E"/>
    <w:rsid w:val="00075E5A"/>
    <w:rsid w:val="00076021"/>
    <w:rsid w:val="000800CE"/>
    <w:rsid w:val="000818E4"/>
    <w:rsid w:val="00081D50"/>
    <w:rsid w:val="00084B8A"/>
    <w:rsid w:val="000874A8"/>
    <w:rsid w:val="000901AE"/>
    <w:rsid w:val="000919FA"/>
    <w:rsid w:val="00092ADE"/>
    <w:rsid w:val="00092D42"/>
    <w:rsid w:val="000933BD"/>
    <w:rsid w:val="00093A05"/>
    <w:rsid w:val="00093CD0"/>
    <w:rsid w:val="00093D6B"/>
    <w:rsid w:val="00093FB7"/>
    <w:rsid w:val="000943DF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2BE2"/>
    <w:rsid w:val="000A43AB"/>
    <w:rsid w:val="000A456E"/>
    <w:rsid w:val="000A46A4"/>
    <w:rsid w:val="000A60CC"/>
    <w:rsid w:val="000A6343"/>
    <w:rsid w:val="000A7773"/>
    <w:rsid w:val="000A77B0"/>
    <w:rsid w:val="000A7DEF"/>
    <w:rsid w:val="000B00E5"/>
    <w:rsid w:val="000B03B2"/>
    <w:rsid w:val="000B04E0"/>
    <w:rsid w:val="000B170F"/>
    <w:rsid w:val="000B1D9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188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62D2"/>
    <w:rsid w:val="000D79A1"/>
    <w:rsid w:val="000E0292"/>
    <w:rsid w:val="000E1043"/>
    <w:rsid w:val="000E21B3"/>
    <w:rsid w:val="000E3A3B"/>
    <w:rsid w:val="000E4043"/>
    <w:rsid w:val="000E4965"/>
    <w:rsid w:val="000E4DB6"/>
    <w:rsid w:val="000E598D"/>
    <w:rsid w:val="000F02BA"/>
    <w:rsid w:val="000F0CAB"/>
    <w:rsid w:val="000F1AFE"/>
    <w:rsid w:val="000F2F41"/>
    <w:rsid w:val="000F3B8E"/>
    <w:rsid w:val="000F499D"/>
    <w:rsid w:val="000F5D92"/>
    <w:rsid w:val="000F62DE"/>
    <w:rsid w:val="000F7102"/>
    <w:rsid w:val="000F7A6C"/>
    <w:rsid w:val="001001D9"/>
    <w:rsid w:val="00101EF8"/>
    <w:rsid w:val="001022C1"/>
    <w:rsid w:val="00102A83"/>
    <w:rsid w:val="0010398A"/>
    <w:rsid w:val="001039B0"/>
    <w:rsid w:val="00105111"/>
    <w:rsid w:val="00105F6E"/>
    <w:rsid w:val="0011034A"/>
    <w:rsid w:val="00111B44"/>
    <w:rsid w:val="00111E47"/>
    <w:rsid w:val="0011409B"/>
    <w:rsid w:val="00116CCA"/>
    <w:rsid w:val="001200B6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CFC"/>
    <w:rsid w:val="00136F4E"/>
    <w:rsid w:val="00137B43"/>
    <w:rsid w:val="001417AD"/>
    <w:rsid w:val="00141E9B"/>
    <w:rsid w:val="00143BF2"/>
    <w:rsid w:val="00143D45"/>
    <w:rsid w:val="001451F9"/>
    <w:rsid w:val="001469D2"/>
    <w:rsid w:val="00147008"/>
    <w:rsid w:val="00147AAF"/>
    <w:rsid w:val="00150840"/>
    <w:rsid w:val="00151435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573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67CD"/>
    <w:rsid w:val="00177108"/>
    <w:rsid w:val="0017770A"/>
    <w:rsid w:val="0018075C"/>
    <w:rsid w:val="0018282E"/>
    <w:rsid w:val="00183556"/>
    <w:rsid w:val="001839B1"/>
    <w:rsid w:val="00183A85"/>
    <w:rsid w:val="00184F9F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97E28"/>
    <w:rsid w:val="001A02EE"/>
    <w:rsid w:val="001A06F6"/>
    <w:rsid w:val="001A0B0C"/>
    <w:rsid w:val="001A0B75"/>
    <w:rsid w:val="001A0F67"/>
    <w:rsid w:val="001A12E0"/>
    <w:rsid w:val="001A1FBB"/>
    <w:rsid w:val="001A2E0F"/>
    <w:rsid w:val="001A50AC"/>
    <w:rsid w:val="001A6534"/>
    <w:rsid w:val="001A6DC0"/>
    <w:rsid w:val="001B0A37"/>
    <w:rsid w:val="001B288F"/>
    <w:rsid w:val="001B57AE"/>
    <w:rsid w:val="001B5E1A"/>
    <w:rsid w:val="001B69E0"/>
    <w:rsid w:val="001B775D"/>
    <w:rsid w:val="001B7FB6"/>
    <w:rsid w:val="001C068B"/>
    <w:rsid w:val="001C1DC7"/>
    <w:rsid w:val="001C1ECC"/>
    <w:rsid w:val="001C2E48"/>
    <w:rsid w:val="001C3663"/>
    <w:rsid w:val="001C36A0"/>
    <w:rsid w:val="001C4A0B"/>
    <w:rsid w:val="001C544F"/>
    <w:rsid w:val="001C58AD"/>
    <w:rsid w:val="001C7614"/>
    <w:rsid w:val="001D0ADA"/>
    <w:rsid w:val="001D0B9C"/>
    <w:rsid w:val="001D0D6A"/>
    <w:rsid w:val="001D25F8"/>
    <w:rsid w:val="001D278A"/>
    <w:rsid w:val="001D288C"/>
    <w:rsid w:val="001D2C5D"/>
    <w:rsid w:val="001D2FA1"/>
    <w:rsid w:val="001D3B53"/>
    <w:rsid w:val="001D6107"/>
    <w:rsid w:val="001D6480"/>
    <w:rsid w:val="001D7239"/>
    <w:rsid w:val="001D7572"/>
    <w:rsid w:val="001E1ECA"/>
    <w:rsid w:val="001E329A"/>
    <w:rsid w:val="001E55D0"/>
    <w:rsid w:val="001E583F"/>
    <w:rsid w:val="001E664F"/>
    <w:rsid w:val="001F08FC"/>
    <w:rsid w:val="001F0A87"/>
    <w:rsid w:val="001F1014"/>
    <w:rsid w:val="001F1A58"/>
    <w:rsid w:val="001F1B17"/>
    <w:rsid w:val="001F1EA8"/>
    <w:rsid w:val="001F729D"/>
    <w:rsid w:val="002004DC"/>
    <w:rsid w:val="00202646"/>
    <w:rsid w:val="002041DE"/>
    <w:rsid w:val="00204E3E"/>
    <w:rsid w:val="00206CBA"/>
    <w:rsid w:val="00207B77"/>
    <w:rsid w:val="00211597"/>
    <w:rsid w:val="002122D0"/>
    <w:rsid w:val="0021249E"/>
    <w:rsid w:val="00213F1E"/>
    <w:rsid w:val="0021515F"/>
    <w:rsid w:val="00215F90"/>
    <w:rsid w:val="0022035B"/>
    <w:rsid w:val="00220BFD"/>
    <w:rsid w:val="00222633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46AB5"/>
    <w:rsid w:val="002501E1"/>
    <w:rsid w:val="002518F7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342E"/>
    <w:rsid w:val="00264143"/>
    <w:rsid w:val="0026423C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38F1"/>
    <w:rsid w:val="00274C15"/>
    <w:rsid w:val="00276571"/>
    <w:rsid w:val="002804A3"/>
    <w:rsid w:val="002816DB"/>
    <w:rsid w:val="0028283C"/>
    <w:rsid w:val="00282A76"/>
    <w:rsid w:val="00283F52"/>
    <w:rsid w:val="002844D8"/>
    <w:rsid w:val="0028577F"/>
    <w:rsid w:val="00287AB0"/>
    <w:rsid w:val="002908FC"/>
    <w:rsid w:val="002909C0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1780"/>
    <w:rsid w:val="002B2F02"/>
    <w:rsid w:val="002B3B14"/>
    <w:rsid w:val="002B43C5"/>
    <w:rsid w:val="002B4CA1"/>
    <w:rsid w:val="002B56E7"/>
    <w:rsid w:val="002B5D5E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9D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0353"/>
    <w:rsid w:val="003123A4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553"/>
    <w:rsid w:val="00323EF8"/>
    <w:rsid w:val="0032715A"/>
    <w:rsid w:val="0033012D"/>
    <w:rsid w:val="003304BC"/>
    <w:rsid w:val="00330B2D"/>
    <w:rsid w:val="00331F00"/>
    <w:rsid w:val="003321E4"/>
    <w:rsid w:val="003325D6"/>
    <w:rsid w:val="003327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1A12"/>
    <w:rsid w:val="00342122"/>
    <w:rsid w:val="00342635"/>
    <w:rsid w:val="00342898"/>
    <w:rsid w:val="00343D5A"/>
    <w:rsid w:val="003441CD"/>
    <w:rsid w:val="00346369"/>
    <w:rsid w:val="00346F4B"/>
    <w:rsid w:val="003505A4"/>
    <w:rsid w:val="0035206B"/>
    <w:rsid w:val="003526E0"/>
    <w:rsid w:val="0035293A"/>
    <w:rsid w:val="00353952"/>
    <w:rsid w:val="003549B7"/>
    <w:rsid w:val="00355DE2"/>
    <w:rsid w:val="00356465"/>
    <w:rsid w:val="00357020"/>
    <w:rsid w:val="00360807"/>
    <w:rsid w:val="00361074"/>
    <w:rsid w:val="00362483"/>
    <w:rsid w:val="0036388B"/>
    <w:rsid w:val="003639B6"/>
    <w:rsid w:val="00363FED"/>
    <w:rsid w:val="00365421"/>
    <w:rsid w:val="0036634B"/>
    <w:rsid w:val="0036643E"/>
    <w:rsid w:val="0036683F"/>
    <w:rsid w:val="0036731F"/>
    <w:rsid w:val="003708C3"/>
    <w:rsid w:val="003731F3"/>
    <w:rsid w:val="00373CA1"/>
    <w:rsid w:val="003748E7"/>
    <w:rsid w:val="003764DE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03E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A6AAA"/>
    <w:rsid w:val="003B0304"/>
    <w:rsid w:val="003B48EE"/>
    <w:rsid w:val="003B50A3"/>
    <w:rsid w:val="003B658A"/>
    <w:rsid w:val="003B6952"/>
    <w:rsid w:val="003B758F"/>
    <w:rsid w:val="003C03A4"/>
    <w:rsid w:val="003C08DE"/>
    <w:rsid w:val="003C18CC"/>
    <w:rsid w:val="003C1BB4"/>
    <w:rsid w:val="003C1E02"/>
    <w:rsid w:val="003C1FDE"/>
    <w:rsid w:val="003C3C0C"/>
    <w:rsid w:val="003C41F4"/>
    <w:rsid w:val="003C525A"/>
    <w:rsid w:val="003C5A97"/>
    <w:rsid w:val="003C6FDB"/>
    <w:rsid w:val="003D2472"/>
    <w:rsid w:val="003D2F3E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E7980"/>
    <w:rsid w:val="003F0041"/>
    <w:rsid w:val="003F10A2"/>
    <w:rsid w:val="003F16A4"/>
    <w:rsid w:val="003F2F10"/>
    <w:rsid w:val="003F35F7"/>
    <w:rsid w:val="003F4456"/>
    <w:rsid w:val="003F4E59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2805"/>
    <w:rsid w:val="004335D4"/>
    <w:rsid w:val="00434B75"/>
    <w:rsid w:val="00435F3C"/>
    <w:rsid w:val="00436324"/>
    <w:rsid w:val="004367B3"/>
    <w:rsid w:val="00440B2C"/>
    <w:rsid w:val="004414E7"/>
    <w:rsid w:val="00441C14"/>
    <w:rsid w:val="004426C4"/>
    <w:rsid w:val="004451EA"/>
    <w:rsid w:val="00446004"/>
    <w:rsid w:val="004479A1"/>
    <w:rsid w:val="00447F5A"/>
    <w:rsid w:val="00453689"/>
    <w:rsid w:val="00453863"/>
    <w:rsid w:val="0045623F"/>
    <w:rsid w:val="00456931"/>
    <w:rsid w:val="0045696E"/>
    <w:rsid w:val="00456B08"/>
    <w:rsid w:val="00457685"/>
    <w:rsid w:val="0046035D"/>
    <w:rsid w:val="004627A2"/>
    <w:rsid w:val="00462C5B"/>
    <w:rsid w:val="00464BE4"/>
    <w:rsid w:val="004662C1"/>
    <w:rsid w:val="0046693A"/>
    <w:rsid w:val="00466D3A"/>
    <w:rsid w:val="00467660"/>
    <w:rsid w:val="004708FB"/>
    <w:rsid w:val="0047185F"/>
    <w:rsid w:val="004719B5"/>
    <w:rsid w:val="00472DBD"/>
    <w:rsid w:val="00472F8A"/>
    <w:rsid w:val="004733A6"/>
    <w:rsid w:val="0047396E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521"/>
    <w:rsid w:val="00485763"/>
    <w:rsid w:val="00486B84"/>
    <w:rsid w:val="00491FC0"/>
    <w:rsid w:val="00496B43"/>
    <w:rsid w:val="0049768C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5F68"/>
    <w:rsid w:val="004B6AF1"/>
    <w:rsid w:val="004B79A9"/>
    <w:rsid w:val="004C1865"/>
    <w:rsid w:val="004C2E15"/>
    <w:rsid w:val="004C2E3C"/>
    <w:rsid w:val="004C3136"/>
    <w:rsid w:val="004C5AD7"/>
    <w:rsid w:val="004C7F3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34E0"/>
    <w:rsid w:val="00504DDB"/>
    <w:rsid w:val="005059EA"/>
    <w:rsid w:val="00506AE4"/>
    <w:rsid w:val="00510209"/>
    <w:rsid w:val="00510502"/>
    <w:rsid w:val="005116B4"/>
    <w:rsid w:val="00512D03"/>
    <w:rsid w:val="00513331"/>
    <w:rsid w:val="00513A07"/>
    <w:rsid w:val="00513CDE"/>
    <w:rsid w:val="00514628"/>
    <w:rsid w:val="005148C5"/>
    <w:rsid w:val="00515511"/>
    <w:rsid w:val="00516647"/>
    <w:rsid w:val="0051667C"/>
    <w:rsid w:val="0051752F"/>
    <w:rsid w:val="00517538"/>
    <w:rsid w:val="005226E3"/>
    <w:rsid w:val="00524451"/>
    <w:rsid w:val="005249D8"/>
    <w:rsid w:val="005268BB"/>
    <w:rsid w:val="00526C1E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17F0"/>
    <w:rsid w:val="00542E22"/>
    <w:rsid w:val="00542E8A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46E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67F91"/>
    <w:rsid w:val="0057089E"/>
    <w:rsid w:val="00570A60"/>
    <w:rsid w:val="0057415A"/>
    <w:rsid w:val="00576788"/>
    <w:rsid w:val="005768CE"/>
    <w:rsid w:val="005776A9"/>
    <w:rsid w:val="005810E2"/>
    <w:rsid w:val="00581E57"/>
    <w:rsid w:val="00586DD9"/>
    <w:rsid w:val="00586FD6"/>
    <w:rsid w:val="00587280"/>
    <w:rsid w:val="00587D10"/>
    <w:rsid w:val="00587DC3"/>
    <w:rsid w:val="0059004C"/>
    <w:rsid w:val="005901D8"/>
    <w:rsid w:val="00591390"/>
    <w:rsid w:val="0059222A"/>
    <w:rsid w:val="0059278D"/>
    <w:rsid w:val="00592D04"/>
    <w:rsid w:val="00594830"/>
    <w:rsid w:val="00596AB7"/>
    <w:rsid w:val="0059711C"/>
    <w:rsid w:val="00597787"/>
    <w:rsid w:val="00597C7F"/>
    <w:rsid w:val="005A0430"/>
    <w:rsid w:val="005A142C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B69FE"/>
    <w:rsid w:val="005C100E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21DC"/>
    <w:rsid w:val="005D2CBE"/>
    <w:rsid w:val="005D3E17"/>
    <w:rsid w:val="005D51CA"/>
    <w:rsid w:val="005E2333"/>
    <w:rsid w:val="005E30B1"/>
    <w:rsid w:val="005E4263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1E92"/>
    <w:rsid w:val="006024F0"/>
    <w:rsid w:val="00602E19"/>
    <w:rsid w:val="00607B45"/>
    <w:rsid w:val="00611033"/>
    <w:rsid w:val="00611AA3"/>
    <w:rsid w:val="00611F15"/>
    <w:rsid w:val="006128D5"/>
    <w:rsid w:val="00612F7A"/>
    <w:rsid w:val="00614661"/>
    <w:rsid w:val="00615993"/>
    <w:rsid w:val="00620802"/>
    <w:rsid w:val="00621804"/>
    <w:rsid w:val="006225D1"/>
    <w:rsid w:val="00622A3A"/>
    <w:rsid w:val="00622D42"/>
    <w:rsid w:val="0062655E"/>
    <w:rsid w:val="00627259"/>
    <w:rsid w:val="00630E9E"/>
    <w:rsid w:val="00631571"/>
    <w:rsid w:val="00632165"/>
    <w:rsid w:val="0063275B"/>
    <w:rsid w:val="00632A0D"/>
    <w:rsid w:val="00632BA8"/>
    <w:rsid w:val="00634D0A"/>
    <w:rsid w:val="00636446"/>
    <w:rsid w:val="0063796C"/>
    <w:rsid w:val="00642F6E"/>
    <w:rsid w:val="0064366A"/>
    <w:rsid w:val="00643DBC"/>
    <w:rsid w:val="006463D8"/>
    <w:rsid w:val="006500BA"/>
    <w:rsid w:val="00652E79"/>
    <w:rsid w:val="00657AAF"/>
    <w:rsid w:val="00660179"/>
    <w:rsid w:val="006620AA"/>
    <w:rsid w:val="00663D65"/>
    <w:rsid w:val="00664B34"/>
    <w:rsid w:val="00665595"/>
    <w:rsid w:val="006656D8"/>
    <w:rsid w:val="00667AB1"/>
    <w:rsid w:val="00667F70"/>
    <w:rsid w:val="00670340"/>
    <w:rsid w:val="006705DD"/>
    <w:rsid w:val="0067071E"/>
    <w:rsid w:val="00680044"/>
    <w:rsid w:val="0068038B"/>
    <w:rsid w:val="006809E3"/>
    <w:rsid w:val="00681042"/>
    <w:rsid w:val="0068132A"/>
    <w:rsid w:val="00682679"/>
    <w:rsid w:val="00682F97"/>
    <w:rsid w:val="00685317"/>
    <w:rsid w:val="00687E05"/>
    <w:rsid w:val="00693796"/>
    <w:rsid w:val="006937A8"/>
    <w:rsid w:val="006938A6"/>
    <w:rsid w:val="00694905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5AB"/>
    <w:rsid w:val="006B1887"/>
    <w:rsid w:val="006B1F26"/>
    <w:rsid w:val="006B2192"/>
    <w:rsid w:val="006B5175"/>
    <w:rsid w:val="006B6034"/>
    <w:rsid w:val="006B7121"/>
    <w:rsid w:val="006B7D9F"/>
    <w:rsid w:val="006C2E02"/>
    <w:rsid w:val="006C6538"/>
    <w:rsid w:val="006C6950"/>
    <w:rsid w:val="006C6C31"/>
    <w:rsid w:val="006D03A6"/>
    <w:rsid w:val="006D060F"/>
    <w:rsid w:val="006D1A39"/>
    <w:rsid w:val="006D2622"/>
    <w:rsid w:val="006D32C4"/>
    <w:rsid w:val="006D449E"/>
    <w:rsid w:val="006D45F0"/>
    <w:rsid w:val="006D54BD"/>
    <w:rsid w:val="006D5E23"/>
    <w:rsid w:val="006D61DB"/>
    <w:rsid w:val="006D7C61"/>
    <w:rsid w:val="006E0B7B"/>
    <w:rsid w:val="006E351F"/>
    <w:rsid w:val="006E4001"/>
    <w:rsid w:val="006E4D83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1722"/>
    <w:rsid w:val="00703299"/>
    <w:rsid w:val="00703C64"/>
    <w:rsid w:val="00704B0E"/>
    <w:rsid w:val="00707C3E"/>
    <w:rsid w:val="0071072C"/>
    <w:rsid w:val="00711669"/>
    <w:rsid w:val="00711A50"/>
    <w:rsid w:val="00712CE2"/>
    <w:rsid w:val="007133AB"/>
    <w:rsid w:val="0071371E"/>
    <w:rsid w:val="00713AEA"/>
    <w:rsid w:val="00714F2C"/>
    <w:rsid w:val="00716460"/>
    <w:rsid w:val="0072041A"/>
    <w:rsid w:val="00720D19"/>
    <w:rsid w:val="00721002"/>
    <w:rsid w:val="00722111"/>
    <w:rsid w:val="00722495"/>
    <w:rsid w:val="00722B36"/>
    <w:rsid w:val="007249BA"/>
    <w:rsid w:val="00725118"/>
    <w:rsid w:val="00726AA8"/>
    <w:rsid w:val="00727EE4"/>
    <w:rsid w:val="0073188D"/>
    <w:rsid w:val="00731C5E"/>
    <w:rsid w:val="00732540"/>
    <w:rsid w:val="00732867"/>
    <w:rsid w:val="00732DCF"/>
    <w:rsid w:val="00733628"/>
    <w:rsid w:val="00735E42"/>
    <w:rsid w:val="007378C8"/>
    <w:rsid w:val="0074287F"/>
    <w:rsid w:val="0074437E"/>
    <w:rsid w:val="00745BD3"/>
    <w:rsid w:val="0074631B"/>
    <w:rsid w:val="007464E3"/>
    <w:rsid w:val="00750142"/>
    <w:rsid w:val="00750690"/>
    <w:rsid w:val="0075104C"/>
    <w:rsid w:val="0075170A"/>
    <w:rsid w:val="00751DD8"/>
    <w:rsid w:val="00751E8B"/>
    <w:rsid w:val="00755B45"/>
    <w:rsid w:val="00757C27"/>
    <w:rsid w:val="0076084A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0A6D"/>
    <w:rsid w:val="0077217F"/>
    <w:rsid w:val="0077288B"/>
    <w:rsid w:val="0077354D"/>
    <w:rsid w:val="00775D3A"/>
    <w:rsid w:val="00777103"/>
    <w:rsid w:val="00780289"/>
    <w:rsid w:val="00782A39"/>
    <w:rsid w:val="00782FD5"/>
    <w:rsid w:val="0078374D"/>
    <w:rsid w:val="00786765"/>
    <w:rsid w:val="00787065"/>
    <w:rsid w:val="0079294D"/>
    <w:rsid w:val="007931A2"/>
    <w:rsid w:val="00793D4F"/>
    <w:rsid w:val="00795089"/>
    <w:rsid w:val="00795EDD"/>
    <w:rsid w:val="00796424"/>
    <w:rsid w:val="00796A15"/>
    <w:rsid w:val="00796ABF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6F00"/>
    <w:rsid w:val="007B70C4"/>
    <w:rsid w:val="007B784C"/>
    <w:rsid w:val="007B7C63"/>
    <w:rsid w:val="007B7F8C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C7072"/>
    <w:rsid w:val="007D1CF0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1D09"/>
    <w:rsid w:val="007E21CC"/>
    <w:rsid w:val="007E2893"/>
    <w:rsid w:val="007E3974"/>
    <w:rsid w:val="007E52A5"/>
    <w:rsid w:val="007E61A5"/>
    <w:rsid w:val="007E754C"/>
    <w:rsid w:val="007E766D"/>
    <w:rsid w:val="007F086C"/>
    <w:rsid w:val="007F2BF7"/>
    <w:rsid w:val="007F2D66"/>
    <w:rsid w:val="007F3BFD"/>
    <w:rsid w:val="007F3DEA"/>
    <w:rsid w:val="007F508E"/>
    <w:rsid w:val="007F50A8"/>
    <w:rsid w:val="007F57C6"/>
    <w:rsid w:val="007F5826"/>
    <w:rsid w:val="007F5D2C"/>
    <w:rsid w:val="007F6595"/>
    <w:rsid w:val="007F7404"/>
    <w:rsid w:val="007F75D2"/>
    <w:rsid w:val="00800A1E"/>
    <w:rsid w:val="00800F93"/>
    <w:rsid w:val="00804146"/>
    <w:rsid w:val="00804AB7"/>
    <w:rsid w:val="008051C3"/>
    <w:rsid w:val="008052A4"/>
    <w:rsid w:val="008052DF"/>
    <w:rsid w:val="008058DA"/>
    <w:rsid w:val="008069D2"/>
    <w:rsid w:val="00812BA1"/>
    <w:rsid w:val="00812BFB"/>
    <w:rsid w:val="008131B4"/>
    <w:rsid w:val="00813D72"/>
    <w:rsid w:val="00817133"/>
    <w:rsid w:val="00821C57"/>
    <w:rsid w:val="00822166"/>
    <w:rsid w:val="00822CE8"/>
    <w:rsid w:val="00823034"/>
    <w:rsid w:val="008230D7"/>
    <w:rsid w:val="00823743"/>
    <w:rsid w:val="00824ED9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04C9"/>
    <w:rsid w:val="00860DE7"/>
    <w:rsid w:val="008662A8"/>
    <w:rsid w:val="00867624"/>
    <w:rsid w:val="00870CFD"/>
    <w:rsid w:val="00870DB1"/>
    <w:rsid w:val="00872E0D"/>
    <w:rsid w:val="00873EFF"/>
    <w:rsid w:val="00874E58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5D76"/>
    <w:rsid w:val="0088623B"/>
    <w:rsid w:val="0088672F"/>
    <w:rsid w:val="00886E9F"/>
    <w:rsid w:val="0088706B"/>
    <w:rsid w:val="0088789A"/>
    <w:rsid w:val="00887947"/>
    <w:rsid w:val="0089053D"/>
    <w:rsid w:val="00891D95"/>
    <w:rsid w:val="008933AB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7357"/>
    <w:rsid w:val="008B799B"/>
    <w:rsid w:val="008C3315"/>
    <w:rsid w:val="008C3943"/>
    <w:rsid w:val="008C396C"/>
    <w:rsid w:val="008C4C0F"/>
    <w:rsid w:val="008C6B06"/>
    <w:rsid w:val="008D13EB"/>
    <w:rsid w:val="008D5C27"/>
    <w:rsid w:val="008E0585"/>
    <w:rsid w:val="008E0881"/>
    <w:rsid w:val="008E176C"/>
    <w:rsid w:val="008E4AB6"/>
    <w:rsid w:val="008E684B"/>
    <w:rsid w:val="008E6AB7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471D"/>
    <w:rsid w:val="008F6075"/>
    <w:rsid w:val="008F7CE5"/>
    <w:rsid w:val="00903583"/>
    <w:rsid w:val="0090370D"/>
    <w:rsid w:val="0090540A"/>
    <w:rsid w:val="0090595D"/>
    <w:rsid w:val="00905974"/>
    <w:rsid w:val="00910A78"/>
    <w:rsid w:val="0091175D"/>
    <w:rsid w:val="00912432"/>
    <w:rsid w:val="0091447E"/>
    <w:rsid w:val="00914781"/>
    <w:rsid w:val="009153B0"/>
    <w:rsid w:val="009161CE"/>
    <w:rsid w:val="0091665C"/>
    <w:rsid w:val="00917745"/>
    <w:rsid w:val="0091774E"/>
    <w:rsid w:val="00917EC0"/>
    <w:rsid w:val="009200E9"/>
    <w:rsid w:val="0092037B"/>
    <w:rsid w:val="00920811"/>
    <w:rsid w:val="0092383F"/>
    <w:rsid w:val="00924566"/>
    <w:rsid w:val="00924964"/>
    <w:rsid w:val="00925993"/>
    <w:rsid w:val="00925C29"/>
    <w:rsid w:val="00926EE2"/>
    <w:rsid w:val="0093011F"/>
    <w:rsid w:val="00930662"/>
    <w:rsid w:val="00930D40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6A57"/>
    <w:rsid w:val="009571DB"/>
    <w:rsid w:val="00957E9E"/>
    <w:rsid w:val="0096041D"/>
    <w:rsid w:val="00960573"/>
    <w:rsid w:val="00961F83"/>
    <w:rsid w:val="00963708"/>
    <w:rsid w:val="00966260"/>
    <w:rsid w:val="00967406"/>
    <w:rsid w:val="00971E00"/>
    <w:rsid w:val="0097270B"/>
    <w:rsid w:val="00972777"/>
    <w:rsid w:val="00972BD5"/>
    <w:rsid w:val="009738D3"/>
    <w:rsid w:val="0097498A"/>
    <w:rsid w:val="00974DF7"/>
    <w:rsid w:val="00976102"/>
    <w:rsid w:val="009763FB"/>
    <w:rsid w:val="00977848"/>
    <w:rsid w:val="0098148E"/>
    <w:rsid w:val="00981DEA"/>
    <w:rsid w:val="00985534"/>
    <w:rsid w:val="00985F3C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032"/>
    <w:rsid w:val="009A32B7"/>
    <w:rsid w:val="009A32C7"/>
    <w:rsid w:val="009A4896"/>
    <w:rsid w:val="009B0E38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1BDC"/>
    <w:rsid w:val="009C47EB"/>
    <w:rsid w:val="009C6459"/>
    <w:rsid w:val="009C77F2"/>
    <w:rsid w:val="009D00C3"/>
    <w:rsid w:val="009D049E"/>
    <w:rsid w:val="009D0E58"/>
    <w:rsid w:val="009D2F82"/>
    <w:rsid w:val="009D7DC2"/>
    <w:rsid w:val="009E0E01"/>
    <w:rsid w:val="009E0E2A"/>
    <w:rsid w:val="009E158B"/>
    <w:rsid w:val="009E1623"/>
    <w:rsid w:val="009E35F3"/>
    <w:rsid w:val="009E67CB"/>
    <w:rsid w:val="009F00A5"/>
    <w:rsid w:val="009F1CF6"/>
    <w:rsid w:val="009F4A32"/>
    <w:rsid w:val="00A00E87"/>
    <w:rsid w:val="00A010B5"/>
    <w:rsid w:val="00A03786"/>
    <w:rsid w:val="00A03926"/>
    <w:rsid w:val="00A03ED5"/>
    <w:rsid w:val="00A04061"/>
    <w:rsid w:val="00A0641C"/>
    <w:rsid w:val="00A06CE7"/>
    <w:rsid w:val="00A072CC"/>
    <w:rsid w:val="00A10157"/>
    <w:rsid w:val="00A10B1A"/>
    <w:rsid w:val="00A11AA2"/>
    <w:rsid w:val="00A11C67"/>
    <w:rsid w:val="00A1303D"/>
    <w:rsid w:val="00A13DB3"/>
    <w:rsid w:val="00A14721"/>
    <w:rsid w:val="00A148D9"/>
    <w:rsid w:val="00A1671D"/>
    <w:rsid w:val="00A16DE0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465"/>
    <w:rsid w:val="00A2494B"/>
    <w:rsid w:val="00A27178"/>
    <w:rsid w:val="00A273CE"/>
    <w:rsid w:val="00A30EDE"/>
    <w:rsid w:val="00A3155D"/>
    <w:rsid w:val="00A32208"/>
    <w:rsid w:val="00A35F5C"/>
    <w:rsid w:val="00A367E6"/>
    <w:rsid w:val="00A374FC"/>
    <w:rsid w:val="00A4220D"/>
    <w:rsid w:val="00A4281E"/>
    <w:rsid w:val="00A4340C"/>
    <w:rsid w:val="00A43F86"/>
    <w:rsid w:val="00A44892"/>
    <w:rsid w:val="00A448BA"/>
    <w:rsid w:val="00A44914"/>
    <w:rsid w:val="00A46940"/>
    <w:rsid w:val="00A50A31"/>
    <w:rsid w:val="00A51077"/>
    <w:rsid w:val="00A52A6E"/>
    <w:rsid w:val="00A53216"/>
    <w:rsid w:val="00A54DBB"/>
    <w:rsid w:val="00A553E9"/>
    <w:rsid w:val="00A55AE3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093A"/>
    <w:rsid w:val="00A82F0E"/>
    <w:rsid w:val="00A83C1A"/>
    <w:rsid w:val="00A843B7"/>
    <w:rsid w:val="00A84E54"/>
    <w:rsid w:val="00A8552D"/>
    <w:rsid w:val="00A865CE"/>
    <w:rsid w:val="00A86C91"/>
    <w:rsid w:val="00A87826"/>
    <w:rsid w:val="00A87B93"/>
    <w:rsid w:val="00A91526"/>
    <w:rsid w:val="00A92AD1"/>
    <w:rsid w:val="00A93739"/>
    <w:rsid w:val="00A964B8"/>
    <w:rsid w:val="00A97818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A6C74"/>
    <w:rsid w:val="00AB0590"/>
    <w:rsid w:val="00AB2CF1"/>
    <w:rsid w:val="00AB31AC"/>
    <w:rsid w:val="00AB4028"/>
    <w:rsid w:val="00AB52CE"/>
    <w:rsid w:val="00AB7028"/>
    <w:rsid w:val="00AB7390"/>
    <w:rsid w:val="00AB7A01"/>
    <w:rsid w:val="00AC0047"/>
    <w:rsid w:val="00AC3383"/>
    <w:rsid w:val="00AC43FD"/>
    <w:rsid w:val="00AC630A"/>
    <w:rsid w:val="00AC7F2B"/>
    <w:rsid w:val="00AD0BEF"/>
    <w:rsid w:val="00AD27A3"/>
    <w:rsid w:val="00AD4B21"/>
    <w:rsid w:val="00AD65B8"/>
    <w:rsid w:val="00AE09D2"/>
    <w:rsid w:val="00AE270D"/>
    <w:rsid w:val="00AE2F32"/>
    <w:rsid w:val="00AF12DE"/>
    <w:rsid w:val="00AF1EE9"/>
    <w:rsid w:val="00AF2C6A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0F14"/>
    <w:rsid w:val="00B12659"/>
    <w:rsid w:val="00B12E9D"/>
    <w:rsid w:val="00B1554E"/>
    <w:rsid w:val="00B156E3"/>
    <w:rsid w:val="00B1576B"/>
    <w:rsid w:val="00B1639D"/>
    <w:rsid w:val="00B1772B"/>
    <w:rsid w:val="00B17ABB"/>
    <w:rsid w:val="00B20EC1"/>
    <w:rsid w:val="00B2145A"/>
    <w:rsid w:val="00B21FE3"/>
    <w:rsid w:val="00B224E6"/>
    <w:rsid w:val="00B22776"/>
    <w:rsid w:val="00B230FC"/>
    <w:rsid w:val="00B23642"/>
    <w:rsid w:val="00B23C8C"/>
    <w:rsid w:val="00B30C1F"/>
    <w:rsid w:val="00B30EB1"/>
    <w:rsid w:val="00B31DF9"/>
    <w:rsid w:val="00B31EEF"/>
    <w:rsid w:val="00B337E0"/>
    <w:rsid w:val="00B346AE"/>
    <w:rsid w:val="00B35F02"/>
    <w:rsid w:val="00B36DCD"/>
    <w:rsid w:val="00B401EE"/>
    <w:rsid w:val="00B41C33"/>
    <w:rsid w:val="00B426C3"/>
    <w:rsid w:val="00B4355D"/>
    <w:rsid w:val="00B43F20"/>
    <w:rsid w:val="00B44317"/>
    <w:rsid w:val="00B44768"/>
    <w:rsid w:val="00B45958"/>
    <w:rsid w:val="00B46251"/>
    <w:rsid w:val="00B46A91"/>
    <w:rsid w:val="00B4744D"/>
    <w:rsid w:val="00B476B4"/>
    <w:rsid w:val="00B4789B"/>
    <w:rsid w:val="00B51C49"/>
    <w:rsid w:val="00B51E40"/>
    <w:rsid w:val="00B5280F"/>
    <w:rsid w:val="00B529DB"/>
    <w:rsid w:val="00B539BE"/>
    <w:rsid w:val="00B559B9"/>
    <w:rsid w:val="00B55B0F"/>
    <w:rsid w:val="00B55BE1"/>
    <w:rsid w:val="00B55DCA"/>
    <w:rsid w:val="00B56FE1"/>
    <w:rsid w:val="00B57373"/>
    <w:rsid w:val="00B60126"/>
    <w:rsid w:val="00B62445"/>
    <w:rsid w:val="00B6301D"/>
    <w:rsid w:val="00B631C4"/>
    <w:rsid w:val="00B63628"/>
    <w:rsid w:val="00B651D4"/>
    <w:rsid w:val="00B66797"/>
    <w:rsid w:val="00B731DD"/>
    <w:rsid w:val="00B73403"/>
    <w:rsid w:val="00B74353"/>
    <w:rsid w:val="00B76026"/>
    <w:rsid w:val="00B77F33"/>
    <w:rsid w:val="00B805D4"/>
    <w:rsid w:val="00B80E5A"/>
    <w:rsid w:val="00B81062"/>
    <w:rsid w:val="00B86C16"/>
    <w:rsid w:val="00B91E02"/>
    <w:rsid w:val="00B92466"/>
    <w:rsid w:val="00B927E3"/>
    <w:rsid w:val="00B9414B"/>
    <w:rsid w:val="00B94777"/>
    <w:rsid w:val="00B95643"/>
    <w:rsid w:val="00B95B8F"/>
    <w:rsid w:val="00B95D34"/>
    <w:rsid w:val="00B96052"/>
    <w:rsid w:val="00B9686D"/>
    <w:rsid w:val="00B97410"/>
    <w:rsid w:val="00B979A3"/>
    <w:rsid w:val="00BA03CE"/>
    <w:rsid w:val="00BA05B0"/>
    <w:rsid w:val="00BA32A3"/>
    <w:rsid w:val="00BA371E"/>
    <w:rsid w:val="00BA3B99"/>
    <w:rsid w:val="00BA517E"/>
    <w:rsid w:val="00BA537A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E2"/>
    <w:rsid w:val="00BC28F4"/>
    <w:rsid w:val="00BC2C3B"/>
    <w:rsid w:val="00BC5E73"/>
    <w:rsid w:val="00BC7302"/>
    <w:rsid w:val="00BD06CF"/>
    <w:rsid w:val="00BD3618"/>
    <w:rsid w:val="00BD3831"/>
    <w:rsid w:val="00BD6ECC"/>
    <w:rsid w:val="00BE0366"/>
    <w:rsid w:val="00BE0FF5"/>
    <w:rsid w:val="00BE2007"/>
    <w:rsid w:val="00BE2B94"/>
    <w:rsid w:val="00BE2FF6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1F79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816"/>
    <w:rsid w:val="00C33F61"/>
    <w:rsid w:val="00C35C32"/>
    <w:rsid w:val="00C367C6"/>
    <w:rsid w:val="00C3687F"/>
    <w:rsid w:val="00C36D30"/>
    <w:rsid w:val="00C3724B"/>
    <w:rsid w:val="00C37878"/>
    <w:rsid w:val="00C3791A"/>
    <w:rsid w:val="00C40181"/>
    <w:rsid w:val="00C40710"/>
    <w:rsid w:val="00C412DC"/>
    <w:rsid w:val="00C446EC"/>
    <w:rsid w:val="00C4484F"/>
    <w:rsid w:val="00C450FB"/>
    <w:rsid w:val="00C47946"/>
    <w:rsid w:val="00C501DE"/>
    <w:rsid w:val="00C50B8D"/>
    <w:rsid w:val="00C5234E"/>
    <w:rsid w:val="00C528B5"/>
    <w:rsid w:val="00C53082"/>
    <w:rsid w:val="00C55C52"/>
    <w:rsid w:val="00C5640E"/>
    <w:rsid w:val="00C57243"/>
    <w:rsid w:val="00C61F46"/>
    <w:rsid w:val="00C620B6"/>
    <w:rsid w:val="00C620FA"/>
    <w:rsid w:val="00C623F7"/>
    <w:rsid w:val="00C627C6"/>
    <w:rsid w:val="00C63D4E"/>
    <w:rsid w:val="00C64B20"/>
    <w:rsid w:val="00C650B9"/>
    <w:rsid w:val="00C711B5"/>
    <w:rsid w:val="00C711D6"/>
    <w:rsid w:val="00C7462B"/>
    <w:rsid w:val="00C77121"/>
    <w:rsid w:val="00C77367"/>
    <w:rsid w:val="00C77851"/>
    <w:rsid w:val="00C81DB3"/>
    <w:rsid w:val="00C82369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5A86"/>
    <w:rsid w:val="00C97654"/>
    <w:rsid w:val="00C97A5C"/>
    <w:rsid w:val="00C97B35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195"/>
    <w:rsid w:val="00CC529F"/>
    <w:rsid w:val="00CC55C3"/>
    <w:rsid w:val="00CC627E"/>
    <w:rsid w:val="00CC6815"/>
    <w:rsid w:val="00CC6944"/>
    <w:rsid w:val="00CC6D5B"/>
    <w:rsid w:val="00CD0C47"/>
    <w:rsid w:val="00CD0D27"/>
    <w:rsid w:val="00CD1544"/>
    <w:rsid w:val="00CD2562"/>
    <w:rsid w:val="00CD3444"/>
    <w:rsid w:val="00CD590D"/>
    <w:rsid w:val="00CD6EA6"/>
    <w:rsid w:val="00CD7023"/>
    <w:rsid w:val="00CE10AE"/>
    <w:rsid w:val="00CE3D8D"/>
    <w:rsid w:val="00CE52E9"/>
    <w:rsid w:val="00CE6D4B"/>
    <w:rsid w:val="00CF172D"/>
    <w:rsid w:val="00CF1A2E"/>
    <w:rsid w:val="00CF3B9B"/>
    <w:rsid w:val="00CF4B74"/>
    <w:rsid w:val="00CF4BC9"/>
    <w:rsid w:val="00CF5749"/>
    <w:rsid w:val="00CF5A1C"/>
    <w:rsid w:val="00D033E3"/>
    <w:rsid w:val="00D03FF9"/>
    <w:rsid w:val="00D07129"/>
    <w:rsid w:val="00D076C6"/>
    <w:rsid w:val="00D11296"/>
    <w:rsid w:val="00D1164E"/>
    <w:rsid w:val="00D12B7C"/>
    <w:rsid w:val="00D12EE3"/>
    <w:rsid w:val="00D12FE4"/>
    <w:rsid w:val="00D155CE"/>
    <w:rsid w:val="00D17912"/>
    <w:rsid w:val="00D201EF"/>
    <w:rsid w:val="00D20B1A"/>
    <w:rsid w:val="00D20D48"/>
    <w:rsid w:val="00D212C6"/>
    <w:rsid w:val="00D22424"/>
    <w:rsid w:val="00D2415E"/>
    <w:rsid w:val="00D25D18"/>
    <w:rsid w:val="00D26FC3"/>
    <w:rsid w:val="00D32293"/>
    <w:rsid w:val="00D324E4"/>
    <w:rsid w:val="00D339EB"/>
    <w:rsid w:val="00D33C8C"/>
    <w:rsid w:val="00D34672"/>
    <w:rsid w:val="00D358C0"/>
    <w:rsid w:val="00D36F19"/>
    <w:rsid w:val="00D37A13"/>
    <w:rsid w:val="00D4049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21ED"/>
    <w:rsid w:val="00D64A57"/>
    <w:rsid w:val="00D65EA2"/>
    <w:rsid w:val="00D660DE"/>
    <w:rsid w:val="00D66C55"/>
    <w:rsid w:val="00D70A67"/>
    <w:rsid w:val="00D71962"/>
    <w:rsid w:val="00D72605"/>
    <w:rsid w:val="00D726FE"/>
    <w:rsid w:val="00D73127"/>
    <w:rsid w:val="00D7339B"/>
    <w:rsid w:val="00D734FE"/>
    <w:rsid w:val="00D73AC1"/>
    <w:rsid w:val="00D74796"/>
    <w:rsid w:val="00D74937"/>
    <w:rsid w:val="00D752A5"/>
    <w:rsid w:val="00D77207"/>
    <w:rsid w:val="00D80529"/>
    <w:rsid w:val="00D80851"/>
    <w:rsid w:val="00D84CC8"/>
    <w:rsid w:val="00D8657A"/>
    <w:rsid w:val="00D868EF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15B"/>
    <w:rsid w:val="00DA0DBB"/>
    <w:rsid w:val="00DA1ABF"/>
    <w:rsid w:val="00DA2AC1"/>
    <w:rsid w:val="00DA3446"/>
    <w:rsid w:val="00DA3E5A"/>
    <w:rsid w:val="00DA522C"/>
    <w:rsid w:val="00DA5C1A"/>
    <w:rsid w:val="00DA6011"/>
    <w:rsid w:val="00DB0BF0"/>
    <w:rsid w:val="00DB10C4"/>
    <w:rsid w:val="00DB1264"/>
    <w:rsid w:val="00DB1308"/>
    <w:rsid w:val="00DB2DE8"/>
    <w:rsid w:val="00DB40DE"/>
    <w:rsid w:val="00DB4E15"/>
    <w:rsid w:val="00DB58F0"/>
    <w:rsid w:val="00DB59CC"/>
    <w:rsid w:val="00DB5D7C"/>
    <w:rsid w:val="00DC038B"/>
    <w:rsid w:val="00DC0EB7"/>
    <w:rsid w:val="00DC17BE"/>
    <w:rsid w:val="00DC2D96"/>
    <w:rsid w:val="00DC2EE9"/>
    <w:rsid w:val="00DC373A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26B"/>
    <w:rsid w:val="00DE6981"/>
    <w:rsid w:val="00DE74C8"/>
    <w:rsid w:val="00DE7C8F"/>
    <w:rsid w:val="00DF08AE"/>
    <w:rsid w:val="00DF0E2A"/>
    <w:rsid w:val="00DF3348"/>
    <w:rsid w:val="00DF53CE"/>
    <w:rsid w:val="00DF5B36"/>
    <w:rsid w:val="00DF6A0F"/>
    <w:rsid w:val="00DF70DA"/>
    <w:rsid w:val="00DF74BA"/>
    <w:rsid w:val="00DF7C72"/>
    <w:rsid w:val="00E00762"/>
    <w:rsid w:val="00E01D03"/>
    <w:rsid w:val="00E02045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0886"/>
    <w:rsid w:val="00E220D6"/>
    <w:rsid w:val="00E255F1"/>
    <w:rsid w:val="00E30073"/>
    <w:rsid w:val="00E306A8"/>
    <w:rsid w:val="00E326A4"/>
    <w:rsid w:val="00E329C0"/>
    <w:rsid w:val="00E33192"/>
    <w:rsid w:val="00E335F4"/>
    <w:rsid w:val="00E33D60"/>
    <w:rsid w:val="00E34DC8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46EB0"/>
    <w:rsid w:val="00E52C37"/>
    <w:rsid w:val="00E53D38"/>
    <w:rsid w:val="00E54237"/>
    <w:rsid w:val="00E5675A"/>
    <w:rsid w:val="00E572F4"/>
    <w:rsid w:val="00E57524"/>
    <w:rsid w:val="00E57838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020F"/>
    <w:rsid w:val="00E72EC2"/>
    <w:rsid w:val="00E73EFF"/>
    <w:rsid w:val="00E77F57"/>
    <w:rsid w:val="00E814C5"/>
    <w:rsid w:val="00E815D5"/>
    <w:rsid w:val="00E81ADE"/>
    <w:rsid w:val="00E81B92"/>
    <w:rsid w:val="00E837A5"/>
    <w:rsid w:val="00E8429E"/>
    <w:rsid w:val="00E843F0"/>
    <w:rsid w:val="00E85157"/>
    <w:rsid w:val="00E862E4"/>
    <w:rsid w:val="00E8678C"/>
    <w:rsid w:val="00E90A95"/>
    <w:rsid w:val="00E92209"/>
    <w:rsid w:val="00E92EA5"/>
    <w:rsid w:val="00E96863"/>
    <w:rsid w:val="00E976D3"/>
    <w:rsid w:val="00EA06E8"/>
    <w:rsid w:val="00EA16EA"/>
    <w:rsid w:val="00EA1AA9"/>
    <w:rsid w:val="00EA2429"/>
    <w:rsid w:val="00EA3DF2"/>
    <w:rsid w:val="00EA61D5"/>
    <w:rsid w:val="00EA6EC9"/>
    <w:rsid w:val="00EA782F"/>
    <w:rsid w:val="00EB0310"/>
    <w:rsid w:val="00EB076B"/>
    <w:rsid w:val="00EB1053"/>
    <w:rsid w:val="00EB2E14"/>
    <w:rsid w:val="00EB48C6"/>
    <w:rsid w:val="00EB4AF5"/>
    <w:rsid w:val="00EB5102"/>
    <w:rsid w:val="00EB554C"/>
    <w:rsid w:val="00EB59FE"/>
    <w:rsid w:val="00EB60BF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4C79"/>
    <w:rsid w:val="00ED597B"/>
    <w:rsid w:val="00ED6482"/>
    <w:rsid w:val="00ED7D7F"/>
    <w:rsid w:val="00EE3D2C"/>
    <w:rsid w:val="00EE3F16"/>
    <w:rsid w:val="00EE4976"/>
    <w:rsid w:val="00EE4C28"/>
    <w:rsid w:val="00EE540B"/>
    <w:rsid w:val="00EE74B3"/>
    <w:rsid w:val="00EE7527"/>
    <w:rsid w:val="00EE7C1E"/>
    <w:rsid w:val="00EF09E5"/>
    <w:rsid w:val="00EF0BAE"/>
    <w:rsid w:val="00EF0DB8"/>
    <w:rsid w:val="00EF2001"/>
    <w:rsid w:val="00EF33BC"/>
    <w:rsid w:val="00EF3CE1"/>
    <w:rsid w:val="00EF40BC"/>
    <w:rsid w:val="00EF47AF"/>
    <w:rsid w:val="00EF621B"/>
    <w:rsid w:val="00EF656B"/>
    <w:rsid w:val="00EF6A6B"/>
    <w:rsid w:val="00EF75DF"/>
    <w:rsid w:val="00F00B8A"/>
    <w:rsid w:val="00F01269"/>
    <w:rsid w:val="00F02133"/>
    <w:rsid w:val="00F02141"/>
    <w:rsid w:val="00F04688"/>
    <w:rsid w:val="00F04DA1"/>
    <w:rsid w:val="00F108F0"/>
    <w:rsid w:val="00F10AC4"/>
    <w:rsid w:val="00F12585"/>
    <w:rsid w:val="00F13398"/>
    <w:rsid w:val="00F1499A"/>
    <w:rsid w:val="00F15496"/>
    <w:rsid w:val="00F1712B"/>
    <w:rsid w:val="00F17E30"/>
    <w:rsid w:val="00F2138E"/>
    <w:rsid w:val="00F22D86"/>
    <w:rsid w:val="00F2367E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022A"/>
    <w:rsid w:val="00F410CD"/>
    <w:rsid w:val="00F41197"/>
    <w:rsid w:val="00F44A93"/>
    <w:rsid w:val="00F45366"/>
    <w:rsid w:val="00F45F1F"/>
    <w:rsid w:val="00F4706C"/>
    <w:rsid w:val="00F47A59"/>
    <w:rsid w:val="00F50BF6"/>
    <w:rsid w:val="00F5174D"/>
    <w:rsid w:val="00F5197F"/>
    <w:rsid w:val="00F5371E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075"/>
    <w:rsid w:val="00F66AB4"/>
    <w:rsid w:val="00F676A1"/>
    <w:rsid w:val="00F71A38"/>
    <w:rsid w:val="00F72019"/>
    <w:rsid w:val="00F72A84"/>
    <w:rsid w:val="00F75299"/>
    <w:rsid w:val="00F75EE3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5FE1"/>
    <w:rsid w:val="00F8672B"/>
    <w:rsid w:val="00F86972"/>
    <w:rsid w:val="00F86A5D"/>
    <w:rsid w:val="00F916C8"/>
    <w:rsid w:val="00F92F53"/>
    <w:rsid w:val="00F93BFF"/>
    <w:rsid w:val="00F94706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0C51"/>
    <w:rsid w:val="00FB0E1E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14BB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220"/>
    <w:rsid w:val="00FD54D1"/>
    <w:rsid w:val="00FD5C8A"/>
    <w:rsid w:val="00FD67AA"/>
    <w:rsid w:val="00FD6CAA"/>
    <w:rsid w:val="00FD6E14"/>
    <w:rsid w:val="00FE0324"/>
    <w:rsid w:val="00FE0C04"/>
    <w:rsid w:val="00FE2E6A"/>
    <w:rsid w:val="00FE4ED8"/>
    <w:rsid w:val="00FE6340"/>
    <w:rsid w:val="00FE7B37"/>
    <w:rsid w:val="00FF3142"/>
    <w:rsid w:val="00FF390B"/>
    <w:rsid w:val="00FF6791"/>
    <w:rsid w:val="00FF6C9D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1-2020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lang="en-US"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Pt>
            <c:idx val="44"/>
            <c:spPr>
              <a:solidFill>
                <a:schemeClr val="accent5">
                  <a:lumMod val="20000"/>
                  <a:lumOff val="80000"/>
                </a:schemeClr>
              </a:solidFill>
            </c:spPr>
          </c:dPt>
          <c:dPt>
            <c:idx val="47"/>
            <c:spPr>
              <a:solidFill>
                <a:schemeClr val="accent5">
                  <a:lumMod val="20000"/>
                  <a:lumOff val="80000"/>
                </a:schemeClr>
              </a:solidFill>
            </c:spPr>
          </c:dPt>
          <c:dPt>
            <c:idx val="48"/>
            <c:spPr>
              <a:solidFill>
                <a:schemeClr val="accent5">
                  <a:lumMod val="20000"/>
                  <a:lumOff val="80000"/>
                </a:schemeClr>
              </a:solidFill>
            </c:spPr>
          </c:dPt>
          <c:dLbls>
            <c:dLbl>
              <c:idx val="44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'tableau note fr'!$B$3:$AX$3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fr'!$B$4:$AX$4</c:f>
              <c:numCache>
                <c:formatCode>0.0</c:formatCode>
                <c:ptCount val="49"/>
                <c:pt idx="0">
                  <c:v>85.866502294191648</c:v>
                </c:pt>
                <c:pt idx="1">
                  <c:v>77.678707955853156</c:v>
                </c:pt>
                <c:pt idx="2">
                  <c:v>75.552480635756439</c:v>
                </c:pt>
                <c:pt idx="3">
                  <c:v>80.13688403490454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80.136086093619184</c:v>
                </c:pt>
                <c:pt idx="9">
                  <c:v>78.833388330574323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78.406406130604864</c:v>
                </c:pt>
                <c:pt idx="13">
                  <c:v>85.789532632532598</c:v>
                </c:pt>
                <c:pt idx="14">
                  <c:v>86.506225251482533</c:v>
                </c:pt>
                <c:pt idx="15">
                  <c:v>84.477214694877006</c:v>
                </c:pt>
                <c:pt idx="16">
                  <c:v>82.880478542821621</c:v>
                </c:pt>
                <c:pt idx="17">
                  <c:v>80.673652783725359</c:v>
                </c:pt>
                <c:pt idx="18">
                  <c:v>77.553867036569429</c:v>
                </c:pt>
                <c:pt idx="19">
                  <c:v>78.4033536813495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74.110620959005971</c:v>
                </c:pt>
                <c:pt idx="25">
                  <c:v>74.014553099961589</c:v>
                </c:pt>
                <c:pt idx="26">
                  <c:v>73.148145370690258</c:v>
                </c:pt>
                <c:pt idx="27">
                  <c:v>71.583460003653755</c:v>
                </c:pt>
                <c:pt idx="28">
                  <c:v>73.659282965035374</c:v>
                </c:pt>
                <c:pt idx="29">
                  <c:v>76.125099572807926</c:v>
                </c:pt>
                <c:pt idx="30">
                  <c:v>76.315005733686036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87.279337774029315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79.104981863169826</c:v>
                </c:pt>
                <c:pt idx="45">
                  <c:v>74.905107002702309</c:v>
                </c:pt>
                <c:pt idx="46">
                  <c:v>74.821311833193974</c:v>
                </c:pt>
                <c:pt idx="47">
                  <c:v>77.783342120372509</c:v>
                </c:pt>
                <c:pt idx="48">
                  <c:v>75.733160637772443</c:v>
                </c:pt>
              </c:numCache>
            </c:numRef>
          </c:val>
        </c:ser>
        <c:axId val="91646976"/>
        <c:axId val="91648768"/>
      </c:barChart>
      <c:catAx>
        <c:axId val="916469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en-US" sz="700"/>
            </a:pPr>
            <a:endParaRPr lang="fr-FR"/>
          </a:p>
        </c:txPr>
        <c:crossAx val="91648768"/>
        <c:crosses val="autoZero"/>
        <c:auto val="1"/>
        <c:lblAlgn val="ctr"/>
        <c:lblOffset val="100"/>
      </c:catAx>
      <c:valAx>
        <c:axId val="91648768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91646976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تصور الأسر للتطور السابق و المستقبلي للمستوى العام للمعيشة</a:t>
            </a:r>
            <a:r>
              <a:rPr lang="fr-FR" sz="1400" b="1" i="0" baseline="0"/>
              <a:t> </a:t>
            </a: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6021175992007E-2"/>
          <c:y val="0.30350298556406047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ar'!$B$4:$AX$4</c:f>
              <c:numCache>
                <c:formatCode>#,##0.0</c:formatCode>
                <c:ptCount val="49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-31.141291421499709</c:v>
                </c:pt>
                <c:pt idx="3">
                  <c:v>-29.393844818665297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-26.546435956901792</c:v>
                </c:pt>
                <c:pt idx="8">
                  <c:v>-25.723634629573016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-37.236760344983367</c:v>
                </c:pt>
                <c:pt idx="12">
                  <c:v>-26.050959167650049</c:v>
                </c:pt>
                <c:pt idx="13">
                  <c:v>-16.961438303130901</c:v>
                </c:pt>
                <c:pt idx="14">
                  <c:v>-13.439142519852007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-28.088708351168684</c:v>
                </c:pt>
                <c:pt idx="20">
                  <c:v>-29.212341127418195</c:v>
                </c:pt>
                <c:pt idx="21">
                  <c:v>-23.10286448398206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-18.060219769201893</c:v>
                </c:pt>
                <c:pt idx="25">
                  <c:v>-17.740461010850293</c:v>
                </c:pt>
                <c:pt idx="26">
                  <c:v>-17.387590506775648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-22.864633579953804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-17.464225574589356</c:v>
                </c:pt>
                <c:pt idx="36">
                  <c:v>-11.99022852050258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>
                  <c:v>-5.3830093381329069</c:v>
                </c:pt>
                <c:pt idx="42">
                  <c:v>-9.5049571220917919</c:v>
                </c:pt>
                <c:pt idx="43">
                  <c:v>-13.3</c:v>
                </c:pt>
                <c:pt idx="44">
                  <c:v>-14.967427927122971</c:v>
                </c:pt>
                <c:pt idx="45">
                  <c:v>-25.353008106891476</c:v>
                </c:pt>
                <c:pt idx="46" formatCode="0.0">
                  <c:v>-20.237097183526259</c:v>
                </c:pt>
                <c:pt idx="47" formatCode="0.0">
                  <c:v>-19.996896512157349</c:v>
                </c:pt>
                <c:pt idx="48" formatCode="0.0">
                  <c:v>-19.767991560587593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ar'!$B$5:$AX$5</c:f>
              <c:numCache>
                <c:formatCode>#,##0.0</c:formatCode>
                <c:ptCount val="49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-3.4692228168248271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8.4334302751112769E-2</c:v>
                </c:pt>
                <c:pt idx="7">
                  <c:v>2.1853913991610052</c:v>
                </c:pt>
                <c:pt idx="8">
                  <c:v>0.39154986438085576</c:v>
                </c:pt>
                <c:pt idx="9">
                  <c:v>2.7314646872285109</c:v>
                </c:pt>
                <c:pt idx="10">
                  <c:v>0.19418325799955122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18.132139936578813</c:v>
                </c:pt>
                <c:pt idx="14">
                  <c:v>11.870106120928281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-4.2068608448306417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-11.389732068783596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-12.672429336417752</c:v>
                </c:pt>
                <c:pt idx="28">
                  <c:v>-8.8537661336825266</c:v>
                </c:pt>
                <c:pt idx="29">
                  <c:v>-7.2727206831161784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11.056984366480336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>
                  <c:v>14.986375562038818</c:v>
                </c:pt>
                <c:pt idx="42">
                  <c:v>11.908882798368182</c:v>
                </c:pt>
                <c:pt idx="43">
                  <c:v>9</c:v>
                </c:pt>
                <c:pt idx="44">
                  <c:v>9.9894562713734238</c:v>
                </c:pt>
                <c:pt idx="45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</c:numCache>
            </c:numRef>
          </c:val>
        </c:ser>
        <c:marker val="1"/>
        <c:axId val="91661056"/>
        <c:axId val="91662592"/>
      </c:lineChart>
      <c:catAx>
        <c:axId val="9166105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91662592"/>
        <c:crosses val="autoZero"/>
        <c:auto val="1"/>
        <c:lblAlgn val="ctr"/>
        <c:lblOffset val="100"/>
      </c:catAx>
      <c:valAx>
        <c:axId val="916625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9166105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التطور المستقبلي للبطالة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2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ar'!$B$3:$AX$3</c:f>
              <c:numCache>
                <c:formatCode>#,##0.0</c:formatCode>
                <c:ptCount val="49"/>
                <c:pt idx="0">
                  <c:v>-52.095692279179168</c:v>
                </c:pt>
                <c:pt idx="1">
                  <c:v>-56.601297669293359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-57.930600458568492</c:v>
                </c:pt>
                <c:pt idx="7">
                  <c:v>-57.517749523976534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-52.335316844022437</c:v>
                </c:pt>
                <c:pt idx="12">
                  <c:v>-52.408437207990296</c:v>
                </c:pt>
                <c:pt idx="13">
                  <c:v>-45.982278486233497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-66.493969881109166</c:v>
                </c:pt>
                <c:pt idx="26">
                  <c:v>-68.825577821249965</c:v>
                </c:pt>
                <c:pt idx="27">
                  <c:v>-68.019160185663324</c:v>
                </c:pt>
                <c:pt idx="28">
                  <c:v>-65.155740215393706</c:v>
                </c:pt>
                <c:pt idx="29">
                  <c:v>-67.05648182258976</c:v>
                </c:pt>
                <c:pt idx="30">
                  <c:v>-66.189276460398091</c:v>
                </c:pt>
                <c:pt idx="31">
                  <c:v>-64.100777949741797</c:v>
                </c:pt>
                <c:pt idx="32">
                  <c:v>-67.734442836360984</c:v>
                </c:pt>
                <c:pt idx="33">
                  <c:v>-68.976178952187738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-59.886763094223163</c:v>
                </c:pt>
                <c:pt idx="39">
                  <c:v>-58.5</c:v>
                </c:pt>
                <c:pt idx="40">
                  <c:v>-54.525998602090162</c:v>
                </c:pt>
                <c:pt idx="41">
                  <c:v>-61.706282712863526</c:v>
                </c:pt>
                <c:pt idx="42">
                  <c:v>-65.247643368132017</c:v>
                </c:pt>
                <c:pt idx="43">
                  <c:v>-70</c:v>
                </c:pt>
                <c:pt idx="44">
                  <c:v>-75.565732444458888</c:v>
                </c:pt>
                <c:pt idx="45">
                  <c:v>-76.905120512383789</c:v>
                </c:pt>
                <c:pt idx="46" formatCode="0.0">
                  <c:v>-71.817697941940409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</c:numCache>
            </c:numRef>
          </c:val>
        </c:ser>
        <c:marker val="1"/>
        <c:axId val="91678592"/>
        <c:axId val="91680128"/>
      </c:lineChart>
      <c:catAx>
        <c:axId val="91678592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91680128"/>
        <c:crosses val="autoZero"/>
        <c:auto val="1"/>
        <c:lblAlgn val="ctr"/>
        <c:lblOffset val="100"/>
      </c:catAx>
      <c:valAx>
        <c:axId val="9168012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91678592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فرص اقتناء السلع المستديمة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ar'!$B$6:$AX$6</c:f>
              <c:numCache>
                <c:formatCode>#,##0.0</c:formatCode>
                <c:ptCount val="49"/>
                <c:pt idx="0">
                  <c:v>-30.018449770831811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-34.756506471721586</c:v>
                </c:pt>
                <c:pt idx="9">
                  <c:v>-37.53251909827182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-39.860076277616749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-37.388587169100518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-28.348240299081709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-37.509325471422471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-39.999291784066443</c:v>
                </c:pt>
                <c:pt idx="37">
                  <c:v>-28.160977836062902</c:v>
                </c:pt>
                <c:pt idx="38">
                  <c:v>-31.475843594428099</c:v>
                </c:pt>
                <c:pt idx="39">
                  <c:v>-25.6</c:v>
                </c:pt>
                <c:pt idx="40">
                  <c:v>-27.189644342164552</c:v>
                </c:pt>
                <c:pt idx="41">
                  <c:v>-25.753095123938728</c:v>
                </c:pt>
                <c:pt idx="42">
                  <c:v>-30.193271317535196</c:v>
                </c:pt>
                <c:pt idx="43">
                  <c:v>-36.800000000000004</c:v>
                </c:pt>
                <c:pt idx="44">
                  <c:v>-36.294477943510053</c:v>
                </c:pt>
                <c:pt idx="45">
                  <c:v>-41.423646990592751</c:v>
                </c:pt>
                <c:pt idx="46" formatCode="0.0">
                  <c:v>-37.730567473068405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</c:numCache>
            </c:numRef>
          </c:val>
        </c:ser>
        <c:marker val="1"/>
        <c:axId val="91945600"/>
        <c:axId val="92348800"/>
      </c:lineChart>
      <c:catAx>
        <c:axId val="9194560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92348800"/>
        <c:crosses val="autoZero"/>
        <c:auto val="1"/>
        <c:lblAlgn val="ctr"/>
        <c:lblOffset val="100"/>
      </c:catAx>
      <c:valAx>
        <c:axId val="9234880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91945600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تصور الأسر حول وضعيتهم المالية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ar'!$B$7:$AX$7</c:f>
              <c:numCache>
                <c:formatCode>#,##0.0</c:formatCode>
                <c:ptCount val="4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-28.062624892496324</c:v>
                </c:pt>
                <c:pt idx="12">
                  <c:v>-30.645498931903752</c:v>
                </c:pt>
                <c:pt idx="13">
                  <c:v>-27.092549889444349</c:v>
                </c:pt>
                <c:pt idx="14">
                  <c:v>-24.28899054728441</c:v>
                </c:pt>
                <c:pt idx="15">
                  <c:v>-25.669712181349755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-30.84609334372421</c:v>
                </c:pt>
                <c:pt idx="19">
                  <c:v>-29.426966691861278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-29.484131282651237</c:v>
                </c:pt>
                <c:pt idx="23">
                  <c:v>-29.485585569479969</c:v>
                </c:pt>
                <c:pt idx="24">
                  <c:v>-31.290770339915056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-30.63742941169404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-25.69993698332588</c:v>
                </c:pt>
                <c:pt idx="32">
                  <c:v>-27.232686212381431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-28.725836843764071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-25.236685531801349</c:v>
                </c:pt>
                <c:pt idx="41">
                  <c:v>-24.077817715725971</c:v>
                </c:pt>
                <c:pt idx="42">
                  <c:v>-29.675061855859198</c:v>
                </c:pt>
                <c:pt idx="43">
                  <c:v>-28.4</c:v>
                </c:pt>
                <c:pt idx="44">
                  <c:v>-28.874306637901359</c:v>
                </c:pt>
                <c:pt idx="45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-27.711995909750623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ar'!$B$8:$AX$8</c:f>
              <c:numCache>
                <c:formatCode>#,##0.0</c:formatCode>
                <c:ptCount val="49"/>
                <c:pt idx="0">
                  <c:v>-11.760493904860514</c:v>
                </c:pt>
                <c:pt idx="1">
                  <c:v>-11.376439540974168</c:v>
                </c:pt>
                <c:pt idx="2">
                  <c:v>-11.707546774199246</c:v>
                </c:pt>
                <c:pt idx="3">
                  <c:v>-9.5250570435126427</c:v>
                </c:pt>
                <c:pt idx="4">
                  <c:v>-18.43821007445737</c:v>
                </c:pt>
                <c:pt idx="5">
                  <c:v>-13.353492384896757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-9.8004349690183954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-21.891965579068493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-29.15099470570571</c:v>
                </c:pt>
                <c:pt idx="28">
                  <c:v>-26.965288381475776</c:v>
                </c:pt>
                <c:pt idx="29">
                  <c:v>-20.216971341645095</c:v>
                </c:pt>
                <c:pt idx="30">
                  <c:v>-20.789363149769287</c:v>
                </c:pt>
                <c:pt idx="31">
                  <c:v>-18.50333400384844</c:v>
                </c:pt>
                <c:pt idx="32">
                  <c:v>-27.398022856415238</c:v>
                </c:pt>
                <c:pt idx="33">
                  <c:v>-22.820131487915329</c:v>
                </c:pt>
                <c:pt idx="34">
                  <c:v>-26.987361336961211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-16.626704252959733</c:v>
                </c:pt>
                <c:pt idx="38">
                  <c:v>-14.506801572644616</c:v>
                </c:pt>
                <c:pt idx="39">
                  <c:v>-16.7</c:v>
                </c:pt>
                <c:pt idx="40">
                  <c:v>-18.12020796730943</c:v>
                </c:pt>
                <c:pt idx="41">
                  <c:v>-15.241299993196515</c:v>
                </c:pt>
                <c:pt idx="42">
                  <c:v>-18.212765523946558</c:v>
                </c:pt>
                <c:pt idx="43">
                  <c:v>-20.7</c:v>
                </c:pt>
                <c:pt idx="44">
                  <c:v>-21.239570741294095</c:v>
                </c:pt>
                <c:pt idx="45">
                  <c:v>-24.187755596841431</c:v>
                </c:pt>
                <c:pt idx="46" formatCode="0.0">
                  <c:v>-26.020639530378283</c:v>
                </c:pt>
                <c:pt idx="47" formatCode="0.0">
                  <c:v>-22.058531326387186</c:v>
                </c:pt>
                <c:pt idx="48" formatCode="0.0">
                  <c:v>-22.878127876162296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ar'!$B$9:$AX$9</c:f>
              <c:numCache>
                <c:formatCode>#,##0.0</c:formatCode>
                <c:ptCount val="4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26.705941849103201</c:v>
                </c:pt>
                <c:pt idx="4">
                  <c:v>26.769154239001939</c:v>
                </c:pt>
                <c:pt idx="5">
                  <c:v>21.986954089697061</c:v>
                </c:pt>
                <c:pt idx="6">
                  <c:v>17.53281776667648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11.776375704730512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20.354548457792717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11.230833640450333</c:v>
                </c:pt>
                <c:pt idx="17">
                  <c:v>11.136340416980383</c:v>
                </c:pt>
                <c:pt idx="18">
                  <c:v>7.6658451594012975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-1.7003971659207193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-3.9139038482871555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1.2373351928094012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25.926424488378238</c:v>
                </c:pt>
                <c:pt idx="41">
                  <c:v>28.130493740025234</c:v>
                </c:pt>
                <c:pt idx="42">
                  <c:v>18.237772049662336</c:v>
                </c:pt>
                <c:pt idx="43">
                  <c:v>19.100000000000001</c:v>
                </c:pt>
                <c:pt idx="44">
                  <c:v>20.686932465103727</c:v>
                </c:pt>
                <c:pt idx="45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15.949037871016618</c:v>
                </c:pt>
                <c:pt idx="48" formatCode="0.0">
                  <c:v>8.5440476832129519</c:v>
                </c:pt>
              </c:numCache>
            </c:numRef>
          </c:val>
        </c:ser>
        <c:marker val="1"/>
        <c:axId val="92370048"/>
        <c:axId val="92371584"/>
      </c:lineChart>
      <c:catAx>
        <c:axId val="9237004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92371584"/>
        <c:crosses val="autoZero"/>
        <c:auto val="1"/>
        <c:lblAlgn val="ctr"/>
        <c:lblOffset val="100"/>
      </c:catAx>
      <c:valAx>
        <c:axId val="9237158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92370048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400"/>
            </a:pPr>
            <a:r>
              <a:rPr lang="ar-MA" sz="1400" b="1" i="0" baseline="0"/>
              <a:t>تصور الأسر للتطور السابق و المستقبلي لأثمنة المواد الغذائية</a:t>
            </a:r>
            <a:endParaRPr lang="fr-FR" sz="1400" b="1" i="0" baseline="0"/>
          </a:p>
          <a:p>
            <a:pPr>
              <a:defRPr lang="en-US" sz="1400"/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</c:rich>
      </c:tx>
      <c:layout>
        <c:manualLayout>
          <c:xMode val="edge"/>
          <c:yMode val="edge"/>
          <c:x val="0.21106183071707757"/>
          <c:y val="2.1465162562104231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ar'!$B$11:$AX$11</c:f>
              <c:numCache>
                <c:formatCode>#,##0.0</c:formatCode>
                <c:ptCount val="49"/>
                <c:pt idx="0">
                  <c:v>-74.061389031284818</c:v>
                </c:pt>
                <c:pt idx="1">
                  <c:v>-77.716574651610316</c:v>
                </c:pt>
                <c:pt idx="2">
                  <c:v>-78.940542419693813</c:v>
                </c:pt>
                <c:pt idx="3">
                  <c:v>-49.653420650313578</c:v>
                </c:pt>
                <c:pt idx="4">
                  <c:v>-34.869529990694446</c:v>
                </c:pt>
                <c:pt idx="5">
                  <c:v>-33.523065681383379</c:v>
                </c:pt>
                <c:pt idx="6">
                  <c:v>-50.919242344766445</c:v>
                </c:pt>
                <c:pt idx="7">
                  <c:v>-47.871947864454604</c:v>
                </c:pt>
                <c:pt idx="8">
                  <c:v>-46.515022811525789</c:v>
                </c:pt>
                <c:pt idx="9">
                  <c:v>-56.832932011427907</c:v>
                </c:pt>
                <c:pt idx="10">
                  <c:v>-62.176731306136894</c:v>
                </c:pt>
                <c:pt idx="11">
                  <c:v>-70.131788082404256</c:v>
                </c:pt>
                <c:pt idx="12">
                  <c:v>-73.412747182583956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-72.965887012435076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-73.578371466433978</c:v>
                </c:pt>
                <c:pt idx="19">
                  <c:v>-70.049698245525676</c:v>
                </c:pt>
                <c:pt idx="20">
                  <c:v>-76.096296687300551</c:v>
                </c:pt>
                <c:pt idx="21">
                  <c:v>-73.375476646911636</c:v>
                </c:pt>
                <c:pt idx="22">
                  <c:v>-76.007455926126042</c:v>
                </c:pt>
                <c:pt idx="23">
                  <c:v>-76.048555842624566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-76.898841721729838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-79.602800137507955</c:v>
                </c:pt>
                <c:pt idx="40">
                  <c:v>-82.909090889011466</c:v>
                </c:pt>
                <c:pt idx="41">
                  <c:v>-84.024833717392056</c:v>
                </c:pt>
                <c:pt idx="42">
                  <c:v>-82.078038176837453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 formatCode="0.0">
                  <c:v>-83.288697742697579</c:v>
                </c:pt>
                <c:pt idx="47" formatCode="0.0">
                  <c:v>-82.220036585575144</c:v>
                </c:pt>
                <c:pt idx="48" formatCode="0.0">
                  <c:v>-82.585609750348496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cat>
            <c:strRef>
              <c:f>'tableau note ar'!$B$1:$AX$1</c:f>
              <c:strCache>
                <c:ptCount val="4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</c:strCache>
            </c:strRef>
          </c:cat>
          <c:val>
            <c:numRef>
              <c:f>'tableau note ar'!$B$12:$AX$12</c:f>
              <c:numCache>
                <c:formatCode>#,##0.0</c:formatCode>
                <c:ptCount val="49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-83.278098478101484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-90.967802162493555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-89.924388392526154</c:v>
                </c:pt>
                <c:pt idx="15">
                  <c:v>-92.495216554147717</c:v>
                </c:pt>
                <c:pt idx="16">
                  <c:v>-91.62531658448188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-91.630328830979707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-84.135715875789117</c:v>
                </c:pt>
                <c:pt idx="26">
                  <c:v>-81.763249669623704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-84.284507159523784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-87.871778057968214</c:v>
                </c:pt>
                <c:pt idx="34">
                  <c:v>-87.672521775530967</c:v>
                </c:pt>
                <c:pt idx="35">
                  <c:v>-87.308587775463408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-82.805018292489521</c:v>
                </c:pt>
                <c:pt idx="39">
                  <c:v>-88.513579156072012</c:v>
                </c:pt>
                <c:pt idx="40">
                  <c:v>-86.694812387811382</c:v>
                </c:pt>
                <c:pt idx="41">
                  <c:v>-88.182833745436724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-88.136419421127727</c:v>
                </c:pt>
                <c:pt idx="45">
                  <c:v>-88.912542109472369</c:v>
                </c:pt>
                <c:pt idx="46" formatCode="0.0">
                  <c:v>-83.748311328811582</c:v>
                </c:pt>
                <c:pt idx="47" formatCode="0.0">
                  <c:v>-85.084964738360213</c:v>
                </c:pt>
                <c:pt idx="48" formatCode="0.0">
                  <c:v>-82.774085672956858</c:v>
                </c:pt>
              </c:numCache>
            </c:numRef>
          </c:val>
        </c:ser>
        <c:marker val="1"/>
        <c:axId val="95366144"/>
        <c:axId val="95376128"/>
      </c:lineChart>
      <c:catAx>
        <c:axId val="9536614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95376128"/>
        <c:crosses val="autoZero"/>
        <c:auto val="1"/>
        <c:lblAlgn val="ctr"/>
        <c:lblOffset val="100"/>
      </c:catAx>
      <c:valAx>
        <c:axId val="9537612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95366144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B13F-40F5-450C-83AB-A0A019DF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1098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HCP</cp:lastModifiedBy>
  <cp:revision>4</cp:revision>
  <cp:lastPrinted>2020-01-14T14:51:00Z</cp:lastPrinted>
  <dcterms:created xsi:type="dcterms:W3CDTF">2020-04-18T14:55:00Z</dcterms:created>
  <dcterms:modified xsi:type="dcterms:W3CDTF">2020-04-18T14:57:00Z</dcterms:modified>
</cp:coreProperties>
</file>