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14559F" w:rsidP="0014559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BA0797" w:rsidRDefault="00BA0797" w:rsidP="00BA0797">
      <w:pPr>
        <w:bidi w:val="0"/>
        <w:rPr>
          <w:lang w:bidi="ar-MA"/>
        </w:rPr>
      </w:pPr>
    </w:p>
    <w:p w:rsidR="00BA0797" w:rsidRPr="00BA0797" w:rsidRDefault="00BA0797" w:rsidP="00BA0797">
      <w:pPr>
        <w:bidi w:val="0"/>
        <w:rPr>
          <w:lang w:bidi="ar-MA"/>
        </w:rPr>
      </w:pPr>
    </w:p>
    <w:p w:rsidR="003616E3" w:rsidRDefault="003616E3" w:rsidP="003616E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9F61AD" w:rsidRPr="004671FE" w:rsidRDefault="009F61AD" w:rsidP="003616E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F61AD" w:rsidRPr="004671FE" w:rsidRDefault="009F61AD" w:rsidP="009F61AD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9F61AD" w:rsidRDefault="009F61AD" w:rsidP="009F61A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F61AD" w:rsidRDefault="009F61AD" w:rsidP="002811B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</w:t>
      </w:r>
      <w:r w:rsidR="002811B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JANVIER 20</w:t>
      </w:r>
      <w:r w:rsidR="009C0B71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9F61AD" w:rsidRPr="00A31B97" w:rsidRDefault="009F61AD" w:rsidP="009F61AD">
      <w:pPr>
        <w:rPr>
          <w:lang w:bidi="ar-MA"/>
        </w:rPr>
      </w:pPr>
    </w:p>
    <w:p w:rsidR="009F61AD" w:rsidRDefault="009F61AD" w:rsidP="009F61AD">
      <w:pPr>
        <w:bidi w:val="0"/>
        <w:rPr>
          <w:lang w:bidi="ar-MA"/>
        </w:rPr>
      </w:pPr>
    </w:p>
    <w:p w:rsidR="000F3DF9" w:rsidRPr="00A31B97" w:rsidRDefault="000F3DF9" w:rsidP="000F3DF9">
      <w:pPr>
        <w:bidi w:val="0"/>
        <w:rPr>
          <w:lang w:bidi="ar-MA"/>
        </w:rPr>
      </w:pPr>
    </w:p>
    <w:p w:rsidR="009F61AD" w:rsidRDefault="009F61AD" w:rsidP="00B517F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 de 0,</w:t>
      </w:r>
      <w:r w:rsidR="009C0B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la baisse de 0,</w:t>
      </w:r>
      <w:r w:rsidR="009C0B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 w:rsidR="009C0B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hausse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0,2% de l’indice des produits</w:t>
      </w:r>
      <w:r w:rsidRPr="00FF6FD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non alimentaires.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517F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sur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</w:t>
      </w:r>
      <w:r w:rsidR="0053762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B517F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9F61AD" w:rsidRDefault="009F61AD" w:rsidP="009F61AD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Pr="00C954F8" w:rsidRDefault="001756A7" w:rsidP="001756A7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9F61AD" w:rsidRPr="004671FE">
        <w:rPr>
          <w:rFonts w:ascii="Arial" w:hAnsi="Arial" w:cs="Arial"/>
          <w:sz w:val="24"/>
          <w:szCs w:val="24"/>
        </w:rPr>
        <w:t>L’indice d</w:t>
      </w:r>
      <w:r w:rsidR="009F61AD">
        <w:rPr>
          <w:rFonts w:ascii="Arial" w:hAnsi="Arial" w:cs="Arial"/>
          <w:sz w:val="24"/>
          <w:szCs w:val="24"/>
        </w:rPr>
        <w:t>es prix à la consommation</w:t>
      </w:r>
      <w:r w:rsidR="009F61AD" w:rsidRPr="004671FE">
        <w:rPr>
          <w:rFonts w:ascii="Arial" w:hAnsi="Arial" w:cs="Arial"/>
          <w:sz w:val="24"/>
          <w:szCs w:val="24"/>
        </w:rPr>
        <w:t xml:space="preserve"> a </w:t>
      </w:r>
      <w:r w:rsidR="009F61AD">
        <w:rPr>
          <w:rFonts w:ascii="Arial" w:hAnsi="Arial" w:cs="Arial"/>
          <w:sz w:val="24"/>
          <w:szCs w:val="24"/>
        </w:rPr>
        <w:t>connu</w:t>
      </w:r>
      <w:r w:rsidR="009F61AD" w:rsidRPr="004671FE">
        <w:rPr>
          <w:rFonts w:ascii="Arial" w:hAnsi="Arial" w:cs="Arial"/>
          <w:sz w:val="24"/>
          <w:szCs w:val="24"/>
        </w:rPr>
        <w:t xml:space="preserve">, au cours du mois </w:t>
      </w:r>
      <w:r w:rsidR="009F61AD">
        <w:rPr>
          <w:rFonts w:ascii="Arial" w:hAnsi="Arial" w:cs="Arial"/>
          <w:sz w:val="24"/>
          <w:szCs w:val="24"/>
        </w:rPr>
        <w:t>de janvier 20</w:t>
      </w:r>
      <w:r w:rsidR="009C0B71">
        <w:rPr>
          <w:rFonts w:ascii="Arial" w:hAnsi="Arial" w:cs="Arial"/>
          <w:sz w:val="24"/>
          <w:szCs w:val="24"/>
        </w:rPr>
        <w:t>20</w:t>
      </w:r>
      <w:r w:rsidR="009F61AD" w:rsidRPr="004671FE">
        <w:rPr>
          <w:rFonts w:ascii="Arial" w:hAnsi="Arial" w:cs="Arial"/>
          <w:sz w:val="24"/>
          <w:szCs w:val="24"/>
        </w:rPr>
        <w:t xml:space="preserve">, une </w:t>
      </w:r>
      <w:r w:rsidR="009F61AD">
        <w:rPr>
          <w:rFonts w:ascii="Arial" w:hAnsi="Arial" w:cs="Arial"/>
          <w:sz w:val="24"/>
          <w:szCs w:val="24"/>
        </w:rPr>
        <w:t xml:space="preserve">baisse </w:t>
      </w:r>
      <w:r w:rsidR="009F61AD" w:rsidRPr="004671FE">
        <w:rPr>
          <w:rFonts w:ascii="Arial" w:hAnsi="Arial" w:cs="Arial"/>
          <w:sz w:val="24"/>
          <w:szCs w:val="24"/>
        </w:rPr>
        <w:t xml:space="preserve">de </w:t>
      </w:r>
      <w:r w:rsidR="009F61AD">
        <w:rPr>
          <w:rFonts w:ascii="Arial" w:hAnsi="Arial" w:cs="Arial"/>
          <w:sz w:val="24"/>
          <w:szCs w:val="24"/>
        </w:rPr>
        <w:t>0,</w:t>
      </w:r>
      <w:r w:rsidR="009C0B71">
        <w:rPr>
          <w:rFonts w:ascii="Arial" w:hAnsi="Arial" w:cs="Arial"/>
          <w:sz w:val="24"/>
          <w:szCs w:val="24"/>
        </w:rPr>
        <w:t>1</w:t>
      </w:r>
      <w:r w:rsidR="009F61AD" w:rsidRPr="004671FE">
        <w:rPr>
          <w:rFonts w:ascii="Arial" w:hAnsi="Arial" w:cs="Arial"/>
          <w:sz w:val="24"/>
          <w:szCs w:val="24"/>
        </w:rPr>
        <w:t>% par rapport au mois précédent. Cette variation est le résultat d</w:t>
      </w:r>
      <w:r w:rsidR="009F61AD">
        <w:rPr>
          <w:rFonts w:ascii="Arial" w:hAnsi="Arial" w:cs="Arial"/>
          <w:sz w:val="24"/>
          <w:szCs w:val="24"/>
        </w:rPr>
        <w:t xml:space="preserve">e la baisse </w:t>
      </w:r>
      <w:r w:rsidR="009F61AD" w:rsidRPr="005662A0">
        <w:rPr>
          <w:rFonts w:ascii="Arial" w:hAnsi="Arial" w:cs="Arial"/>
          <w:sz w:val="24"/>
          <w:szCs w:val="24"/>
        </w:rPr>
        <w:t xml:space="preserve">de </w:t>
      </w:r>
      <w:r w:rsidR="009F61AD">
        <w:rPr>
          <w:rFonts w:ascii="Arial" w:hAnsi="Arial" w:cs="Arial"/>
          <w:sz w:val="24"/>
          <w:szCs w:val="24"/>
        </w:rPr>
        <w:t>0,</w:t>
      </w:r>
      <w:r w:rsidR="009C0B71">
        <w:rPr>
          <w:rFonts w:ascii="Arial" w:hAnsi="Arial" w:cs="Arial"/>
          <w:sz w:val="24"/>
          <w:szCs w:val="24"/>
        </w:rPr>
        <w:t>4</w:t>
      </w:r>
      <w:r w:rsidR="009F61AD" w:rsidRPr="005662A0">
        <w:rPr>
          <w:rFonts w:ascii="Arial" w:hAnsi="Arial" w:cs="Arial"/>
          <w:sz w:val="24"/>
          <w:szCs w:val="24"/>
        </w:rPr>
        <w:t>%</w:t>
      </w:r>
      <w:r w:rsidR="009F61AD">
        <w:rPr>
          <w:rFonts w:ascii="Arial" w:hAnsi="Arial" w:cs="Arial"/>
          <w:sz w:val="24"/>
          <w:szCs w:val="24"/>
        </w:rPr>
        <w:t xml:space="preserve"> de </w:t>
      </w:r>
      <w:r w:rsidR="009F61AD" w:rsidRPr="004671FE">
        <w:rPr>
          <w:rFonts w:ascii="Arial" w:hAnsi="Arial" w:cs="Arial"/>
          <w:sz w:val="24"/>
          <w:szCs w:val="24"/>
        </w:rPr>
        <w:t xml:space="preserve">l’indice </w:t>
      </w:r>
      <w:r w:rsidR="009F61AD" w:rsidRPr="005662A0">
        <w:rPr>
          <w:rFonts w:ascii="Arial" w:hAnsi="Arial" w:cs="Arial"/>
          <w:sz w:val="24"/>
          <w:szCs w:val="24"/>
        </w:rPr>
        <w:t>des produits</w:t>
      </w:r>
      <w:r w:rsidR="009F61AD">
        <w:rPr>
          <w:rFonts w:ascii="Arial" w:hAnsi="Arial" w:cs="Arial"/>
          <w:sz w:val="24"/>
          <w:szCs w:val="24"/>
        </w:rPr>
        <w:t xml:space="preserve"> </w:t>
      </w:r>
      <w:r w:rsidR="009F61AD" w:rsidRPr="005662A0">
        <w:rPr>
          <w:rFonts w:ascii="Arial" w:hAnsi="Arial" w:cs="Arial"/>
          <w:sz w:val="24"/>
          <w:szCs w:val="24"/>
        </w:rPr>
        <w:t xml:space="preserve">alimentaires </w:t>
      </w:r>
      <w:r w:rsidR="009F61AD" w:rsidRPr="00C954F8">
        <w:rPr>
          <w:rFonts w:ascii="Arial" w:hAnsi="Arial" w:cs="Arial"/>
          <w:sz w:val="24"/>
          <w:szCs w:val="24"/>
        </w:rPr>
        <w:t xml:space="preserve">et </w:t>
      </w:r>
      <w:r w:rsidR="009F61AD">
        <w:rPr>
          <w:rFonts w:ascii="Arial" w:hAnsi="Arial" w:cs="Arial"/>
          <w:sz w:val="24"/>
          <w:szCs w:val="24"/>
        </w:rPr>
        <w:t xml:space="preserve">de </w:t>
      </w:r>
      <w:r w:rsidR="009C0B71">
        <w:rPr>
          <w:rFonts w:ascii="Arial" w:hAnsi="Arial" w:cs="Arial"/>
          <w:sz w:val="24"/>
          <w:szCs w:val="24"/>
        </w:rPr>
        <w:t xml:space="preserve">la hausse de </w:t>
      </w:r>
      <w:r w:rsidR="009F61AD">
        <w:rPr>
          <w:rFonts w:ascii="Arial" w:hAnsi="Arial" w:cs="Arial"/>
          <w:sz w:val="24"/>
          <w:szCs w:val="24"/>
        </w:rPr>
        <w:t>0,2% de l’indice des produits</w:t>
      </w:r>
      <w:r w:rsidR="009F61AD" w:rsidRPr="00C954F8">
        <w:rPr>
          <w:rFonts w:ascii="Arial" w:hAnsi="Arial" w:cs="Arial"/>
          <w:sz w:val="24"/>
          <w:szCs w:val="24"/>
        </w:rPr>
        <w:t xml:space="preserve"> </w:t>
      </w:r>
      <w:r w:rsidR="008579C1">
        <w:rPr>
          <w:rFonts w:ascii="Arial" w:hAnsi="Arial" w:cs="Arial"/>
          <w:sz w:val="24"/>
          <w:szCs w:val="24"/>
        </w:rPr>
        <w:t>non</w:t>
      </w:r>
      <w:r w:rsidR="008579C1" w:rsidRPr="00C954F8">
        <w:rPr>
          <w:rFonts w:ascii="Arial" w:hAnsi="Arial" w:cs="Arial"/>
          <w:sz w:val="24"/>
          <w:szCs w:val="24"/>
        </w:rPr>
        <w:t xml:space="preserve"> </w:t>
      </w:r>
      <w:r w:rsidR="009F61AD" w:rsidRPr="00C954F8">
        <w:rPr>
          <w:rFonts w:ascii="Arial" w:hAnsi="Arial" w:cs="Arial"/>
          <w:sz w:val="24"/>
          <w:szCs w:val="24"/>
        </w:rPr>
        <w:t>alimentaires</w:t>
      </w:r>
      <w:r w:rsidR="009F61AD"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Default="001756A7" w:rsidP="001756A7">
      <w:pPr>
        <w:bidi w:val="0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9F61AD">
        <w:rPr>
          <w:rFonts w:ascii="Arial" w:hAnsi="Arial" w:cs="Arial"/>
          <w:sz w:val="24"/>
          <w:szCs w:val="24"/>
        </w:rPr>
        <w:t>L</w:t>
      </w:r>
      <w:r w:rsidR="009F61AD" w:rsidRPr="004671FE">
        <w:rPr>
          <w:rFonts w:ascii="Arial" w:hAnsi="Arial" w:cs="Arial"/>
          <w:sz w:val="24"/>
          <w:szCs w:val="24"/>
        </w:rPr>
        <w:t xml:space="preserve">es </w:t>
      </w:r>
      <w:r w:rsidR="009F61AD">
        <w:rPr>
          <w:rFonts w:ascii="Arial" w:hAnsi="Arial" w:cs="Arial"/>
          <w:sz w:val="24"/>
          <w:szCs w:val="24"/>
        </w:rPr>
        <w:t>baisses</w:t>
      </w:r>
      <w:r w:rsidR="009F61AD" w:rsidRPr="004671FE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d</w:t>
      </w:r>
      <w:r w:rsidR="009F61AD"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9F61AD">
        <w:rPr>
          <w:rFonts w:ascii="Arial" w:hAnsi="Arial" w:cs="Arial"/>
          <w:sz w:val="24"/>
          <w:szCs w:val="24"/>
        </w:rPr>
        <w:t>décembre 201</w:t>
      </w:r>
      <w:r w:rsidR="009C0B71">
        <w:rPr>
          <w:rFonts w:ascii="Arial" w:hAnsi="Arial" w:cs="Arial"/>
          <w:sz w:val="24"/>
          <w:szCs w:val="24"/>
        </w:rPr>
        <w:t>9</w:t>
      </w:r>
      <w:r w:rsidR="009F61AD">
        <w:rPr>
          <w:rFonts w:ascii="Arial" w:hAnsi="Arial" w:cs="Arial"/>
          <w:sz w:val="24"/>
          <w:szCs w:val="24"/>
        </w:rPr>
        <w:t xml:space="preserve"> et janvier</w:t>
      </w:r>
      <w:r w:rsidR="009F61AD" w:rsidRPr="004671FE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20</w:t>
      </w:r>
      <w:r w:rsidR="009C0B71">
        <w:rPr>
          <w:rFonts w:ascii="Arial" w:hAnsi="Arial" w:cs="Arial"/>
          <w:sz w:val="24"/>
          <w:szCs w:val="24"/>
        </w:rPr>
        <w:t>20</w:t>
      </w:r>
      <w:r w:rsidR="009F61AD" w:rsidRPr="004671FE">
        <w:rPr>
          <w:rFonts w:ascii="Arial" w:hAnsi="Arial" w:cs="Arial"/>
          <w:sz w:val="24"/>
          <w:szCs w:val="24"/>
        </w:rPr>
        <w:t xml:space="preserve"> concernent </w:t>
      </w:r>
      <w:r w:rsidR="009F61AD">
        <w:rPr>
          <w:rFonts w:ascii="Arial" w:hAnsi="Arial" w:cs="Arial"/>
          <w:sz w:val="24"/>
          <w:szCs w:val="24"/>
        </w:rPr>
        <w:t>principalement</w:t>
      </w:r>
      <w:r w:rsidR="009F61AD" w:rsidRPr="004671FE">
        <w:rPr>
          <w:rFonts w:ascii="Arial" w:hAnsi="Arial" w:cs="Arial"/>
          <w:sz w:val="24"/>
          <w:szCs w:val="24"/>
        </w:rPr>
        <w:t xml:space="preserve"> </w:t>
      </w:r>
      <w:r w:rsidR="009C0B71">
        <w:rPr>
          <w:rFonts w:ascii="Arial" w:hAnsi="Arial" w:cs="Arial"/>
          <w:sz w:val="24"/>
          <w:szCs w:val="24"/>
        </w:rPr>
        <w:t>les «</w:t>
      </w:r>
      <w:r w:rsidR="009C0B71" w:rsidRPr="009C0B71">
        <w:rPr>
          <w:rFonts w:ascii="Arial" w:hAnsi="Arial" w:cs="Arial"/>
          <w:sz w:val="24"/>
          <w:szCs w:val="24"/>
        </w:rPr>
        <w:t>Légumes</w:t>
      </w:r>
      <w:r w:rsidR="009F61AD">
        <w:rPr>
          <w:rFonts w:ascii="Arial" w:hAnsi="Arial" w:cs="Arial"/>
          <w:sz w:val="24"/>
          <w:szCs w:val="24"/>
        </w:rPr>
        <w:t xml:space="preserve">» </w:t>
      </w:r>
      <w:r w:rsidR="009C0B71">
        <w:rPr>
          <w:rFonts w:ascii="Arial" w:hAnsi="Arial" w:cs="Arial"/>
          <w:sz w:val="24"/>
          <w:szCs w:val="24"/>
        </w:rPr>
        <w:t xml:space="preserve">avec 2,9%, </w:t>
      </w:r>
      <w:r w:rsidR="009F61AD">
        <w:rPr>
          <w:rFonts w:ascii="Arial" w:hAnsi="Arial" w:cs="Arial"/>
          <w:sz w:val="24"/>
          <w:szCs w:val="24"/>
        </w:rPr>
        <w:t>les</w:t>
      </w:r>
      <w:r w:rsidR="009F61AD" w:rsidRPr="000E3762">
        <w:rPr>
          <w:rFonts w:ascii="Arial" w:hAnsi="Arial" w:cs="Arial"/>
          <w:sz w:val="24"/>
          <w:szCs w:val="24"/>
        </w:rPr>
        <w:t xml:space="preserve"> «</w:t>
      </w:r>
      <w:r w:rsidR="009C0B71" w:rsidRPr="009C0B71">
        <w:rPr>
          <w:rFonts w:ascii="Arial" w:hAnsi="Arial" w:cs="Arial"/>
          <w:sz w:val="24"/>
          <w:szCs w:val="24"/>
        </w:rPr>
        <w:t>Poisson</w:t>
      </w:r>
      <w:r w:rsidR="00856D4D">
        <w:rPr>
          <w:rFonts w:ascii="Arial" w:hAnsi="Arial" w:cs="Arial"/>
          <w:sz w:val="24"/>
          <w:szCs w:val="24"/>
        </w:rPr>
        <w:t>s</w:t>
      </w:r>
      <w:r w:rsidR="009C0B71" w:rsidRPr="009C0B71">
        <w:rPr>
          <w:rFonts w:ascii="Arial" w:hAnsi="Arial" w:cs="Arial"/>
          <w:sz w:val="24"/>
          <w:szCs w:val="24"/>
        </w:rPr>
        <w:t xml:space="preserve"> et fruits de mer</w:t>
      </w:r>
      <w:r w:rsidR="009F61AD" w:rsidRPr="000E3762">
        <w:rPr>
          <w:rFonts w:ascii="Arial" w:hAnsi="Arial" w:cs="Arial"/>
          <w:sz w:val="24"/>
          <w:szCs w:val="24"/>
        </w:rPr>
        <w:t xml:space="preserve">» </w:t>
      </w:r>
      <w:r w:rsidR="009F61AD">
        <w:rPr>
          <w:rFonts w:ascii="Arial" w:hAnsi="Arial" w:cs="Arial"/>
          <w:sz w:val="24"/>
          <w:szCs w:val="24"/>
        </w:rPr>
        <w:t xml:space="preserve">avec </w:t>
      </w:r>
      <w:r w:rsidR="009C0B71">
        <w:rPr>
          <w:rFonts w:ascii="Arial" w:hAnsi="Arial" w:cs="Arial"/>
          <w:sz w:val="24"/>
          <w:szCs w:val="24"/>
        </w:rPr>
        <w:t>1</w:t>
      </w:r>
      <w:r w:rsidR="009F61AD">
        <w:rPr>
          <w:rFonts w:ascii="Arial" w:hAnsi="Arial" w:cs="Arial"/>
          <w:sz w:val="24"/>
          <w:szCs w:val="24"/>
        </w:rPr>
        <w:t>,</w:t>
      </w:r>
      <w:r w:rsidR="009C0B71">
        <w:rPr>
          <w:rFonts w:ascii="Arial" w:hAnsi="Arial" w:cs="Arial"/>
          <w:sz w:val="24"/>
          <w:szCs w:val="24"/>
        </w:rPr>
        <w:t>5</w:t>
      </w:r>
      <w:r w:rsidR="009F61AD">
        <w:rPr>
          <w:rFonts w:ascii="Arial" w:hAnsi="Arial" w:cs="Arial"/>
          <w:sz w:val="24"/>
          <w:szCs w:val="24"/>
        </w:rPr>
        <w:t>%, le « </w:t>
      </w:r>
      <w:r w:rsidR="009C0B71" w:rsidRPr="009C0B71">
        <w:rPr>
          <w:rFonts w:ascii="Arial" w:hAnsi="Arial" w:cs="Arial"/>
          <w:sz w:val="24"/>
          <w:szCs w:val="24"/>
        </w:rPr>
        <w:t>Lait, fromage et œufs</w:t>
      </w:r>
      <w:r w:rsidR="009F61AD">
        <w:rPr>
          <w:rFonts w:ascii="Arial" w:hAnsi="Arial" w:cs="Arial"/>
          <w:sz w:val="24"/>
          <w:szCs w:val="24"/>
        </w:rPr>
        <w:t xml:space="preserve"> » avec </w:t>
      </w:r>
      <w:r w:rsidR="009C0B71">
        <w:rPr>
          <w:rFonts w:ascii="Arial" w:hAnsi="Arial" w:cs="Arial"/>
          <w:sz w:val="24"/>
          <w:szCs w:val="24"/>
        </w:rPr>
        <w:t>0</w:t>
      </w:r>
      <w:r w:rsidR="009F61AD">
        <w:rPr>
          <w:rFonts w:ascii="Arial" w:hAnsi="Arial" w:cs="Arial"/>
          <w:sz w:val="24"/>
          <w:szCs w:val="24"/>
        </w:rPr>
        <w:t>,</w:t>
      </w:r>
      <w:r w:rsidR="009C0B71">
        <w:rPr>
          <w:rFonts w:ascii="Arial" w:hAnsi="Arial" w:cs="Arial"/>
          <w:sz w:val="24"/>
          <w:szCs w:val="24"/>
        </w:rPr>
        <w:t>6</w:t>
      </w:r>
      <w:r w:rsidR="009F61AD">
        <w:rPr>
          <w:rFonts w:ascii="Arial" w:hAnsi="Arial" w:cs="Arial"/>
          <w:sz w:val="24"/>
          <w:szCs w:val="24"/>
        </w:rPr>
        <w:t>%</w:t>
      </w:r>
      <w:r w:rsidR="009C0B71">
        <w:rPr>
          <w:rFonts w:ascii="Arial" w:hAnsi="Arial" w:cs="Arial"/>
          <w:sz w:val="24"/>
          <w:szCs w:val="24"/>
        </w:rPr>
        <w:t xml:space="preserve"> et</w:t>
      </w:r>
      <w:r w:rsidR="009F61AD">
        <w:rPr>
          <w:rFonts w:ascii="Arial" w:hAnsi="Arial" w:cs="Arial"/>
          <w:sz w:val="24"/>
          <w:szCs w:val="24"/>
        </w:rPr>
        <w:t xml:space="preserve"> les « </w:t>
      </w:r>
      <w:r w:rsidR="00CA03E6">
        <w:rPr>
          <w:rFonts w:ascii="Arial" w:hAnsi="Arial" w:cs="Arial"/>
          <w:sz w:val="24"/>
          <w:szCs w:val="24"/>
        </w:rPr>
        <w:t>V</w:t>
      </w:r>
      <w:r w:rsidR="009F61AD">
        <w:rPr>
          <w:rFonts w:ascii="Arial" w:hAnsi="Arial" w:cs="Arial"/>
          <w:sz w:val="24"/>
          <w:szCs w:val="24"/>
        </w:rPr>
        <w:t xml:space="preserve">iandes » avec </w:t>
      </w:r>
      <w:r w:rsidR="009C0B71">
        <w:rPr>
          <w:rFonts w:ascii="Arial" w:hAnsi="Arial" w:cs="Arial"/>
          <w:sz w:val="24"/>
          <w:szCs w:val="24"/>
        </w:rPr>
        <w:t>0</w:t>
      </w:r>
      <w:r w:rsidR="009F61AD">
        <w:rPr>
          <w:rFonts w:ascii="Arial" w:hAnsi="Arial" w:cs="Arial"/>
          <w:sz w:val="24"/>
          <w:szCs w:val="24"/>
        </w:rPr>
        <w:t>,</w:t>
      </w:r>
      <w:r w:rsidR="009C0B71">
        <w:rPr>
          <w:rFonts w:ascii="Arial" w:hAnsi="Arial" w:cs="Arial"/>
          <w:sz w:val="24"/>
          <w:szCs w:val="24"/>
        </w:rPr>
        <w:t>3</w:t>
      </w:r>
      <w:r w:rsidR="009F61AD">
        <w:rPr>
          <w:rFonts w:ascii="Arial" w:hAnsi="Arial" w:cs="Arial"/>
          <w:sz w:val="24"/>
          <w:szCs w:val="24"/>
        </w:rPr>
        <w:t>%. En revanche, les prix ont augmenté de 0,</w:t>
      </w:r>
      <w:r w:rsidR="009C0B71">
        <w:rPr>
          <w:rFonts w:ascii="Arial" w:hAnsi="Arial" w:cs="Arial"/>
          <w:sz w:val="24"/>
          <w:szCs w:val="24"/>
        </w:rPr>
        <w:t>9</w:t>
      </w:r>
      <w:r w:rsidR="009F61AD">
        <w:rPr>
          <w:rFonts w:ascii="Arial" w:hAnsi="Arial" w:cs="Arial"/>
          <w:sz w:val="24"/>
          <w:szCs w:val="24"/>
        </w:rPr>
        <w:t>% pour l</w:t>
      </w:r>
      <w:r w:rsidR="00B9704B">
        <w:rPr>
          <w:rFonts w:ascii="Arial" w:hAnsi="Arial" w:cs="Arial"/>
          <w:sz w:val="24"/>
          <w:szCs w:val="24"/>
        </w:rPr>
        <w:t>es</w:t>
      </w:r>
      <w:r w:rsidR="009F61AD">
        <w:rPr>
          <w:rFonts w:ascii="Arial" w:hAnsi="Arial" w:cs="Arial"/>
          <w:sz w:val="24"/>
          <w:szCs w:val="24"/>
        </w:rPr>
        <w:t xml:space="preserve"> «</w:t>
      </w:r>
      <w:r w:rsidR="009C0B71" w:rsidRPr="009C0B71">
        <w:rPr>
          <w:rFonts w:ascii="Arial" w:hAnsi="Arial" w:cs="Arial"/>
          <w:sz w:val="24"/>
          <w:szCs w:val="24"/>
        </w:rPr>
        <w:t>Fruits</w:t>
      </w:r>
      <w:r w:rsidR="009F61AD">
        <w:rPr>
          <w:rFonts w:ascii="Arial" w:hAnsi="Arial" w:cs="Arial"/>
          <w:sz w:val="24"/>
          <w:szCs w:val="24"/>
        </w:rPr>
        <w:t>»</w:t>
      </w:r>
      <w:r w:rsidR="009C0B71">
        <w:rPr>
          <w:rFonts w:ascii="Arial" w:hAnsi="Arial" w:cs="Arial"/>
          <w:sz w:val="24"/>
          <w:szCs w:val="24"/>
        </w:rPr>
        <w:t xml:space="preserve"> et de 0,4% pour les «</w:t>
      </w:r>
      <w:r w:rsidR="009C0B71" w:rsidRPr="009C0B71">
        <w:rPr>
          <w:rFonts w:ascii="Arial" w:hAnsi="Arial" w:cs="Arial"/>
          <w:sz w:val="24"/>
          <w:szCs w:val="24"/>
        </w:rPr>
        <w:t>Eaux minérales, boissons rafraichissantes</w:t>
      </w:r>
      <w:r w:rsidR="009C0B71">
        <w:rPr>
          <w:rFonts w:ascii="Arial" w:hAnsi="Arial" w:cs="Arial"/>
          <w:sz w:val="24"/>
          <w:szCs w:val="24"/>
        </w:rPr>
        <w:t>»</w:t>
      </w:r>
      <w:r w:rsidR="00290A01">
        <w:rPr>
          <w:rFonts w:ascii="Arial" w:hAnsi="Arial" w:cs="Arial"/>
          <w:sz w:val="24"/>
          <w:szCs w:val="24"/>
        </w:rPr>
        <w:t>.</w:t>
      </w:r>
      <w:r w:rsidR="00B9540A" w:rsidRPr="00B9540A">
        <w:rPr>
          <w:rFonts w:ascii="Arial" w:hAnsi="Arial" w:cs="Arial"/>
          <w:sz w:val="24"/>
          <w:szCs w:val="24"/>
          <w:lang w:bidi="ar-MA"/>
        </w:rPr>
        <w:t xml:space="preserve"> </w:t>
      </w:r>
      <w:r w:rsidR="00B9540A">
        <w:rPr>
          <w:rFonts w:ascii="Arial" w:hAnsi="Arial" w:cs="Arial"/>
          <w:sz w:val="24"/>
          <w:szCs w:val="24"/>
          <w:lang w:bidi="ar-MA"/>
        </w:rPr>
        <w:t>Pour les produits non alimentaires,</w:t>
      </w:r>
      <w:r w:rsidR="009F61AD">
        <w:rPr>
          <w:rFonts w:ascii="Arial" w:hAnsi="Arial" w:cs="Arial"/>
          <w:sz w:val="24"/>
          <w:szCs w:val="24"/>
        </w:rPr>
        <w:t xml:space="preserve"> la hausse a concerné principalement les prix des « </w:t>
      </w:r>
      <w:r w:rsidR="009C0B71">
        <w:rPr>
          <w:rFonts w:ascii="Arial" w:hAnsi="Arial" w:cs="Arial"/>
          <w:sz w:val="24"/>
          <w:szCs w:val="24"/>
        </w:rPr>
        <w:t>C</w:t>
      </w:r>
      <w:r w:rsidR="009C0B71" w:rsidRPr="009C0B71">
        <w:rPr>
          <w:rFonts w:ascii="Arial" w:hAnsi="Arial" w:cs="Arial"/>
          <w:sz w:val="24"/>
          <w:szCs w:val="24"/>
        </w:rPr>
        <w:t>arburants</w:t>
      </w:r>
      <w:r w:rsidR="009F61AD">
        <w:rPr>
          <w:rFonts w:ascii="Arial" w:hAnsi="Arial" w:cs="Arial"/>
          <w:sz w:val="24"/>
          <w:szCs w:val="24"/>
        </w:rPr>
        <w:t xml:space="preserve"> » avec </w:t>
      </w:r>
      <w:r w:rsidR="009C0B71">
        <w:rPr>
          <w:rFonts w:ascii="Arial" w:hAnsi="Arial" w:cs="Arial"/>
          <w:sz w:val="24"/>
          <w:szCs w:val="24"/>
        </w:rPr>
        <w:t>2</w:t>
      </w:r>
      <w:r w:rsidR="009F61AD">
        <w:rPr>
          <w:rFonts w:ascii="Arial" w:hAnsi="Arial" w:cs="Arial"/>
          <w:sz w:val="24"/>
          <w:szCs w:val="24"/>
        </w:rPr>
        <w:t>,</w:t>
      </w:r>
      <w:r w:rsidR="004C4A5A">
        <w:rPr>
          <w:rFonts w:ascii="Arial" w:hAnsi="Arial" w:cs="Arial"/>
          <w:sz w:val="24"/>
          <w:szCs w:val="24"/>
        </w:rPr>
        <w:t>0</w:t>
      </w:r>
      <w:r w:rsidR="00290A01">
        <w:rPr>
          <w:rFonts w:ascii="Arial" w:hAnsi="Arial" w:cs="Arial"/>
          <w:sz w:val="24"/>
          <w:szCs w:val="24"/>
        </w:rPr>
        <w:t>%</w:t>
      </w:r>
      <w:r w:rsidR="008A10DF" w:rsidRPr="008A10DF">
        <w:rPr>
          <w:rFonts w:ascii="Arial" w:hAnsi="Arial" w:cs="Arial"/>
          <w:sz w:val="24"/>
          <w:szCs w:val="24"/>
        </w:rPr>
        <w:t xml:space="preserve"> </w:t>
      </w:r>
      <w:r w:rsidR="00783184">
        <w:rPr>
          <w:rFonts w:ascii="Arial" w:hAnsi="Arial" w:cs="Arial"/>
          <w:sz w:val="24"/>
          <w:szCs w:val="24"/>
        </w:rPr>
        <w:t xml:space="preserve">et </w:t>
      </w:r>
      <w:r w:rsidR="00607983">
        <w:rPr>
          <w:rFonts w:ascii="Arial" w:hAnsi="Arial" w:cs="Arial"/>
          <w:sz w:val="24"/>
          <w:szCs w:val="24"/>
        </w:rPr>
        <w:t>l</w:t>
      </w:r>
      <w:r w:rsidR="00783184">
        <w:rPr>
          <w:rFonts w:ascii="Arial" w:hAnsi="Arial" w:cs="Arial"/>
          <w:sz w:val="24"/>
          <w:szCs w:val="24"/>
        </w:rPr>
        <w:t>es</w:t>
      </w:r>
      <w:r w:rsidR="008A10DF">
        <w:rPr>
          <w:rFonts w:ascii="Arial" w:hAnsi="Arial" w:cs="Arial"/>
          <w:sz w:val="24"/>
          <w:szCs w:val="24"/>
        </w:rPr>
        <w:t>« </w:t>
      </w:r>
      <w:r w:rsidR="008A10DF" w:rsidRPr="008A10DF">
        <w:rPr>
          <w:rFonts w:ascii="Arial" w:hAnsi="Arial" w:cs="Arial"/>
          <w:sz w:val="24"/>
          <w:szCs w:val="24"/>
        </w:rPr>
        <w:t>Assurance</w:t>
      </w:r>
      <w:r w:rsidR="00783184">
        <w:rPr>
          <w:rFonts w:ascii="Arial" w:hAnsi="Arial" w:cs="Arial"/>
          <w:sz w:val="24"/>
          <w:szCs w:val="24"/>
        </w:rPr>
        <w:t>s</w:t>
      </w:r>
      <w:r w:rsidR="008A10DF">
        <w:rPr>
          <w:rFonts w:ascii="Arial" w:hAnsi="Arial" w:cs="Arial"/>
          <w:sz w:val="24"/>
          <w:szCs w:val="24"/>
        </w:rPr>
        <w:t> » avec 4,2%</w:t>
      </w:r>
      <w:r w:rsidR="009F61AD">
        <w:rPr>
          <w:rFonts w:ascii="Arial" w:hAnsi="Arial" w:cs="Arial"/>
          <w:sz w:val="24"/>
          <w:szCs w:val="24"/>
        </w:rPr>
        <w:t xml:space="preserve">. 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Default="001756A7" w:rsidP="00D5277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9F61AD" w:rsidRPr="000B6C75">
        <w:rPr>
          <w:rFonts w:ascii="Arial" w:hAnsi="Arial" w:cs="Arial"/>
          <w:sz w:val="24"/>
          <w:szCs w:val="24"/>
        </w:rPr>
        <w:t xml:space="preserve">Les </w:t>
      </w:r>
      <w:r w:rsidR="009F61AD">
        <w:rPr>
          <w:rFonts w:ascii="Arial" w:hAnsi="Arial" w:cs="Arial"/>
          <w:sz w:val="24"/>
          <w:szCs w:val="24"/>
        </w:rPr>
        <w:t>baisses</w:t>
      </w:r>
      <w:r w:rsidR="009F61AD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proofErr w:type="spellStart"/>
      <w:r w:rsidR="009C0B71" w:rsidRPr="009C0B71">
        <w:rPr>
          <w:rFonts w:ascii="Arial" w:hAnsi="Arial" w:cs="Arial"/>
          <w:sz w:val="24"/>
          <w:szCs w:val="24"/>
        </w:rPr>
        <w:t>Al-hoceima</w:t>
      </w:r>
      <w:proofErr w:type="spellEnd"/>
      <w:r w:rsidR="009C0B71" w:rsidRPr="009C0B71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avec 0,</w:t>
      </w:r>
      <w:r w:rsidR="009C0B71">
        <w:rPr>
          <w:rFonts w:ascii="Arial" w:hAnsi="Arial" w:cs="Arial"/>
          <w:sz w:val="24"/>
          <w:szCs w:val="24"/>
        </w:rPr>
        <w:t>8</w:t>
      </w:r>
      <w:r w:rsidR="009F61AD">
        <w:rPr>
          <w:rFonts w:ascii="Arial" w:hAnsi="Arial" w:cs="Arial"/>
          <w:sz w:val="24"/>
          <w:szCs w:val="24"/>
        </w:rPr>
        <w:t xml:space="preserve">%, à </w:t>
      </w:r>
      <w:r w:rsidR="009C0B71" w:rsidRPr="009C0B71">
        <w:rPr>
          <w:rFonts w:ascii="Arial" w:hAnsi="Arial" w:cs="Arial"/>
          <w:sz w:val="24"/>
          <w:szCs w:val="24"/>
        </w:rPr>
        <w:t>Kénitra</w:t>
      </w:r>
      <w:r w:rsidR="009C0B71">
        <w:rPr>
          <w:rFonts w:ascii="Arial" w:hAnsi="Arial" w:cs="Arial"/>
          <w:sz w:val="24"/>
          <w:szCs w:val="24"/>
        </w:rPr>
        <w:t>,</w:t>
      </w:r>
      <w:r w:rsidR="00D5277C" w:rsidRPr="00D5277C">
        <w:rPr>
          <w:rFonts w:ascii="Arial" w:hAnsi="Arial" w:cs="Arial"/>
          <w:sz w:val="24"/>
          <w:szCs w:val="24"/>
        </w:rPr>
        <w:t xml:space="preserve"> </w:t>
      </w:r>
      <w:r w:rsidR="00D5277C" w:rsidRPr="009C0B71">
        <w:rPr>
          <w:rFonts w:ascii="Arial" w:hAnsi="Arial" w:cs="Arial"/>
          <w:sz w:val="24"/>
          <w:szCs w:val="24"/>
        </w:rPr>
        <w:t>Marrakech</w:t>
      </w:r>
      <w:r w:rsidR="00D5277C">
        <w:rPr>
          <w:rFonts w:ascii="Arial" w:hAnsi="Arial" w:cs="Arial"/>
          <w:sz w:val="24"/>
          <w:szCs w:val="24"/>
        </w:rPr>
        <w:t>,</w:t>
      </w:r>
      <w:r w:rsidR="009C0B71">
        <w:rPr>
          <w:rFonts w:ascii="Arial" w:hAnsi="Arial" w:cs="Arial"/>
          <w:sz w:val="24"/>
          <w:szCs w:val="24"/>
        </w:rPr>
        <w:t xml:space="preserve"> </w:t>
      </w:r>
      <w:r w:rsidR="009C0B71" w:rsidRPr="009C0B71">
        <w:rPr>
          <w:rFonts w:ascii="Arial" w:hAnsi="Arial" w:cs="Arial"/>
          <w:sz w:val="24"/>
          <w:szCs w:val="24"/>
        </w:rPr>
        <w:t>Settat</w:t>
      </w:r>
      <w:r w:rsidR="009F61AD">
        <w:rPr>
          <w:rFonts w:ascii="Arial" w:hAnsi="Arial" w:cs="Arial"/>
          <w:sz w:val="24"/>
          <w:szCs w:val="24"/>
        </w:rPr>
        <w:t xml:space="preserve"> et </w:t>
      </w:r>
      <w:proofErr w:type="spellStart"/>
      <w:r w:rsidR="009C0B71" w:rsidRPr="009C0B71">
        <w:rPr>
          <w:rFonts w:ascii="Arial" w:hAnsi="Arial" w:cs="Arial"/>
          <w:sz w:val="24"/>
          <w:szCs w:val="24"/>
        </w:rPr>
        <w:t>Beni</w:t>
      </w:r>
      <w:proofErr w:type="spellEnd"/>
      <w:r w:rsidR="009C0B71" w:rsidRPr="009C0B71">
        <w:rPr>
          <w:rFonts w:ascii="Arial" w:hAnsi="Arial" w:cs="Arial"/>
          <w:sz w:val="24"/>
          <w:szCs w:val="24"/>
        </w:rPr>
        <w:t>-Mellal</w:t>
      </w:r>
      <w:r w:rsidR="009F61AD" w:rsidRPr="00091374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avec 0,</w:t>
      </w:r>
      <w:r w:rsidR="009C0B71">
        <w:rPr>
          <w:rFonts w:ascii="Arial" w:hAnsi="Arial" w:cs="Arial"/>
          <w:sz w:val="24"/>
          <w:szCs w:val="24"/>
        </w:rPr>
        <w:t>3</w:t>
      </w:r>
      <w:r w:rsidR="009F61AD">
        <w:rPr>
          <w:rFonts w:ascii="Arial" w:hAnsi="Arial" w:cs="Arial"/>
          <w:sz w:val="24"/>
          <w:szCs w:val="24"/>
        </w:rPr>
        <w:t>%</w:t>
      </w:r>
      <w:r w:rsidR="009C0B71">
        <w:rPr>
          <w:rFonts w:ascii="Arial" w:hAnsi="Arial" w:cs="Arial"/>
          <w:sz w:val="24"/>
          <w:szCs w:val="24"/>
        </w:rPr>
        <w:t xml:space="preserve"> et</w:t>
      </w:r>
      <w:r w:rsidR="009F61AD">
        <w:rPr>
          <w:rFonts w:ascii="Arial" w:hAnsi="Arial" w:cs="Arial"/>
          <w:sz w:val="24"/>
          <w:szCs w:val="24"/>
        </w:rPr>
        <w:t xml:space="preserve"> à </w:t>
      </w:r>
      <w:r w:rsidR="009C0B71" w:rsidRPr="009C0B71">
        <w:rPr>
          <w:rFonts w:ascii="Arial" w:hAnsi="Arial" w:cs="Arial"/>
          <w:sz w:val="24"/>
          <w:szCs w:val="24"/>
        </w:rPr>
        <w:t>Oujda</w:t>
      </w:r>
      <w:r w:rsidR="009F61AD">
        <w:rPr>
          <w:rFonts w:ascii="Arial" w:hAnsi="Arial" w:cs="Arial"/>
          <w:sz w:val="24"/>
          <w:szCs w:val="24"/>
        </w:rPr>
        <w:t>,</w:t>
      </w:r>
      <w:r w:rsidR="009F61AD" w:rsidRPr="00091374">
        <w:t xml:space="preserve"> </w:t>
      </w:r>
      <w:r w:rsidR="009C0B71" w:rsidRPr="009C0B71">
        <w:rPr>
          <w:rFonts w:ascii="Arial" w:hAnsi="Arial" w:cs="Arial"/>
          <w:sz w:val="24"/>
          <w:szCs w:val="24"/>
        </w:rPr>
        <w:t>Tétouan</w:t>
      </w:r>
      <w:r w:rsidR="009C0B71">
        <w:rPr>
          <w:rFonts w:ascii="Arial" w:hAnsi="Arial" w:cs="Arial"/>
          <w:sz w:val="24"/>
          <w:szCs w:val="24"/>
        </w:rPr>
        <w:t xml:space="preserve">, </w:t>
      </w:r>
      <w:r w:rsidR="009C0B71" w:rsidRPr="009C0B71">
        <w:rPr>
          <w:rFonts w:ascii="Arial" w:hAnsi="Arial" w:cs="Arial"/>
          <w:sz w:val="24"/>
          <w:szCs w:val="24"/>
        </w:rPr>
        <w:t>Tanger</w:t>
      </w:r>
      <w:r w:rsidR="009F61AD">
        <w:rPr>
          <w:rFonts w:ascii="Arial" w:hAnsi="Arial" w:cs="Arial"/>
          <w:sz w:val="24"/>
          <w:szCs w:val="24"/>
        </w:rPr>
        <w:t xml:space="preserve"> et </w:t>
      </w:r>
      <w:r w:rsidR="009C0B71" w:rsidRPr="009C0B71">
        <w:rPr>
          <w:rFonts w:ascii="Arial" w:hAnsi="Arial" w:cs="Arial"/>
          <w:sz w:val="24"/>
          <w:szCs w:val="24"/>
        </w:rPr>
        <w:t xml:space="preserve">Laâyoune </w:t>
      </w:r>
      <w:r w:rsidR="009F61AD">
        <w:rPr>
          <w:rFonts w:ascii="Arial" w:hAnsi="Arial" w:cs="Arial"/>
          <w:sz w:val="24"/>
          <w:szCs w:val="24"/>
        </w:rPr>
        <w:t>avec 0,</w:t>
      </w:r>
      <w:r w:rsidR="00A76E30">
        <w:rPr>
          <w:rFonts w:ascii="Arial" w:hAnsi="Arial" w:cs="Arial"/>
          <w:sz w:val="24"/>
          <w:szCs w:val="24"/>
        </w:rPr>
        <w:t>2</w:t>
      </w:r>
      <w:r w:rsidR="009F61AD">
        <w:rPr>
          <w:rFonts w:ascii="Arial" w:hAnsi="Arial" w:cs="Arial"/>
          <w:sz w:val="24"/>
          <w:szCs w:val="24"/>
        </w:rPr>
        <w:t xml:space="preserve">%; En revanche, des hausses ont été enregistrées à </w:t>
      </w:r>
      <w:r w:rsidR="009C0B71" w:rsidRPr="009C0B71">
        <w:rPr>
          <w:rFonts w:ascii="Arial" w:hAnsi="Arial" w:cs="Arial"/>
          <w:sz w:val="24"/>
          <w:szCs w:val="24"/>
        </w:rPr>
        <w:t>Casablanca</w:t>
      </w:r>
      <w:r w:rsidR="009C0B71">
        <w:rPr>
          <w:rFonts w:ascii="Arial" w:hAnsi="Arial" w:cs="Arial"/>
          <w:sz w:val="24"/>
          <w:szCs w:val="24"/>
        </w:rPr>
        <w:t>,</w:t>
      </w:r>
      <w:r w:rsidR="009C0B71" w:rsidRPr="009C0B71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à</w:t>
      </w:r>
      <w:r w:rsidR="009F61AD" w:rsidRPr="00091374">
        <w:t xml:space="preserve"> </w:t>
      </w:r>
      <w:r w:rsidR="009C0B71" w:rsidRPr="009C0B71">
        <w:rPr>
          <w:rFonts w:ascii="Arial" w:hAnsi="Arial" w:cs="Arial"/>
          <w:sz w:val="24"/>
          <w:szCs w:val="24"/>
        </w:rPr>
        <w:t xml:space="preserve">Meknès </w:t>
      </w:r>
      <w:r w:rsidR="009F61AD">
        <w:rPr>
          <w:rFonts w:ascii="Arial" w:hAnsi="Arial" w:cs="Arial"/>
          <w:sz w:val="24"/>
          <w:szCs w:val="24"/>
        </w:rPr>
        <w:t xml:space="preserve">et à </w:t>
      </w:r>
      <w:r w:rsidR="009C0B71" w:rsidRPr="009C0B71">
        <w:rPr>
          <w:rFonts w:ascii="Arial" w:hAnsi="Arial" w:cs="Arial"/>
          <w:sz w:val="24"/>
          <w:szCs w:val="24"/>
        </w:rPr>
        <w:t>Safi</w:t>
      </w:r>
      <w:r w:rsidR="009F61AD" w:rsidRPr="00091374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avec 0,1%.</w:t>
      </w:r>
    </w:p>
    <w:p w:rsidR="009F61AD" w:rsidRPr="00C954F8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F61AD" w:rsidRPr="00FD1966" w:rsidRDefault="001756A7" w:rsidP="001756A7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F61AD" w:rsidRPr="00FD1966">
        <w:rPr>
          <w:rFonts w:ascii="Arial" w:hAnsi="Arial" w:cs="Arial"/>
          <w:sz w:val="24"/>
          <w:szCs w:val="24"/>
        </w:rPr>
        <w:t xml:space="preserve">Comparé au </w:t>
      </w:r>
      <w:r w:rsidR="009F61AD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9F61AD">
        <w:rPr>
          <w:rFonts w:ascii="Arial" w:hAnsi="Arial" w:cs="Arial"/>
          <w:sz w:val="24"/>
          <w:szCs w:val="24"/>
        </w:rPr>
        <w:t>es prix à la consommation</w:t>
      </w:r>
      <w:r w:rsidR="009F61AD" w:rsidRPr="004671FE">
        <w:rPr>
          <w:rFonts w:ascii="Arial" w:hAnsi="Arial" w:cs="Arial"/>
          <w:sz w:val="24"/>
          <w:szCs w:val="24"/>
        </w:rPr>
        <w:t xml:space="preserve"> a enregistré</w:t>
      </w:r>
      <w:r w:rsidR="009F61AD">
        <w:rPr>
          <w:rFonts w:ascii="Arial" w:hAnsi="Arial" w:cs="Arial"/>
          <w:sz w:val="24"/>
          <w:szCs w:val="24"/>
        </w:rPr>
        <w:t xml:space="preserve"> une </w:t>
      </w:r>
      <w:r w:rsidR="00FE7CB3">
        <w:rPr>
          <w:rFonts w:ascii="Arial" w:hAnsi="Arial" w:cs="Arial"/>
          <w:sz w:val="24"/>
          <w:szCs w:val="24"/>
        </w:rPr>
        <w:t>hau</w:t>
      </w:r>
      <w:r w:rsidR="009F61AD">
        <w:rPr>
          <w:rFonts w:ascii="Arial" w:hAnsi="Arial" w:cs="Arial"/>
          <w:sz w:val="24"/>
          <w:szCs w:val="24"/>
        </w:rPr>
        <w:t xml:space="preserve">sse de </w:t>
      </w:r>
      <w:r w:rsidR="00FE7CB3">
        <w:rPr>
          <w:rFonts w:ascii="Arial" w:hAnsi="Arial" w:cs="Arial"/>
          <w:sz w:val="24"/>
          <w:szCs w:val="24"/>
        </w:rPr>
        <w:t>1</w:t>
      </w:r>
      <w:r w:rsidR="009F61AD">
        <w:rPr>
          <w:rFonts w:ascii="Arial" w:hAnsi="Arial" w:cs="Arial"/>
          <w:sz w:val="24"/>
          <w:szCs w:val="24"/>
        </w:rPr>
        <w:t>,</w:t>
      </w:r>
      <w:r w:rsidR="00FE7CB3">
        <w:rPr>
          <w:rFonts w:ascii="Arial" w:hAnsi="Arial" w:cs="Arial"/>
          <w:sz w:val="24"/>
          <w:szCs w:val="24"/>
        </w:rPr>
        <w:t>3</w:t>
      </w:r>
      <w:r w:rsidR="009F61AD">
        <w:rPr>
          <w:rFonts w:ascii="Arial" w:hAnsi="Arial" w:cs="Arial"/>
          <w:sz w:val="24"/>
          <w:szCs w:val="24"/>
        </w:rPr>
        <w:t>%</w:t>
      </w:r>
      <w:r w:rsidR="009F61AD" w:rsidRPr="00684F8E">
        <w:rPr>
          <w:rFonts w:ascii="Arial" w:hAnsi="Arial" w:cs="Arial"/>
          <w:sz w:val="24"/>
          <w:szCs w:val="24"/>
        </w:rPr>
        <w:t xml:space="preserve"> au cours du mois </w:t>
      </w:r>
      <w:r w:rsidR="009F61AD">
        <w:rPr>
          <w:rFonts w:ascii="Arial" w:hAnsi="Arial" w:cs="Arial"/>
          <w:sz w:val="24"/>
          <w:szCs w:val="24"/>
        </w:rPr>
        <w:t>de janvier</w:t>
      </w:r>
      <w:r w:rsidR="009F61AD" w:rsidRPr="00166D20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20</w:t>
      </w:r>
      <w:r w:rsidR="00FE7CB3">
        <w:rPr>
          <w:rFonts w:ascii="Arial" w:hAnsi="Arial" w:cs="Arial"/>
          <w:sz w:val="24"/>
          <w:szCs w:val="24"/>
        </w:rPr>
        <w:t>20</w:t>
      </w:r>
      <w:r w:rsidR="009F61AD">
        <w:rPr>
          <w:rFonts w:ascii="Arial" w:hAnsi="Arial" w:cs="Arial"/>
          <w:sz w:val="24"/>
          <w:szCs w:val="24"/>
        </w:rPr>
        <w:t>.</w:t>
      </w:r>
      <w:r w:rsidR="009F61AD" w:rsidRPr="004671FE">
        <w:rPr>
          <w:rFonts w:ascii="Arial" w:hAnsi="Arial" w:cs="Arial"/>
          <w:sz w:val="24"/>
          <w:szCs w:val="24"/>
        </w:rPr>
        <w:t xml:space="preserve"> </w:t>
      </w:r>
      <w:r w:rsidR="009F61A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FE7CB3">
        <w:rPr>
          <w:rFonts w:ascii="Arial" w:hAnsi="Arial" w:cs="Arial"/>
          <w:sz w:val="24"/>
          <w:szCs w:val="24"/>
        </w:rPr>
        <w:t>hau</w:t>
      </w:r>
      <w:r w:rsidR="009F61AD">
        <w:rPr>
          <w:rFonts w:ascii="Arial" w:hAnsi="Arial" w:cs="Arial"/>
          <w:sz w:val="24"/>
          <w:szCs w:val="24"/>
        </w:rPr>
        <w:t>sse</w:t>
      </w:r>
      <w:r w:rsidR="009F61A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FE7CB3">
        <w:rPr>
          <w:rFonts w:ascii="Arial" w:hAnsi="Arial" w:cs="Arial"/>
          <w:sz w:val="24"/>
          <w:szCs w:val="24"/>
        </w:rPr>
        <w:t>1</w:t>
      </w:r>
      <w:r w:rsidR="009F61AD">
        <w:rPr>
          <w:rFonts w:ascii="Arial" w:hAnsi="Arial" w:cs="Arial"/>
          <w:sz w:val="24"/>
          <w:szCs w:val="24"/>
        </w:rPr>
        <w:t>,3</w:t>
      </w:r>
      <w:r w:rsidR="009F61AD" w:rsidRPr="008D538D">
        <w:rPr>
          <w:rFonts w:ascii="Arial" w:hAnsi="Arial" w:cs="Arial"/>
          <w:sz w:val="24"/>
          <w:szCs w:val="24"/>
        </w:rPr>
        <w:t>% et</w:t>
      </w:r>
      <w:r w:rsidR="009F61AD">
        <w:rPr>
          <w:rFonts w:ascii="Arial" w:hAnsi="Arial" w:cs="Arial"/>
          <w:sz w:val="24"/>
          <w:szCs w:val="24"/>
        </w:rPr>
        <w:t xml:space="preserve"> de celui</w:t>
      </w:r>
      <w:r w:rsidR="009F61AD" w:rsidRPr="008D538D">
        <w:rPr>
          <w:rFonts w:ascii="Arial" w:hAnsi="Arial" w:cs="Arial"/>
          <w:sz w:val="24"/>
          <w:szCs w:val="24"/>
        </w:rPr>
        <w:t xml:space="preserve"> des produits</w:t>
      </w:r>
      <w:r w:rsidR="009F61AD" w:rsidRPr="00AE08CD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 xml:space="preserve">non </w:t>
      </w:r>
      <w:r w:rsidR="009F61AD" w:rsidRPr="008D538D">
        <w:rPr>
          <w:rFonts w:ascii="Arial" w:hAnsi="Arial" w:cs="Arial"/>
          <w:sz w:val="24"/>
          <w:szCs w:val="24"/>
        </w:rPr>
        <w:t xml:space="preserve">alimentaires de </w:t>
      </w:r>
      <w:r w:rsidR="00FE7CB3">
        <w:rPr>
          <w:rFonts w:ascii="Arial" w:hAnsi="Arial" w:cs="Arial"/>
          <w:sz w:val="24"/>
          <w:szCs w:val="24"/>
        </w:rPr>
        <w:t>1</w:t>
      </w:r>
      <w:r w:rsidR="009F61AD">
        <w:rPr>
          <w:rFonts w:ascii="Arial" w:hAnsi="Arial" w:cs="Arial"/>
          <w:sz w:val="24"/>
          <w:szCs w:val="24"/>
        </w:rPr>
        <w:t>,</w:t>
      </w:r>
      <w:r w:rsidR="00FE7CB3">
        <w:rPr>
          <w:rFonts w:ascii="Arial" w:hAnsi="Arial" w:cs="Arial"/>
          <w:sz w:val="24"/>
          <w:szCs w:val="24"/>
        </w:rPr>
        <w:t>4</w:t>
      </w:r>
      <w:r w:rsidR="009F61AD" w:rsidRPr="008D538D">
        <w:rPr>
          <w:rFonts w:ascii="Arial" w:hAnsi="Arial" w:cs="Arial"/>
          <w:sz w:val="24"/>
          <w:szCs w:val="24"/>
        </w:rPr>
        <w:t>%.</w:t>
      </w:r>
      <w:r w:rsidR="009F61AD" w:rsidRPr="00FD1966">
        <w:rPr>
          <w:rFonts w:ascii="Arial" w:hAnsi="Arial" w:cs="Arial"/>
          <w:sz w:val="24"/>
          <w:szCs w:val="24"/>
        </w:rPr>
        <w:t xml:space="preserve"> Les variations enregistrées pour les produits non alimentaires vont d’une </w:t>
      </w:r>
      <w:r w:rsidR="009F61AD">
        <w:rPr>
          <w:rFonts w:ascii="Arial" w:hAnsi="Arial" w:cs="Arial"/>
          <w:sz w:val="24"/>
          <w:szCs w:val="24"/>
        </w:rPr>
        <w:t>baisse</w:t>
      </w:r>
      <w:r w:rsidR="00B9540A">
        <w:rPr>
          <w:rFonts w:ascii="Arial" w:hAnsi="Arial" w:cs="Arial"/>
          <w:sz w:val="24"/>
          <w:szCs w:val="24"/>
        </w:rPr>
        <w:t xml:space="preserve"> </w:t>
      </w:r>
      <w:r w:rsidR="003B6015">
        <w:rPr>
          <w:rFonts w:ascii="Arial" w:hAnsi="Arial" w:cs="Arial"/>
          <w:sz w:val="24"/>
          <w:szCs w:val="24"/>
        </w:rPr>
        <w:t xml:space="preserve">de </w:t>
      </w:r>
      <w:r w:rsidR="00FE7CB3">
        <w:rPr>
          <w:rFonts w:ascii="Arial" w:hAnsi="Arial" w:cs="Arial"/>
          <w:sz w:val="24"/>
          <w:szCs w:val="24"/>
        </w:rPr>
        <w:t>0</w:t>
      </w:r>
      <w:r w:rsidR="00B9540A">
        <w:rPr>
          <w:rFonts w:ascii="Arial" w:hAnsi="Arial" w:cs="Arial"/>
          <w:sz w:val="24"/>
          <w:szCs w:val="24"/>
        </w:rPr>
        <w:t>,</w:t>
      </w:r>
      <w:r w:rsidR="00FE7CB3">
        <w:rPr>
          <w:rFonts w:ascii="Arial" w:hAnsi="Arial" w:cs="Arial"/>
          <w:sz w:val="24"/>
          <w:szCs w:val="24"/>
        </w:rPr>
        <w:t>2</w:t>
      </w:r>
      <w:r w:rsidR="00B9540A" w:rsidRPr="008D538D">
        <w:rPr>
          <w:rFonts w:ascii="Arial" w:hAnsi="Arial" w:cs="Arial"/>
          <w:sz w:val="24"/>
          <w:szCs w:val="24"/>
        </w:rPr>
        <w:t xml:space="preserve">% </w:t>
      </w:r>
      <w:r w:rsidR="009F61AD" w:rsidRPr="00FD1966">
        <w:rPr>
          <w:rFonts w:ascii="Arial" w:hAnsi="Arial" w:cs="Arial"/>
          <w:sz w:val="24"/>
          <w:szCs w:val="24"/>
        </w:rPr>
        <w:t xml:space="preserve"> pour l</w:t>
      </w:r>
      <w:r w:rsidR="009F61AD">
        <w:rPr>
          <w:rFonts w:ascii="Arial" w:hAnsi="Arial" w:cs="Arial"/>
          <w:sz w:val="24"/>
          <w:szCs w:val="24"/>
        </w:rPr>
        <w:t>e</w:t>
      </w:r>
      <w:r w:rsidR="00FE7CB3">
        <w:rPr>
          <w:rFonts w:ascii="Arial" w:hAnsi="Arial" w:cs="Arial"/>
          <w:sz w:val="24"/>
          <w:szCs w:val="24"/>
        </w:rPr>
        <w:t>s</w:t>
      </w:r>
      <w:r w:rsidR="009F61AD" w:rsidRPr="00FD1966">
        <w:rPr>
          <w:rFonts w:ascii="Arial" w:hAnsi="Arial" w:cs="Arial"/>
          <w:sz w:val="24"/>
          <w:szCs w:val="24"/>
        </w:rPr>
        <w:t xml:space="preserve"> «</w:t>
      </w:r>
      <w:r w:rsidR="00FE7CB3" w:rsidRPr="00FE7CB3">
        <w:rPr>
          <w:rFonts w:ascii="Arial" w:hAnsi="Arial" w:cs="Arial"/>
          <w:sz w:val="24"/>
          <w:szCs w:val="24"/>
        </w:rPr>
        <w:t>Communications</w:t>
      </w:r>
      <w:r w:rsidR="009F61AD" w:rsidRPr="00FD1966">
        <w:rPr>
          <w:rFonts w:ascii="Arial" w:hAnsi="Arial" w:cs="Arial"/>
          <w:sz w:val="24"/>
          <w:szCs w:val="24"/>
        </w:rPr>
        <w:t xml:space="preserve">» à une hausse de </w:t>
      </w:r>
      <w:r w:rsidR="009F61AD">
        <w:rPr>
          <w:rFonts w:ascii="Arial" w:hAnsi="Arial" w:cs="Arial"/>
          <w:sz w:val="24"/>
          <w:szCs w:val="24"/>
        </w:rPr>
        <w:t>3</w:t>
      </w:r>
      <w:r w:rsidR="009F61AD" w:rsidRPr="00FD1966">
        <w:rPr>
          <w:rFonts w:ascii="Arial" w:hAnsi="Arial" w:cs="Arial"/>
          <w:sz w:val="24"/>
          <w:szCs w:val="24"/>
        </w:rPr>
        <w:t>,</w:t>
      </w:r>
      <w:r w:rsidR="00FE7CB3">
        <w:rPr>
          <w:rFonts w:ascii="Arial" w:hAnsi="Arial" w:cs="Arial"/>
          <w:sz w:val="24"/>
          <w:szCs w:val="24"/>
        </w:rPr>
        <w:t xml:space="preserve">9% pour les </w:t>
      </w:r>
      <w:r w:rsidR="009F61AD" w:rsidRPr="00FD1966">
        <w:rPr>
          <w:rFonts w:ascii="Arial" w:hAnsi="Arial" w:cs="Arial"/>
          <w:sz w:val="24"/>
          <w:szCs w:val="24"/>
        </w:rPr>
        <w:t>«</w:t>
      </w:r>
      <w:r w:rsidR="00FE7CB3" w:rsidRPr="00FE7CB3">
        <w:rPr>
          <w:rFonts w:ascii="Arial" w:hAnsi="Arial" w:cs="Arial"/>
          <w:sz w:val="24"/>
          <w:szCs w:val="24"/>
        </w:rPr>
        <w:t>Transports</w:t>
      </w:r>
      <w:r w:rsidR="009F61AD" w:rsidRPr="00FD1966">
        <w:rPr>
          <w:rFonts w:ascii="Arial" w:hAnsi="Arial" w:cs="Arial"/>
          <w:sz w:val="24"/>
          <w:szCs w:val="24"/>
        </w:rPr>
        <w:t>».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F61AD" w:rsidRPr="00194996" w:rsidRDefault="001756A7" w:rsidP="001756A7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</w:t>
      </w:r>
      <w:r w:rsidR="009F61AD" w:rsidRPr="00194996">
        <w:rPr>
          <w:rFonts w:ascii="Arial" w:hAnsi="Arial" w:cs="Arial"/>
          <w:sz w:val="24"/>
          <w:szCs w:val="24"/>
        </w:rPr>
        <w:t>Dans ces conditions, l’indicateur d’inflation sous-jacente, qui exclut les produits à prix volatiles et les produits à tarifs publics, aurait connu au cours du mois de janvier 20</w:t>
      </w:r>
      <w:r w:rsidR="0060483D">
        <w:rPr>
          <w:rFonts w:ascii="Arial" w:hAnsi="Arial" w:cs="Arial"/>
          <w:sz w:val="24"/>
          <w:szCs w:val="24"/>
        </w:rPr>
        <w:t>20</w:t>
      </w:r>
      <w:r w:rsidR="009F61AD">
        <w:rPr>
          <w:rFonts w:ascii="Arial" w:hAnsi="Arial" w:cs="Arial"/>
          <w:sz w:val="24"/>
          <w:szCs w:val="24"/>
        </w:rPr>
        <w:t xml:space="preserve"> </w:t>
      </w:r>
      <w:r w:rsidR="009F61AD" w:rsidRPr="00194996">
        <w:rPr>
          <w:rFonts w:ascii="Arial" w:hAnsi="Arial" w:cs="Arial"/>
          <w:sz w:val="24"/>
          <w:szCs w:val="24"/>
        </w:rPr>
        <w:t xml:space="preserve">une </w:t>
      </w:r>
      <w:r w:rsidR="00B517FD">
        <w:rPr>
          <w:rFonts w:ascii="Arial" w:hAnsi="Arial" w:cs="Arial"/>
          <w:sz w:val="24"/>
          <w:szCs w:val="24"/>
        </w:rPr>
        <w:t>stagnation</w:t>
      </w:r>
      <w:r w:rsidR="009F61AD" w:rsidRPr="00194996">
        <w:rPr>
          <w:rFonts w:ascii="Arial" w:hAnsi="Arial" w:cs="Arial"/>
          <w:sz w:val="24"/>
          <w:szCs w:val="24"/>
        </w:rPr>
        <w:t xml:space="preserve"> par rapport au mois d</w:t>
      </w:r>
      <w:r w:rsidR="009F61AD">
        <w:rPr>
          <w:rFonts w:ascii="Arial" w:hAnsi="Arial" w:cs="Arial"/>
          <w:sz w:val="24"/>
          <w:szCs w:val="24"/>
        </w:rPr>
        <w:t xml:space="preserve">e </w:t>
      </w:r>
      <w:r w:rsidR="009F61AD" w:rsidRPr="00194996">
        <w:rPr>
          <w:rFonts w:ascii="Arial" w:hAnsi="Arial" w:cs="Arial"/>
          <w:sz w:val="24"/>
          <w:szCs w:val="24"/>
        </w:rPr>
        <w:t>décembre 201</w:t>
      </w:r>
      <w:r w:rsidR="0060483D">
        <w:rPr>
          <w:rFonts w:ascii="Arial" w:hAnsi="Arial" w:cs="Arial"/>
          <w:sz w:val="24"/>
          <w:szCs w:val="24"/>
        </w:rPr>
        <w:t>9</w:t>
      </w:r>
      <w:r w:rsidR="009F61AD" w:rsidRPr="00194996">
        <w:rPr>
          <w:rFonts w:ascii="Arial" w:hAnsi="Arial" w:cs="Arial"/>
          <w:sz w:val="24"/>
          <w:szCs w:val="24"/>
        </w:rPr>
        <w:t xml:space="preserve"> et </w:t>
      </w:r>
      <w:r w:rsidR="009F61AD">
        <w:rPr>
          <w:rFonts w:ascii="Arial" w:hAnsi="Arial" w:cs="Arial"/>
          <w:sz w:val="24"/>
          <w:szCs w:val="24"/>
        </w:rPr>
        <w:t xml:space="preserve">une hausse </w:t>
      </w:r>
      <w:r w:rsidR="009F61AD" w:rsidRPr="00194996">
        <w:rPr>
          <w:rFonts w:ascii="Arial" w:hAnsi="Arial" w:cs="Arial"/>
          <w:sz w:val="24"/>
          <w:szCs w:val="24"/>
        </w:rPr>
        <w:t xml:space="preserve">de </w:t>
      </w:r>
      <w:r w:rsidR="0053762D">
        <w:rPr>
          <w:rFonts w:ascii="Arial" w:hAnsi="Arial" w:cs="Arial"/>
          <w:sz w:val="24"/>
          <w:szCs w:val="24"/>
        </w:rPr>
        <w:t>0</w:t>
      </w:r>
      <w:r w:rsidR="009F61AD" w:rsidRPr="00194996">
        <w:rPr>
          <w:rFonts w:ascii="Arial" w:hAnsi="Arial" w:cs="Arial"/>
          <w:sz w:val="24"/>
          <w:szCs w:val="24"/>
        </w:rPr>
        <w:t>,</w:t>
      </w:r>
      <w:r w:rsidR="00B517FD">
        <w:rPr>
          <w:rFonts w:ascii="Arial" w:hAnsi="Arial" w:cs="Arial"/>
          <w:sz w:val="24"/>
          <w:szCs w:val="24"/>
        </w:rPr>
        <w:t>5</w:t>
      </w:r>
      <w:r w:rsidR="009F61AD" w:rsidRPr="00194996">
        <w:rPr>
          <w:rFonts w:ascii="Arial" w:hAnsi="Arial" w:cs="Arial"/>
          <w:sz w:val="24"/>
          <w:szCs w:val="24"/>
        </w:rPr>
        <w:t>% par rapport au mois de janvier 201</w:t>
      </w:r>
      <w:r w:rsidR="0060483D">
        <w:rPr>
          <w:rFonts w:ascii="Arial" w:hAnsi="Arial" w:cs="Arial"/>
          <w:sz w:val="24"/>
          <w:szCs w:val="24"/>
        </w:rPr>
        <w:t>9</w:t>
      </w:r>
      <w:r w:rsidR="009F61AD" w:rsidRPr="00194996"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BA0797" w:rsidRDefault="00BA0797" w:rsidP="00BA0797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BA0797" w:rsidRDefault="00BA0797" w:rsidP="00BA0797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Pr="00402008" w:rsidRDefault="009F61AD" w:rsidP="009F61AD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F61AD" w:rsidRPr="00402008" w:rsidRDefault="009F61AD" w:rsidP="009F61AD">
      <w:pPr>
        <w:jc w:val="right"/>
        <w:rPr>
          <w:rFonts w:cs="Times New Roman"/>
          <w:b/>
          <w:i/>
          <w:spacing w:val="-2"/>
        </w:rPr>
      </w:pPr>
    </w:p>
    <w:p w:rsidR="009F61AD" w:rsidRPr="00402008" w:rsidRDefault="009F61AD" w:rsidP="009F61AD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Ind w:w="-6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9F61AD" w:rsidRPr="00402008" w:rsidTr="0090162F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9F61AD" w:rsidRPr="00402008" w:rsidTr="0090162F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90162F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Pr="007A3658">
              <w:rPr>
                <w:rFonts w:cs="Times New Roman"/>
                <w:b/>
                <w:bCs/>
              </w:rPr>
              <w:t>éc.</w:t>
            </w:r>
            <w:r>
              <w:rPr>
                <w:rFonts w:cs="Times New Roman"/>
                <w:b/>
                <w:bCs/>
              </w:rPr>
              <w:t>201</w:t>
            </w:r>
            <w:r w:rsidR="00643CB9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an.20</w:t>
            </w:r>
            <w:r w:rsidR="00643CB9">
              <w:rPr>
                <w:rFonts w:cs="Times New Roman"/>
                <w:b/>
                <w:bCs/>
              </w:rPr>
              <w:t>20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643CB9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643CB9">
              <w:rPr>
                <w:rFonts w:cs="Times New Roman"/>
                <w:b/>
                <w:bCs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BC1317" w:rsidRPr="00402008" w:rsidTr="009016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127,4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126,8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126,8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1,4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159,4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159,4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1,3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116,9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0,6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112,7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112,6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112,1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112,6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0,4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107,4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107,4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106,5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107,4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0,8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112,6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113,3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109,0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113,3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3,9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59,5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59,5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59,6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59,5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-0,2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101,5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99,7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101,5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1,8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157,6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157,6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153,5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157,6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2,7</w:t>
            </w:r>
          </w:p>
        </w:tc>
      </w:tr>
      <w:tr w:rsidR="00BC1317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134,7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134,8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133,0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134,8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1,4</w:t>
            </w:r>
          </w:p>
        </w:tc>
      </w:tr>
      <w:tr w:rsidR="00BC1317" w:rsidRPr="00402008" w:rsidTr="009016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123,9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124,6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0,6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123,0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124,6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1,3</w:t>
            </w:r>
          </w:p>
        </w:tc>
      </w:tr>
      <w:tr w:rsidR="00BC1317" w:rsidRPr="00402008" w:rsidTr="0090162F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</w:p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F61AD" w:rsidRPr="004671FE" w:rsidRDefault="009F61AD" w:rsidP="009F61AD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F61AD" w:rsidRPr="004671FE" w:rsidRDefault="009F61AD" w:rsidP="009F61AD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9F61AD" w:rsidRPr="00402008" w:rsidTr="0090162F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23C2D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9F61AD" w:rsidRPr="00402008" w:rsidTr="0090162F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90162F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324B4E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643CB9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643CB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an.20</w:t>
            </w:r>
            <w:r w:rsidR="00643CB9">
              <w:rPr>
                <w:rFonts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643CB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643CB9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643CB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 w:rsidR="00643CB9">
              <w:rPr>
                <w:rFonts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C1317" w:rsidRPr="00402008" w:rsidTr="0090162F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0,9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1,4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2,1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0,8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</w:t>
            </w:r>
            <w:r w:rsidR="00115399">
              <w:rPr>
                <w:rFonts w:ascii="Arial" w:hAnsi="Arial" w:cs="Arial"/>
              </w:rPr>
              <w:t>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2,0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0,8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</w:t>
            </w:r>
            <w:r w:rsidR="00115399">
              <w:rPr>
                <w:rFonts w:ascii="Arial" w:hAnsi="Arial" w:cs="Arial"/>
              </w:rPr>
              <w:t>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1,1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1,1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1,9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2,1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1,1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0,7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2,4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2,0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2,2</w:t>
            </w:r>
          </w:p>
        </w:tc>
      </w:tr>
      <w:tr w:rsidR="00BC1317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1,7</w:t>
            </w:r>
          </w:p>
        </w:tc>
      </w:tr>
      <w:tr w:rsidR="00BC1317" w:rsidRPr="00402008" w:rsidTr="0090162F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317" w:rsidRPr="00402008" w:rsidRDefault="00BC1317" w:rsidP="0090162F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</w:rPr>
            </w:pPr>
            <w:r w:rsidRPr="00BC1317">
              <w:rPr>
                <w:rFonts w:ascii="Arial" w:hAnsi="Arial" w:cs="Arial"/>
              </w:rPr>
              <w:t>2,3</w:t>
            </w:r>
          </w:p>
        </w:tc>
      </w:tr>
      <w:tr w:rsidR="00BC1317" w:rsidRPr="00402008" w:rsidTr="0090162F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CA17F7" w:rsidRDefault="00BC1317" w:rsidP="0090162F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317" w:rsidRPr="00BC1317" w:rsidRDefault="00BC13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C1317"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F61AD" w:rsidRPr="009E3A3D" w:rsidRDefault="009F61AD" w:rsidP="009F61AD">
      <w:pPr>
        <w:jc w:val="right"/>
        <w:rPr>
          <w:rFonts w:ascii="Arial" w:hAnsi="Arial" w:cs="Arial"/>
          <w:b/>
          <w:i/>
          <w:spacing w:val="-2"/>
        </w:rPr>
      </w:pPr>
      <w:r w:rsidRPr="009E3A3D">
        <w:rPr>
          <w:rFonts w:ascii="Arial" w:hAnsi="Arial" w:cs="Arial"/>
          <w:b/>
          <w:i/>
          <w:spacing w:val="-2"/>
        </w:rPr>
        <w:t xml:space="preserve">  </w:t>
      </w:r>
    </w:p>
    <w:p w:rsidR="009F61AD" w:rsidRPr="009F61AD" w:rsidRDefault="009F61AD" w:rsidP="00031A90">
      <w:pPr>
        <w:tabs>
          <w:tab w:val="left" w:pos="-720"/>
        </w:tabs>
        <w:spacing w:line="360" w:lineRule="auto"/>
        <w:ind w:left="-283" w:right="284"/>
        <w:jc w:val="right"/>
        <w:rPr>
          <w:rFonts w:cs="Arial"/>
          <w:b/>
          <w:bCs/>
          <w:rtl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</w:t>
      </w:r>
      <w:r w:rsidRPr="004671FE">
        <w:rPr>
          <w:rFonts w:ascii="Arial" w:hAnsi="Arial" w:cs="Arial"/>
          <w:i/>
          <w:spacing w:val="-2"/>
        </w:rPr>
        <w:t>.</w:t>
      </w:r>
    </w:p>
    <w:sectPr w:rsidR="009F61AD" w:rsidRPr="009F61AD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AF0" w:rsidRDefault="000D7AF0">
      <w:pPr>
        <w:jc w:val="right"/>
      </w:pPr>
      <w:r>
        <w:separator/>
      </w:r>
    </w:p>
  </w:endnote>
  <w:endnote w:type="continuationSeparator" w:id="0">
    <w:p w:rsidR="000D7AF0" w:rsidRDefault="000D7AF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AF0" w:rsidRDefault="000D7AF0">
      <w:pPr>
        <w:jc w:val="right"/>
      </w:pPr>
      <w:r>
        <w:separator/>
      </w:r>
    </w:p>
  </w:footnote>
  <w:footnote w:type="continuationSeparator" w:id="0">
    <w:p w:rsidR="000D7AF0" w:rsidRDefault="000D7AF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1A90"/>
    <w:rsid w:val="00032E49"/>
    <w:rsid w:val="000356ED"/>
    <w:rsid w:val="0003571B"/>
    <w:rsid w:val="00041672"/>
    <w:rsid w:val="000420CB"/>
    <w:rsid w:val="000427D0"/>
    <w:rsid w:val="000430BB"/>
    <w:rsid w:val="00043AC7"/>
    <w:rsid w:val="000447BF"/>
    <w:rsid w:val="00044DB8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D7AF0"/>
    <w:rsid w:val="000E3762"/>
    <w:rsid w:val="000E787E"/>
    <w:rsid w:val="000F3DF9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399"/>
    <w:rsid w:val="001156AE"/>
    <w:rsid w:val="00115C8F"/>
    <w:rsid w:val="00123E4D"/>
    <w:rsid w:val="00133549"/>
    <w:rsid w:val="00136986"/>
    <w:rsid w:val="00145010"/>
    <w:rsid w:val="0014559F"/>
    <w:rsid w:val="001455FD"/>
    <w:rsid w:val="00147371"/>
    <w:rsid w:val="00147E22"/>
    <w:rsid w:val="00165361"/>
    <w:rsid w:val="001664C7"/>
    <w:rsid w:val="00166D20"/>
    <w:rsid w:val="00170F76"/>
    <w:rsid w:val="00170FE9"/>
    <w:rsid w:val="00173A84"/>
    <w:rsid w:val="00173AF2"/>
    <w:rsid w:val="0017468D"/>
    <w:rsid w:val="001756A7"/>
    <w:rsid w:val="00183BAE"/>
    <w:rsid w:val="00183D09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B3B56"/>
    <w:rsid w:val="001C391E"/>
    <w:rsid w:val="001C4D7B"/>
    <w:rsid w:val="001C5706"/>
    <w:rsid w:val="001D0A49"/>
    <w:rsid w:val="001D54BA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11B6"/>
    <w:rsid w:val="00282358"/>
    <w:rsid w:val="00290A01"/>
    <w:rsid w:val="00293413"/>
    <w:rsid w:val="00297BF3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87D"/>
    <w:rsid w:val="002D0CC6"/>
    <w:rsid w:val="002D39CE"/>
    <w:rsid w:val="002D5B8E"/>
    <w:rsid w:val="002D5F73"/>
    <w:rsid w:val="002E162B"/>
    <w:rsid w:val="002E7663"/>
    <w:rsid w:val="002E77D4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373C"/>
    <w:rsid w:val="00344C2E"/>
    <w:rsid w:val="00345B54"/>
    <w:rsid w:val="00350832"/>
    <w:rsid w:val="003522B1"/>
    <w:rsid w:val="0035716A"/>
    <w:rsid w:val="00357388"/>
    <w:rsid w:val="003616E3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42C3"/>
    <w:rsid w:val="00384C15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0E36"/>
    <w:rsid w:val="00402008"/>
    <w:rsid w:val="0040576C"/>
    <w:rsid w:val="00410156"/>
    <w:rsid w:val="0041282A"/>
    <w:rsid w:val="004129CE"/>
    <w:rsid w:val="004155AD"/>
    <w:rsid w:val="00417A51"/>
    <w:rsid w:val="00420FAE"/>
    <w:rsid w:val="004212CC"/>
    <w:rsid w:val="004215B1"/>
    <w:rsid w:val="0042245D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4A5A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4003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943"/>
    <w:rsid w:val="005B3EEC"/>
    <w:rsid w:val="005B5A63"/>
    <w:rsid w:val="005B7074"/>
    <w:rsid w:val="005B7E50"/>
    <w:rsid w:val="005C59F9"/>
    <w:rsid w:val="005C645E"/>
    <w:rsid w:val="005D12DB"/>
    <w:rsid w:val="005D1CE2"/>
    <w:rsid w:val="005D404E"/>
    <w:rsid w:val="005D53A7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4E37"/>
    <w:rsid w:val="005F549B"/>
    <w:rsid w:val="005F588D"/>
    <w:rsid w:val="00601FD2"/>
    <w:rsid w:val="0060241F"/>
    <w:rsid w:val="00602A05"/>
    <w:rsid w:val="0060327B"/>
    <w:rsid w:val="0060407B"/>
    <w:rsid w:val="00604827"/>
    <w:rsid w:val="0060483D"/>
    <w:rsid w:val="00607983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CB9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0CA0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3D1C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27C8C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3184"/>
    <w:rsid w:val="00784DF9"/>
    <w:rsid w:val="00791D94"/>
    <w:rsid w:val="007932A1"/>
    <w:rsid w:val="00793709"/>
    <w:rsid w:val="00793946"/>
    <w:rsid w:val="00793B5C"/>
    <w:rsid w:val="00793BC6"/>
    <w:rsid w:val="007942C9"/>
    <w:rsid w:val="0079589A"/>
    <w:rsid w:val="00797F4E"/>
    <w:rsid w:val="007A05AA"/>
    <w:rsid w:val="007A1017"/>
    <w:rsid w:val="007A3658"/>
    <w:rsid w:val="007A4E1B"/>
    <w:rsid w:val="007B0D96"/>
    <w:rsid w:val="007B1FF5"/>
    <w:rsid w:val="007B29DC"/>
    <w:rsid w:val="007B57E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6D4D"/>
    <w:rsid w:val="008579C1"/>
    <w:rsid w:val="008612C9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10DF"/>
    <w:rsid w:val="008A3FBD"/>
    <w:rsid w:val="008B2828"/>
    <w:rsid w:val="008B4030"/>
    <w:rsid w:val="008B40BA"/>
    <w:rsid w:val="008B6C05"/>
    <w:rsid w:val="008B6DA0"/>
    <w:rsid w:val="008C4A68"/>
    <w:rsid w:val="008D0BD0"/>
    <w:rsid w:val="008D0CB1"/>
    <w:rsid w:val="008D538D"/>
    <w:rsid w:val="008D78DC"/>
    <w:rsid w:val="008E0113"/>
    <w:rsid w:val="008E49E7"/>
    <w:rsid w:val="008E72E7"/>
    <w:rsid w:val="008F1073"/>
    <w:rsid w:val="008F4673"/>
    <w:rsid w:val="008F5030"/>
    <w:rsid w:val="0090162F"/>
    <w:rsid w:val="009054B8"/>
    <w:rsid w:val="009063FE"/>
    <w:rsid w:val="00906BE5"/>
    <w:rsid w:val="0091243D"/>
    <w:rsid w:val="00912AC8"/>
    <w:rsid w:val="0091391A"/>
    <w:rsid w:val="00913EC2"/>
    <w:rsid w:val="009141FB"/>
    <w:rsid w:val="009164CC"/>
    <w:rsid w:val="00921327"/>
    <w:rsid w:val="00922A78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3F3A"/>
    <w:rsid w:val="00994B2E"/>
    <w:rsid w:val="00997277"/>
    <w:rsid w:val="009A4273"/>
    <w:rsid w:val="009A4DC0"/>
    <w:rsid w:val="009A6A8C"/>
    <w:rsid w:val="009A6CD4"/>
    <w:rsid w:val="009A7EB4"/>
    <w:rsid w:val="009B0D6E"/>
    <w:rsid w:val="009B2E1D"/>
    <w:rsid w:val="009B346E"/>
    <w:rsid w:val="009B61C1"/>
    <w:rsid w:val="009C0B7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4A3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76E30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11F61"/>
    <w:rsid w:val="00B1324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17FD"/>
    <w:rsid w:val="00B52843"/>
    <w:rsid w:val="00B52E28"/>
    <w:rsid w:val="00B537DC"/>
    <w:rsid w:val="00B54F88"/>
    <w:rsid w:val="00B57470"/>
    <w:rsid w:val="00B57FA7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801E1"/>
    <w:rsid w:val="00B85846"/>
    <w:rsid w:val="00B87BF8"/>
    <w:rsid w:val="00B9540A"/>
    <w:rsid w:val="00B95B27"/>
    <w:rsid w:val="00B96E81"/>
    <w:rsid w:val="00B9704B"/>
    <w:rsid w:val="00B97493"/>
    <w:rsid w:val="00BA06E5"/>
    <w:rsid w:val="00BA0797"/>
    <w:rsid w:val="00BA1360"/>
    <w:rsid w:val="00BA546E"/>
    <w:rsid w:val="00BB16D4"/>
    <w:rsid w:val="00BB4403"/>
    <w:rsid w:val="00BB4937"/>
    <w:rsid w:val="00BB5E51"/>
    <w:rsid w:val="00BB7241"/>
    <w:rsid w:val="00BC1317"/>
    <w:rsid w:val="00BC42CA"/>
    <w:rsid w:val="00BC7457"/>
    <w:rsid w:val="00BD2912"/>
    <w:rsid w:val="00BD3937"/>
    <w:rsid w:val="00BD4491"/>
    <w:rsid w:val="00BD5CDF"/>
    <w:rsid w:val="00BD7817"/>
    <w:rsid w:val="00BE21A5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278EF"/>
    <w:rsid w:val="00C32143"/>
    <w:rsid w:val="00C344D2"/>
    <w:rsid w:val="00C3452E"/>
    <w:rsid w:val="00C4044A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4466"/>
    <w:rsid w:val="00C94B57"/>
    <w:rsid w:val="00C954F8"/>
    <w:rsid w:val="00C97298"/>
    <w:rsid w:val="00CA03E6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77C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3038"/>
    <w:rsid w:val="00D96535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4AC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DC7"/>
    <w:rsid w:val="00E50CA9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2157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1966"/>
    <w:rsid w:val="00FD423E"/>
    <w:rsid w:val="00FD68D9"/>
    <w:rsid w:val="00FD6A2B"/>
    <w:rsid w:val="00FD6DB8"/>
    <w:rsid w:val="00FD7E74"/>
    <w:rsid w:val="00FE04B8"/>
    <w:rsid w:val="00FE15A6"/>
    <w:rsid w:val="00FE2C95"/>
    <w:rsid w:val="00FE3C5D"/>
    <w:rsid w:val="00FE7CB3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D8491-4030-483B-93F7-841DA81F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5</cp:revision>
  <cp:lastPrinted>2020-02-18T11:57:00Z</cp:lastPrinted>
  <dcterms:created xsi:type="dcterms:W3CDTF">2020-02-20T22:27:00Z</dcterms:created>
  <dcterms:modified xsi:type="dcterms:W3CDTF">2020-02-20T22:37:00Z</dcterms:modified>
</cp:coreProperties>
</file>