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7F2F8F" w:rsidRDefault="007F2F8F" w:rsidP="0039389C">
      <w:pPr>
        <w:ind w:left="-428" w:right="-284" w:firstLine="569"/>
        <w:jc w:val="right"/>
        <w:rPr>
          <w:lang w:bidi="ar-MA"/>
        </w:rPr>
      </w:pP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CF49CE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DE </w:t>
      </w:r>
      <w:bookmarkStart w:id="0" w:name="_GoBack"/>
      <w:bookmarkEnd w:id="0"/>
      <w:r w:rsidR="00ED5B39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L’ANNEE 2019</w:t>
      </w:r>
    </w:p>
    <w:p w:rsidR="00BA4E60" w:rsidRDefault="00BA4E60" w:rsidP="0039389C">
      <w:pPr>
        <w:ind w:left="-428" w:right="-284" w:firstLine="569"/>
        <w:jc w:val="right"/>
        <w:rPr>
          <w:lang w:bidi="ar-MA"/>
        </w:rPr>
      </w:pPr>
    </w:p>
    <w:p w:rsidR="00906859" w:rsidRDefault="00906859" w:rsidP="0039389C">
      <w:pPr>
        <w:ind w:left="-428" w:right="-284" w:firstLine="569"/>
        <w:jc w:val="right"/>
        <w:rPr>
          <w:lang w:bidi="ar-MA"/>
        </w:rPr>
      </w:pPr>
    </w:p>
    <w:p w:rsidR="00B6775C" w:rsidRDefault="00B6775C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1C38B3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 w:rsidR="00CF49CE" w:rsidRP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tagnation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1C38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1C38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CF49CE" w:rsidP="001C38B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 w:rsidRPr="00CF49CE">
        <w:rPr>
          <w:rFonts w:ascii="Arial" w:hAnsi="Arial" w:cs="Arial"/>
          <w:b/>
          <w:bCs/>
          <w:color w:val="3366FF"/>
          <w:sz w:val="24"/>
          <w:szCs w:val="24"/>
        </w:rPr>
        <w:t xml:space="preserve">Stagnation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la </w:t>
      </w:r>
      <w:r w:rsidR="001C38B3"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9</w:t>
      </w:r>
    </w:p>
    <w:p w:rsidR="00357244" w:rsidRDefault="00BA4E60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CF49CE">
        <w:rPr>
          <w:rFonts w:ascii="Arial" w:hAnsi="Arial" w:cs="Arial"/>
          <w:sz w:val="24"/>
          <w:szCs w:val="24"/>
          <w:lang w:bidi="ar-MA"/>
        </w:rPr>
        <w:t>. Cette stagnation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e la stagnation de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CF49CE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</w:t>
      </w:r>
      <w:r w:rsidR="00CF49CE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celui de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CF49CE" w:rsidRP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non </w:t>
      </w:r>
      <w:r w:rsidR="00CF49CE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CF49CE">
        <w:rPr>
          <w:rFonts w:ascii="Arial" w:hAnsi="Arial" w:cs="Arial"/>
          <w:sz w:val="24"/>
          <w:szCs w:val="24"/>
          <w:lang w:bidi="ar-MA"/>
        </w:rPr>
        <w:t>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E06E5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E05B44">
        <w:rPr>
          <w:rFonts w:ascii="Arial" w:hAnsi="Arial" w:cs="Arial"/>
          <w:sz w:val="24"/>
          <w:szCs w:val="24"/>
        </w:rPr>
        <w:t>bai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 w:rsidR="00357244" w:rsidRPr="00C942F6">
        <w:rPr>
          <w:rFonts w:ascii="Arial" w:hAnsi="Arial" w:cs="Arial"/>
          <w:sz w:val="24"/>
          <w:szCs w:val="24"/>
        </w:rPr>
        <w:t xml:space="preserve">,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concernent principalement les 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«</w:t>
      </w:r>
      <w:r w:rsidR="00CF49CE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CF49CE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F49CE">
        <w:rPr>
          <w:rFonts w:ascii="Arial" w:hAnsi="Arial" w:cs="Arial"/>
          <w:sz w:val="24"/>
          <w:szCs w:val="24"/>
          <w:lang w:bidi="ar-MA"/>
        </w:rPr>
        <w:t>2,1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%</w:t>
      </w:r>
      <w:r w:rsidR="00CF49CE">
        <w:rPr>
          <w:rFonts w:ascii="Arial" w:hAnsi="Arial" w:cs="Arial"/>
          <w:sz w:val="24"/>
          <w:szCs w:val="24"/>
          <w:lang w:bidi="ar-MA"/>
        </w:rPr>
        <w:t>, les « viandes » avec 0,8% et le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Café, thé et cacao</w:t>
      </w:r>
      <w:r w:rsidR="00CF49CE">
        <w:rPr>
          <w:rFonts w:ascii="Arial" w:hAnsi="Arial" w:cs="Arial"/>
          <w:sz w:val="24"/>
          <w:szCs w:val="24"/>
          <w:lang w:bidi="ar-MA"/>
        </w:rPr>
        <w:t> » avec 0,4%. En revanche, les prix ont augmenté de 1,</w:t>
      </w:r>
      <w:r w:rsidR="00245CF8">
        <w:rPr>
          <w:rFonts w:ascii="Arial" w:hAnsi="Arial" w:cs="Arial"/>
          <w:sz w:val="24"/>
          <w:szCs w:val="24"/>
          <w:lang w:bidi="ar-MA"/>
        </w:rPr>
        <w:t>8</w:t>
      </w:r>
      <w:r w:rsidR="00CF49CE">
        <w:rPr>
          <w:rFonts w:ascii="Arial" w:hAnsi="Arial" w:cs="Arial"/>
          <w:sz w:val="24"/>
          <w:szCs w:val="24"/>
          <w:lang w:bidi="ar-MA"/>
        </w:rPr>
        <w:t>% pour les « légumes », de 0,</w:t>
      </w:r>
      <w:r w:rsidR="00245CF8">
        <w:rPr>
          <w:rFonts w:ascii="Arial" w:hAnsi="Arial" w:cs="Arial"/>
          <w:sz w:val="24"/>
          <w:szCs w:val="24"/>
          <w:lang w:bidi="ar-MA"/>
        </w:rPr>
        <w:t>3</w:t>
      </w:r>
      <w:r w:rsidR="00CF49CE">
        <w:rPr>
          <w:rFonts w:ascii="Arial" w:hAnsi="Arial" w:cs="Arial"/>
          <w:sz w:val="24"/>
          <w:szCs w:val="24"/>
          <w:lang w:bidi="ar-MA"/>
        </w:rPr>
        <w:t>% pour le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Lait, fromage et œufs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</w:t>
      </w:r>
      <w:r w:rsidR="00245CF8">
        <w:rPr>
          <w:rFonts w:ascii="Arial" w:hAnsi="Arial" w:cs="Arial"/>
          <w:sz w:val="24"/>
          <w:szCs w:val="24"/>
          <w:lang w:bidi="ar-MA"/>
        </w:rPr>
        <w:t xml:space="preserve"> et les « </w:t>
      </w:r>
      <w:r w:rsidR="00245CF8" w:rsidRPr="001C4DCB">
        <w:rPr>
          <w:rFonts w:ascii="Arial" w:hAnsi="Arial" w:cs="Arial"/>
          <w:sz w:val="24"/>
          <w:szCs w:val="24"/>
          <w:lang w:bidi="ar-MA"/>
        </w:rPr>
        <w:t>Huiles et graisses</w:t>
      </w:r>
      <w:r w:rsidR="00245CF8">
        <w:rPr>
          <w:rFonts w:ascii="Arial" w:hAnsi="Arial" w:cs="Arial"/>
          <w:sz w:val="24"/>
          <w:szCs w:val="24"/>
          <w:lang w:bidi="ar-MA"/>
        </w:rPr>
        <w:t xml:space="preserve"> » </w:t>
      </w:r>
      <w:r w:rsidR="00CF49CE">
        <w:rPr>
          <w:rFonts w:ascii="Arial" w:hAnsi="Arial" w:cs="Arial"/>
          <w:sz w:val="24"/>
          <w:szCs w:val="24"/>
          <w:lang w:bidi="ar-MA"/>
        </w:rPr>
        <w:t>et de 0,</w:t>
      </w:r>
      <w:r w:rsidR="00245CF8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 pour les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Fruits</w:t>
      </w:r>
      <w:r w:rsidR="00CF49CE">
        <w:rPr>
          <w:rFonts w:ascii="Arial" w:hAnsi="Arial" w:cs="Arial"/>
          <w:sz w:val="24"/>
          <w:szCs w:val="24"/>
          <w:lang w:bidi="ar-MA"/>
        </w:rPr>
        <w:t> ». Pour les produits non alimentaires, la baisse a concerné principalement les prix des</w:t>
      </w:r>
      <w:r w:rsidR="00245CF8">
        <w:rPr>
          <w:rFonts w:ascii="Arial" w:hAnsi="Arial" w:cs="Arial"/>
          <w:sz w:val="24"/>
          <w:szCs w:val="24"/>
          <w:lang w:bidi="ar-MA"/>
        </w:rPr>
        <w:t> «</w:t>
      </w:r>
      <w:r w:rsidR="00E06E5A" w:rsidRPr="00E06E5A">
        <w:rPr>
          <w:rFonts w:ascii="Arial" w:hAnsi="Arial" w:cs="Arial"/>
          <w:sz w:val="24"/>
          <w:szCs w:val="24"/>
          <w:lang w:bidi="ar-MA"/>
        </w:rPr>
        <w:t>Carburants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E06E5A">
        <w:rPr>
          <w:rFonts w:ascii="Arial" w:hAnsi="Arial" w:cs="Arial"/>
          <w:sz w:val="24"/>
          <w:szCs w:val="24"/>
          <w:lang w:bidi="ar-MA"/>
        </w:rPr>
        <w:t>0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E06E5A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1C38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1C38B3">
        <w:rPr>
          <w:rFonts w:ascii="Arial" w:hAnsi="Arial" w:cs="Arial"/>
          <w:spacing w:val="-2"/>
          <w:sz w:val="24"/>
          <w:szCs w:val="24"/>
        </w:rPr>
        <w:t>bai</w:t>
      </w:r>
      <w:r w:rsidR="00FC5AB8">
        <w:rPr>
          <w:rFonts w:ascii="Arial" w:hAnsi="Arial" w:cs="Arial"/>
          <w:spacing w:val="-2"/>
          <w:sz w:val="24"/>
          <w:szCs w:val="24"/>
        </w:rPr>
        <w:t>sse de 0,</w:t>
      </w:r>
      <w:r w:rsidR="00F340F4">
        <w:rPr>
          <w:rFonts w:ascii="Arial" w:hAnsi="Arial" w:cs="Arial"/>
          <w:spacing w:val="-2"/>
          <w:sz w:val="24"/>
          <w:szCs w:val="24"/>
        </w:rPr>
        <w:t>1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C7497D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CF49CE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CF49CE">
        <w:rPr>
          <w:rFonts w:ascii="Arial" w:hAnsi="Arial" w:cs="Arial"/>
          <w:b/>
          <w:bCs/>
          <w:color w:val="3366FF"/>
          <w:sz w:val="23"/>
          <w:szCs w:val="23"/>
        </w:rPr>
        <w:t>2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C7497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C7497D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F42B1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CF49CE">
        <w:rPr>
          <w:rFonts w:ascii="Arial" w:hAnsi="Arial" w:cs="Arial"/>
          <w:sz w:val="24"/>
          <w:szCs w:val="24"/>
        </w:rPr>
        <w:t>9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2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CF49CE">
        <w:rPr>
          <w:rFonts w:ascii="Arial" w:hAnsi="Arial" w:cs="Arial"/>
          <w:spacing w:val="-2"/>
          <w:sz w:val="24"/>
          <w:szCs w:val="24"/>
        </w:rPr>
        <w:t>8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CF49CE">
        <w:rPr>
          <w:rFonts w:ascii="Arial" w:hAnsi="Arial" w:cs="Arial"/>
          <w:sz w:val="24"/>
          <w:szCs w:val="24"/>
          <w:lang w:bidi="ar-MA"/>
        </w:rPr>
        <w:t>hausse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non alimentaires de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 xml:space="preserve">et de la baisse de celui </w:t>
      </w:r>
      <w:r w:rsidR="00F42B16">
        <w:rPr>
          <w:rFonts w:ascii="Arial" w:hAnsi="Arial" w:cs="Arial"/>
          <w:spacing w:val="-2"/>
          <w:sz w:val="24"/>
          <w:szCs w:val="24"/>
        </w:rPr>
        <w:t>d</w:t>
      </w:r>
      <w:r w:rsidR="00BA4E60">
        <w:rPr>
          <w:rFonts w:ascii="Arial" w:hAnsi="Arial" w:cs="Arial"/>
          <w:spacing w:val="-2"/>
          <w:sz w:val="24"/>
          <w:szCs w:val="24"/>
        </w:rPr>
        <w:t>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alimentaires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5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7540A4">
        <w:rPr>
          <w:rFonts w:ascii="Arial" w:hAnsi="Arial" w:cs="Arial"/>
          <w:spacing w:val="-2"/>
          <w:sz w:val="24"/>
          <w:szCs w:val="24"/>
        </w:rPr>
        <w:t xml:space="preserve">stagnation 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CF49CE">
        <w:rPr>
          <w:rFonts w:ascii="Arial" w:hAnsi="Arial" w:cs="Arial"/>
          <w:spacing w:val="-2"/>
          <w:sz w:val="24"/>
          <w:szCs w:val="24"/>
        </w:rPr>
        <w:t>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CF49CE" w:rsidRPr="00CF49CE">
        <w:rPr>
          <w:rFonts w:ascii="Arial" w:hAnsi="Arial" w:cs="Arial"/>
          <w:spacing w:val="-2"/>
          <w:sz w:val="24"/>
          <w:szCs w:val="24"/>
        </w:rPr>
        <w:t>Transport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CF49CE">
        <w:rPr>
          <w:rFonts w:ascii="Arial" w:hAnsi="Arial" w:cs="Arial"/>
          <w:spacing w:val="-2"/>
          <w:sz w:val="24"/>
          <w:szCs w:val="24"/>
        </w:rPr>
        <w:t>3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1</w:t>
      </w:r>
      <w:r w:rsidR="0034758E">
        <w:rPr>
          <w:rFonts w:ascii="Arial" w:hAnsi="Arial" w:cs="Arial"/>
          <w:spacing w:val="-2"/>
          <w:sz w:val="24"/>
          <w:szCs w:val="24"/>
        </w:rPr>
        <w:t xml:space="preserve">% pour </w:t>
      </w:r>
      <w:r w:rsidR="00CF49CE" w:rsidRPr="00CF49CE">
        <w:rPr>
          <w:rFonts w:ascii="Arial" w:hAnsi="Arial" w:cs="Arial"/>
          <w:spacing w:val="-2"/>
          <w:sz w:val="24"/>
          <w:szCs w:val="24"/>
        </w:rPr>
        <w:t>l’«Enseignement»</w:t>
      </w:r>
      <w:r w:rsidR="00846B58">
        <w:rPr>
          <w:rFonts w:ascii="Arial" w:hAnsi="Arial" w:cs="Arial"/>
          <w:spacing w:val="-2"/>
          <w:sz w:val="24"/>
          <w:szCs w:val="24"/>
        </w:rPr>
        <w:t>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1C38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C38B3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1C38B3">
        <w:rPr>
          <w:rFonts w:ascii="Arial" w:hAnsi="Arial" w:cs="Arial"/>
          <w:spacing w:val="-2"/>
          <w:sz w:val="24"/>
          <w:szCs w:val="24"/>
        </w:rPr>
        <w:t>0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CF49CE">
        <w:rPr>
          <w:rFonts w:ascii="Arial" w:hAnsi="Arial" w:cs="Arial"/>
          <w:spacing w:val="-2"/>
          <w:sz w:val="24"/>
          <w:szCs w:val="24"/>
        </w:rPr>
        <w:t>8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CF49CE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Fès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,</w:t>
      </w:r>
      <w:r w:rsidR="00B6774D" w:rsidRPr="00B6774D">
        <w:t xml:space="preserve"> 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Settat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</w:t>
      </w:r>
      <w:r w:rsidR="00CF49CE" w:rsidRPr="00CF49C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Casablanca</w:t>
      </w:r>
    </w:p>
    <w:p w:rsidR="00E63652" w:rsidRDefault="00234395" w:rsidP="00E06E5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>Fès</w:t>
      </w:r>
      <w:r w:rsidR="00B6774D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1</w:t>
      </w:r>
      <w:r w:rsidR="00B6774D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2</w:t>
      </w:r>
      <w:r w:rsidR="00B6774D">
        <w:rPr>
          <w:rFonts w:ascii="Arial" w:hAnsi="Arial" w:cs="Arial"/>
          <w:sz w:val="24"/>
          <w:szCs w:val="24"/>
        </w:rPr>
        <w:t xml:space="preserve">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 xml:space="preserve">Settat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0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CF49CE" w:rsidRPr="00CF49CE">
        <w:rPr>
          <w:rFonts w:ascii="Arial" w:hAnsi="Arial" w:cs="Arial"/>
          <w:sz w:val="24"/>
          <w:szCs w:val="24"/>
        </w:rPr>
        <w:t xml:space="preserve">Casablanca </w:t>
      </w:r>
      <w:r w:rsid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7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CF49CE" w:rsidRPr="00CF49CE">
        <w:rPr>
          <w:rFonts w:ascii="Arial" w:hAnsi="Arial" w:cs="Arial"/>
          <w:sz w:val="24"/>
          <w:szCs w:val="24"/>
        </w:rPr>
        <w:t>Guelmim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6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CF49CE" w:rsidRPr="00CF49CE">
        <w:rPr>
          <w:rFonts w:ascii="Arial" w:hAnsi="Arial" w:cs="Arial"/>
          <w:sz w:val="24"/>
          <w:szCs w:val="24"/>
        </w:rPr>
        <w:t>Meknès</w:t>
      </w:r>
      <w:r w:rsidR="00CF49CE">
        <w:rPr>
          <w:rFonts w:ascii="Arial" w:hAnsi="Arial" w:cs="Arial"/>
          <w:sz w:val="24"/>
          <w:szCs w:val="24"/>
        </w:rPr>
        <w:t xml:space="preserve">, </w:t>
      </w:r>
      <w:r w:rsidR="00CF49CE" w:rsidRPr="00CF49CE">
        <w:rPr>
          <w:rFonts w:ascii="Arial" w:hAnsi="Arial" w:cs="Arial"/>
          <w:sz w:val="24"/>
          <w:szCs w:val="24"/>
        </w:rPr>
        <w:t>Laâyoune</w:t>
      </w:r>
      <w:r w:rsidR="00CF49CE">
        <w:rPr>
          <w:rFonts w:ascii="Arial" w:hAnsi="Arial" w:cs="Arial"/>
          <w:sz w:val="24"/>
          <w:szCs w:val="24"/>
        </w:rPr>
        <w:t xml:space="preserve">, </w:t>
      </w:r>
      <w:r w:rsidR="00CF49CE" w:rsidRPr="00CF49CE">
        <w:rPr>
          <w:rFonts w:ascii="Arial" w:hAnsi="Arial" w:cs="Arial"/>
          <w:sz w:val="24"/>
          <w:szCs w:val="24"/>
        </w:rPr>
        <w:t>Beni-Mellal</w:t>
      </w:r>
      <w:r w:rsidR="00CF49CE">
        <w:rPr>
          <w:rFonts w:ascii="Arial" w:hAnsi="Arial" w:cs="Arial"/>
          <w:sz w:val="24"/>
          <w:szCs w:val="24"/>
        </w:rPr>
        <w:t xml:space="preserve"> et </w:t>
      </w:r>
      <w:r w:rsidR="00CF49CE" w:rsidRPr="00CF49CE">
        <w:rPr>
          <w:rFonts w:ascii="Arial" w:hAnsi="Arial" w:cs="Arial"/>
          <w:sz w:val="24"/>
          <w:szCs w:val="24"/>
        </w:rPr>
        <w:t>Al-hoceima</w:t>
      </w:r>
      <w:r w:rsidR="005F323F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0</w:t>
      </w:r>
      <w:r w:rsidR="005F323F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5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CF49CE" w:rsidRPr="00CF49CE">
        <w:rPr>
          <w:rFonts w:ascii="Arial" w:hAnsi="Arial" w:cs="Arial"/>
          <w:sz w:val="24"/>
          <w:szCs w:val="24"/>
        </w:rPr>
        <w:t>Dakhla</w:t>
      </w:r>
      <w:r w:rsidR="00CF49CE">
        <w:rPr>
          <w:rFonts w:ascii="Arial" w:hAnsi="Arial" w:cs="Arial"/>
          <w:sz w:val="24"/>
          <w:szCs w:val="24"/>
        </w:rPr>
        <w:t xml:space="preserve"> et </w:t>
      </w:r>
      <w:r w:rsidR="00CF49CE" w:rsidRPr="00CF49CE">
        <w:rPr>
          <w:rFonts w:ascii="Arial" w:hAnsi="Arial" w:cs="Arial"/>
          <w:sz w:val="24"/>
          <w:szCs w:val="24"/>
        </w:rPr>
        <w:t>Safi</w:t>
      </w:r>
      <w:r w:rsidR="00206F74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4</w:t>
      </w:r>
      <w:r w:rsidR="006855CB">
        <w:rPr>
          <w:rFonts w:ascii="Arial" w:hAnsi="Arial" w:cs="Arial"/>
          <w:sz w:val="24"/>
          <w:szCs w:val="24"/>
        </w:rPr>
        <w:t>%</w:t>
      </w:r>
      <w:r w:rsidR="00E06E5A">
        <w:rPr>
          <w:rFonts w:ascii="Arial" w:hAnsi="Arial" w:cs="Arial"/>
          <w:sz w:val="24"/>
          <w:szCs w:val="24"/>
        </w:rPr>
        <w:t>.</w:t>
      </w:r>
      <w:r w:rsidR="00846B58">
        <w:rPr>
          <w:rFonts w:ascii="Arial" w:hAnsi="Arial" w:cs="Arial"/>
          <w:sz w:val="24"/>
          <w:szCs w:val="24"/>
        </w:rPr>
        <w:t xml:space="preserve"> </w:t>
      </w:r>
      <w:r w:rsidR="00E06E5A">
        <w:rPr>
          <w:rFonts w:ascii="Arial" w:hAnsi="Arial" w:cs="Arial"/>
          <w:sz w:val="24"/>
          <w:szCs w:val="24"/>
        </w:rPr>
        <w:t>En revanche,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</w:rPr>
        <w:t xml:space="preserve">une baisse a été enregistrée </w:t>
      </w:r>
      <w:r w:rsidR="003C2426">
        <w:rPr>
          <w:rFonts w:ascii="Arial" w:hAnsi="Arial" w:cs="Arial"/>
          <w:sz w:val="24"/>
          <w:szCs w:val="24"/>
        </w:rPr>
        <w:t xml:space="preserve"> à </w:t>
      </w:r>
      <w:r w:rsidR="00CF49CE" w:rsidRPr="00CF49CE">
        <w:rPr>
          <w:rFonts w:ascii="Arial" w:hAnsi="Arial" w:cs="Arial"/>
          <w:sz w:val="24"/>
          <w:szCs w:val="24"/>
        </w:rPr>
        <w:t>Oujda</w:t>
      </w:r>
      <w:r w:rsidR="00206F74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CF49CE">
        <w:rPr>
          <w:rFonts w:ascii="Arial" w:hAnsi="Arial" w:cs="Arial"/>
          <w:sz w:val="24"/>
          <w:szCs w:val="24"/>
        </w:rPr>
        <w:t>3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 xml:space="preserve">.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701"/>
        <w:gridCol w:w="1701"/>
        <w:gridCol w:w="1166"/>
      </w:tblGrid>
      <w:tr w:rsidR="00931AD4" w:rsidRPr="00402008" w:rsidTr="00B677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B6775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D6552A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6552A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6552A" w:rsidRPr="00402008" w:rsidRDefault="00D6552A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B677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 w:rsidTr="00B6775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C7751F">
              <w:rPr>
                <w:rFonts w:cs="Times New Roman"/>
                <w:b/>
                <w:bCs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77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FC6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FC644A">
              <w:rPr>
                <w:rFonts w:ascii="Arial" w:hAnsi="Arial" w:cs="Arial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FC6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FC644A">
              <w:rPr>
                <w:rFonts w:ascii="Arial" w:hAnsi="Arial" w:cs="Arial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143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</w:t>
            </w:r>
            <w:r w:rsidR="00B14369">
              <w:rPr>
                <w:rFonts w:ascii="Arial" w:hAnsi="Arial" w:cs="Arial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 w:rsidP="00B677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364F77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 w:rsidTr="00364F7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7751F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64F7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6552A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6552A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Pr="00402008" w:rsidRDefault="00D6552A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6552A" w:rsidRDefault="00D6552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8B0" w:rsidRDefault="009558B0">
      <w:r>
        <w:separator/>
      </w:r>
    </w:p>
  </w:endnote>
  <w:endnote w:type="continuationSeparator" w:id="0">
    <w:p w:rsidR="009558B0" w:rsidRDefault="0095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8B0" w:rsidRDefault="009558B0">
      <w:r>
        <w:separator/>
      </w:r>
    </w:p>
  </w:footnote>
  <w:footnote w:type="continuationSeparator" w:id="0">
    <w:p w:rsidR="009558B0" w:rsidRDefault="00955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 w15:restartNumberingAfterBreak="0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C7F1A"/>
    <w:rsid w:val="000007FC"/>
    <w:rsid w:val="00002AE4"/>
    <w:rsid w:val="00013E64"/>
    <w:rsid w:val="00030C76"/>
    <w:rsid w:val="00045BBB"/>
    <w:rsid w:val="000570C6"/>
    <w:rsid w:val="00064152"/>
    <w:rsid w:val="00065E5A"/>
    <w:rsid w:val="000714A9"/>
    <w:rsid w:val="00083113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0F57F7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029E"/>
    <w:rsid w:val="002E3A6E"/>
    <w:rsid w:val="002E7BED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64F77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319BB"/>
    <w:rsid w:val="00454838"/>
    <w:rsid w:val="00464F92"/>
    <w:rsid w:val="00482F2D"/>
    <w:rsid w:val="0049067D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65423"/>
    <w:rsid w:val="005714C9"/>
    <w:rsid w:val="005777BC"/>
    <w:rsid w:val="00581787"/>
    <w:rsid w:val="005921DC"/>
    <w:rsid w:val="00594542"/>
    <w:rsid w:val="0059556C"/>
    <w:rsid w:val="0059651D"/>
    <w:rsid w:val="005A135B"/>
    <w:rsid w:val="005A527C"/>
    <w:rsid w:val="005B4DC3"/>
    <w:rsid w:val="005C24B1"/>
    <w:rsid w:val="005C38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D7410"/>
    <w:rsid w:val="007E3AD0"/>
    <w:rsid w:val="007E567B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06859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558B0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C3364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6775C"/>
    <w:rsid w:val="00B73D18"/>
    <w:rsid w:val="00B73DF6"/>
    <w:rsid w:val="00B7695A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05064"/>
    <w:rsid w:val="00C201F7"/>
    <w:rsid w:val="00C204C1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9CE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6552A"/>
    <w:rsid w:val="00D72A44"/>
    <w:rsid w:val="00D72F9F"/>
    <w:rsid w:val="00D75664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5B39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304FA"/>
    <w:rsid w:val="00F30CEB"/>
    <w:rsid w:val="00F340F4"/>
    <w:rsid w:val="00F42B16"/>
    <w:rsid w:val="00F650FE"/>
    <w:rsid w:val="00F725B0"/>
    <w:rsid w:val="00F74A7A"/>
    <w:rsid w:val="00F825C1"/>
    <w:rsid w:val="00F92894"/>
    <w:rsid w:val="00F95E19"/>
    <w:rsid w:val="00F96E9A"/>
    <w:rsid w:val="00F97C2E"/>
    <w:rsid w:val="00FA46BF"/>
    <w:rsid w:val="00FC51DE"/>
    <w:rsid w:val="00FC5AB8"/>
    <w:rsid w:val="00FC644A"/>
    <w:rsid w:val="00FD6398"/>
    <w:rsid w:val="00FE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CD4C91A4-EE4A-4D0C-AB37-AF49930E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sobha zouaidia</cp:lastModifiedBy>
  <cp:revision>4</cp:revision>
  <cp:lastPrinted>2020-01-20T14:06:00Z</cp:lastPrinted>
  <dcterms:created xsi:type="dcterms:W3CDTF">2020-01-21T22:17:00Z</dcterms:created>
  <dcterms:modified xsi:type="dcterms:W3CDTF">2020-01-22T07:51:00Z</dcterms:modified>
</cp:coreProperties>
</file>