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967906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                </w:t>
      </w: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4F5283" w:rsidRDefault="00F07777" w:rsidP="00FF2D7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A32B46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3C2B2B">
        <w:rPr>
          <w:rFonts w:cs="Simplified Arabic" w:hint="cs"/>
          <w:b/>
          <w:bCs/>
          <w:color w:val="0000FF"/>
          <w:sz w:val="32"/>
          <w:szCs w:val="32"/>
          <w:rtl/>
        </w:rPr>
        <w:t>الث</w:t>
      </w:r>
      <w:r w:rsidR="0094408D">
        <w:rPr>
          <w:rFonts w:cs="Simplified Arabic" w:hint="cs"/>
          <w:b/>
          <w:bCs/>
          <w:color w:val="0000FF"/>
          <w:sz w:val="32"/>
          <w:szCs w:val="32"/>
          <w:rtl/>
        </w:rPr>
        <w:t>الث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A32B46">
        <w:rPr>
          <w:rFonts w:cs="Simplified Arabic"/>
          <w:b/>
          <w:bCs/>
          <w:color w:val="0000FF"/>
          <w:sz w:val="28"/>
          <w:szCs w:val="28"/>
        </w:rPr>
        <w:t>9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632868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632868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632868">
        <w:rPr>
          <w:rFonts w:ascii="Simplified Arabic" w:hAnsi="Simplified Arabic" w:cs="Simplified Arabic"/>
          <w:sz w:val="32"/>
          <w:szCs w:val="32"/>
        </w:rPr>
        <w:t>6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2F022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</w:t>
      </w:r>
      <w:r w:rsidR="008B0E9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لث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632868">
        <w:rPr>
          <w:rFonts w:ascii="Simplified Arabic" w:hAnsi="Simplified Arabic" w:cs="Simplified Arabic"/>
          <w:sz w:val="32"/>
          <w:szCs w:val="32"/>
        </w:rPr>
        <w:t>9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632868"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556FD" w:rsidRPr="00430A48" w:rsidRDefault="00F265CB" w:rsidP="00287FA8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632868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632868">
        <w:rPr>
          <w:rFonts w:ascii="Simplified Arabic" w:hAnsi="Simplified Arabic" w:cs="Simplified Arabic"/>
          <w:sz w:val="32"/>
          <w:szCs w:val="32"/>
        </w:rPr>
        <w:t>7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C4F46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BC4F46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BC4F4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</w:t>
      </w:r>
      <w:r w:rsidR="00BC4F46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32868">
        <w:rPr>
          <w:rFonts w:ascii="Simplified Arabic" w:hAnsi="Simplified Arabic" w:cs="Simplified Arabic"/>
          <w:sz w:val="32"/>
          <w:szCs w:val="32"/>
        </w:rPr>
        <w:t>6</w:t>
      </w:r>
      <w:r w:rsidR="00BC4F46">
        <w:rPr>
          <w:rFonts w:ascii="Simplified Arabic" w:hAnsi="Simplified Arabic" w:cs="Simplified Arabic"/>
          <w:sz w:val="32"/>
          <w:szCs w:val="32"/>
        </w:rPr>
        <w:t>,</w:t>
      </w:r>
      <w:r w:rsidR="00632868">
        <w:rPr>
          <w:rFonts w:ascii="Simplified Arabic" w:hAnsi="Simplified Arabic" w:cs="Simplified Arabic"/>
          <w:sz w:val="32"/>
          <w:szCs w:val="32"/>
        </w:rPr>
        <w:t>0</w:t>
      </w:r>
      <w:r w:rsidR="00BC4F46">
        <w:rPr>
          <w:rFonts w:ascii="Simplified Arabic" w:hAnsi="Simplified Arabic" w:cs="Simplified Arabic"/>
          <w:sz w:val="32"/>
          <w:szCs w:val="32"/>
        </w:rPr>
        <w:t>%</w:t>
      </w:r>
      <w:r w:rsidR="00BC4F46" w:rsidRPr="00BC4F4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286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3286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3286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proofErr w:type="spellStart"/>
      <w:r w:rsidR="0063286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="0063286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63286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632868">
        <w:rPr>
          <w:rFonts w:ascii="Simplified Arabic" w:hAnsi="Simplified Arabic" w:cs="Simplified Arabic"/>
          <w:sz w:val="32"/>
          <w:szCs w:val="32"/>
        </w:rPr>
        <w:t>6,9%</w:t>
      </w:r>
      <w:r w:rsidR="00632868" w:rsidRPr="00BC4F4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2868">
        <w:rPr>
          <w:rFonts w:ascii="Simplified Arabic" w:hAnsi="Simplified Arabic" w:cs="Simplified Arabic"/>
          <w:sz w:val="32"/>
          <w:szCs w:val="32"/>
        </w:rPr>
        <w:t xml:space="preserve"> </w:t>
      </w:r>
      <w:r w:rsidR="006A4CB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A4CB6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A4CB6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4CB6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6A4CB6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6A4CB6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A4CB6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632868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6A4CB6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32868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6A4CB6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87FA8">
        <w:rPr>
          <w:rFonts w:ascii="Simplified Arabic" w:hAnsi="Simplified Arabic" w:cs="Simplified Arabic"/>
          <w:sz w:val="32"/>
          <w:szCs w:val="32"/>
        </w:rPr>
        <w:t xml:space="preserve">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C4F46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proofErr w:type="spellStart"/>
      <w:r w:rsidR="00632868">
        <w:rPr>
          <w:rFonts w:ascii="Simplified Arabic" w:hAnsi="Simplified Arabic" w:cs="Simplified Arabic" w:hint="cs"/>
          <w:sz w:val="32"/>
          <w:szCs w:val="32"/>
          <w:rtl/>
        </w:rPr>
        <w:t>المشروبات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BC4F4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32868">
        <w:rPr>
          <w:rFonts w:ascii="Simplified Arabic" w:hAnsi="Simplified Arabic" w:cs="Simplified Arabic"/>
          <w:sz w:val="32"/>
          <w:szCs w:val="32"/>
        </w:rPr>
        <w:t>5</w:t>
      </w:r>
      <w:r w:rsidR="00BC4F46">
        <w:rPr>
          <w:rFonts w:ascii="Simplified Arabic" w:hAnsi="Simplified Arabic" w:cs="Simplified Arabic"/>
          <w:sz w:val="32"/>
          <w:szCs w:val="32"/>
        </w:rPr>
        <w:t>,</w:t>
      </w:r>
      <w:r w:rsidR="00632868">
        <w:rPr>
          <w:rFonts w:ascii="Simplified Arabic" w:hAnsi="Simplified Arabic" w:cs="Simplified Arabic"/>
          <w:sz w:val="32"/>
          <w:szCs w:val="32"/>
        </w:rPr>
        <w:t>7</w:t>
      </w:r>
      <w:r w:rsidR="00BC4F46">
        <w:rPr>
          <w:rFonts w:ascii="Simplified Arabic" w:hAnsi="Simplified Arabic" w:cs="Simplified Arabic"/>
          <w:sz w:val="32"/>
          <w:szCs w:val="32"/>
        </w:rPr>
        <w:t>%</w:t>
      </w:r>
      <w:r w:rsidR="00BC4F46" w:rsidRPr="00BC4F4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4F46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C4F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C4F46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BC4F46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proofErr w:type="spellStart"/>
      <w:r w:rsidR="00632868" w:rsidRPr="00EE22F0">
        <w:rPr>
          <w:rFonts w:ascii="Simplified Arabic" w:hAnsi="Simplified Arabic" w:cs="Simplified Arabic" w:hint="cs"/>
          <w:sz w:val="32"/>
          <w:szCs w:val="32"/>
          <w:rtl/>
        </w:rPr>
        <w:t>الأثاث</w:t>
      </w:r>
      <w:r w:rsidR="00BC4F46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C4F46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C4F46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BC4F46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32868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BC4F46" w:rsidRPr="00222C9F">
        <w:rPr>
          <w:rFonts w:ascii="Simplified Arabic" w:hAnsi="Simplified Arabic" w:cs="Simplified Arabic"/>
          <w:sz w:val="32"/>
          <w:szCs w:val="32"/>
        </w:rPr>
        <w:t>%</w:t>
      </w:r>
      <w:r w:rsidR="00BC4F46">
        <w:rPr>
          <w:rFonts w:ascii="Simplified Arabic" w:hAnsi="Simplified Arabic" w:cs="Simplified Arabic"/>
          <w:sz w:val="32"/>
          <w:szCs w:val="32"/>
        </w:rPr>
        <w:t xml:space="preserve"> </w:t>
      </w:r>
      <w:r w:rsidR="008D76A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0A48" w:rsidRPr="008C322D">
        <w:rPr>
          <w:rFonts w:ascii="Simplified Arabic" w:hAnsi="Simplified Arabic" w:cs="Simplified Arabic"/>
          <w:sz w:val="32"/>
          <w:szCs w:val="32"/>
          <w:rtl/>
        </w:rPr>
        <w:t>وفي</w:t>
      </w:r>
      <w:r w:rsidR="00430A48" w:rsidRPr="00BC4F4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430A48" w:rsidRPr="00BC4F46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430A48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الغذائية"</w:t>
      </w:r>
      <w:r w:rsidR="006A4CB6" w:rsidRPr="008C322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430A48">
        <w:rPr>
          <w:rFonts w:ascii="Simplified Arabic" w:hAnsi="Simplified Arabic" w:cs="Simplified Arabic"/>
          <w:sz w:val="32"/>
          <w:szCs w:val="32"/>
        </w:rPr>
        <w:t>0,5%</w:t>
      </w:r>
      <w:r w:rsidR="00430A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3C2B2B" w:rsidRDefault="00213531" w:rsidP="00F05496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BC4F46" w:rsidRPr="00BC4F46">
        <w:rPr>
          <w:rFonts w:ascii="Simplified Arabic" w:hAnsi="Simplified Arabic" w:cs="Simplified Arabic"/>
          <w:sz w:val="32"/>
          <w:szCs w:val="32"/>
          <w:rtl/>
        </w:rPr>
        <w:t>"</w:t>
      </w:r>
      <w:r w:rsidR="00BC4F46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430A4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ة منتجات </w:t>
      </w:r>
      <w:proofErr w:type="spellStart"/>
      <w:r w:rsidR="00430A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معدنية</w:t>
      </w:r>
      <w:r w:rsidR="00BC4F46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BC4F46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BC4F46" w:rsidRPr="00BC4F46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430A48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BC4F46" w:rsidRPr="00BC4F46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430A48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BC4F46" w:rsidRPr="00BC4F4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E22F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</w:t>
      </w:r>
      <w:r w:rsidR="00430A48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430A48" w:rsidRPr="008C322D">
        <w:rPr>
          <w:rFonts w:ascii="Simplified Arabic" w:hAnsi="Simplified Arabic" w:cs="Simplified Arabic" w:hint="cs"/>
          <w:sz w:val="32"/>
          <w:szCs w:val="32"/>
          <w:rtl/>
        </w:rPr>
        <w:t xml:space="preserve">صناعة الجلد </w:t>
      </w:r>
      <w:proofErr w:type="spellStart"/>
      <w:r w:rsidR="00430A48" w:rsidRPr="008C322D">
        <w:rPr>
          <w:rFonts w:ascii="Simplified Arabic" w:hAnsi="Simplified Arabic" w:cs="Simplified Arabic" w:hint="cs"/>
          <w:sz w:val="32"/>
          <w:szCs w:val="32"/>
          <w:rtl/>
        </w:rPr>
        <w:t>والأحذية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 ب </w:t>
      </w:r>
      <w:r w:rsidR="00430A48">
        <w:rPr>
          <w:rFonts w:ascii="Simplified Arabic" w:hAnsi="Simplified Arabic" w:cs="Simplified Arabic"/>
          <w:sz w:val="32"/>
          <w:szCs w:val="32"/>
        </w:rPr>
        <w:t>7,9%</w:t>
      </w:r>
      <w:r w:rsidR="00430A48" w:rsidRPr="00430A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>وفي "</w:t>
      </w:r>
      <w:r w:rsidR="00430A48" w:rsidRPr="00EE22F0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="00430A48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>الورق و الورق المقوى</w:t>
      </w:r>
      <w:r w:rsidR="00430A48" w:rsidRPr="00222C9F">
        <w:rPr>
          <w:rFonts w:ascii="Simplified Arabic" w:hAnsi="Simplified Arabic" w:cs="Simplified Arabic"/>
          <w:sz w:val="32"/>
          <w:szCs w:val="32"/>
        </w:rPr>
        <w:t>"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430A48">
        <w:rPr>
          <w:rFonts w:ascii="Simplified Arabic" w:hAnsi="Simplified Arabic" w:cs="Simplified Arabic"/>
          <w:sz w:val="32"/>
          <w:szCs w:val="32"/>
        </w:rPr>
        <w:t>4,9%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0A48">
        <w:rPr>
          <w:rFonts w:ascii="Simplified Arabic" w:hAnsi="Simplified Arabic" w:cs="Simplified Arabic"/>
          <w:sz w:val="32"/>
          <w:szCs w:val="32"/>
        </w:rPr>
        <w:t xml:space="preserve"> 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>و في "</w:t>
      </w:r>
      <w:r w:rsidR="00430A48" w:rsidRPr="003E3C72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 المطاط و </w:t>
      </w:r>
      <w:proofErr w:type="spellStart"/>
      <w:r w:rsidR="00430A48">
        <w:rPr>
          <w:rFonts w:ascii="Simplified Arabic" w:hAnsi="Simplified Arabic" w:cs="Simplified Arabic" w:hint="cs"/>
          <w:sz w:val="32"/>
          <w:szCs w:val="32"/>
          <w:rtl/>
        </w:rPr>
        <w:t>البلاستيك"</w:t>
      </w:r>
      <w:proofErr w:type="spellEnd"/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430A48">
        <w:rPr>
          <w:rFonts w:ascii="Simplified Arabic" w:hAnsi="Simplified Arabic" w:cs="Simplified Arabic"/>
          <w:sz w:val="32"/>
          <w:szCs w:val="32"/>
        </w:rPr>
        <w:t>1,9%</w:t>
      </w:r>
      <w:r w:rsidR="00953F6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476B81" w:rsidRPr="008C322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76B81" w:rsidRPr="00222C9F">
        <w:rPr>
          <w:rFonts w:ascii="Simplified Arabic" w:hAnsi="Simplified Arabic" w:cs="Simplified Arabic"/>
          <w:sz w:val="32"/>
          <w:szCs w:val="32"/>
          <w:rtl/>
        </w:rPr>
        <w:t>في"صناع</w:t>
      </w:r>
      <w:r w:rsidR="00953F67">
        <w:rPr>
          <w:rFonts w:ascii="Simplified Arabic" w:hAnsi="Simplified Arabic" w:cs="Simplified Arabic" w:hint="cs"/>
          <w:sz w:val="32"/>
          <w:szCs w:val="32"/>
          <w:rtl/>
        </w:rPr>
        <w:t>ات تحويلية أخرى</w:t>
      </w:r>
      <w:proofErr w:type="spellStart"/>
      <w:r w:rsidR="00EE22F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proofErr w:type="spellEnd"/>
      <w:r w:rsidR="00EE22F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 </w:t>
      </w:r>
      <w:r w:rsidR="00953F67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EE22F0">
        <w:rPr>
          <w:rFonts w:ascii="Simplified Arabic" w:hAnsi="Simplified Arabic" w:cs="Simplified Arabic"/>
          <w:sz w:val="32"/>
          <w:szCs w:val="32"/>
          <w:lang w:bidi="ar-MA"/>
        </w:rPr>
        <w:t>,2%</w:t>
      </w:r>
      <w:r w:rsidR="00EE22F0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53F67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A45F8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76B81" w:rsidRDefault="00AF2A95" w:rsidP="00F05496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لصناعات </w:t>
      </w:r>
      <w:proofErr w:type="spellStart"/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>الاستخراجية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8B0E94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B0E94">
        <w:rPr>
          <w:rFonts w:ascii="Simplified Arabic" w:hAnsi="Simplified Arabic" w:cs="Simplified Arabic"/>
          <w:sz w:val="32"/>
          <w:szCs w:val="32"/>
        </w:rPr>
        <w:t>2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953F67">
        <w:rPr>
          <w:rFonts w:ascii="Simplified Arabic" w:hAnsi="Simplified Arabic" w:cs="Simplified Arabic"/>
          <w:sz w:val="32"/>
          <w:szCs w:val="32"/>
        </w:rPr>
        <w:t>7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8B0E94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 صناعات </w:t>
      </w:r>
      <w:proofErr w:type="spellStart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استخراجية</w:t>
      </w:r>
      <w:proofErr w:type="spellEnd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C5555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خرى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53F67">
        <w:rPr>
          <w:rFonts w:ascii="Simplified Arabic" w:hAnsi="Simplified Arabic" w:cs="Simplified Arabic"/>
          <w:sz w:val="32"/>
          <w:szCs w:val="32"/>
        </w:rPr>
        <w:t>2</w:t>
      </w:r>
      <w:r w:rsidR="008F06D2">
        <w:rPr>
          <w:rFonts w:ascii="Simplified Arabic" w:hAnsi="Simplified Arabic" w:cs="Simplified Arabic"/>
          <w:sz w:val="32"/>
          <w:szCs w:val="32"/>
        </w:rPr>
        <w:t>,</w:t>
      </w:r>
      <w:r w:rsidR="00953F67">
        <w:rPr>
          <w:rFonts w:ascii="Simplified Arabic" w:hAnsi="Simplified Arabic" w:cs="Simplified Arabic"/>
          <w:sz w:val="32"/>
          <w:szCs w:val="32"/>
        </w:rPr>
        <w:t>8</w:t>
      </w:r>
      <w:r w:rsidR="008F06D2">
        <w:rPr>
          <w:rFonts w:ascii="Simplified Arabic" w:hAnsi="Simplified Arabic" w:cs="Simplified Arabic"/>
          <w:sz w:val="32"/>
          <w:szCs w:val="32"/>
        </w:rPr>
        <w:t>%</w:t>
      </w:r>
      <w:r w:rsidR="008F06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 xml:space="preserve">"المعادن </w:t>
      </w:r>
      <w:proofErr w:type="spellStart"/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الحديدية"</w:t>
      </w:r>
      <w:proofErr w:type="spellEnd"/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8F06D2">
        <w:rPr>
          <w:rFonts w:ascii="Simplified Arabic" w:hAnsi="Simplified Arabic" w:cs="Simplified Arabic"/>
          <w:sz w:val="32"/>
          <w:szCs w:val="32"/>
        </w:rPr>
        <w:t>.</w:t>
      </w:r>
      <w:r w:rsidR="00476B81">
        <w:rPr>
          <w:rFonts w:ascii="Simplified Arabic" w:hAnsi="Simplified Arabic" w:cs="Simplified Arabic"/>
          <w:sz w:val="32"/>
          <w:szCs w:val="32"/>
        </w:rPr>
        <w:t>1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,</w:t>
      </w:r>
      <w:r w:rsidR="00953F67">
        <w:rPr>
          <w:rFonts w:ascii="Simplified Arabic" w:hAnsi="Simplified Arabic" w:cs="Simplified Arabic"/>
          <w:sz w:val="32"/>
          <w:szCs w:val="32"/>
        </w:rPr>
        <w:t>9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%</w:t>
      </w:r>
      <w:r w:rsidR="002F022E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F265CB" w:rsidRPr="0094748B" w:rsidRDefault="00111D66" w:rsidP="00953F67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 w:rsidR="009F79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953F67">
        <w:rPr>
          <w:rFonts w:ascii="Simplified Arabic" w:hAnsi="Simplified Arabic" w:cs="Simplified Arabic"/>
          <w:sz w:val="32"/>
          <w:szCs w:val="32"/>
        </w:rPr>
        <w:t>11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953F67">
        <w:rPr>
          <w:rFonts w:ascii="Simplified Arabic" w:hAnsi="Simplified Arabic" w:cs="Simplified Arabic"/>
          <w:sz w:val="32"/>
          <w:szCs w:val="32"/>
        </w:rPr>
        <w:t>3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53F67" w:rsidRPr="00953F67" w:rsidRDefault="00953F67" w:rsidP="00953F6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3C3EB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A32B46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الثا</w:t>
      </w:r>
      <w:r w:rsidR="0094408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لث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A32B46">
        <w:rPr>
          <w:rFonts w:cs="Simplified Arabic"/>
          <w:b/>
          <w:bCs/>
          <w:color w:val="0000FF"/>
          <w:sz w:val="28"/>
          <w:szCs w:val="28"/>
        </w:rPr>
        <w:t>9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4408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9374C">
              <w:rPr>
                <w:rFonts w:cs="Arial" w:hint="cs"/>
                <w:b/>
                <w:bCs/>
                <w:sz w:val="28"/>
                <w:szCs w:val="28"/>
                <w:rtl/>
              </w:rPr>
              <w:t>الثا</w:t>
            </w:r>
            <w:r w:rsidR="0094408D">
              <w:rPr>
                <w:rFonts w:cs="Arial" w:hint="cs"/>
                <w:b/>
                <w:bCs/>
                <w:sz w:val="28"/>
                <w:szCs w:val="28"/>
                <w:rtl/>
              </w:rPr>
              <w:t>لث</w:t>
            </w:r>
          </w:p>
          <w:p w:rsidR="00F265CB" w:rsidRPr="00D64EA9" w:rsidRDefault="00F265CB" w:rsidP="00A32B4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A32B46">
              <w:rPr>
                <w:rFonts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4408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9374C">
              <w:rPr>
                <w:rFonts w:cs="Arial" w:hint="cs"/>
                <w:b/>
                <w:bCs/>
                <w:sz w:val="28"/>
                <w:szCs w:val="28"/>
                <w:rtl/>
              </w:rPr>
              <w:t>الثا</w:t>
            </w:r>
            <w:r w:rsidR="0094408D">
              <w:rPr>
                <w:rFonts w:cs="Arial" w:hint="cs"/>
                <w:b/>
                <w:bCs/>
                <w:sz w:val="28"/>
                <w:szCs w:val="28"/>
                <w:rtl/>
              </w:rPr>
              <w:t>لث</w:t>
            </w:r>
          </w:p>
          <w:p w:rsidR="00F265CB" w:rsidRPr="00D64EA9" w:rsidRDefault="00F265CB" w:rsidP="00A32B4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A32B46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2F167F" w:rsidP="002F167F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با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ستثناء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الجدية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DD6C01" w:rsidRDefault="00482187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AE7B15" w:rsidRDefault="0031020D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482187" w:rsidRPr="00E92558" w:rsidTr="00F864F2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482187" w:rsidRDefault="00482187" w:rsidP="00F9244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482187" w:rsidRPr="0031020D" w:rsidRDefault="00482187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85ED3" w:rsidRPr="00F265CB" w:rsidRDefault="00F85ED3" w:rsidP="00F85ED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F85ED3" w:rsidRPr="00E02022" w:rsidRDefault="00F85ED3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F85ED3" w:rsidRPr="00E02022" w:rsidRDefault="00F85ED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F23B5D" w:rsidRDefault="00337A87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F23B5D" w:rsidRDefault="00F85ED3" w:rsidP="00337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37A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337A87">
              <w:rPr>
                <w:sz w:val="24"/>
                <w:szCs w:val="24"/>
              </w:rPr>
              <w:t>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F23B5D" w:rsidRDefault="00337A87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F85ED3" w:rsidRPr="00E02022" w:rsidRDefault="00F85ED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85ED3" w:rsidRPr="00F265CB" w:rsidRDefault="00F85ED3" w:rsidP="00F85ED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85ED3" w:rsidRPr="00F265CB" w:rsidRDefault="00F85ED3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10695C" w:rsidRDefault="00F85ED3" w:rsidP="00F924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10695C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10695C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85ED3" w:rsidRPr="00F265CB" w:rsidRDefault="00F85ED3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011237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  <w:r w:rsidRPr="00011237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766050" cy="4099389"/>
            <wp:effectExtent l="19050" t="0" r="2515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1FF1" w:rsidRDefault="00841FF1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sectPr w:rsidR="00841FF1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23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B7523"/>
    <w:rsid w:val="001C3C50"/>
    <w:rsid w:val="001E2048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3234"/>
    <w:rsid w:val="00255CCE"/>
    <w:rsid w:val="00262FE7"/>
    <w:rsid w:val="002658C1"/>
    <w:rsid w:val="00287FA8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2F022E"/>
    <w:rsid w:val="002F167F"/>
    <w:rsid w:val="002F1707"/>
    <w:rsid w:val="003000E2"/>
    <w:rsid w:val="00301D9B"/>
    <w:rsid w:val="00307A14"/>
    <w:rsid w:val="0031020D"/>
    <w:rsid w:val="003301E5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F5283"/>
    <w:rsid w:val="00500F29"/>
    <w:rsid w:val="005031BD"/>
    <w:rsid w:val="00503B59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96D13"/>
    <w:rsid w:val="005C0252"/>
    <w:rsid w:val="005C04A4"/>
    <w:rsid w:val="005C4FCD"/>
    <w:rsid w:val="005E1B06"/>
    <w:rsid w:val="005E4075"/>
    <w:rsid w:val="005F054C"/>
    <w:rsid w:val="00604AF4"/>
    <w:rsid w:val="0060514E"/>
    <w:rsid w:val="00623B1B"/>
    <w:rsid w:val="00625B22"/>
    <w:rsid w:val="00627BAC"/>
    <w:rsid w:val="00632868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3F84"/>
    <w:rsid w:val="00731AA2"/>
    <w:rsid w:val="00736CCB"/>
    <w:rsid w:val="00745751"/>
    <w:rsid w:val="00746095"/>
    <w:rsid w:val="007500AE"/>
    <w:rsid w:val="007608D8"/>
    <w:rsid w:val="007637D8"/>
    <w:rsid w:val="00783663"/>
    <w:rsid w:val="00784A95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67906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4F3E"/>
    <w:rsid w:val="00A12BC1"/>
    <w:rsid w:val="00A15FC2"/>
    <w:rsid w:val="00A30C38"/>
    <w:rsid w:val="00A32B46"/>
    <w:rsid w:val="00A33871"/>
    <w:rsid w:val="00A444F1"/>
    <w:rsid w:val="00A45F80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B042A3"/>
    <w:rsid w:val="00B063F8"/>
    <w:rsid w:val="00B12D7C"/>
    <w:rsid w:val="00B43DCF"/>
    <w:rsid w:val="00B55551"/>
    <w:rsid w:val="00B55CCE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343FB"/>
    <w:rsid w:val="00C364F5"/>
    <w:rsid w:val="00C40A05"/>
    <w:rsid w:val="00C55551"/>
    <w:rsid w:val="00C631E2"/>
    <w:rsid w:val="00C81003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3466C"/>
    <w:rsid w:val="00D53E44"/>
    <w:rsid w:val="00D621BA"/>
    <w:rsid w:val="00D64EA9"/>
    <w:rsid w:val="00D841A6"/>
    <w:rsid w:val="00D95BD6"/>
    <w:rsid w:val="00DA5201"/>
    <w:rsid w:val="00DA6726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4052"/>
    <w:rsid w:val="00E42225"/>
    <w:rsid w:val="00E44276"/>
    <w:rsid w:val="00E61C34"/>
    <w:rsid w:val="00E70E51"/>
    <w:rsid w:val="00E84FCA"/>
    <w:rsid w:val="00E91A71"/>
    <w:rsid w:val="00E948C1"/>
    <w:rsid w:val="00EB5FCA"/>
    <w:rsid w:val="00EC04F7"/>
    <w:rsid w:val="00EC1FF2"/>
    <w:rsid w:val="00EC6CAC"/>
    <w:rsid w:val="00ED0B0E"/>
    <w:rsid w:val="00ED5A93"/>
    <w:rsid w:val="00ED5AF7"/>
    <w:rsid w:val="00EE22F0"/>
    <w:rsid w:val="00EE5793"/>
    <w:rsid w:val="00EE7ECF"/>
    <w:rsid w:val="00EF494E"/>
    <w:rsid w:val="00EF556D"/>
    <w:rsid w:val="00F004AC"/>
    <w:rsid w:val="00F05496"/>
    <w:rsid w:val="00F07777"/>
    <w:rsid w:val="00F22961"/>
    <w:rsid w:val="00F265CB"/>
    <w:rsid w:val="00F354A4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3tr2019\graphe-ipi3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Feuil4ht!$A$52:$B$58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Feuil4ht!$C$52:$C$58</c:f>
              <c:numCache>
                <c:formatCode>0.0</c:formatCode>
                <c:ptCount val="7"/>
                <c:pt idx="0">
                  <c:v>116.7</c:v>
                </c:pt>
                <c:pt idx="1">
                  <c:v>133.19999999999999</c:v>
                </c:pt>
                <c:pt idx="2">
                  <c:v>131.4</c:v>
                </c:pt>
                <c:pt idx="3">
                  <c:v>132.19999999999999</c:v>
                </c:pt>
                <c:pt idx="4">
                  <c:v>124.7</c:v>
                </c:pt>
                <c:pt idx="5">
                  <c:v>131.6</c:v>
                </c:pt>
                <c:pt idx="6">
                  <c:v>135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Feuil4ht!$A$52:$B$58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Feuil4ht!$D$52:$D$58</c:f>
              <c:numCache>
                <c:formatCode>0.0</c:formatCode>
                <c:ptCount val="7"/>
                <c:pt idx="0">
                  <c:v>110.1</c:v>
                </c:pt>
                <c:pt idx="1">
                  <c:v>112.9</c:v>
                </c:pt>
                <c:pt idx="2">
                  <c:v>105.2</c:v>
                </c:pt>
                <c:pt idx="3">
                  <c:v>114.3</c:v>
                </c:pt>
                <c:pt idx="4">
                  <c:v>113.1</c:v>
                </c:pt>
                <c:pt idx="5">
                  <c:v>115.5</c:v>
                </c:pt>
                <c:pt idx="6">
                  <c:v>106.9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Feuil4ht!$A$52:$B$58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Feuil4ht!$E$52:$E$58</c:f>
              <c:numCache>
                <c:formatCode>General</c:formatCode>
                <c:ptCount val="7"/>
                <c:pt idx="0">
                  <c:v>100.3</c:v>
                </c:pt>
                <c:pt idx="1">
                  <c:v>106</c:v>
                </c:pt>
                <c:pt idx="2">
                  <c:v>121.3</c:v>
                </c:pt>
                <c:pt idx="3">
                  <c:v>119.2</c:v>
                </c:pt>
                <c:pt idx="4">
                  <c:v>125.2</c:v>
                </c:pt>
                <c:pt idx="5">
                  <c:v>129.1</c:v>
                </c:pt>
                <c:pt idx="6">
                  <c:v>135</c:v>
                </c:pt>
              </c:numCache>
            </c:numRef>
          </c:val>
        </c:ser>
        <c:marker val="1"/>
        <c:axId val="66435712"/>
        <c:axId val="66441600"/>
      </c:lineChart>
      <c:catAx>
        <c:axId val="664357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6441600"/>
        <c:crosses val="autoZero"/>
        <c:auto val="1"/>
        <c:lblAlgn val="ctr"/>
        <c:lblOffset val="100"/>
        <c:tickLblSkip val="1"/>
        <c:tickMarkSkip val="1"/>
      </c:catAx>
      <c:valAx>
        <c:axId val="66441600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643571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54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76712-FD98-4D50-8EDB-E9C50F40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hp</cp:lastModifiedBy>
  <cp:revision>2</cp:revision>
  <cp:lastPrinted>2019-12-04T12:30:00Z</cp:lastPrinted>
  <dcterms:created xsi:type="dcterms:W3CDTF">2019-12-12T21:09:00Z</dcterms:created>
  <dcterms:modified xsi:type="dcterms:W3CDTF">2019-12-12T21:09:00Z</dcterms:modified>
</cp:coreProperties>
</file>