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E82D6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</w:t>
      </w:r>
      <w:r w:rsidR="000D4920">
        <w:rPr>
          <w:rFonts w:ascii="Book Antiqua" w:hAnsi="Book Antiqua" w:cs="Times New Roman"/>
          <w:b/>
          <w:bCs/>
          <w:color w:val="000000" w:themeColor="text1"/>
        </w:rPr>
        <w:t xml:space="preserve">           </w:t>
      </w:r>
      <w:r w:rsidR="005C33EA"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DA1780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Premier trimestre 2019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AE042C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, globalement, que </w:t>
      </w:r>
      <w:r w:rsidR="00E1107E">
        <w:rPr>
          <w:rFonts w:ascii="Times New Roman" w:hAnsi="Times New Roman" w:cs="Times New Roman"/>
          <w:b/>
          <w:color w:val="000000" w:themeColor="text1"/>
        </w:rPr>
        <w:t>l</w:t>
      </w:r>
      <w:r w:rsidR="00AE042C">
        <w:rPr>
          <w:rFonts w:ascii="Times New Roman" w:hAnsi="Times New Roman" w:cs="Times New Roman"/>
          <w:b/>
          <w:color w:val="000000" w:themeColor="text1"/>
        </w:rPr>
        <w:t xml:space="preserve">’indice de </w:t>
      </w:r>
      <w:r w:rsidR="00D61F21">
        <w:rPr>
          <w:rFonts w:ascii="Times New Roman" w:hAnsi="Times New Roman" w:cs="Times New Roman"/>
          <w:b/>
          <w:color w:val="000000" w:themeColor="text1"/>
        </w:rPr>
        <w:t>confiance d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es ménages </w:t>
      </w:r>
      <w:r w:rsidR="00D47E28">
        <w:rPr>
          <w:rFonts w:ascii="Times New Roman" w:hAnsi="Times New Roman" w:cs="Times New Roman"/>
          <w:b/>
          <w:color w:val="000000" w:themeColor="text1"/>
        </w:rPr>
        <w:t xml:space="preserve">continue sa tendance baissière </w:t>
      </w:r>
      <w:r w:rsidR="00DA786A">
        <w:rPr>
          <w:rFonts w:ascii="Times New Roman" w:hAnsi="Times New Roman" w:cs="Times New Roman"/>
          <w:b/>
          <w:color w:val="000000" w:themeColor="text1"/>
        </w:rPr>
        <w:t>entamée depuis le premier trimestre de 2018</w:t>
      </w:r>
      <w:r w:rsidR="00564F63">
        <w:rPr>
          <w:rFonts w:ascii="Times New Roman" w:hAnsi="Times New Roman" w:cs="Times New Roman"/>
          <w:b/>
          <w:color w:val="000000" w:themeColor="text1"/>
        </w:rPr>
        <w:t>.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80123" w:rsidRDefault="00580123" w:rsidP="00D47E2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>
        <w:rPr>
          <w:rFonts w:ascii="Times New Roman" w:hAnsi="Times New Roman" w:cs="Times New Roman"/>
          <w:color w:val="000000" w:themeColor="text1"/>
        </w:rPr>
        <w:t>79,</w:t>
      </w:r>
      <w:r w:rsidR="00D47E28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D47E28">
        <w:rPr>
          <w:rFonts w:ascii="Times New Roman" w:hAnsi="Times New Roman" w:cs="Times New Roman"/>
          <w:color w:val="000000" w:themeColor="text1"/>
        </w:rPr>
        <w:t>79</w:t>
      </w:r>
      <w:r>
        <w:rPr>
          <w:rFonts w:ascii="Times New Roman" w:hAnsi="Times New Roman" w:cs="Times New Roman"/>
          <w:color w:val="000000" w:themeColor="text1"/>
        </w:rPr>
        <w:t>,</w:t>
      </w:r>
      <w:r w:rsidR="00D47E28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points enregistrés le trimestre précédant et 8</w:t>
      </w:r>
      <w:r w:rsidR="00D47E28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,</w:t>
      </w:r>
      <w:r w:rsidR="00D47E28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points une année auparavant.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Pr="00C706A5" w:rsidRDefault="00DA1780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178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879725"/>
            <wp:effectExtent l="19050" t="0" r="2794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FD9" w:rsidRP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405" w:rsidRPr="00E13405" w:rsidRDefault="00744E00" w:rsidP="00744E00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Perceptions négatives de l’évolution du niveau de </w:t>
      </w:r>
      <w:r w:rsidR="00E13405" w:rsidRP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</w:t>
      </w:r>
      <w:r w:rsidR="00AE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80123" w:rsidRPr="00E13405" w:rsidRDefault="007D25AD" w:rsidP="002F035C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DA1780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premier trimestre de 2019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4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,2% des ménages déclarent une dégradation du niveau de vie au cours des 12 derniers mois, 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28,6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% un maintien au même niveau et 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28,2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DA786A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en dégradation aussi bien par rapport au</w:t>
      </w:r>
      <w:r w:rsidR="00DA786A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précéd</w:t>
      </w:r>
      <w:r w:rsidR="002F035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 que par rapport à une année auparavant où il était à moins </w:t>
      </w:r>
      <w:r w:rsidR="00DA786A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13,3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et à moins </w:t>
      </w:r>
      <w:r w:rsidR="00DA786A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respectivement. </w:t>
      </w:r>
    </w:p>
    <w:p w:rsidR="006240DA" w:rsidRDefault="00580123" w:rsidP="00DA786A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DA786A">
        <w:rPr>
          <w:rFonts w:ascii="Times New Roman" w:hAnsi="Times New Roman" w:cs="Times New Roman"/>
          <w:color w:val="000000" w:themeColor="text1"/>
        </w:rPr>
        <w:t>26,5</w:t>
      </w:r>
      <w:r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dégradation du niveau de vie, </w:t>
      </w:r>
      <w:r w:rsidR="00DA786A">
        <w:rPr>
          <w:rFonts w:ascii="Times New Roman" w:hAnsi="Times New Roman" w:cs="Times New Roman"/>
          <w:color w:val="000000" w:themeColor="text1"/>
        </w:rPr>
        <w:t>37,0</w:t>
      </w:r>
      <w:r w:rsidRPr="0061649F">
        <w:rPr>
          <w:rFonts w:ascii="Times New Roman" w:hAnsi="Times New Roman" w:cs="Times New Roman"/>
          <w:color w:val="000000" w:themeColor="text1"/>
        </w:rPr>
        <w:t xml:space="preserve">% à un maintien au même niveau et </w:t>
      </w:r>
      <w:r w:rsidR="00DA786A">
        <w:rPr>
          <w:rFonts w:ascii="Times New Roman" w:hAnsi="Times New Roman" w:cs="Times New Roman"/>
          <w:color w:val="000000" w:themeColor="text1"/>
        </w:rPr>
        <w:t>36,5</w:t>
      </w:r>
      <w:r>
        <w:rPr>
          <w:rFonts w:ascii="Times New Roman" w:hAnsi="Times New Roman" w:cs="Times New Roman"/>
          <w:color w:val="000000" w:themeColor="text1"/>
        </w:rPr>
        <w:t>%</w:t>
      </w:r>
      <w:r w:rsidRPr="0061649F">
        <w:rPr>
          <w:rFonts w:ascii="Times New Roman" w:hAnsi="Times New Roman" w:cs="Times New Roman"/>
          <w:color w:val="000000" w:themeColor="text1"/>
        </w:rPr>
        <w:t xml:space="preserve"> à une amélioration. Le solde d’opinion </w:t>
      </w:r>
      <w:r>
        <w:rPr>
          <w:rFonts w:ascii="Times New Roman" w:hAnsi="Times New Roman" w:cs="Times New Roman"/>
          <w:color w:val="000000" w:themeColor="text1"/>
        </w:rPr>
        <w:t xml:space="preserve">relatif à cet indicateur </w:t>
      </w:r>
      <w:r w:rsidRPr="0061649F">
        <w:rPr>
          <w:rFonts w:ascii="Times New Roman" w:hAnsi="Times New Roman" w:cs="Times New Roman"/>
          <w:color w:val="000000" w:themeColor="text1"/>
        </w:rPr>
        <w:t>pass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Pr="0061649F">
        <w:rPr>
          <w:rFonts w:ascii="Times New Roman" w:hAnsi="Times New Roman" w:cs="Times New Roman"/>
          <w:color w:val="000000" w:themeColor="text1"/>
        </w:rPr>
        <w:t xml:space="preserve">à </w:t>
      </w:r>
      <w:r w:rsidR="00DA786A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 xml:space="preserve"> points</w:t>
      </w:r>
      <w:r w:rsidRPr="0061649F">
        <w:rPr>
          <w:rFonts w:ascii="Times New Roman" w:hAnsi="Times New Roman" w:cs="Times New Roman"/>
          <w:color w:val="000000" w:themeColor="text1"/>
        </w:rPr>
        <w:t xml:space="preserve"> au lieu de </w:t>
      </w:r>
      <w:r w:rsidR="00DA786A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1649F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>
        <w:rPr>
          <w:rFonts w:ascii="Times New Roman" w:hAnsi="Times New Roman" w:cs="Times New Roman"/>
          <w:color w:val="000000" w:themeColor="text1"/>
        </w:rPr>
        <w:t>1</w:t>
      </w:r>
      <w:r w:rsidR="00DA786A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,</w:t>
      </w:r>
      <w:r w:rsidR="00DA786A">
        <w:rPr>
          <w:rFonts w:ascii="Times New Roman" w:hAnsi="Times New Roman" w:cs="Times New Roman"/>
          <w:color w:val="000000" w:themeColor="text1"/>
        </w:rPr>
        <w:t>6</w:t>
      </w:r>
      <w:r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le même trimestre de l’année 201</w:t>
      </w:r>
      <w:r w:rsidR="00DA786A">
        <w:rPr>
          <w:rFonts w:ascii="Times New Roman" w:hAnsi="Times New Roman" w:cs="Times New Roman"/>
          <w:color w:val="000000" w:themeColor="text1"/>
        </w:rPr>
        <w:t>8</w:t>
      </w:r>
      <w:r w:rsidRPr="0061649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DA1780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DA1780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5972810" cy="2603500"/>
            <wp:effectExtent l="19050" t="0" r="27940" b="63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687" w:rsidRDefault="00AB0687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F46B8D" w:rsidRPr="00417308" w:rsidRDefault="001F66E3" w:rsidP="001F66E3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nticipation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d’un chômage</w:t>
      </w:r>
      <w:r w:rsid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</w:t>
      </w:r>
      <w:r w:rsid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hausse</w:t>
      </w:r>
      <w:r w:rsidR="00F46B8D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580123" w:rsidRPr="00580123" w:rsidRDefault="00580123" w:rsidP="00E13405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 xml:space="preserve">Au </w:t>
      </w:r>
      <w:r w:rsidR="00DA1780">
        <w:rPr>
          <w:rFonts w:ascii="Times New Roman" w:hAnsi="Times New Roman" w:cs="Times New Roman"/>
          <w:color w:val="000000" w:themeColor="text1"/>
        </w:rPr>
        <w:t>premier trimestre de 2019</w:t>
      </w:r>
      <w:r w:rsidRPr="00580123">
        <w:rPr>
          <w:rFonts w:ascii="Times New Roman" w:hAnsi="Times New Roman" w:cs="Times New Roman"/>
          <w:color w:val="000000" w:themeColor="text1"/>
        </w:rPr>
        <w:t xml:space="preserve">, </w:t>
      </w:r>
      <w:r w:rsidR="00E13405">
        <w:rPr>
          <w:rFonts w:ascii="Times New Roman" w:hAnsi="Times New Roman" w:cs="Times New Roman"/>
          <w:color w:val="000000" w:themeColor="text1"/>
        </w:rPr>
        <w:t>82,5</w:t>
      </w:r>
      <w:r w:rsidRPr="00580123">
        <w:rPr>
          <w:rFonts w:ascii="Times New Roman" w:hAnsi="Times New Roman" w:cs="Times New Roman"/>
          <w:color w:val="000000" w:themeColor="text1"/>
        </w:rPr>
        <w:t xml:space="preserve">% contre </w:t>
      </w:r>
      <w:r w:rsidR="00E13405">
        <w:rPr>
          <w:rFonts w:ascii="Times New Roman" w:hAnsi="Times New Roman" w:cs="Times New Roman"/>
          <w:color w:val="000000" w:themeColor="text1"/>
        </w:rPr>
        <w:t>7,0</w:t>
      </w:r>
      <w:r w:rsidRPr="00580123">
        <w:rPr>
          <w:rFonts w:ascii="Times New Roman" w:hAnsi="Times New Roman" w:cs="Times New Roman"/>
          <w:color w:val="000000" w:themeColor="text1"/>
        </w:rPr>
        <w:t>% des ménages s’attendent à une hausse du chômage au cours des 12 prochains mois. Le solde d’opinion est resté ainsi négatif à moins 7</w:t>
      </w:r>
      <w:r w:rsidR="00E13405">
        <w:rPr>
          <w:rFonts w:ascii="Times New Roman" w:hAnsi="Times New Roman" w:cs="Times New Roman"/>
          <w:color w:val="000000" w:themeColor="text1"/>
        </w:rPr>
        <w:t>5,6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points, en dégradation aussi bien par rapport au trimestre précédent où il a enregistré moins </w:t>
      </w:r>
      <w:r w:rsidR="00E13405">
        <w:rPr>
          <w:rFonts w:ascii="Times New Roman" w:hAnsi="Times New Roman" w:cs="Times New Roman"/>
          <w:color w:val="000000" w:themeColor="text1"/>
        </w:rPr>
        <w:t>70,0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 que par rapport au même trimestre de l’année précédente où il était à moins 5</w:t>
      </w:r>
      <w:r w:rsidR="00E13405">
        <w:rPr>
          <w:rFonts w:ascii="Times New Roman" w:hAnsi="Times New Roman" w:cs="Times New Roman"/>
          <w:color w:val="000000" w:themeColor="text1"/>
        </w:rPr>
        <w:t>4</w:t>
      </w:r>
      <w:r w:rsidRPr="00580123">
        <w:rPr>
          <w:rFonts w:ascii="Times New Roman" w:hAnsi="Times New Roman" w:cs="Times New Roman"/>
          <w:color w:val="000000" w:themeColor="text1"/>
        </w:rPr>
        <w:t>,5 points.</w:t>
      </w:r>
    </w:p>
    <w:p w:rsidR="00184134" w:rsidRDefault="00184134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E13405" w:rsidRDefault="00E1340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  <w:rtl/>
        </w:rPr>
      </w:pPr>
    </w:p>
    <w:p w:rsidR="002B43BB" w:rsidRDefault="00DA1780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1780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72810" cy="2448560"/>
            <wp:effectExtent l="19050" t="0" r="27940" b="889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FA1" w:rsidRPr="00D41CA0" w:rsidRDefault="003849A2" w:rsidP="001F66E3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Pour les ménages, la conjoncture 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14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toujours peu favorable 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aux </w:t>
      </w:r>
      <w:r w:rsidR="001F66E3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achat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</w:t>
      </w:r>
      <w:r w:rsidR="00A33B5D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3B5D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580123" w:rsidRDefault="00580123" w:rsidP="000E6EB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DA1780">
        <w:rPr>
          <w:rFonts w:ascii="Times New Roman" w:hAnsi="Times New Roman" w:cs="Times New Roman"/>
          <w:color w:val="000000" w:themeColor="text1"/>
        </w:rPr>
        <w:t>premier trimestre de 2019</w:t>
      </w:r>
      <w:r w:rsidRPr="00065DD7">
        <w:rPr>
          <w:rFonts w:ascii="Times New Roman" w:hAnsi="Times New Roman" w:cs="Times New Roman"/>
          <w:color w:val="000000" w:themeColor="text1"/>
        </w:rPr>
        <w:t>, 5</w:t>
      </w:r>
      <w:r w:rsidR="006F3EDF">
        <w:rPr>
          <w:rFonts w:ascii="Times New Roman" w:hAnsi="Times New Roman" w:cs="Times New Roman"/>
          <w:color w:val="000000" w:themeColor="text1"/>
        </w:rPr>
        <w:t>8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6F3EDF">
        <w:rPr>
          <w:rFonts w:ascii="Times New Roman" w:hAnsi="Times New Roman" w:cs="Times New Roman"/>
          <w:color w:val="000000" w:themeColor="text1"/>
        </w:rPr>
        <w:t>8</w:t>
      </w:r>
      <w:r w:rsidRPr="00065DD7">
        <w:rPr>
          <w:rFonts w:ascii="Times New Roman" w:hAnsi="Times New Roman" w:cs="Times New Roman"/>
          <w:color w:val="000000" w:themeColor="text1"/>
        </w:rPr>
        <w:t>% contre 2</w:t>
      </w:r>
      <w:r>
        <w:rPr>
          <w:rFonts w:ascii="Times New Roman" w:hAnsi="Times New Roman" w:cs="Times New Roman"/>
          <w:color w:val="000000" w:themeColor="text1"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6F3EDF">
        <w:rPr>
          <w:rFonts w:ascii="Times New Roman" w:hAnsi="Times New Roman" w:cs="Times New Roman"/>
          <w:color w:val="000000" w:themeColor="text1"/>
        </w:rPr>
        <w:t>5</w:t>
      </w:r>
      <w:r w:rsidRPr="00065DD7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Le solde d’opinion de cet indicateur est resté négatif, passant à moins </w:t>
      </w:r>
      <w:r>
        <w:rPr>
          <w:rFonts w:ascii="Times New Roman" w:hAnsi="Times New Roman" w:cs="Times New Roman"/>
          <w:color w:val="000000" w:themeColor="text1"/>
        </w:rPr>
        <w:t>36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4B08D3">
        <w:rPr>
          <w:rFonts w:ascii="Times New Roman" w:hAnsi="Times New Roman" w:cs="Times New Roman"/>
          <w:color w:val="000000" w:themeColor="text1"/>
        </w:rPr>
        <w:t>3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contre</w:t>
      </w:r>
      <w:r w:rsidRPr="00065DD7">
        <w:rPr>
          <w:rFonts w:ascii="Times New Roman" w:hAnsi="Times New Roman" w:cs="Times New Roman"/>
          <w:color w:val="000000" w:themeColor="text1"/>
        </w:rPr>
        <w:t xml:space="preserve"> moins </w:t>
      </w:r>
      <w:r w:rsidR="004B08D3">
        <w:rPr>
          <w:rFonts w:ascii="Times New Roman" w:hAnsi="Times New Roman" w:cs="Times New Roman"/>
          <w:color w:val="000000" w:themeColor="text1"/>
        </w:rPr>
        <w:t>36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4B08D3">
        <w:rPr>
          <w:rFonts w:ascii="Times New Roman" w:hAnsi="Times New Roman" w:cs="Times New Roman"/>
          <w:color w:val="000000" w:themeColor="text1"/>
        </w:rPr>
        <w:t xml:space="preserve">8 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trimestre précédent et moins </w:t>
      </w:r>
      <w:r w:rsidR="004B08D3">
        <w:rPr>
          <w:rFonts w:ascii="Times New Roman" w:hAnsi="Times New Roman" w:cs="Times New Roman"/>
          <w:color w:val="000000" w:themeColor="text1"/>
        </w:rPr>
        <w:t>27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1F6A20">
        <w:rPr>
          <w:rFonts w:ascii="Times New Roman" w:hAnsi="Times New Roman" w:cs="Times New Roman" w:hint="cs"/>
          <w:color w:val="000000" w:themeColor="text1"/>
          <w:rtl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>
        <w:rPr>
          <w:rFonts w:ascii="Times New Roman" w:hAnsi="Times New Roman" w:cs="Times New Roman"/>
          <w:color w:val="000000" w:themeColor="text1"/>
        </w:rPr>
        <w:t xml:space="preserve">même </w:t>
      </w:r>
      <w:r>
        <w:rPr>
          <w:rFonts w:ascii="Times New Roman" w:hAnsi="Times New Roman" w:cs="Times New Roman"/>
          <w:color w:val="000000" w:themeColor="text1"/>
        </w:rPr>
        <w:t>trimestre</w:t>
      </w:r>
      <w:r w:rsidR="004B08D3">
        <w:rPr>
          <w:rFonts w:ascii="Times New Roman" w:hAnsi="Times New Roman" w:cs="Times New Roman"/>
          <w:color w:val="000000" w:themeColor="text1"/>
        </w:rPr>
        <w:t xml:space="preserve"> de </w:t>
      </w:r>
      <w:r w:rsidR="000E6EB3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>
        <w:rPr>
          <w:rFonts w:ascii="Times New Roman" w:hAnsi="Times New Roman" w:cs="Times New Roman"/>
          <w:color w:val="000000" w:themeColor="text1"/>
        </w:rPr>
        <w:t>2018</w:t>
      </w:r>
      <w:r w:rsidRPr="00065DD7">
        <w:rPr>
          <w:rFonts w:ascii="Times New Roman" w:hAnsi="Times New Roman" w:cs="Times New Roman"/>
          <w:color w:val="000000" w:themeColor="text1"/>
        </w:rPr>
        <w:t xml:space="preserve">.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DA1780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78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72810" cy="3015615"/>
            <wp:effectExtent l="19050" t="0" r="27940" b="0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D41CA0" w:rsidRDefault="00CB773A" w:rsidP="00B468B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43695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Situation financière des ménages : </w:t>
      </w:r>
      <w:r w:rsidR="00A436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sentiment d’une</w:t>
      </w:r>
      <w:r w:rsidR="00A43695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dé</w:t>
      </w:r>
      <w:r w:rsidR="00B46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gradation</w:t>
      </w:r>
    </w:p>
    <w:p w:rsidR="00527651" w:rsidRDefault="00516548" w:rsidP="002F035C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DA1780">
        <w:rPr>
          <w:rFonts w:ascii="Times New Roman" w:hAnsi="Times New Roman" w:cs="Times New Roman"/>
          <w:color w:val="000000" w:themeColor="text1"/>
        </w:rPr>
        <w:t>premier trimestre de 2019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6F0457">
        <w:rPr>
          <w:rFonts w:ascii="Times New Roman" w:hAnsi="Times New Roman" w:cs="Times New Roman"/>
          <w:color w:val="000000" w:themeColor="text1"/>
        </w:rPr>
        <w:t>3,6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580123">
        <w:rPr>
          <w:rFonts w:ascii="Times New Roman" w:hAnsi="Times New Roman" w:cs="Times New Roman"/>
          <w:color w:val="000000" w:themeColor="text1"/>
        </w:rPr>
        <w:t>2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6F0457">
        <w:rPr>
          <w:rFonts w:ascii="Times New Roman" w:hAnsi="Times New Roman" w:cs="Times New Roman"/>
          <w:color w:val="000000" w:themeColor="text1"/>
        </w:rPr>
        <w:t>6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6F0457">
        <w:rPr>
          <w:rFonts w:ascii="Times New Roman" w:hAnsi="Times New Roman" w:cs="Times New Roman"/>
          <w:color w:val="000000" w:themeColor="text1"/>
        </w:rPr>
        <w:t>3,8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065DD7">
        <w:rPr>
          <w:rFonts w:ascii="Times New Roman" w:hAnsi="Times New Roman" w:cs="Times New Roman"/>
          <w:color w:val="000000" w:themeColor="text1"/>
        </w:rPr>
        <w:t>2</w:t>
      </w:r>
      <w:r w:rsidR="00580123">
        <w:rPr>
          <w:rFonts w:ascii="Times New Roman" w:hAnsi="Times New Roman" w:cs="Times New Roman"/>
          <w:color w:val="000000" w:themeColor="text1"/>
        </w:rPr>
        <w:t>8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6F0457">
        <w:rPr>
          <w:rFonts w:ascii="Times New Roman" w:hAnsi="Times New Roman" w:cs="Times New Roman"/>
          <w:color w:val="000000" w:themeColor="text1"/>
        </w:rPr>
        <w:t>9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contre moins </w:t>
      </w:r>
      <w:r w:rsidR="00580123">
        <w:rPr>
          <w:rFonts w:ascii="Times New Roman" w:hAnsi="Times New Roman" w:cs="Times New Roman"/>
          <w:color w:val="000000" w:themeColor="text1"/>
        </w:rPr>
        <w:t>2</w:t>
      </w:r>
      <w:r w:rsidR="006F0457">
        <w:rPr>
          <w:rFonts w:ascii="Times New Roman" w:hAnsi="Times New Roman" w:cs="Times New Roman"/>
          <w:color w:val="000000" w:themeColor="text1"/>
        </w:rPr>
        <w:t>8,4</w:t>
      </w:r>
      <w:r w:rsidR="00580123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F37E61">
        <w:rPr>
          <w:rFonts w:ascii="Times New Roman" w:hAnsi="Times New Roman" w:cs="Times New Roman"/>
          <w:color w:val="000000" w:themeColor="text1"/>
        </w:rPr>
        <w:t>au trimestre précéd</w:t>
      </w:r>
      <w:r w:rsidR="002F035C">
        <w:rPr>
          <w:rFonts w:ascii="Times New Roman" w:hAnsi="Times New Roman" w:cs="Times New Roman"/>
          <w:color w:val="000000" w:themeColor="text1"/>
        </w:rPr>
        <w:t>e</w:t>
      </w:r>
      <w:r w:rsidR="00F37E61">
        <w:rPr>
          <w:rFonts w:ascii="Times New Roman" w:hAnsi="Times New Roman" w:cs="Times New Roman"/>
          <w:color w:val="000000" w:themeColor="text1"/>
        </w:rPr>
        <w:t>nt</w:t>
      </w:r>
      <w:r w:rsidR="00B56764">
        <w:rPr>
          <w:rFonts w:ascii="Times New Roman" w:hAnsi="Times New Roman" w:cs="Times New Roman"/>
          <w:color w:val="000000" w:themeColor="text1"/>
        </w:rPr>
        <w:t xml:space="preserve"> et</w:t>
      </w:r>
      <w:r w:rsidR="00F37E61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B56764">
        <w:rPr>
          <w:rFonts w:ascii="Times New Roman" w:hAnsi="Times New Roman" w:cs="Times New Roman"/>
          <w:color w:val="000000" w:themeColor="text1"/>
        </w:rPr>
        <w:t>2</w:t>
      </w:r>
      <w:r w:rsidR="006F0457">
        <w:rPr>
          <w:rFonts w:ascii="Times New Roman" w:hAnsi="Times New Roman" w:cs="Times New Roman"/>
          <w:color w:val="000000" w:themeColor="text1"/>
        </w:rPr>
        <w:t>5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6F0457">
        <w:rPr>
          <w:rFonts w:ascii="Times New Roman" w:hAnsi="Times New Roman" w:cs="Times New Roman"/>
          <w:color w:val="000000" w:themeColor="text1"/>
        </w:rPr>
        <w:t>2</w:t>
      </w:r>
      <w:r w:rsidR="00B56764">
        <w:rPr>
          <w:rFonts w:ascii="Times New Roman" w:hAnsi="Times New Roman" w:cs="Times New Roman"/>
          <w:color w:val="000000" w:themeColor="text1"/>
        </w:rPr>
        <w:t xml:space="preserve"> au même trimestre de l’année précédente.</w:t>
      </w:r>
    </w:p>
    <w:p w:rsidR="00F37E61" w:rsidRDefault="00F37E61" w:rsidP="00F37E61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035053" w:rsidP="006F045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6F0457">
        <w:rPr>
          <w:rFonts w:ascii="Times New Roman" w:hAnsi="Times New Roman" w:cs="Times New Roman"/>
          <w:color w:val="000000" w:themeColor="text1"/>
        </w:rPr>
        <w:t>2,8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6F0457">
        <w:rPr>
          <w:rFonts w:ascii="Times New Roman" w:hAnsi="Times New Roman" w:cs="Times New Roman"/>
          <w:color w:val="000000" w:themeColor="text1"/>
        </w:rPr>
        <w:t>11,6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6F0457">
        <w:rPr>
          <w:rFonts w:ascii="Times New Roman" w:hAnsi="Times New Roman" w:cs="Times New Roman"/>
          <w:color w:val="000000" w:themeColor="text1"/>
        </w:rPr>
        <w:t>1,2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6F0457">
        <w:rPr>
          <w:rFonts w:ascii="Times New Roman" w:hAnsi="Times New Roman" w:cs="Times New Roman"/>
          <w:color w:val="000000" w:themeColor="text1"/>
        </w:rPr>
        <w:t>20,7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6F0457">
        <w:rPr>
          <w:rFonts w:ascii="Times New Roman" w:hAnsi="Times New Roman" w:cs="Times New Roman"/>
          <w:color w:val="000000" w:themeColor="text1"/>
        </w:rPr>
        <w:t>18,1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6F045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6F0457">
        <w:rPr>
          <w:rFonts w:ascii="Times New Roman" w:hAnsi="Times New Roman" w:cs="Times New Roman"/>
          <w:color w:val="000000" w:themeColor="text1"/>
        </w:rPr>
        <w:t>33,0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   </w:t>
      </w:r>
      <w:r w:rsidR="006F0457">
        <w:rPr>
          <w:rFonts w:ascii="Times New Roman" w:hAnsi="Times New Roman" w:cs="Times New Roman"/>
          <w:color w:val="000000" w:themeColor="text1"/>
        </w:rPr>
        <w:t>12,4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>
        <w:rPr>
          <w:rFonts w:ascii="Times New Roman" w:hAnsi="Times New Roman" w:cs="Times New Roman"/>
          <w:color w:val="000000" w:themeColor="text1"/>
        </w:rPr>
        <w:t xml:space="preserve">enregistre </w:t>
      </w:r>
      <w:r w:rsidR="006F0457">
        <w:rPr>
          <w:rFonts w:ascii="Times New Roman" w:hAnsi="Times New Roman" w:cs="Times New Roman"/>
          <w:color w:val="000000" w:themeColor="text1"/>
        </w:rPr>
        <w:t>20,7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au lieu de </w:t>
      </w:r>
      <w:r w:rsidR="006F0457">
        <w:rPr>
          <w:rFonts w:ascii="Times New Roman" w:hAnsi="Times New Roman" w:cs="Times New Roman"/>
          <w:color w:val="000000" w:themeColor="text1"/>
        </w:rPr>
        <w:t>19,1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6F0457">
        <w:rPr>
          <w:rFonts w:ascii="Times New Roman" w:hAnsi="Times New Roman" w:cs="Times New Roman"/>
          <w:color w:val="000000" w:themeColor="text1"/>
        </w:rPr>
        <w:t>25,9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</w:p>
    <w:p w:rsidR="00E03B67" w:rsidRDefault="00E03B67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  <w:rtl/>
        </w:rPr>
      </w:pPr>
      <w:bookmarkStart w:id="1" w:name="_GoBack"/>
      <w:bookmarkEnd w:id="1"/>
    </w:p>
    <w:p w:rsidR="0067484C" w:rsidRDefault="00DA1780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178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858895"/>
            <wp:effectExtent l="19050" t="0" r="27940" b="8255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945C0" w:rsidRDefault="003945C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45C0" w:rsidRPr="00B27215" w:rsidRDefault="00D41CA0" w:rsidP="001F66E3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72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à épargner : </w:t>
      </w:r>
      <w:r w:rsidR="00744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opinions </w:t>
      </w:r>
      <w:r w:rsidRPr="00B272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pessimistes </w:t>
      </w:r>
    </w:p>
    <w:p w:rsidR="00527651" w:rsidRPr="00B27215" w:rsidRDefault="00AE5641" w:rsidP="005C383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27215">
        <w:rPr>
          <w:rFonts w:ascii="Times New Roman" w:hAnsi="Times New Roman" w:cs="Times New Roman"/>
          <w:color w:val="000000" w:themeColor="text1"/>
        </w:rPr>
        <w:t xml:space="preserve">Au </w:t>
      </w:r>
      <w:r w:rsidR="00DA1780" w:rsidRPr="00B27215">
        <w:rPr>
          <w:rFonts w:ascii="Times New Roman" w:hAnsi="Times New Roman" w:cs="Times New Roman"/>
          <w:color w:val="000000" w:themeColor="text1"/>
        </w:rPr>
        <w:t>premier trimestre de 2019</w:t>
      </w:r>
      <w:r w:rsidR="00D72CF7" w:rsidRPr="00B27215">
        <w:rPr>
          <w:rFonts w:ascii="Times New Roman" w:hAnsi="Times New Roman" w:cs="Times New Roman"/>
          <w:color w:val="000000" w:themeColor="text1"/>
        </w:rPr>
        <w:t>,</w:t>
      </w:r>
      <w:r w:rsidR="000B09BA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1D58BD" w:rsidRPr="00B27215">
        <w:rPr>
          <w:rFonts w:ascii="Times New Roman" w:hAnsi="Times New Roman" w:cs="Times New Roman"/>
          <w:color w:val="000000" w:themeColor="text1"/>
        </w:rPr>
        <w:t>1</w:t>
      </w:r>
      <w:r w:rsidR="00F77135" w:rsidRPr="00B27215">
        <w:rPr>
          <w:rFonts w:ascii="Times New Roman" w:hAnsi="Times New Roman" w:cs="Times New Roman"/>
          <w:color w:val="000000" w:themeColor="text1"/>
        </w:rPr>
        <w:t>8</w:t>
      </w:r>
      <w:r w:rsidR="00E10FE2" w:rsidRPr="00B27215">
        <w:rPr>
          <w:rFonts w:ascii="Times New Roman" w:hAnsi="Times New Roman" w:cs="Times New Roman"/>
          <w:color w:val="000000" w:themeColor="text1"/>
        </w:rPr>
        <w:t>,</w:t>
      </w:r>
      <w:r w:rsidR="00F77135" w:rsidRPr="00B27215">
        <w:rPr>
          <w:rFonts w:ascii="Times New Roman" w:hAnsi="Times New Roman" w:cs="Times New Roman"/>
          <w:color w:val="000000" w:themeColor="text1"/>
        </w:rPr>
        <w:t>5</w:t>
      </w:r>
      <w:r w:rsidR="00932455" w:rsidRPr="00B27215">
        <w:rPr>
          <w:rFonts w:ascii="Times New Roman" w:hAnsi="Times New Roman" w:cs="Times New Roman"/>
          <w:color w:val="000000" w:themeColor="text1"/>
        </w:rPr>
        <w:t>%</w:t>
      </w:r>
      <w:r w:rsidR="00DE048F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B27215">
        <w:rPr>
          <w:rFonts w:ascii="Times New Roman" w:hAnsi="Times New Roman" w:cs="Times New Roman"/>
          <w:color w:val="000000" w:themeColor="text1"/>
        </w:rPr>
        <w:t>8</w:t>
      </w:r>
      <w:r w:rsidR="00F77135" w:rsidRPr="00B27215">
        <w:rPr>
          <w:rFonts w:ascii="Times New Roman" w:hAnsi="Times New Roman" w:cs="Times New Roman"/>
          <w:color w:val="000000" w:themeColor="text1"/>
        </w:rPr>
        <w:t>1</w:t>
      </w:r>
      <w:r w:rsidR="00256C03" w:rsidRPr="00B27215">
        <w:rPr>
          <w:rFonts w:ascii="Times New Roman" w:hAnsi="Times New Roman" w:cs="Times New Roman"/>
          <w:color w:val="000000" w:themeColor="text1"/>
        </w:rPr>
        <w:t>,</w:t>
      </w:r>
      <w:r w:rsidR="00F77135" w:rsidRPr="00B27215">
        <w:rPr>
          <w:rFonts w:ascii="Times New Roman" w:hAnsi="Times New Roman" w:cs="Times New Roman"/>
          <w:color w:val="000000" w:themeColor="text1"/>
        </w:rPr>
        <w:t>5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B27215">
        <w:rPr>
          <w:rFonts w:ascii="Times New Roman" w:hAnsi="Times New Roman" w:cs="Times New Roman"/>
          <w:color w:val="000000" w:themeColor="text1"/>
        </w:rPr>
        <w:t>des ménages</w:t>
      </w:r>
      <w:r w:rsidR="0071373B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B27215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B27215">
        <w:rPr>
          <w:rFonts w:ascii="Times New Roman" w:hAnsi="Times New Roman" w:cs="Times New Roman"/>
          <w:color w:val="000000" w:themeColor="text1"/>
        </w:rPr>
        <w:t>mois</w:t>
      </w:r>
      <w:r w:rsidR="00507FF6" w:rsidRPr="00B27215">
        <w:rPr>
          <w:rFonts w:ascii="Times New Roman" w:hAnsi="Times New Roman" w:cs="Times New Roman"/>
          <w:color w:val="000000" w:themeColor="text1"/>
        </w:rPr>
        <w:t>.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B27215">
        <w:rPr>
          <w:rFonts w:ascii="Times New Roman" w:hAnsi="Times New Roman" w:cs="Times New Roman"/>
          <w:color w:val="000000" w:themeColor="text1"/>
        </w:rPr>
        <w:t>solde d’opinion</w:t>
      </w:r>
      <w:r w:rsidR="00B14A37">
        <w:rPr>
          <w:rFonts w:ascii="Times New Roman" w:hAnsi="Times New Roman" w:cs="Times New Roman"/>
          <w:color w:val="000000" w:themeColor="text1"/>
        </w:rPr>
        <w:t xml:space="preserve"> relatif à cet indicateur a gardé son niveau du trimestre précédent (</w:t>
      </w:r>
      <w:r w:rsidR="00EA79FB" w:rsidRPr="00B27215">
        <w:rPr>
          <w:rFonts w:ascii="Times New Roman" w:hAnsi="Times New Roman" w:cs="Times New Roman"/>
          <w:color w:val="000000" w:themeColor="text1"/>
        </w:rPr>
        <w:t xml:space="preserve">moins </w:t>
      </w:r>
      <w:r w:rsidR="00B27215" w:rsidRPr="00B27215">
        <w:rPr>
          <w:rFonts w:ascii="Times New Roman" w:hAnsi="Times New Roman" w:cs="Times New Roman"/>
          <w:color w:val="000000" w:themeColor="text1"/>
        </w:rPr>
        <w:t>6</w:t>
      </w:r>
      <w:r w:rsidR="00B14A37">
        <w:rPr>
          <w:rFonts w:ascii="Times New Roman" w:hAnsi="Times New Roman" w:cs="Times New Roman"/>
          <w:color w:val="000000" w:themeColor="text1"/>
        </w:rPr>
        <w:t>3</w:t>
      </w:r>
      <w:r w:rsidR="00B27215" w:rsidRPr="00B27215">
        <w:rPr>
          <w:rFonts w:ascii="Times New Roman" w:hAnsi="Times New Roman" w:cs="Times New Roman"/>
          <w:color w:val="000000" w:themeColor="text1"/>
        </w:rPr>
        <w:t>,</w:t>
      </w:r>
      <w:r w:rsidR="00B14A37">
        <w:rPr>
          <w:rFonts w:ascii="Times New Roman" w:hAnsi="Times New Roman" w:cs="Times New Roman"/>
          <w:color w:val="000000" w:themeColor="text1"/>
        </w:rPr>
        <w:t>0</w:t>
      </w:r>
      <w:r w:rsidR="00EA79FB" w:rsidRPr="00B27215">
        <w:rPr>
          <w:rFonts w:ascii="Times New Roman" w:hAnsi="Times New Roman" w:cs="Times New Roman"/>
          <w:color w:val="000000" w:themeColor="text1"/>
        </w:rPr>
        <w:t xml:space="preserve"> points</w:t>
      </w:r>
      <w:r w:rsidR="00B14A37">
        <w:rPr>
          <w:rFonts w:ascii="Times New Roman" w:hAnsi="Times New Roman" w:cs="Times New Roman"/>
          <w:color w:val="000000" w:themeColor="text1"/>
        </w:rPr>
        <w:t xml:space="preserve">) </w:t>
      </w:r>
      <w:r w:rsidR="00705BCE">
        <w:rPr>
          <w:rFonts w:ascii="Times New Roman" w:hAnsi="Times New Roman" w:cs="Times New Roman"/>
          <w:color w:val="000000" w:themeColor="text1"/>
        </w:rPr>
        <w:t xml:space="preserve"> </w:t>
      </w:r>
      <w:r w:rsidR="005C3832">
        <w:rPr>
          <w:rFonts w:ascii="Times New Roman" w:hAnsi="Times New Roman" w:cs="Times New Roman"/>
          <w:color w:val="000000" w:themeColor="text1"/>
        </w:rPr>
        <w:t xml:space="preserve">et s’est </w:t>
      </w:r>
      <w:r w:rsidR="00705BCE">
        <w:rPr>
          <w:rFonts w:ascii="Times New Roman" w:hAnsi="Times New Roman" w:cs="Times New Roman"/>
          <w:color w:val="000000" w:themeColor="text1"/>
        </w:rPr>
        <w:t xml:space="preserve"> dégra</w:t>
      </w:r>
      <w:r w:rsidR="005C3832">
        <w:rPr>
          <w:rFonts w:ascii="Times New Roman" w:hAnsi="Times New Roman" w:cs="Times New Roman"/>
          <w:color w:val="000000" w:themeColor="text1"/>
        </w:rPr>
        <w:t xml:space="preserve">dé </w:t>
      </w:r>
      <w:r w:rsidR="00705BCE">
        <w:rPr>
          <w:rFonts w:ascii="Times New Roman" w:hAnsi="Times New Roman" w:cs="Times New Roman"/>
          <w:color w:val="000000" w:themeColor="text1"/>
        </w:rPr>
        <w:t xml:space="preserve"> par rapport au même trimestre de l’année précédente (mo</w:t>
      </w:r>
      <w:r w:rsidR="00EA79FB" w:rsidRPr="00B27215">
        <w:rPr>
          <w:rFonts w:ascii="Times New Roman" w:hAnsi="Times New Roman" w:cs="Times New Roman"/>
          <w:color w:val="000000" w:themeColor="text1"/>
        </w:rPr>
        <w:t xml:space="preserve">ins </w:t>
      </w:r>
      <w:r w:rsidR="00E10FE2" w:rsidRPr="00B27215">
        <w:rPr>
          <w:rFonts w:ascii="Times New Roman" w:hAnsi="Times New Roman" w:cs="Times New Roman"/>
          <w:color w:val="000000" w:themeColor="text1"/>
        </w:rPr>
        <w:t>5</w:t>
      </w:r>
      <w:r w:rsidR="00B27215" w:rsidRPr="00B27215">
        <w:rPr>
          <w:rFonts w:ascii="Times New Roman" w:hAnsi="Times New Roman" w:cs="Times New Roman"/>
          <w:color w:val="000000" w:themeColor="text1"/>
        </w:rPr>
        <w:t>4</w:t>
      </w:r>
      <w:r w:rsidR="00D21783" w:rsidRPr="00B27215">
        <w:rPr>
          <w:rFonts w:ascii="Times New Roman" w:hAnsi="Times New Roman" w:cs="Times New Roman"/>
          <w:color w:val="000000" w:themeColor="text1"/>
        </w:rPr>
        <w:t>,</w:t>
      </w:r>
      <w:r w:rsidR="00B27215" w:rsidRPr="00B27215">
        <w:rPr>
          <w:rFonts w:ascii="Times New Roman" w:hAnsi="Times New Roman" w:cs="Times New Roman"/>
          <w:color w:val="000000" w:themeColor="text1"/>
        </w:rPr>
        <w:t>5</w:t>
      </w:r>
      <w:r w:rsidR="00D15374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B27215">
        <w:rPr>
          <w:rFonts w:ascii="Times New Roman" w:hAnsi="Times New Roman" w:cs="Times New Roman"/>
          <w:color w:val="000000" w:themeColor="text1"/>
        </w:rPr>
        <w:t>points</w:t>
      </w:r>
      <w:r w:rsidR="00705BCE">
        <w:rPr>
          <w:rFonts w:ascii="Times New Roman" w:hAnsi="Times New Roman" w:cs="Times New Roman"/>
          <w:color w:val="000000" w:themeColor="text1"/>
        </w:rPr>
        <w:t>)</w:t>
      </w:r>
      <w:r w:rsidR="00EA79FB" w:rsidRPr="00B27215">
        <w:rPr>
          <w:rFonts w:ascii="Times New Roman" w:hAnsi="Times New Roman" w:cs="Times New Roman"/>
          <w:color w:val="000000" w:themeColor="text1"/>
        </w:rPr>
        <w:t>.</w:t>
      </w:r>
    </w:p>
    <w:p w:rsidR="0083058B" w:rsidRPr="00360556" w:rsidRDefault="0083058B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F77135" w:rsidRPr="00360556" w:rsidRDefault="00F77135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837999" w:rsidRPr="0032474D" w:rsidRDefault="006041E2" w:rsidP="00312DA6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4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hausse des prix des produits alimentaires</w:t>
      </w:r>
    </w:p>
    <w:p w:rsidR="00EA79FB" w:rsidRPr="0032474D" w:rsidRDefault="00CE443B" w:rsidP="0032474D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</w:t>
      </w:r>
      <w:r w:rsidR="00DA1780" w:rsidRPr="0032474D">
        <w:rPr>
          <w:rFonts w:ascii="Times New Roman" w:hAnsi="Times New Roman" w:cs="Times New Roman"/>
          <w:color w:val="000000" w:themeColor="text1"/>
        </w:rPr>
        <w:t>premier trimestre de 2019</w:t>
      </w:r>
      <w:r w:rsidR="00985AB3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B27215" w:rsidRPr="0032474D">
        <w:rPr>
          <w:rFonts w:ascii="Times New Roman" w:hAnsi="Times New Roman" w:cs="Times New Roman"/>
          <w:color w:val="000000" w:themeColor="text1"/>
        </w:rPr>
        <w:t>88,3</w:t>
      </w:r>
      <w:r w:rsidR="00563170" w:rsidRPr="0032474D">
        <w:rPr>
          <w:rFonts w:ascii="Times New Roman" w:hAnsi="Times New Roman" w:cs="Times New Roman"/>
          <w:color w:val="000000" w:themeColor="text1"/>
        </w:rPr>
        <w:t>%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32474D">
        <w:rPr>
          <w:rFonts w:ascii="Times New Roman" w:hAnsi="Times New Roman" w:cs="Times New Roman"/>
          <w:color w:val="000000" w:themeColor="text1"/>
        </w:rPr>
        <w:t>des ménages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déclarent</w:t>
      </w:r>
      <w:r w:rsidR="00F656E6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32474D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32474D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32474D">
        <w:rPr>
          <w:rFonts w:ascii="Times New Roman" w:hAnsi="Times New Roman" w:cs="Times New Roman"/>
          <w:color w:val="000000" w:themeColor="text1"/>
        </w:rPr>
        <w:t>12 derniers mois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4B74AF" w:rsidRPr="0032474D">
        <w:rPr>
          <w:rFonts w:ascii="Times New Roman" w:hAnsi="Times New Roman" w:cs="Times New Roman"/>
          <w:color w:val="000000" w:themeColor="text1"/>
        </w:rPr>
        <w:t>0</w:t>
      </w:r>
      <w:r w:rsidR="00932455" w:rsidRPr="0032474D">
        <w:rPr>
          <w:rFonts w:ascii="Times New Roman" w:hAnsi="Times New Roman" w:cs="Times New Roman"/>
          <w:color w:val="000000" w:themeColor="text1"/>
        </w:rPr>
        <w:t>,</w:t>
      </w:r>
      <w:r w:rsidR="00B27215" w:rsidRPr="0032474D">
        <w:rPr>
          <w:rFonts w:ascii="Times New Roman" w:hAnsi="Times New Roman" w:cs="Times New Roman"/>
          <w:color w:val="000000" w:themeColor="text1"/>
        </w:rPr>
        <w:t>2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5F72D8" w:rsidRPr="0032474D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32474D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C25F02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32474D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à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88,1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32474D" w:rsidRPr="0032474D">
        <w:rPr>
          <w:rFonts w:ascii="Times New Roman" w:hAnsi="Times New Roman" w:cs="Times New Roman"/>
          <w:color w:val="000000" w:themeColor="text1"/>
        </w:rPr>
        <w:t>90,3</w:t>
      </w:r>
      <w:r w:rsidR="007C5C1F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146EDA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 w:rsidRPr="0032474D">
        <w:rPr>
          <w:rFonts w:ascii="Times New Roman" w:hAnsi="Times New Roman" w:cs="Times New Roman"/>
          <w:color w:val="000000" w:themeColor="text1"/>
        </w:rPr>
        <w:t>8</w:t>
      </w:r>
      <w:r w:rsidR="0032474D" w:rsidRPr="0032474D">
        <w:rPr>
          <w:rFonts w:ascii="Times New Roman" w:hAnsi="Times New Roman" w:cs="Times New Roman"/>
          <w:color w:val="000000" w:themeColor="text1"/>
        </w:rPr>
        <w:t>6</w:t>
      </w:r>
      <w:r w:rsidR="00932455" w:rsidRPr="0032474D">
        <w:rPr>
          <w:rFonts w:ascii="Times New Roman" w:hAnsi="Times New Roman" w:cs="Times New Roman"/>
          <w:color w:val="000000" w:themeColor="text1"/>
        </w:rPr>
        <w:t>,</w:t>
      </w:r>
      <w:r w:rsidR="0032474D" w:rsidRPr="0032474D">
        <w:rPr>
          <w:rFonts w:ascii="Times New Roman" w:hAnsi="Times New Roman" w:cs="Times New Roman"/>
          <w:color w:val="000000" w:themeColor="text1"/>
        </w:rPr>
        <w:t>7</w:t>
      </w:r>
      <w:r w:rsidR="00C54D83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32474D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32474D">
        <w:rPr>
          <w:rFonts w:ascii="Times New Roman" w:hAnsi="Times New Roman" w:cs="Times New Roman"/>
          <w:color w:val="000000" w:themeColor="text1"/>
        </w:rPr>
        <w:t>l</w:t>
      </w:r>
      <w:r w:rsidRPr="0032474D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32474D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32474D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F77135" w:rsidRPr="0032474D">
        <w:rPr>
          <w:rFonts w:ascii="Times New Roman" w:hAnsi="Times New Roman" w:cs="Times New Roman"/>
          <w:color w:val="000000" w:themeColor="text1"/>
        </w:rPr>
        <w:t>8</w:t>
      </w:r>
      <w:r w:rsidR="0032474D" w:rsidRPr="0032474D">
        <w:rPr>
          <w:rFonts w:ascii="Times New Roman" w:hAnsi="Times New Roman" w:cs="Times New Roman"/>
          <w:color w:val="000000" w:themeColor="text1"/>
        </w:rPr>
        <w:t>7</w:t>
      </w:r>
      <w:r w:rsidR="00F77135" w:rsidRPr="0032474D">
        <w:rPr>
          <w:rFonts w:ascii="Times New Roman" w:hAnsi="Times New Roman" w:cs="Times New Roman"/>
          <w:color w:val="000000" w:themeColor="text1"/>
        </w:rPr>
        <w:t>,</w:t>
      </w:r>
      <w:r w:rsidR="0032474D" w:rsidRPr="0032474D">
        <w:rPr>
          <w:rFonts w:ascii="Times New Roman" w:hAnsi="Times New Roman" w:cs="Times New Roman"/>
          <w:color w:val="000000" w:themeColor="text1"/>
        </w:rPr>
        <w:t>6</w:t>
      </w:r>
      <w:r w:rsidR="00F7713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32474D">
        <w:rPr>
          <w:rFonts w:ascii="Times New Roman" w:hAnsi="Times New Roman" w:cs="Times New Roman"/>
          <w:color w:val="000000" w:themeColor="text1"/>
        </w:rPr>
        <w:t>des ménages</w:t>
      </w:r>
      <w:r w:rsidR="00256C03" w:rsidRPr="0032474D">
        <w:rPr>
          <w:rFonts w:ascii="Times New Roman" w:hAnsi="Times New Roman" w:cs="Times New Roman"/>
          <w:color w:val="000000" w:themeColor="text1"/>
        </w:rPr>
        <w:t xml:space="preserve"> contre </w:t>
      </w:r>
      <w:r w:rsidR="0087389D" w:rsidRPr="0032474D">
        <w:rPr>
          <w:rFonts w:ascii="Times New Roman" w:hAnsi="Times New Roman" w:cs="Times New Roman"/>
          <w:color w:val="000000" w:themeColor="text1"/>
        </w:rPr>
        <w:t>0,</w:t>
      </w:r>
      <w:r w:rsidR="0032474D" w:rsidRPr="0032474D">
        <w:rPr>
          <w:rFonts w:ascii="Times New Roman" w:hAnsi="Times New Roman" w:cs="Times New Roman"/>
          <w:color w:val="000000" w:themeColor="text1"/>
        </w:rPr>
        <w:t>1</w:t>
      </w:r>
      <w:r w:rsidR="00FA5F3D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56C03" w:rsidRPr="0032474D">
        <w:rPr>
          <w:rFonts w:ascii="Times New Roman" w:hAnsi="Times New Roman" w:cs="Times New Roman"/>
          <w:color w:val="000000" w:themeColor="text1"/>
        </w:rPr>
        <w:t xml:space="preserve">qui </w:t>
      </w:r>
      <w:r w:rsidR="00FA5F3D" w:rsidRPr="0032474D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8E1D55" w:rsidRPr="0032474D">
        <w:rPr>
          <w:rFonts w:ascii="Times New Roman" w:hAnsi="Times New Roman" w:cs="Times New Roman"/>
          <w:color w:val="000000" w:themeColor="text1"/>
        </w:rPr>
        <w:t xml:space="preserve">leur </w:t>
      </w:r>
      <w:r w:rsidR="00FA5F3D" w:rsidRPr="0032474D">
        <w:rPr>
          <w:rFonts w:ascii="Times New Roman" w:hAnsi="Times New Roman" w:cs="Times New Roman"/>
          <w:color w:val="000000" w:themeColor="text1"/>
        </w:rPr>
        <w:t>baisse.</w:t>
      </w:r>
      <w:r w:rsidR="008D3987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L</w:t>
      </w:r>
      <w:r w:rsidR="00376AC0" w:rsidRPr="0032474D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32474D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32474D">
        <w:rPr>
          <w:rFonts w:ascii="Times New Roman" w:hAnsi="Times New Roman" w:cs="Times New Roman"/>
          <w:color w:val="000000" w:themeColor="text1"/>
        </w:rPr>
        <w:t>resté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32474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32474D">
        <w:rPr>
          <w:rFonts w:ascii="Times New Roman" w:hAnsi="Times New Roman" w:cs="Times New Roman"/>
          <w:color w:val="000000" w:themeColor="text1"/>
        </w:rPr>
        <w:t>à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5A4372" w:rsidRPr="0032474D">
        <w:rPr>
          <w:rFonts w:ascii="Times New Roman" w:hAnsi="Times New Roman" w:cs="Times New Roman"/>
          <w:color w:val="000000" w:themeColor="text1"/>
        </w:rPr>
        <w:t>8</w:t>
      </w:r>
      <w:r w:rsidR="0032474D" w:rsidRPr="0032474D">
        <w:rPr>
          <w:rFonts w:ascii="Times New Roman" w:hAnsi="Times New Roman" w:cs="Times New Roman"/>
          <w:color w:val="000000" w:themeColor="text1"/>
        </w:rPr>
        <w:t>7</w:t>
      </w:r>
      <w:r w:rsidR="005A4372" w:rsidRPr="0032474D">
        <w:rPr>
          <w:rFonts w:ascii="Times New Roman" w:hAnsi="Times New Roman" w:cs="Times New Roman"/>
          <w:color w:val="000000" w:themeColor="text1"/>
        </w:rPr>
        <w:t>,</w:t>
      </w:r>
      <w:r w:rsidR="0032474D" w:rsidRPr="0032474D">
        <w:rPr>
          <w:rFonts w:ascii="Times New Roman" w:hAnsi="Times New Roman" w:cs="Times New Roman"/>
          <w:color w:val="000000" w:themeColor="text1"/>
        </w:rPr>
        <w:t>5</w:t>
      </w:r>
      <w:r w:rsidR="00511BC9" w:rsidRPr="0032474D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32474D">
        <w:rPr>
          <w:rFonts w:ascii="Times New Roman" w:hAnsi="Times New Roman" w:cs="Times New Roman"/>
          <w:color w:val="000000" w:themeColor="text1"/>
        </w:rPr>
        <w:t>au lieu de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597509" w:rsidRPr="0032474D">
        <w:rPr>
          <w:rFonts w:ascii="Times New Roman" w:hAnsi="Times New Roman" w:cs="Times New Roman"/>
          <w:color w:val="000000" w:themeColor="text1"/>
        </w:rPr>
        <w:t>8</w:t>
      </w:r>
      <w:r w:rsidR="0032474D" w:rsidRPr="0032474D">
        <w:rPr>
          <w:rFonts w:ascii="Times New Roman" w:hAnsi="Times New Roman" w:cs="Times New Roman"/>
          <w:color w:val="000000" w:themeColor="text1"/>
        </w:rPr>
        <w:t>6</w:t>
      </w:r>
      <w:r w:rsidR="00597509" w:rsidRPr="0032474D">
        <w:rPr>
          <w:rFonts w:ascii="Times New Roman" w:hAnsi="Times New Roman" w:cs="Times New Roman"/>
          <w:color w:val="000000" w:themeColor="text1"/>
        </w:rPr>
        <w:t>,</w:t>
      </w:r>
      <w:r w:rsidR="0032474D" w:rsidRPr="0032474D">
        <w:rPr>
          <w:rFonts w:ascii="Times New Roman" w:hAnsi="Times New Roman" w:cs="Times New Roman"/>
          <w:color w:val="000000" w:themeColor="text1"/>
        </w:rPr>
        <w:t xml:space="preserve">6 </w:t>
      </w:r>
      <w:r w:rsidR="0059750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points enregistré</w:t>
      </w:r>
      <w:r w:rsidRPr="0032474D">
        <w:rPr>
          <w:rFonts w:ascii="Times New Roman" w:hAnsi="Times New Roman" w:cs="Times New Roman"/>
          <w:color w:val="000000" w:themeColor="text1"/>
        </w:rPr>
        <w:t>s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32474D">
        <w:rPr>
          <w:rFonts w:ascii="Times New Roman" w:hAnsi="Times New Roman" w:cs="Times New Roman"/>
          <w:color w:val="000000" w:themeColor="text1"/>
        </w:rPr>
        <w:t>un trimestre</w:t>
      </w:r>
      <w:r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32474D">
        <w:rPr>
          <w:rFonts w:ascii="Times New Roman" w:hAnsi="Times New Roman" w:cs="Times New Roman"/>
          <w:color w:val="000000" w:themeColor="text1"/>
        </w:rPr>
        <w:t>auparavant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et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82</w:t>
      </w:r>
      <w:r w:rsidR="0087389D" w:rsidRPr="0032474D">
        <w:rPr>
          <w:rFonts w:ascii="Times New Roman" w:hAnsi="Times New Roman" w:cs="Times New Roman"/>
          <w:color w:val="000000" w:themeColor="text1"/>
        </w:rPr>
        <w:t>,</w:t>
      </w:r>
      <w:r w:rsidR="0032474D" w:rsidRPr="0032474D">
        <w:rPr>
          <w:rFonts w:ascii="Times New Roman" w:hAnsi="Times New Roman" w:cs="Times New Roman"/>
          <w:color w:val="000000" w:themeColor="text1"/>
        </w:rPr>
        <w:t>9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32474D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DA1780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DA178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72810" cy="3275965"/>
            <wp:effectExtent l="19050" t="0" r="27940" b="635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D508C" w:rsidRDefault="00FD508C" w:rsidP="00FD508C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5D5B33" w:rsidP="00FD50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421" w:type="dxa"/>
        <w:tblInd w:w="-333" w:type="dxa"/>
        <w:tblCellMar>
          <w:left w:w="70" w:type="dxa"/>
          <w:right w:w="70" w:type="dxa"/>
        </w:tblCellMar>
        <w:tblLook w:val="04A0"/>
      </w:tblPr>
      <w:tblGrid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571"/>
        <w:gridCol w:w="713"/>
      </w:tblGrid>
      <w:tr w:rsidR="00DA1780" w:rsidRPr="005C3832" w:rsidTr="00DA1780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</w:tr>
      <w:tr w:rsidR="00DA1780" w:rsidRPr="005C3832" w:rsidTr="00DA1780">
        <w:trPr>
          <w:trHeight w:val="3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79,1</w:t>
            </w:r>
          </w:p>
        </w:tc>
      </w:tr>
      <w:tr w:rsidR="00DA1780" w:rsidRPr="005C3832" w:rsidTr="00DA1780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</w:tr>
      <w:tr w:rsidR="00DA1780" w:rsidRPr="005C3832" w:rsidTr="00DA1780">
        <w:trPr>
          <w:trHeight w:val="3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</w:tr>
      <w:tr w:rsidR="00DA1780" w:rsidRPr="005C3832" w:rsidTr="00DA1780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DA178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</w:tr>
      <w:tr w:rsidR="00DA1780" w:rsidRPr="005C3832" w:rsidTr="00DA1780">
        <w:trPr>
          <w:trHeight w:val="2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3203B5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</w:tr>
      <w:tr w:rsidR="00DA1780" w:rsidRPr="005C3832" w:rsidTr="00DA1780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</w:tr>
      <w:tr w:rsidR="00DA1780" w:rsidRPr="005C3832" w:rsidTr="00DA1780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</w:tr>
      <w:tr w:rsidR="00DA1780" w:rsidRPr="005C3832" w:rsidTr="00DA1780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</w:tr>
      <w:tr w:rsidR="00DA1780" w:rsidRPr="005C3832" w:rsidTr="00DA1780">
        <w:trPr>
          <w:trHeight w:val="148"/>
        </w:trPr>
        <w:tc>
          <w:tcPr>
            <w:tcW w:w="164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780" w:rsidRPr="005C3832" w:rsidRDefault="00DA1780" w:rsidP="00DA1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</w:tr>
      <w:tr w:rsidR="00DA1780" w:rsidRPr="005C3832" w:rsidTr="00DA1780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</w:tr>
      <w:tr w:rsidR="00DA1780" w:rsidRPr="005C3832" w:rsidTr="00DA1780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</w:tr>
      <w:tr w:rsidR="00DA1780" w:rsidRPr="005C3832" w:rsidTr="00DA1780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Capacité à épargner des ménages dans les mois à venir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80" w:rsidRPr="005C3832" w:rsidRDefault="00DA1780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80" w:rsidRPr="005C3832" w:rsidRDefault="00DA1780" w:rsidP="00A45357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-6</w:t>
            </w:r>
            <w:r w:rsidR="00A45357" w:rsidRPr="005C3832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,</w:t>
            </w:r>
            <w:r w:rsidR="00A45357" w:rsidRPr="005C3832">
              <w:rPr>
                <w:rFonts w:ascii="Calibri" w:hAnsi="Calibri"/>
                <w:color w:val="000000"/>
                <w:sz w:val="17"/>
                <w:szCs w:val="17"/>
              </w:rPr>
              <w:t>0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33" w:rsidRDefault="00D40533" w:rsidP="00460705">
      <w:r>
        <w:separator/>
      </w:r>
    </w:p>
  </w:endnote>
  <w:endnote w:type="continuationSeparator" w:id="1">
    <w:p w:rsidR="00D40533" w:rsidRDefault="00D40533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B27215" w:rsidRDefault="003A600D">
        <w:pPr>
          <w:pStyle w:val="Pieddepage"/>
          <w:jc w:val="center"/>
        </w:pPr>
        <w:fldSimple w:instr=" PAGE   \* MERGEFORMAT ">
          <w:r w:rsidR="00E82D64">
            <w:rPr>
              <w:noProof/>
            </w:rPr>
            <w:t>2</w:t>
          </w:r>
        </w:fldSimple>
      </w:p>
    </w:sdtContent>
  </w:sdt>
  <w:p w:rsidR="00B27215" w:rsidRDefault="00B272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33" w:rsidRDefault="00D40533" w:rsidP="00460705">
      <w:r>
        <w:separator/>
      </w:r>
    </w:p>
  </w:footnote>
  <w:footnote w:type="continuationSeparator" w:id="1">
    <w:p w:rsidR="00D40533" w:rsidRDefault="00D40533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3016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2FFE"/>
    <w:rsid w:val="000B34E3"/>
    <w:rsid w:val="000B552C"/>
    <w:rsid w:val="000B62B1"/>
    <w:rsid w:val="000C0C01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B7"/>
    <w:rsid w:val="001A55DD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17AC"/>
    <w:rsid w:val="001D28DC"/>
    <w:rsid w:val="001D2B80"/>
    <w:rsid w:val="001D2D35"/>
    <w:rsid w:val="001D2E4E"/>
    <w:rsid w:val="001D3A1D"/>
    <w:rsid w:val="001D49E8"/>
    <w:rsid w:val="001D5548"/>
    <w:rsid w:val="001D58BD"/>
    <w:rsid w:val="001D684C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3E68"/>
    <w:rsid w:val="001F4A3E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223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466D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8A3"/>
    <w:rsid w:val="002F035C"/>
    <w:rsid w:val="002F08CD"/>
    <w:rsid w:val="002F1287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6F45"/>
    <w:rsid w:val="00307232"/>
    <w:rsid w:val="00307E20"/>
    <w:rsid w:val="00311292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6706"/>
    <w:rsid w:val="00346987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A18"/>
    <w:rsid w:val="00354E92"/>
    <w:rsid w:val="003550EA"/>
    <w:rsid w:val="003559FA"/>
    <w:rsid w:val="00355D56"/>
    <w:rsid w:val="00360176"/>
    <w:rsid w:val="00360556"/>
    <w:rsid w:val="00360720"/>
    <w:rsid w:val="0036132C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4384"/>
    <w:rsid w:val="003945C0"/>
    <w:rsid w:val="00394F5D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0D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25F5"/>
    <w:rsid w:val="003D27CC"/>
    <w:rsid w:val="003D435F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685"/>
    <w:rsid w:val="004B30BA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2E3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8033A"/>
    <w:rsid w:val="00680AAE"/>
    <w:rsid w:val="0068173C"/>
    <w:rsid w:val="006817AF"/>
    <w:rsid w:val="006820FF"/>
    <w:rsid w:val="00682184"/>
    <w:rsid w:val="00682795"/>
    <w:rsid w:val="00683592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C78"/>
    <w:rsid w:val="006E3F95"/>
    <w:rsid w:val="006E51CE"/>
    <w:rsid w:val="006E54CD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FA8"/>
    <w:rsid w:val="006F304C"/>
    <w:rsid w:val="006F31BB"/>
    <w:rsid w:val="006F3583"/>
    <w:rsid w:val="006F3EDF"/>
    <w:rsid w:val="006F62E6"/>
    <w:rsid w:val="006F6A79"/>
    <w:rsid w:val="006F794A"/>
    <w:rsid w:val="0070068D"/>
    <w:rsid w:val="00700954"/>
    <w:rsid w:val="007034D0"/>
    <w:rsid w:val="00705867"/>
    <w:rsid w:val="00705BCE"/>
    <w:rsid w:val="007067B6"/>
    <w:rsid w:val="00706F3D"/>
    <w:rsid w:val="0070712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FCF"/>
    <w:rsid w:val="0078567D"/>
    <w:rsid w:val="00786307"/>
    <w:rsid w:val="007909B3"/>
    <w:rsid w:val="007926D5"/>
    <w:rsid w:val="007937C5"/>
    <w:rsid w:val="007942AD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7634"/>
    <w:rsid w:val="00827916"/>
    <w:rsid w:val="00827C0D"/>
    <w:rsid w:val="00827DC9"/>
    <w:rsid w:val="00827DE2"/>
    <w:rsid w:val="0083058B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04B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2514"/>
    <w:rsid w:val="009228E3"/>
    <w:rsid w:val="00922AF0"/>
    <w:rsid w:val="009251D3"/>
    <w:rsid w:val="00925A8C"/>
    <w:rsid w:val="00925C4D"/>
    <w:rsid w:val="0092631F"/>
    <w:rsid w:val="009264E7"/>
    <w:rsid w:val="0092695A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5D22"/>
    <w:rsid w:val="009F7A1C"/>
    <w:rsid w:val="00A000CA"/>
    <w:rsid w:val="00A00639"/>
    <w:rsid w:val="00A01489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E07"/>
    <w:rsid w:val="00A45128"/>
    <w:rsid w:val="00A4517E"/>
    <w:rsid w:val="00A45357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C32"/>
    <w:rsid w:val="00AE2082"/>
    <w:rsid w:val="00AE2438"/>
    <w:rsid w:val="00AE27A6"/>
    <w:rsid w:val="00AE2ABD"/>
    <w:rsid w:val="00AE2D48"/>
    <w:rsid w:val="00AE3F60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65D"/>
    <w:rsid w:val="00B0283E"/>
    <w:rsid w:val="00B02BDD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215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EF0"/>
    <w:rsid w:val="00BA3DCF"/>
    <w:rsid w:val="00BA714C"/>
    <w:rsid w:val="00BA72B1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0533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23EB"/>
    <w:rsid w:val="00D52D57"/>
    <w:rsid w:val="00D53275"/>
    <w:rsid w:val="00D54358"/>
    <w:rsid w:val="00D54562"/>
    <w:rsid w:val="00D5512F"/>
    <w:rsid w:val="00D553C6"/>
    <w:rsid w:val="00D554E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178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026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8D7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4D5A"/>
    <w:rsid w:val="00E7611D"/>
    <w:rsid w:val="00E7678D"/>
    <w:rsid w:val="00E772C0"/>
    <w:rsid w:val="00E82D64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F35"/>
    <w:rsid w:val="00F811D5"/>
    <w:rsid w:val="00F81337"/>
    <w:rsid w:val="00F81E59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4-2018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4-2018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4-2018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4-2018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4-2018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4-201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Régression 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275"/>
          <c:h val="0.69816761827451856"/>
        </c:manualLayout>
      </c:layout>
      <c:barChart>
        <c:barDir val="col"/>
        <c:grouping val="clustered"/>
        <c:ser>
          <c:idx val="0"/>
          <c:order val="0"/>
          <c:dLbls>
            <c:dLbl>
              <c:idx val="40"/>
              <c:showVal val="1"/>
            </c:dLbl>
            <c:dLbl>
              <c:idx val="43"/>
              <c:showVal val="1"/>
            </c:dLbl>
            <c:dLbl>
              <c:idx val="44"/>
              <c:layout>
                <c:manualLayout>
                  <c:x val="7.8945953413806433E-3"/>
                  <c:y val="1.6521421258516123E-2"/>
                </c:manualLayout>
              </c:layout>
              <c:showVal val="1"/>
            </c:dLbl>
            <c:delete val="1"/>
          </c:dLbls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fr'!$B$4:$AT$4</c:f>
              <c:numCache>
                <c:formatCode>0.0</c:formatCode>
                <c:ptCount val="45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  <c:pt idx="28">
                  <c:v>73.659282965035374</c:v>
                </c:pt>
                <c:pt idx="29">
                  <c:v>76.125099572807798</c:v>
                </c:pt>
                <c:pt idx="30">
                  <c:v>76.315005733685865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87.279337774029145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79.104981863169684</c:v>
                </c:pt>
              </c:numCache>
            </c:numRef>
          </c:val>
        </c:ser>
        <c:axId val="98870016"/>
        <c:axId val="98871552"/>
      </c:barChart>
      <c:catAx>
        <c:axId val="9887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8871552"/>
        <c:crosses val="autoZero"/>
        <c:auto val="1"/>
        <c:lblAlgn val="ctr"/>
        <c:lblOffset val="100"/>
      </c:catAx>
      <c:valAx>
        <c:axId val="98871552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887001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négative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fr'!$B$6:$AT$6</c:f>
              <c:numCache>
                <c:formatCode>#,##0.0</c:formatCode>
                <c:ptCount val="45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fr'!$B$7:$AT$7</c:f>
              <c:numCache>
                <c:formatCode>#,##0.0</c:formatCode>
                <c:ptCount val="4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9.9894562713734381</c:v>
                </c:pt>
              </c:numCache>
            </c:numRef>
          </c:val>
        </c:ser>
        <c:marker val="1"/>
        <c:axId val="43928576"/>
        <c:axId val="43942656"/>
      </c:lineChart>
      <c:catAx>
        <c:axId val="439285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43942656"/>
        <c:crosses val="autoZero"/>
        <c:auto val="1"/>
        <c:lblAlgn val="ctr"/>
        <c:lblOffset val="100"/>
      </c:catAx>
      <c:valAx>
        <c:axId val="439426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392857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</a:t>
            </a:r>
            <a:r>
              <a:rPr lang="fr-FR" sz="1400" baseline="0"/>
              <a:t> chômage </a:t>
            </a:r>
            <a:endParaRPr lang="fr-FR" sz="1400"/>
          </a:p>
          <a:p>
            <a:pPr>
              <a:defRPr/>
            </a:pPr>
            <a:r>
              <a:rPr lang="fr-FR" sz="14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fr'!$B$5:$AT$5</c:f>
              <c:numCache>
                <c:formatCode>#,##0.0</c:formatCode>
                <c:ptCount val="45"/>
                <c:pt idx="0">
                  <c:v>-52.095692279179246</c:v>
                </c:pt>
                <c:pt idx="1">
                  <c:v>-56.601297669293217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-57.930600458568435</c:v>
                </c:pt>
                <c:pt idx="7">
                  <c:v>-57.517749523976477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-52.335316844022493</c:v>
                </c:pt>
                <c:pt idx="12">
                  <c:v>-52.408437207990296</c:v>
                </c:pt>
                <c:pt idx="13">
                  <c:v>-45.982278486233433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-66.493969881109336</c:v>
                </c:pt>
                <c:pt idx="26">
                  <c:v>-68.825577821249794</c:v>
                </c:pt>
                <c:pt idx="27">
                  <c:v>-68.019160185663324</c:v>
                </c:pt>
                <c:pt idx="28">
                  <c:v>-65.155740215393536</c:v>
                </c:pt>
                <c:pt idx="29">
                  <c:v>-67.05648182258949</c:v>
                </c:pt>
                <c:pt idx="30">
                  <c:v>-66.189276460398091</c:v>
                </c:pt>
                <c:pt idx="31">
                  <c:v>-64.100777949741669</c:v>
                </c:pt>
                <c:pt idx="32">
                  <c:v>-67.73444283636087</c:v>
                </c:pt>
                <c:pt idx="33">
                  <c:v>-68.976178952187567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-59.886763094223099</c:v>
                </c:pt>
                <c:pt idx="39">
                  <c:v>-58.5</c:v>
                </c:pt>
                <c:pt idx="40" formatCode="0.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-65.247643368132231</c:v>
                </c:pt>
                <c:pt idx="43" formatCode="0.0">
                  <c:v>-70</c:v>
                </c:pt>
                <c:pt idx="44" formatCode="0.0">
                  <c:v>-75.565732444458718</c:v>
                </c:pt>
              </c:numCache>
            </c:numRef>
          </c:val>
        </c:ser>
        <c:marker val="1"/>
        <c:axId val="96523008"/>
        <c:axId val="96524544"/>
      </c:lineChart>
      <c:catAx>
        <c:axId val="9652300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6524544"/>
        <c:crosses val="autoZero"/>
        <c:auto val="1"/>
        <c:lblAlgn val="ctr"/>
        <c:lblOffset val="100"/>
      </c:catAx>
      <c:valAx>
        <c:axId val="965245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52300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des  achats de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fr'!$B$8:$AT$8</c:f>
              <c:numCache>
                <c:formatCode>#,##0.0</c:formatCode>
                <c:ptCount val="45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-31.475843594428071</c:v>
                </c:pt>
                <c:pt idx="39">
                  <c:v>-25.6</c:v>
                </c:pt>
                <c:pt idx="40" formatCode="0.0">
                  <c:v>-27.189644342164517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</c:numCache>
            </c:numRef>
          </c:val>
        </c:ser>
        <c:marker val="1"/>
        <c:axId val="42145664"/>
        <c:axId val="42147200"/>
      </c:lineChart>
      <c:catAx>
        <c:axId val="4214566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42147200"/>
        <c:crosses val="autoZero"/>
        <c:auto val="1"/>
        <c:lblAlgn val="ctr"/>
        <c:lblOffset val="100"/>
      </c:catAx>
      <c:valAx>
        <c:axId val="4214720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4214566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 situation financière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fr'!$B$9:$AT$9</c:f>
              <c:numCache>
                <c:formatCode>#,##0.0</c:formatCode>
                <c:ptCount val="4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-25.236685531801321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-28.874306637901324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fr'!$B$10:$AT$10</c:f>
              <c:numCache>
                <c:formatCode>#,##0.0</c:formatCode>
                <c:ptCount val="45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-15.241299993196501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fr'!$B$11:$AT$11</c:f>
              <c:numCache>
                <c:formatCode>#,##0.0</c:formatCode>
                <c:ptCount val="4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25.926424488378206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</c:numCache>
            </c:numRef>
          </c:val>
        </c:ser>
        <c:marker val="1"/>
        <c:axId val="42165760"/>
        <c:axId val="42167296"/>
      </c:lineChart>
      <c:catAx>
        <c:axId val="4216576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42167296"/>
        <c:crosses val="autoZero"/>
        <c:auto val="1"/>
        <c:lblAlgn val="ctr"/>
        <c:lblOffset val="100"/>
      </c:catAx>
      <c:valAx>
        <c:axId val="4216729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216576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fr'!$B$13:$AT$13</c:f>
              <c:numCache>
                <c:formatCode>#,##0.0</c:formatCode>
                <c:ptCount val="45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-79.602800137507742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-82.078038176837225</c:v>
                </c:pt>
                <c:pt idx="43" formatCode="0.0">
                  <c:v>-86.6</c:v>
                </c:pt>
                <c:pt idx="44" formatCode="0.0">
                  <c:v>-87.54271632969234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fr'!$B$14:$AT$14</c:f>
              <c:numCache>
                <c:formatCode>#,##0.0</c:formatCode>
                <c:ptCount val="4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-82.805018292489279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-88.182833745436568</c:v>
                </c:pt>
                <c:pt idx="42" formatCode="0.0">
                  <c:v>-88.119908444008828</c:v>
                </c:pt>
                <c:pt idx="43" formatCode="0.0">
                  <c:v>-90.3</c:v>
                </c:pt>
                <c:pt idx="44" formatCode="0.0">
                  <c:v>-88.136419421127727</c:v>
                </c:pt>
              </c:numCache>
            </c:numRef>
          </c:val>
        </c:ser>
        <c:marker val="1"/>
        <c:axId val="43987328"/>
        <c:axId val="43988864"/>
      </c:lineChart>
      <c:catAx>
        <c:axId val="439873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43988864"/>
        <c:crosses val="autoZero"/>
        <c:auto val="1"/>
        <c:lblAlgn val="ctr"/>
        <c:lblOffset val="100"/>
      </c:catAx>
      <c:valAx>
        <c:axId val="439888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398732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A410-0568-47A9-B00D-00C5B7B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2019-04-04T14:22:00Z</cp:lastPrinted>
  <dcterms:created xsi:type="dcterms:W3CDTF">2019-04-05T17:08:00Z</dcterms:created>
  <dcterms:modified xsi:type="dcterms:W3CDTF">2019-04-05T17:08:00Z</dcterms:modified>
</cp:coreProperties>
</file>