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F4721C" w:rsidP="002A7221">
      <w:r>
        <w:rPr>
          <w:noProof/>
        </w:rPr>
        <w:pict>
          <v:group id="Group 5" o:spid="_x0000_s1151" style="position:absolute;margin-left:-146.55pt;margin-top:-57.55pt;width:910.15pt;height:205.35pt;z-index:251656192" coordorigin="10562,10468" coordsize="833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">
            <v:shape id="Freeform 6" o:spid="_x0000_s1152" style="position:absolute;left:10568;top:10468;width:828;height:188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153" style="position:absolute;left:10705;top:10468;width:691;height:188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154" style="position:absolute;left:10562;top:10482;width:834;height:20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155" style="position:absolute;left:10570;top:10486;width:820;height:21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156" style="position:absolute;left:10572;top:10489;width:817;height:233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157" style="position:absolute;left:10574;top:10492;width:807;height:24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158" style="position:absolute;left:10576;top:10495;width:804;height:26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159" style="position:absolute;left:10568;top:10497;width:812;height:284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160" style="position:absolute;left:10568;top:10500;width:814;height:30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161" style="position:absolute;left:10572;top:10503;width:806;height:318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>
        <w:rPr>
          <w:rFonts w:eastAsia="Arial Unicode MS"/>
          <w:noProof/>
        </w:rPr>
        <w:pict>
          <v:shape id="_x0000_s1133" type="#_x0000_t75" style="position:absolute;margin-left:392.2pt;margin-top:-52.35pt;width:118pt;height:59.3pt;z-index:-251652096" wrapcoords="-106 0 -106 21308 21600 21308 21600 0 -106 0">
            <v:imagedata r:id="rId8" o:title=""/>
          </v:shape>
          <o:OLEObject Type="Embed" ProgID="PBrush" ShapeID="_x0000_s1133" DrawAspect="Content" ObjectID="_1615134271" r:id="rId9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150" type="#_x0000_t202" style="position:absolute;margin-left:504.8pt;margin-top:-59.65pt;width:43.05pt;height:201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fqiQIAABo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" stroked="f">
            <v:textbox>
              <w:txbxContent>
                <w:p w:rsidR="0034524B" w:rsidRDefault="0034524B"/>
              </w:txbxContent>
            </v:textbox>
          </v:shape>
        </w:pict>
      </w:r>
      <w:r>
        <w:rPr>
          <w:noProof/>
        </w:rPr>
        <w:pict>
          <v:shape id="_x0000_s1149" type="#_x0000_t202" style="position:absolute;margin-left:-197.2pt;margin-top:-63.05pt;width:59.8pt;height:4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G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Jk5j8a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34524B" w:rsidRDefault="0034524B"/>
              </w:txbxContent>
            </v:textbox>
          </v:shape>
        </w:pict>
      </w:r>
      <w:r w:rsidR="00155CF6">
        <w:t xml:space="preserve">        </w:t>
      </w:r>
    </w:p>
    <w:p w:rsidR="008B7C79" w:rsidRPr="003A2CE4" w:rsidRDefault="00F4721C" w:rsidP="003A2CE4">
      <w:pPr>
        <w:jc w:val="both"/>
      </w:pPr>
      <w:r>
        <w:rPr>
          <w:noProof/>
        </w:rPr>
        <w:pict>
          <v:shape id="Text Box 120" o:spid="_x0000_s1148" type="#_x0000_t202" style="position:absolute;left:0;text-align:left;margin-left:-49.85pt;margin-top:8.05pt;width:450.75pt;height:91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" filled="f" stroked="f" strokecolor="#e46c0a" strokeweight="1.5pt">
            <v:textbox>
              <w:txbxContent>
                <w:p w:rsidR="0034524B" w:rsidRPr="000B1D9D" w:rsidRDefault="0034524B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65403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Conjoncture</w:t>
                  </w:r>
                </w:p>
                <w:p w:rsidR="0034524B" w:rsidRPr="00586E7E" w:rsidRDefault="0034524B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des 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ervices marchands non financiers </w:t>
                  </w: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du c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ommerce de gros</w:t>
                  </w:r>
                  <w:r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  </w:t>
                  </w:r>
                  <w:r w:rsidR="00D91395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F4721C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08" o:spid="_x0000_s1147" type="#_x0000_t202" style="position:absolute;left:0;text-align:left;margin-left:350.65pt;margin-top:26.25pt;width:143.1pt;height:2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4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" stroked="f">
            <v:textbox>
              <w:txbxContent>
                <w:p w:rsidR="0034524B" w:rsidRPr="00305B12" w:rsidRDefault="00EF2C34" w:rsidP="00001027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Mars</w:t>
                  </w:r>
                  <w:r w:rsidR="00E55D00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2019</w:t>
                  </w:r>
                </w:p>
              </w:txbxContent>
            </v:textbox>
          </v:shape>
        </w:pict>
      </w:r>
      <w:r w:rsidR="007A0B75">
        <w:rPr>
          <w:rFonts w:ascii="Trebuchet MS" w:eastAsia="Arial Unicode MS" w:hAnsi="Trebuchet MS" w:hint="cs"/>
          <w:b/>
          <w:bCs/>
          <w:color w:val="660033"/>
          <w:sz w:val="32"/>
          <w:szCs w:val="32"/>
          <w:rtl/>
        </w:rPr>
        <w:t xml:space="preserve">   </w:t>
      </w:r>
      <w:r w:rsidR="007A0B75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</w:t>
      </w:r>
      <w:r w:rsidR="00F95A14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</w:t>
      </w:r>
    </w:p>
    <w:p w:rsidR="00302E80" w:rsidRDefault="00F4721C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42" o:spid="_x0000_s1146" type="#_x0000_t202" style="position:absolute;left:0;text-align:left;margin-left:2.9pt;margin-top:24.05pt;width:486pt;height:74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" fillcolor="#fbd4b4">
            <v:textbox>
              <w:txbxContent>
                <w:p w:rsidR="0034524B" w:rsidRPr="00B36EE1" w:rsidRDefault="0034524B" w:rsidP="00EF2C34">
                  <w:pPr>
                    <w:tabs>
                      <w:tab w:val="left" w:pos="0"/>
                    </w:tabs>
                    <w:suppressAutoHyphens/>
                    <w:spacing w:before="120" w:after="120" w:line="280" w:lineRule="exact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>La présente note 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ent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des enquêtes de conjoncture réalisées par le HCP au titre du </w:t>
                  </w:r>
                  <w:r w:rsidR="00E55D00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="00E55D00" w:rsidRPr="00EF2C34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er</w:t>
                  </w:r>
                  <w:r w:rsidR="00EF2C34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E55D00">
                    <w:rPr>
                      <w:rFonts w:eastAsia="Arial Unicode MS"/>
                      <w:sz w:val="20"/>
                      <w:szCs w:val="20"/>
                    </w:rPr>
                    <w:t xml:space="preserve">9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auprès des entreprises opérant dans les secteurs des services marchands non financiers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du commerce de gros. Ces appréciations portent sur l’évolution de l’activité au cours du </w:t>
                  </w:r>
                  <w:r w:rsidR="00E55D00" w:rsidRPr="00E55D00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E55D00" w:rsidRPr="00214B2E">
                    <w:rPr>
                      <w:rFonts w:eastAsia="Arial Unicode MS"/>
                      <w:vertAlign w:val="superscript"/>
                    </w:rPr>
                    <w:t>ème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2018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et les anticipations pour le </w:t>
                  </w:r>
                  <w:r w:rsidR="00E55D00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="00E55D00" w:rsidRPr="00EF2C34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er</w:t>
                  </w:r>
                  <w:r w:rsidR="00EF2C34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E55D00">
                    <w:rPr>
                      <w:rFonts w:eastAsia="Arial Unicode MS"/>
                      <w:sz w:val="20"/>
                      <w:szCs w:val="20"/>
                    </w:rPr>
                    <w:t>9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50" o:spid="_x0000_s1145" type="#_x0000_t34" style="position:absolute;left:0;text-align:left;margin-left:-58.85pt;margin-top:15.8pt;width:579.65pt;height:.05pt;z-index:251661312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" adj="10799" strokecolor="#e36c0a"/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2A44EF" w:rsidRPr="002A44EF" w:rsidRDefault="00F20155" w:rsidP="002A44EF">
      <w:pPr>
        <w:pStyle w:val="Paragraphedeliste"/>
        <w:spacing w:before="120" w:after="120"/>
        <w:ind w:left="714" w:right="-170"/>
        <w:jc w:val="both"/>
        <w:rPr>
          <w:rFonts w:ascii="Trebuchet MS" w:eastAsia="Arial Unicode MS" w:hAnsi="Trebuchet MS"/>
          <w:b/>
          <w:bCs/>
          <w:color w:val="660033"/>
          <w:sz w:val="14"/>
          <w:szCs w:val="14"/>
        </w:rPr>
      </w:pPr>
      <w:r>
        <w:rPr>
          <w:rFonts w:ascii="Trebuchet MS" w:eastAsia="Arial Unicode MS" w:hAnsi="Trebuchet MS"/>
          <w:b/>
          <w:bCs/>
          <w:color w:val="660033"/>
          <w:sz w:val="14"/>
          <w:szCs w:val="14"/>
        </w:rPr>
        <w:t xml:space="preserve">                    </w:t>
      </w:r>
      <w:r w:rsidR="00E56441">
        <w:rPr>
          <w:rFonts w:ascii="Trebuchet MS" w:eastAsia="Arial Unicode MS" w:hAnsi="Trebuchet MS"/>
          <w:b/>
          <w:bCs/>
          <w:color w:val="660033"/>
          <w:sz w:val="14"/>
          <w:szCs w:val="14"/>
        </w:rPr>
        <w:t xml:space="preserve">     </w:t>
      </w:r>
    </w:p>
    <w:p w:rsidR="007F6E9E" w:rsidRPr="00EA7601" w:rsidRDefault="003D0786" w:rsidP="00E55D00">
      <w:pPr>
        <w:pStyle w:val="Paragraphedeliste"/>
        <w:numPr>
          <w:ilvl w:val="0"/>
          <w:numId w:val="20"/>
        </w:numPr>
        <w:spacing w:before="120" w:after="120"/>
        <w:ind w:left="714" w:right="-170" w:hanging="357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>
        <w:rPr>
          <w:rFonts w:ascii="Trebuchet MS" w:eastAsia="Arial Unicode MS" w:hAnsi="Trebuchet MS"/>
          <w:b/>
          <w:bCs/>
          <w:color w:val="660033"/>
          <w:sz w:val="24"/>
          <w:szCs w:val="24"/>
        </w:rPr>
        <w:t>A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ppréciations des chefs d’entreprises pour </w:t>
      </w:r>
      <w:r w:rsidR="00197A52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le </w:t>
      </w:r>
      <w:r w:rsidR="00E55D00">
        <w:rPr>
          <w:rFonts w:ascii="Trebuchet MS" w:eastAsia="Arial Unicode MS" w:hAnsi="Trebuchet MS"/>
          <w:b/>
          <w:bCs/>
          <w:color w:val="660033"/>
          <w:sz w:val="24"/>
          <w:szCs w:val="24"/>
        </w:rPr>
        <w:t>4</w:t>
      </w:r>
      <w:r w:rsidR="001D6A2F" w:rsidRPr="001D6A2F">
        <w:rPr>
          <w:rFonts w:ascii="Trebuchet MS" w:eastAsia="Arial Unicode MS" w:hAnsi="Trebuchet MS"/>
          <w:b/>
          <w:bCs/>
          <w:color w:val="660033"/>
          <w:sz w:val="24"/>
          <w:szCs w:val="24"/>
          <w:vertAlign w:val="superscript"/>
        </w:rPr>
        <w:t>ème</w:t>
      </w:r>
      <w:r w:rsidR="001D6A2F">
        <w:rPr>
          <w:rFonts w:eastAsia="Arial Unicode MS"/>
          <w:sz w:val="20"/>
          <w:szCs w:val="20"/>
        </w:rPr>
        <w:t xml:space="preserve"> </w:t>
      </w:r>
      <w:r w:rsidR="001D6A2F">
        <w:rPr>
          <w:rFonts w:eastAsia="Arial Unicode MS"/>
          <w:sz w:val="20"/>
          <w:szCs w:val="20"/>
          <w:vertAlign w:val="superscript"/>
        </w:rPr>
        <w:t xml:space="preserve"> </w:t>
      </w:r>
      <w:r w:rsidR="00B408C5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 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trimestre </w:t>
      </w:r>
      <w:r w:rsidR="00B408C5">
        <w:rPr>
          <w:rFonts w:ascii="Trebuchet MS" w:eastAsia="Arial Unicode MS" w:hAnsi="Trebuchet MS"/>
          <w:b/>
          <w:bCs/>
          <w:color w:val="660033"/>
          <w:sz w:val="24"/>
          <w:szCs w:val="24"/>
        </w:rPr>
        <w:t>2018</w:t>
      </w:r>
    </w:p>
    <w:p w:rsidR="00711A4F" w:rsidRPr="007F6E9E" w:rsidRDefault="00F4721C" w:rsidP="005B3B2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>
        <w:rPr>
          <w:noProof/>
        </w:rPr>
        <w:pict>
          <v:shape id="Text Box 111" o:spid="_x0000_s1144" type="#_x0000_t202" style="position:absolute;margin-left:-197.2pt;margin-top:-63.05pt;width:59.8pt;height:4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nf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AFfud+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34524B" w:rsidRDefault="0034524B"/>
              </w:txbxContent>
            </v:textbox>
          </v:shape>
        </w:pict>
      </w:r>
    </w:p>
    <w:p w:rsidR="00711A4F" w:rsidRPr="00EA7601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Secteur des Services marchands non financiers</w:t>
      </w:r>
    </w:p>
    <w:p w:rsidR="00711A4F" w:rsidRPr="00711A4F" w:rsidRDefault="00711A4F" w:rsidP="00711A4F">
      <w:pPr>
        <w:spacing w:before="120" w:after="120" w:line="276" w:lineRule="auto"/>
        <w:jc w:val="both"/>
        <w:rPr>
          <w:rFonts w:eastAsia="Arial Unicode MS"/>
          <w:sz w:val="14"/>
          <w:szCs w:val="14"/>
        </w:rPr>
        <w:sectPr w:rsidR="00711A4F" w:rsidRPr="00711A4F" w:rsidSect="00BC3F14">
          <w:footerReference w:type="default" r:id="rId10"/>
          <w:footerReference w:type="first" r:id="rId11"/>
          <w:type w:val="continuous"/>
          <w:pgSz w:w="11906" w:h="16838"/>
          <w:pgMar w:top="1258" w:right="1417" w:bottom="1258" w:left="1417" w:header="708" w:footer="541" w:gutter="0"/>
          <w:cols w:space="708"/>
          <w:docGrid w:linePitch="360"/>
        </w:sectPr>
      </w:pPr>
    </w:p>
    <w:p w:rsidR="004409F3" w:rsidRPr="000B1D9D" w:rsidRDefault="00D91395" w:rsidP="004409F3">
      <w:pPr>
        <w:spacing w:before="240" w:line="276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2667000</wp:posOffset>
            </wp:positionH>
            <wp:positionV relativeFrom="margin">
              <wp:posOffset>4257675</wp:posOffset>
            </wp:positionV>
            <wp:extent cx="3469005" cy="3017520"/>
            <wp:effectExtent l="0" t="0" r="0" b="0"/>
            <wp:wrapSquare wrapText="bothSides"/>
            <wp:docPr id="14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09F3">
        <w:t>A</w:t>
      </w:r>
      <w:r w:rsidR="004409F3" w:rsidRPr="000B1D9D">
        <w:t xml:space="preserve">u </w:t>
      </w:r>
      <w:r w:rsidR="004409F3">
        <w:t>4</w:t>
      </w:r>
      <w:r w:rsidR="004409F3" w:rsidRPr="00015E46">
        <w:rPr>
          <w:vertAlign w:val="superscript"/>
        </w:rPr>
        <w:t>ème</w:t>
      </w:r>
      <w:r w:rsidR="004409F3">
        <w:t xml:space="preserve"> </w:t>
      </w:r>
      <w:r w:rsidR="004409F3" w:rsidRPr="000B1D9D">
        <w:t xml:space="preserve">trimestre </w:t>
      </w:r>
      <w:r w:rsidR="004409F3">
        <w:t>2018, l</w:t>
      </w:r>
      <w:r w:rsidR="004409F3" w:rsidRPr="000B1D9D">
        <w:t xml:space="preserve">e taux d’utilisation </w:t>
      </w:r>
      <w:r w:rsidR="004409F3">
        <w:t>des</w:t>
      </w:r>
      <w:r w:rsidR="004409F3" w:rsidRPr="000B1D9D">
        <w:t xml:space="preserve"> capacité</w:t>
      </w:r>
      <w:r w:rsidR="004409F3">
        <w:t>s</w:t>
      </w:r>
      <w:r w:rsidR="004409F3" w:rsidRPr="000B1D9D">
        <w:t xml:space="preserve"> de prestation</w:t>
      </w:r>
      <w:r w:rsidR="004409F3">
        <w:t xml:space="preserve"> </w:t>
      </w:r>
      <w:r w:rsidR="004409F3" w:rsidRPr="000B1D9D">
        <w:t xml:space="preserve">des </w:t>
      </w:r>
      <w:r w:rsidR="004409F3" w:rsidRPr="00DC323F">
        <w:rPr>
          <w:rFonts w:eastAsia="Arial Unicode MS"/>
          <w:b/>
          <w:bCs/>
          <w:color w:val="660033"/>
          <w:lang w:eastAsia="en-US"/>
        </w:rPr>
        <w:t xml:space="preserve">services marchands non financiers </w:t>
      </w:r>
      <w:r w:rsidR="004409F3" w:rsidRPr="000B1D9D">
        <w:t xml:space="preserve">(TUC) </w:t>
      </w:r>
      <w:r w:rsidR="004409F3" w:rsidRPr="007221FA">
        <w:t>se serait établi</w:t>
      </w:r>
      <w:r w:rsidR="004409F3">
        <w:t xml:space="preserve"> à 78%. L</w:t>
      </w:r>
      <w:r w:rsidR="004409F3" w:rsidRPr="000B1D9D">
        <w:t xml:space="preserve">’activité du secteur aurait connu une </w:t>
      </w:r>
      <w:r w:rsidR="004409F3">
        <w:t>hausse s</w:t>
      </w:r>
      <w:r w:rsidR="004409F3" w:rsidRPr="000B1D9D">
        <w:t xml:space="preserve">elon </w:t>
      </w:r>
      <w:r w:rsidR="004409F3">
        <w:t>40%</w:t>
      </w:r>
      <w:r w:rsidR="004409F3" w:rsidRPr="000B1D9D">
        <w:t xml:space="preserve"> des patrons</w:t>
      </w:r>
      <w:r w:rsidR="004409F3">
        <w:t xml:space="preserve"> e</w:t>
      </w:r>
      <w:r w:rsidR="004409F3" w:rsidRPr="000B1D9D">
        <w:t xml:space="preserve">t une </w:t>
      </w:r>
      <w:r w:rsidR="004409F3">
        <w:t>baisse selon 38%</w:t>
      </w:r>
      <w:r w:rsidR="004409F3" w:rsidRPr="000B1D9D">
        <w:t xml:space="preserve">. </w:t>
      </w:r>
    </w:p>
    <w:p w:rsidR="004409F3" w:rsidRPr="000B1D9D" w:rsidRDefault="004409F3" w:rsidP="004409F3">
      <w:pPr>
        <w:spacing w:before="120" w:line="276" w:lineRule="auto"/>
        <w:jc w:val="both"/>
      </w:pPr>
      <w:r w:rsidRPr="000B1D9D">
        <w:t xml:space="preserve">Cette </w:t>
      </w:r>
      <w:r>
        <w:t xml:space="preserve">évolution </w:t>
      </w:r>
      <w:r w:rsidRPr="000B1D9D">
        <w:t xml:space="preserve">aurait </w:t>
      </w:r>
      <w:r>
        <w:t xml:space="preserve">été le </w:t>
      </w:r>
      <w:r w:rsidRPr="000B1D9D">
        <w:t>résult</w:t>
      </w:r>
      <w:r>
        <w:t xml:space="preserve">at, d’une part, </w:t>
      </w:r>
      <w:r w:rsidRPr="000B1D9D">
        <w:t xml:space="preserve">de la </w:t>
      </w:r>
      <w:r>
        <w:t>hausse d’activité</w:t>
      </w:r>
      <w:r w:rsidRPr="000B1D9D">
        <w:t xml:space="preserve"> enregistrée au niveau des</w:t>
      </w:r>
      <w:r>
        <w:t xml:space="preserve"> </w:t>
      </w:r>
      <w:r w:rsidRPr="000B1D9D">
        <w:t xml:space="preserve">branches </w:t>
      </w:r>
      <w:r>
        <w:t>des «</w:t>
      </w:r>
      <w:r w:rsidRPr="009F7727">
        <w:t>Transports aériens</w:t>
      </w:r>
      <w:r>
        <w:t>» et de l’«</w:t>
      </w:r>
      <w:r w:rsidRPr="00827ED6">
        <w:t>Entreposage et services auxiliaires des transports</w:t>
      </w:r>
      <w:r>
        <w:t xml:space="preserve">» et, d’autre part, de </w:t>
      </w:r>
      <w:r w:rsidRPr="000B1D9D">
        <w:t xml:space="preserve">la </w:t>
      </w:r>
      <w:r>
        <w:t>baisse d’activité</w:t>
      </w:r>
      <w:r w:rsidRPr="000B1D9D">
        <w:t xml:space="preserve"> enregistrée</w:t>
      </w:r>
      <w:r>
        <w:t xml:space="preserve"> au niveau de la branche des </w:t>
      </w:r>
      <w:r w:rsidRPr="000B1D9D">
        <w:t>«</w:t>
      </w:r>
      <w:r w:rsidRPr="00485805">
        <w:t>Télécommunications</w:t>
      </w:r>
      <w:r>
        <w:t xml:space="preserve">»  et des  </w:t>
      </w:r>
      <w:r w:rsidRPr="000B1D9D">
        <w:t>«</w:t>
      </w:r>
      <w:r w:rsidRPr="00015E46">
        <w:t>Transports par eau</w:t>
      </w:r>
      <w:r w:rsidRPr="000B1D9D">
        <w:t>»</w:t>
      </w:r>
      <w:r>
        <w:t>.</w:t>
      </w:r>
    </w:p>
    <w:p w:rsidR="004409F3" w:rsidRPr="000B1D9D" w:rsidRDefault="004409F3" w:rsidP="004409F3">
      <w:pPr>
        <w:spacing w:before="120" w:line="276" w:lineRule="auto"/>
        <w:jc w:val="both"/>
      </w:pPr>
      <w:r>
        <w:t xml:space="preserve">L’évolution </w:t>
      </w:r>
      <w:r w:rsidRPr="000B1D9D">
        <w:t xml:space="preserve">de l’activité globale des </w:t>
      </w:r>
      <w:r w:rsidRPr="00DC323F">
        <w:rPr>
          <w:rFonts w:eastAsia="Arial Unicode MS"/>
          <w:b/>
          <w:bCs/>
          <w:color w:val="660033"/>
          <w:lang w:eastAsia="en-US"/>
        </w:rPr>
        <w:t xml:space="preserve">services marchands non financiers </w:t>
      </w:r>
      <w:r>
        <w:t xml:space="preserve">aurait été </w:t>
      </w:r>
      <w:r w:rsidRPr="000B1D9D">
        <w:t xml:space="preserve">accompagnée </w:t>
      </w:r>
      <w:r>
        <w:t>d'</w:t>
      </w:r>
      <w:r w:rsidRPr="000B1D9D">
        <w:t xml:space="preserve">une </w:t>
      </w:r>
      <w:r>
        <w:t xml:space="preserve">légère hausse </w:t>
      </w:r>
      <w:r w:rsidRPr="000B1D9D">
        <w:t xml:space="preserve">des prestations à l’étranger. </w:t>
      </w:r>
    </w:p>
    <w:p w:rsidR="004409F3" w:rsidRDefault="004409F3" w:rsidP="004409F3">
      <w:pPr>
        <w:spacing w:before="120" w:line="276" w:lineRule="auto"/>
        <w:jc w:val="both"/>
      </w:pPr>
      <w:r w:rsidRPr="000B1D9D">
        <w:t xml:space="preserve">Les carnets de commande du secteur </w:t>
      </w:r>
      <w:r>
        <w:t>sont</w:t>
      </w:r>
      <w:r w:rsidRPr="000B1D9D">
        <w:t xml:space="preserve"> jugés d’un niveau normal par </w:t>
      </w:r>
      <w:r>
        <w:t>63</w:t>
      </w:r>
      <w:r w:rsidRPr="000B1D9D">
        <w:t xml:space="preserve">% des patrons et </w:t>
      </w:r>
      <w:r>
        <w:t>supérieur</w:t>
      </w:r>
      <w:r w:rsidRPr="000B1D9D">
        <w:t xml:space="preserve"> à la normale par </w:t>
      </w:r>
      <w:r>
        <w:t>26</w:t>
      </w:r>
      <w:r w:rsidRPr="000B1D9D">
        <w:t xml:space="preserve">%. </w:t>
      </w:r>
      <w:r>
        <w:t xml:space="preserve">L’emploi aurait connu </w:t>
      </w:r>
      <w:r w:rsidRPr="000B1D9D">
        <w:t xml:space="preserve">une stagnation </w:t>
      </w:r>
      <w:r>
        <w:t>selon 60%</w:t>
      </w:r>
      <w:r w:rsidRPr="000B1D9D">
        <w:t xml:space="preserve"> des chefs d’entreprises</w:t>
      </w:r>
      <w:r>
        <w:t>.</w:t>
      </w:r>
    </w:p>
    <w:p w:rsidR="00921CDC" w:rsidRDefault="00921CDC" w:rsidP="00DC323F">
      <w:pPr>
        <w:spacing w:before="120"/>
        <w:jc w:val="both"/>
      </w:pPr>
    </w:p>
    <w:p w:rsidR="00DC323F" w:rsidRDefault="00DC323F" w:rsidP="00DC323F">
      <w:pPr>
        <w:spacing w:before="120"/>
        <w:jc w:val="both"/>
      </w:pPr>
    </w:p>
    <w:p w:rsidR="00711A4F" w:rsidRPr="00A05D54" w:rsidRDefault="00D91395" w:rsidP="008C6C73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1072" behindDoc="0" locked="0" layoutInCell="1" allowOverlap="1">
            <wp:simplePos x="0" y="0"/>
            <wp:positionH relativeFrom="margin">
              <wp:posOffset>3148330</wp:posOffset>
            </wp:positionH>
            <wp:positionV relativeFrom="margin">
              <wp:posOffset>9802495</wp:posOffset>
            </wp:positionV>
            <wp:extent cx="3429000" cy="3400425"/>
            <wp:effectExtent l="0" t="1270" r="4445" b="0"/>
            <wp:wrapSquare wrapText="bothSides"/>
            <wp:docPr id="147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711A4F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du Commerce de gros</w:t>
      </w:r>
    </w:p>
    <w:p w:rsidR="006302C1" w:rsidRPr="00BC40A2" w:rsidRDefault="00D91395" w:rsidP="006302C1">
      <w:pPr>
        <w:spacing w:after="120" w:line="276" w:lineRule="auto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2757805</wp:posOffset>
            </wp:positionH>
            <wp:positionV relativeFrom="margin">
              <wp:posOffset>414020</wp:posOffset>
            </wp:positionV>
            <wp:extent cx="3440430" cy="2940050"/>
            <wp:effectExtent l="0" t="0" r="0" b="0"/>
            <wp:wrapSquare wrapText="bothSides"/>
            <wp:docPr id="14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294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02C1" w:rsidRPr="00BC40A2">
        <w:rPr>
          <w:rFonts w:eastAsia="Arial Unicode MS"/>
        </w:rPr>
        <w:t xml:space="preserve">Au quatrième trimestre 2018, les ventes </w:t>
      </w:r>
      <w:r w:rsidR="006302C1" w:rsidRPr="00652D8B">
        <w:rPr>
          <w:rFonts w:eastAsia="Arial Unicode MS"/>
          <w:b/>
          <w:bCs/>
          <w:color w:val="660033"/>
          <w:lang w:eastAsia="en-US"/>
        </w:rPr>
        <w:t>du secteur du Commerce de gros</w:t>
      </w:r>
      <w:r w:rsidR="006302C1" w:rsidRPr="00BC40A2">
        <w:rPr>
          <w:rFonts w:eastAsia="Arial Unicode MS"/>
        </w:rPr>
        <w:t xml:space="preserve"> sur le marché local auraient connu une </w:t>
      </w:r>
      <w:r w:rsidR="006302C1">
        <w:rPr>
          <w:rFonts w:eastAsia="Arial Unicode MS"/>
        </w:rPr>
        <w:t>hausse</w:t>
      </w:r>
      <w:r w:rsidR="006302C1" w:rsidRPr="00BC40A2">
        <w:rPr>
          <w:rFonts w:eastAsia="Arial Unicode MS"/>
        </w:rPr>
        <w:t xml:space="preserve"> selon </w:t>
      </w:r>
      <w:r w:rsidR="006302C1">
        <w:rPr>
          <w:rFonts w:eastAsia="Arial Unicode MS"/>
        </w:rPr>
        <w:t>36</w:t>
      </w:r>
      <w:r w:rsidR="006302C1" w:rsidRPr="00BC40A2">
        <w:rPr>
          <w:rFonts w:eastAsia="Arial Unicode MS"/>
        </w:rPr>
        <w:t xml:space="preserve">% des grossistes et une </w:t>
      </w:r>
      <w:r w:rsidR="006302C1">
        <w:rPr>
          <w:rFonts w:eastAsia="Arial Unicode MS"/>
        </w:rPr>
        <w:t>baisse</w:t>
      </w:r>
      <w:r w:rsidR="006302C1" w:rsidRPr="00BC40A2">
        <w:rPr>
          <w:rFonts w:eastAsia="Arial Unicode MS"/>
        </w:rPr>
        <w:t xml:space="preserve"> selon </w:t>
      </w:r>
      <w:r w:rsidR="006302C1">
        <w:rPr>
          <w:rFonts w:eastAsia="Arial Unicode MS"/>
        </w:rPr>
        <w:t>32</w:t>
      </w:r>
      <w:r w:rsidR="006302C1" w:rsidRPr="00BC40A2">
        <w:rPr>
          <w:rFonts w:eastAsia="Arial Unicode MS"/>
        </w:rPr>
        <w:t xml:space="preserve"> % d’entre eux. </w:t>
      </w:r>
    </w:p>
    <w:p w:rsidR="006302C1" w:rsidRPr="00BC40A2" w:rsidRDefault="006302C1" w:rsidP="00652D8B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Cette évolution serait </w:t>
      </w:r>
      <w:r w:rsidR="00652D8B" w:rsidRPr="00BC40A2">
        <w:rPr>
          <w:rFonts w:eastAsia="Arial Unicode MS"/>
        </w:rPr>
        <w:t xml:space="preserve">principalement </w:t>
      </w:r>
      <w:r w:rsidRPr="00BC40A2">
        <w:rPr>
          <w:rFonts w:eastAsia="Arial Unicode MS"/>
        </w:rPr>
        <w:t xml:space="preserve">attribuable, d’une part, à la </w:t>
      </w:r>
      <w:r>
        <w:rPr>
          <w:rFonts w:eastAsia="Arial Unicode MS"/>
        </w:rPr>
        <w:t>hausse</w:t>
      </w:r>
      <w:r w:rsidRPr="00BC40A2">
        <w:rPr>
          <w:rFonts w:eastAsia="Arial Unicode MS"/>
        </w:rPr>
        <w:t xml:space="preserve"> des ventes enregistrée dans </w:t>
      </w:r>
      <w:r w:rsidR="00652D8B">
        <w:rPr>
          <w:rFonts w:eastAsia="Arial Unicode MS"/>
        </w:rPr>
        <w:t xml:space="preserve">le </w:t>
      </w:r>
      <w:r w:rsidRPr="00BC40A2">
        <w:rPr>
          <w:rFonts w:eastAsia="Arial Unicode MS"/>
        </w:rPr>
        <w:t>«</w:t>
      </w:r>
      <w:r w:rsidRPr="00F25787">
        <w:rPr>
          <w:rFonts w:eastAsia="Arial Unicode MS"/>
        </w:rPr>
        <w:t>Commerce de gros non spécialisé</w:t>
      </w:r>
      <w:r>
        <w:rPr>
          <w:rFonts w:eastAsia="Arial Unicode MS"/>
        </w:rPr>
        <w:t>»</w:t>
      </w:r>
      <w:r w:rsidRPr="00BC40A2">
        <w:rPr>
          <w:rFonts w:eastAsia="Arial Unicode MS"/>
        </w:rPr>
        <w:t xml:space="preserve"> et le «</w:t>
      </w:r>
      <w:r w:rsidRPr="00F25787">
        <w:rPr>
          <w:rFonts w:eastAsia="Arial Unicode MS"/>
        </w:rPr>
        <w:t>Commerce de gros d'autres équipements industriels</w:t>
      </w:r>
      <w:r w:rsidRPr="00BC40A2">
        <w:rPr>
          <w:rFonts w:eastAsia="Arial Unicode MS"/>
        </w:rPr>
        <w:t>» et</w:t>
      </w:r>
      <w:r w:rsidR="00652D8B">
        <w:rPr>
          <w:rFonts w:eastAsia="Arial Unicode MS"/>
        </w:rPr>
        <w:t>, d’autre</w:t>
      </w:r>
      <w:r w:rsidRPr="00BC40A2">
        <w:rPr>
          <w:rFonts w:eastAsia="Arial Unicode MS"/>
        </w:rPr>
        <w:t xml:space="preserve"> part, à la </w:t>
      </w:r>
      <w:r>
        <w:rPr>
          <w:rFonts w:eastAsia="Arial Unicode MS"/>
        </w:rPr>
        <w:t>baisse</w:t>
      </w:r>
      <w:r w:rsidRPr="00BC40A2">
        <w:rPr>
          <w:rFonts w:eastAsia="Arial Unicode MS"/>
        </w:rPr>
        <w:t xml:space="preserve"> des ventes enregistrée dans le « </w:t>
      </w:r>
      <w:r w:rsidRPr="00E5764B">
        <w:rPr>
          <w:rFonts w:eastAsia="Arial Unicode MS"/>
        </w:rPr>
        <w:t>Commerce de gros de biens domestiques</w:t>
      </w:r>
      <w:r w:rsidRPr="00BC40A2">
        <w:rPr>
          <w:rFonts w:eastAsia="Arial Unicode MS"/>
        </w:rPr>
        <w:t>»</w:t>
      </w:r>
      <w:r>
        <w:rPr>
          <w:rFonts w:eastAsia="Arial Unicode MS"/>
        </w:rPr>
        <w:t xml:space="preserve"> et</w:t>
      </w:r>
      <w:r w:rsidR="0081722B">
        <w:rPr>
          <w:rFonts w:eastAsia="Arial Unicode MS" w:hint="cs"/>
          <w:rtl/>
        </w:rPr>
        <w:t xml:space="preserve"> </w:t>
      </w:r>
      <w:r w:rsidR="0081722B">
        <w:rPr>
          <w:rFonts w:eastAsia="Arial Unicode MS"/>
        </w:rPr>
        <w:t>le</w:t>
      </w:r>
      <w:r>
        <w:rPr>
          <w:rFonts w:eastAsia="Arial Unicode MS"/>
        </w:rPr>
        <w:t xml:space="preserve"> «</w:t>
      </w:r>
      <w:r w:rsidRPr="000E7387">
        <w:rPr>
          <w:rFonts w:eastAsia="Arial Unicode MS"/>
        </w:rPr>
        <w:t>Commerce de gros de produits agricoles bruts et d'animaux vivants</w:t>
      </w:r>
      <w:r>
        <w:rPr>
          <w:rFonts w:eastAsia="Arial Unicode MS"/>
        </w:rPr>
        <w:t>»</w:t>
      </w:r>
      <w:r w:rsidRPr="00BC40A2">
        <w:rPr>
          <w:rFonts w:eastAsia="Arial Unicode MS"/>
        </w:rPr>
        <w:t>.</w:t>
      </w:r>
    </w:p>
    <w:p w:rsidR="006302C1" w:rsidRPr="00BC40A2" w:rsidRDefault="006302C1" w:rsidP="006302C1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Selon </w:t>
      </w:r>
      <w:r>
        <w:rPr>
          <w:rFonts w:eastAsia="Arial Unicode MS"/>
        </w:rPr>
        <w:t>67</w:t>
      </w:r>
      <w:r w:rsidRPr="00BC40A2">
        <w:rPr>
          <w:rFonts w:eastAsia="Arial Unicode MS"/>
        </w:rPr>
        <w:t xml:space="preserve">% des chefs d’entreprises, l’emploi aurait connu une </w:t>
      </w:r>
      <w:r>
        <w:rPr>
          <w:rFonts w:eastAsia="Arial Unicode MS"/>
        </w:rPr>
        <w:t>stabilité</w:t>
      </w:r>
      <w:r w:rsidRPr="00BC40A2">
        <w:rPr>
          <w:rFonts w:eastAsia="Arial Unicode MS"/>
        </w:rPr>
        <w:t>.</w:t>
      </w:r>
    </w:p>
    <w:p w:rsidR="006302C1" w:rsidRPr="00BC40A2" w:rsidRDefault="006302C1" w:rsidP="006302C1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Les stocks de marchandises se seraient situés à un niveau normal selon </w:t>
      </w:r>
      <w:r>
        <w:rPr>
          <w:rFonts w:eastAsia="Arial Unicode MS"/>
        </w:rPr>
        <w:t>79</w:t>
      </w:r>
      <w:r w:rsidRPr="00BC40A2">
        <w:rPr>
          <w:rFonts w:eastAsia="Arial Unicode MS"/>
        </w:rPr>
        <w:t xml:space="preserve">% des grossistes et supérieur à la normale selon </w:t>
      </w:r>
      <w:r>
        <w:rPr>
          <w:rFonts w:eastAsia="Arial Unicode MS"/>
        </w:rPr>
        <w:t>15</w:t>
      </w:r>
      <w:r w:rsidRPr="00BC40A2">
        <w:rPr>
          <w:rFonts w:eastAsia="Arial Unicode MS"/>
        </w:rPr>
        <w:t xml:space="preserve">%. </w:t>
      </w:r>
    </w:p>
    <w:p w:rsidR="006302C1" w:rsidRPr="00BC40A2" w:rsidRDefault="006302C1" w:rsidP="006302C1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La tendance observée des prix de vente aurait affiché une baisse, selon </w:t>
      </w:r>
      <w:r>
        <w:rPr>
          <w:rFonts w:eastAsia="Arial Unicode MS"/>
        </w:rPr>
        <w:t>39</w:t>
      </w:r>
      <w:r w:rsidRPr="00BC40A2">
        <w:rPr>
          <w:rFonts w:eastAsia="Arial Unicode MS"/>
        </w:rPr>
        <w:t>% des chefs d’entreprises et une augmentation selon 7% d'entre eux</w:t>
      </w:r>
      <w:r>
        <w:rPr>
          <w:rFonts w:eastAsia="Arial Unicode MS"/>
        </w:rPr>
        <w:t>.</w:t>
      </w:r>
    </w:p>
    <w:p w:rsidR="002E1737" w:rsidRPr="00A05D54" w:rsidRDefault="003D0786" w:rsidP="003E6936">
      <w:pPr>
        <w:pStyle w:val="Paragraphedeliste"/>
        <w:numPr>
          <w:ilvl w:val="0"/>
          <w:numId w:val="20"/>
        </w:numPr>
        <w:spacing w:before="240" w:after="240"/>
        <w:ind w:left="714" w:right="-170" w:hanging="357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A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E55D00">
        <w:rPr>
          <w:rFonts w:ascii="Trebuchet MS" w:eastAsia="Arial Unicode MS" w:hAnsi="Trebuchet MS"/>
          <w:b/>
          <w:bCs/>
          <w:color w:val="660033"/>
          <w:sz w:val="26"/>
          <w:szCs w:val="26"/>
        </w:rPr>
        <w:t>1</w:t>
      </w:r>
      <w:r w:rsidR="00E55D00" w:rsidRPr="002B3080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er</w:t>
      </w:r>
      <w:r w:rsidR="002B3080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2B3080">
        <w:rPr>
          <w:rFonts w:ascii="Trebuchet MS" w:eastAsia="Arial Unicode MS" w:hAnsi="Trebuchet MS"/>
          <w:b/>
          <w:bCs/>
          <w:color w:val="660033"/>
          <w:sz w:val="26"/>
          <w:szCs w:val="26"/>
        </w:rPr>
        <w:t>9</w:t>
      </w:r>
    </w:p>
    <w:p w:rsidR="007E5AD3" w:rsidRPr="008661AF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F81A11" w:rsidRPr="00127090" w:rsidRDefault="00F81A11" w:rsidP="00F81A11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5B18F9" w:rsidRPr="00A05D54" w:rsidRDefault="0033375A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des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Services marchands non financiers</w:t>
      </w:r>
    </w:p>
    <w:p w:rsidR="002B3080" w:rsidRPr="00214B2E" w:rsidRDefault="00D91395" w:rsidP="002B3080">
      <w:pPr>
        <w:spacing w:after="120" w:line="276" w:lineRule="auto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2967355</wp:posOffset>
            </wp:positionH>
            <wp:positionV relativeFrom="margin">
              <wp:posOffset>5532120</wp:posOffset>
            </wp:positionV>
            <wp:extent cx="3149600" cy="2813050"/>
            <wp:effectExtent l="19050" t="0" r="0" b="0"/>
            <wp:wrapSquare wrapText="bothSides"/>
            <wp:docPr id="14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81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B2E" w:rsidRPr="00214B2E">
        <w:rPr>
          <w:rFonts w:eastAsia="Arial Unicode MS"/>
        </w:rPr>
        <w:t xml:space="preserve">Les </w:t>
      </w:r>
      <w:r w:rsidR="002B3080" w:rsidRPr="00214B2E">
        <w:rPr>
          <w:rFonts w:eastAsia="Arial Unicode MS"/>
        </w:rPr>
        <w:t xml:space="preserve">anticipations des chefs d'entreprises du </w:t>
      </w:r>
      <w:r w:rsidR="002B3080" w:rsidRPr="00214B2E">
        <w:rPr>
          <w:rFonts w:eastAsia="Arial Unicode MS"/>
          <w:b/>
          <w:bCs/>
          <w:color w:val="660033"/>
        </w:rPr>
        <w:t>secteur des services marchands non financiers</w:t>
      </w:r>
      <w:r w:rsidR="002B3080" w:rsidRPr="00214B2E">
        <w:rPr>
          <w:rFonts w:eastAsia="Arial Unicode MS"/>
        </w:rPr>
        <w:t xml:space="preserve">, pour le </w:t>
      </w:r>
      <w:r w:rsidR="002B3080">
        <w:rPr>
          <w:rFonts w:eastAsia="Arial Unicode MS"/>
        </w:rPr>
        <w:t>1</w:t>
      </w:r>
      <w:r w:rsidR="002B3080" w:rsidRPr="00D1241B">
        <w:rPr>
          <w:rFonts w:eastAsia="Arial Unicode MS"/>
          <w:vertAlign w:val="superscript"/>
        </w:rPr>
        <w:t>er</w:t>
      </w:r>
      <w:r w:rsidR="002B3080">
        <w:rPr>
          <w:rFonts w:eastAsia="Arial Unicode MS"/>
        </w:rPr>
        <w:t xml:space="preserve"> </w:t>
      </w:r>
      <w:r w:rsidR="002B3080" w:rsidRPr="00214B2E">
        <w:rPr>
          <w:rFonts w:eastAsia="Arial Unicode MS"/>
        </w:rPr>
        <w:t>trimestre 201</w:t>
      </w:r>
      <w:r w:rsidR="002B3080">
        <w:rPr>
          <w:rFonts w:eastAsia="Arial Unicode MS"/>
        </w:rPr>
        <w:t>9, révèlent une stabilité de l’activité globale, selon 58</w:t>
      </w:r>
      <w:r w:rsidR="002B3080" w:rsidRPr="00214B2E">
        <w:rPr>
          <w:rFonts w:eastAsia="Arial Unicode MS"/>
        </w:rPr>
        <w:t xml:space="preserve">% d’entre eux, et une </w:t>
      </w:r>
      <w:r w:rsidR="002B3080">
        <w:rPr>
          <w:rFonts w:eastAsia="Arial Unicode MS"/>
        </w:rPr>
        <w:t xml:space="preserve">hausse </w:t>
      </w:r>
      <w:r w:rsidR="002B3080" w:rsidRPr="00214B2E">
        <w:rPr>
          <w:rFonts w:eastAsia="Arial Unicode MS"/>
        </w:rPr>
        <w:t xml:space="preserve">selon </w:t>
      </w:r>
      <w:r w:rsidR="002B3080">
        <w:rPr>
          <w:rFonts w:eastAsia="Arial Unicode MS"/>
        </w:rPr>
        <w:t>22</w:t>
      </w:r>
      <w:r w:rsidR="002B3080" w:rsidRPr="00214B2E">
        <w:rPr>
          <w:rFonts w:eastAsia="Arial Unicode MS"/>
        </w:rPr>
        <w:t xml:space="preserve">%.  </w:t>
      </w:r>
    </w:p>
    <w:p w:rsidR="002B3080" w:rsidRDefault="002B3080" w:rsidP="002B3080">
      <w:pPr>
        <w:spacing w:after="120" w:line="276" w:lineRule="auto"/>
        <w:ind w:right="170"/>
        <w:jc w:val="both"/>
      </w:pPr>
      <w:r w:rsidRPr="00214B2E">
        <w:rPr>
          <w:rFonts w:eastAsia="Arial Unicode MS"/>
        </w:rPr>
        <w:t>Ces anticipations seraient dues, d’une part, à l’amélior</w:t>
      </w:r>
      <w:r>
        <w:rPr>
          <w:rFonts w:eastAsia="Arial Unicode MS"/>
        </w:rPr>
        <w:t xml:space="preserve">ation prévue des activités </w:t>
      </w:r>
      <w:r w:rsidRPr="00214B2E">
        <w:rPr>
          <w:rFonts w:eastAsia="Arial Unicode MS"/>
        </w:rPr>
        <w:t>de l’«</w:t>
      </w:r>
      <w:r w:rsidRPr="00B51A3C">
        <w:t>Entreposage et services auxiliaires des transports</w:t>
      </w:r>
      <w:r>
        <w:t xml:space="preserve">» et </w:t>
      </w:r>
      <w:r>
        <w:rPr>
          <w:rFonts w:eastAsia="Arial Unicode MS"/>
        </w:rPr>
        <w:t>du «</w:t>
      </w:r>
      <w:r w:rsidRPr="008E1E37">
        <w:rPr>
          <w:rFonts w:eastAsia="Arial Unicode MS"/>
        </w:rPr>
        <w:t>Transports terrestres et transport par conduites</w:t>
      </w:r>
      <w:r w:rsidRPr="00214B2E">
        <w:rPr>
          <w:rFonts w:eastAsia="Arial Unicode MS"/>
        </w:rPr>
        <w:t xml:space="preserve">» et, </w:t>
      </w:r>
      <w:r>
        <w:t xml:space="preserve">d’autre part, à la baisse prévue dans les </w:t>
      </w:r>
      <w:r>
        <w:rPr>
          <w:rFonts w:eastAsia="Arial Unicode MS"/>
        </w:rPr>
        <w:t>activités</w:t>
      </w:r>
      <w:r>
        <w:t xml:space="preserve"> du «</w:t>
      </w:r>
      <w:r w:rsidRPr="008E1E37">
        <w:t>Transports aériens</w:t>
      </w:r>
      <w:r>
        <w:t>» et des «</w:t>
      </w:r>
      <w:r w:rsidRPr="008E1E37">
        <w:t>Activités de location et location-bail</w:t>
      </w:r>
      <w:r>
        <w:t>».</w:t>
      </w:r>
    </w:p>
    <w:p w:rsidR="002B3080" w:rsidRPr="00214B2E" w:rsidRDefault="002B3080" w:rsidP="002B3080">
      <w:pPr>
        <w:spacing w:after="120"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</w:rPr>
        <w:t>60</w:t>
      </w:r>
      <w:r w:rsidRPr="00214B2E">
        <w:rPr>
          <w:rFonts w:eastAsia="Arial Unicode MS"/>
        </w:rPr>
        <w:t xml:space="preserve">% des chefs d’entreprises anticipent </w:t>
      </w:r>
      <w:r>
        <w:rPr>
          <w:rFonts w:eastAsia="Arial Unicode MS"/>
        </w:rPr>
        <w:t>une stabilité de la demande et 68</w:t>
      </w:r>
      <w:r w:rsidRPr="00214B2E">
        <w:rPr>
          <w:rFonts w:eastAsia="Arial Unicode MS"/>
        </w:rPr>
        <w:t>% une stagnation des effectifs employés.</w:t>
      </w:r>
    </w:p>
    <w:p w:rsidR="00214B2E" w:rsidRPr="00214B2E" w:rsidRDefault="00214B2E" w:rsidP="002B3080">
      <w:pPr>
        <w:spacing w:after="120" w:line="276" w:lineRule="auto"/>
        <w:ind w:right="170"/>
        <w:jc w:val="both"/>
        <w:rPr>
          <w:rFonts w:eastAsia="Arial Unicode MS"/>
        </w:rPr>
      </w:pPr>
      <w:r w:rsidRPr="00214B2E">
        <w:rPr>
          <w:rFonts w:eastAsia="Arial Unicode MS"/>
        </w:rPr>
        <w:br w:type="page"/>
      </w:r>
    </w:p>
    <w:p w:rsidR="00C67694" w:rsidRDefault="00C67694" w:rsidP="00137E05">
      <w:pPr>
        <w:rPr>
          <w:rFonts w:eastAsia="Arial Unicode MS"/>
        </w:rPr>
      </w:pPr>
    </w:p>
    <w:p w:rsidR="005B18F9" w:rsidRPr="00A05D54" w:rsidRDefault="00D91395" w:rsidP="002612E0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2819400</wp:posOffset>
            </wp:positionH>
            <wp:positionV relativeFrom="margin">
              <wp:posOffset>551815</wp:posOffset>
            </wp:positionV>
            <wp:extent cx="3529965" cy="3304540"/>
            <wp:effectExtent l="0" t="0" r="0" b="0"/>
            <wp:wrapSquare wrapText="bothSides"/>
            <wp:docPr id="14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330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75A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du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Commerce de gros</w:t>
      </w:r>
    </w:p>
    <w:p w:rsidR="00E04CCA" w:rsidRPr="006464C7" w:rsidRDefault="00E04CCA" w:rsidP="00E04CCA">
      <w:pPr>
        <w:spacing w:after="120" w:line="276" w:lineRule="auto"/>
        <w:jc w:val="both"/>
        <w:rPr>
          <w:rFonts w:eastAsia="Arial Unicode MS"/>
        </w:rPr>
      </w:pPr>
      <w:r w:rsidRPr="006464C7">
        <w:rPr>
          <w:rFonts w:eastAsia="Arial Unicode MS"/>
        </w:rPr>
        <w:t xml:space="preserve">Les anticipations de </w:t>
      </w:r>
      <w:r>
        <w:rPr>
          <w:rFonts w:eastAsia="Arial Unicode MS"/>
        </w:rPr>
        <w:t>22</w:t>
      </w:r>
      <w:r w:rsidRPr="006464C7">
        <w:rPr>
          <w:rFonts w:eastAsia="Arial Unicode MS"/>
        </w:rPr>
        <w:t xml:space="preserve">% des grossistes affichent une </w:t>
      </w:r>
      <w:r>
        <w:rPr>
          <w:rFonts w:eastAsia="Arial Unicode MS"/>
        </w:rPr>
        <w:t>baisse</w:t>
      </w:r>
      <w:r w:rsidRPr="006464C7">
        <w:rPr>
          <w:rFonts w:eastAsia="Arial Unicode MS"/>
        </w:rPr>
        <w:t xml:space="preserve"> du volume global des ventes pour le premier trimestre 2019 et une hausse selon </w:t>
      </w:r>
      <w:r>
        <w:rPr>
          <w:rFonts w:eastAsia="Arial Unicode MS"/>
        </w:rPr>
        <w:t>20</w:t>
      </w:r>
      <w:r w:rsidRPr="006464C7">
        <w:rPr>
          <w:rFonts w:eastAsia="Arial Unicode MS"/>
        </w:rPr>
        <w:t>%.</w:t>
      </w:r>
    </w:p>
    <w:p w:rsidR="00E04CCA" w:rsidRDefault="00652D8B" w:rsidP="00652D8B">
      <w:pPr>
        <w:spacing w:after="12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Cette </w:t>
      </w:r>
      <w:r w:rsidR="00E04CCA">
        <w:rPr>
          <w:rFonts w:eastAsia="Arial Unicode MS"/>
        </w:rPr>
        <w:t xml:space="preserve">évolution </w:t>
      </w:r>
      <w:r>
        <w:rPr>
          <w:rFonts w:eastAsia="Arial Unicode MS"/>
        </w:rPr>
        <w:t>serait p</w:t>
      </w:r>
      <w:r w:rsidRPr="00A00D3E">
        <w:rPr>
          <w:rFonts w:eastAsia="Arial Unicode MS"/>
        </w:rPr>
        <w:t>rincipalement</w:t>
      </w:r>
      <w:r w:rsidR="00E04CCA" w:rsidRPr="00A00D3E">
        <w:rPr>
          <w:rFonts w:eastAsia="Arial Unicode MS"/>
        </w:rPr>
        <w:t xml:space="preserve"> </w:t>
      </w:r>
      <w:r>
        <w:rPr>
          <w:rFonts w:eastAsia="Arial Unicode MS"/>
        </w:rPr>
        <w:t xml:space="preserve">attribuable, </w:t>
      </w:r>
      <w:r w:rsidR="00E04CCA" w:rsidRPr="00BC40A2">
        <w:rPr>
          <w:rFonts w:eastAsia="Arial Unicode MS"/>
        </w:rPr>
        <w:t xml:space="preserve">d’une part, à la </w:t>
      </w:r>
      <w:r w:rsidR="00E04CCA">
        <w:rPr>
          <w:rFonts w:eastAsia="Arial Unicode MS"/>
        </w:rPr>
        <w:t>baisse</w:t>
      </w:r>
      <w:r w:rsidR="00E04CCA" w:rsidRPr="00BC40A2">
        <w:rPr>
          <w:rFonts w:eastAsia="Arial Unicode MS"/>
        </w:rPr>
        <w:t xml:space="preserve"> des ventes dans </w:t>
      </w:r>
      <w:r>
        <w:rPr>
          <w:rFonts w:eastAsia="Arial Unicode MS"/>
        </w:rPr>
        <w:t xml:space="preserve">les </w:t>
      </w:r>
      <w:r w:rsidR="00E04CCA" w:rsidRPr="00BC40A2">
        <w:rPr>
          <w:rFonts w:eastAsia="Arial Unicode MS"/>
        </w:rPr>
        <w:t>«</w:t>
      </w:r>
      <w:r w:rsidR="00E04CCA" w:rsidRPr="002F7C9E">
        <w:rPr>
          <w:rFonts w:eastAsia="Arial Unicode MS"/>
        </w:rPr>
        <w:t>Autres commerces de gros spécialisés</w:t>
      </w:r>
      <w:r w:rsidR="00E04CCA">
        <w:rPr>
          <w:rFonts w:eastAsia="Arial Unicode MS"/>
        </w:rPr>
        <w:t>» et le «</w:t>
      </w:r>
      <w:r w:rsidR="00E04CCA" w:rsidRPr="002F7C9E">
        <w:rPr>
          <w:rFonts w:eastAsia="Arial Unicode MS"/>
        </w:rPr>
        <w:t>Commerce de gros de produits alimentaires</w:t>
      </w:r>
      <w:r w:rsidR="00136B92">
        <w:rPr>
          <w:rFonts w:eastAsia="Arial Unicode MS"/>
        </w:rPr>
        <w:t>,</w:t>
      </w:r>
      <w:r w:rsidR="00E04CCA" w:rsidRPr="002F7C9E">
        <w:rPr>
          <w:rFonts w:eastAsia="Arial Unicode MS"/>
        </w:rPr>
        <w:t xml:space="preserve"> de boissons</w:t>
      </w:r>
      <w:r w:rsidR="00136B92">
        <w:rPr>
          <w:rFonts w:eastAsia="Arial Unicode MS"/>
        </w:rPr>
        <w:t xml:space="preserve"> et de tabacs</w:t>
      </w:r>
      <w:r w:rsidR="00E04CCA">
        <w:rPr>
          <w:rFonts w:eastAsia="Arial Unicode MS"/>
        </w:rPr>
        <w:t xml:space="preserve">» </w:t>
      </w:r>
      <w:r w:rsidR="00E04CCA" w:rsidRPr="00BC40A2">
        <w:rPr>
          <w:rFonts w:eastAsia="Arial Unicode MS"/>
        </w:rPr>
        <w:t>et</w:t>
      </w:r>
      <w:r>
        <w:rPr>
          <w:rFonts w:eastAsia="Arial Unicode MS"/>
        </w:rPr>
        <w:t>, d’autre</w:t>
      </w:r>
      <w:r w:rsidR="00E04CCA" w:rsidRPr="00BC40A2">
        <w:rPr>
          <w:rFonts w:eastAsia="Arial Unicode MS"/>
        </w:rPr>
        <w:t xml:space="preserve"> part, à la </w:t>
      </w:r>
      <w:r w:rsidR="001A3B6C">
        <w:rPr>
          <w:rFonts w:eastAsia="Arial Unicode MS"/>
        </w:rPr>
        <w:t>hausse</w:t>
      </w:r>
      <w:r w:rsidR="00E04CCA" w:rsidRPr="00BC40A2">
        <w:rPr>
          <w:rFonts w:eastAsia="Arial Unicode MS"/>
        </w:rPr>
        <w:t xml:space="preserve"> des ventes dans le</w:t>
      </w:r>
      <w:r>
        <w:rPr>
          <w:rFonts w:eastAsia="Arial Unicode MS"/>
        </w:rPr>
        <w:t xml:space="preserve"> «</w:t>
      </w:r>
      <w:r w:rsidR="00E04CCA" w:rsidRPr="002F7C9E">
        <w:rPr>
          <w:rFonts w:eastAsia="Arial Unicode MS"/>
        </w:rPr>
        <w:t>Commerce de gros de produits agricoles bruts et d'animaux vivants</w:t>
      </w:r>
      <w:r>
        <w:rPr>
          <w:rFonts w:eastAsia="Arial Unicode MS"/>
        </w:rPr>
        <w:t>» et le «</w:t>
      </w:r>
      <w:r w:rsidR="00E04CCA" w:rsidRPr="002F7C9E">
        <w:rPr>
          <w:rFonts w:eastAsia="Arial Unicode MS"/>
        </w:rPr>
        <w:t>Commerce de gros d'équipements de l'information et de la communication</w:t>
      </w:r>
      <w:r w:rsidR="00E04CCA">
        <w:rPr>
          <w:rFonts w:eastAsia="Arial Unicode MS"/>
        </w:rPr>
        <w:t>».  </w:t>
      </w:r>
    </w:p>
    <w:p w:rsidR="00E04CCA" w:rsidRDefault="00E04CCA" w:rsidP="00E04CCA">
      <w:pPr>
        <w:spacing w:after="120" w:line="276" w:lineRule="auto"/>
        <w:jc w:val="both"/>
        <w:rPr>
          <w:rFonts w:eastAsia="Arial Unicode MS"/>
        </w:rPr>
      </w:pPr>
      <w:r>
        <w:rPr>
          <w:rFonts w:eastAsia="Arial Unicode MS"/>
        </w:rPr>
        <w:t>L</w:t>
      </w:r>
      <w:r w:rsidRPr="008661AF">
        <w:rPr>
          <w:rFonts w:eastAsia="Arial Unicode MS"/>
        </w:rPr>
        <w:t>’emploi</w:t>
      </w:r>
      <w:r>
        <w:rPr>
          <w:rFonts w:eastAsia="Arial Unicode MS"/>
        </w:rPr>
        <w:t xml:space="preserve"> connaîtrait </w:t>
      </w:r>
      <w:r w:rsidRPr="008661AF">
        <w:rPr>
          <w:rFonts w:eastAsia="Arial Unicode MS"/>
        </w:rPr>
        <w:t xml:space="preserve">une </w:t>
      </w:r>
      <w:r>
        <w:rPr>
          <w:rFonts w:eastAsia="Arial Unicode MS"/>
        </w:rPr>
        <w:t xml:space="preserve">stabilité </w:t>
      </w:r>
      <w:r w:rsidRPr="008661AF">
        <w:rPr>
          <w:rFonts w:eastAsia="Arial Unicode MS"/>
        </w:rPr>
        <w:t>des effec</w:t>
      </w:r>
      <w:r>
        <w:rPr>
          <w:rFonts w:eastAsia="Arial Unicode MS"/>
        </w:rPr>
        <w:t>tifs selon 67</w:t>
      </w:r>
      <w:r w:rsidRPr="008661AF">
        <w:rPr>
          <w:rFonts w:eastAsia="Arial Unicode MS"/>
        </w:rPr>
        <w:t xml:space="preserve">% des </w:t>
      </w:r>
      <w:r>
        <w:rPr>
          <w:rFonts w:eastAsia="Arial Unicode MS"/>
        </w:rPr>
        <w:t>grossistes et une baisse selon 27</w:t>
      </w:r>
      <w:r w:rsidRPr="008661AF">
        <w:rPr>
          <w:rFonts w:eastAsia="Arial Unicode MS"/>
        </w:rPr>
        <w:t>%</w:t>
      </w:r>
      <w:r>
        <w:rPr>
          <w:rFonts w:eastAsia="Arial Unicode MS"/>
        </w:rPr>
        <w:t>.</w:t>
      </w:r>
    </w:p>
    <w:p w:rsidR="00E04CCA" w:rsidRPr="008661AF" w:rsidRDefault="00E04CCA" w:rsidP="00E04CCA">
      <w:pPr>
        <w:spacing w:after="120" w:line="276" w:lineRule="auto"/>
        <w:jc w:val="both"/>
        <w:rPr>
          <w:rFonts w:eastAsia="Arial Unicode MS"/>
        </w:rPr>
      </w:pPr>
      <w:r w:rsidRPr="00856C5E">
        <w:rPr>
          <w:rFonts w:eastAsia="Arial Unicode MS"/>
        </w:rPr>
        <w:t xml:space="preserve">Les commandes prévues pour le </w:t>
      </w:r>
      <w:r>
        <w:rPr>
          <w:rFonts w:eastAsia="Arial Unicode MS"/>
        </w:rPr>
        <w:t xml:space="preserve">premier </w:t>
      </w:r>
      <w:r w:rsidRPr="00856C5E">
        <w:rPr>
          <w:rFonts w:eastAsia="Arial Unicode MS"/>
        </w:rPr>
        <w:t>trimestre 201</w:t>
      </w:r>
      <w:r>
        <w:rPr>
          <w:rFonts w:eastAsia="Arial Unicode MS"/>
        </w:rPr>
        <w:t>9</w:t>
      </w:r>
      <w:r w:rsidRPr="00856C5E">
        <w:rPr>
          <w:rFonts w:eastAsia="Arial Unicode MS"/>
        </w:rPr>
        <w:t xml:space="preserve"> seraient d’un niveau normal selon </w:t>
      </w:r>
      <w:r>
        <w:rPr>
          <w:rFonts w:eastAsia="Arial Unicode MS"/>
        </w:rPr>
        <w:t>74</w:t>
      </w:r>
      <w:r w:rsidRPr="00856C5E">
        <w:rPr>
          <w:rFonts w:eastAsia="Arial Unicode MS"/>
        </w:rPr>
        <w:t xml:space="preserve">% des chefs d’entreprises et </w:t>
      </w:r>
      <w:r>
        <w:rPr>
          <w:rFonts w:eastAsia="Arial Unicode MS"/>
        </w:rPr>
        <w:t xml:space="preserve">inférieur </w:t>
      </w:r>
      <w:r w:rsidRPr="008661AF">
        <w:rPr>
          <w:rFonts w:eastAsia="Arial Unicode MS"/>
        </w:rPr>
        <w:t>à la normale selon</w:t>
      </w:r>
      <w:r>
        <w:rPr>
          <w:rFonts w:eastAsia="Arial Unicode MS"/>
        </w:rPr>
        <w:t xml:space="preserve"> 16</w:t>
      </w:r>
      <w:r w:rsidRPr="008661AF">
        <w:rPr>
          <w:rFonts w:eastAsia="Arial Unicode MS"/>
        </w:rPr>
        <w:t xml:space="preserve">%. </w:t>
      </w:r>
    </w:p>
    <w:p w:rsidR="00E04CCA" w:rsidRDefault="00E04CCA" w:rsidP="00E04CCA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B0705D" w:rsidSect="00BC3F14">
      <w:footerReference w:type="default" r:id="rId17"/>
      <w:footerReference w:type="first" r:id="rId18"/>
      <w:type w:val="continuous"/>
      <w:pgSz w:w="11906" w:h="16838"/>
      <w:pgMar w:top="1258" w:right="849" w:bottom="1258" w:left="1417" w:header="708" w:footer="54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2E0" w:rsidRDefault="007442E0">
      <w:r>
        <w:separator/>
      </w:r>
    </w:p>
  </w:endnote>
  <w:endnote w:type="continuationSeparator" w:id="1">
    <w:p w:rsidR="007442E0" w:rsidRDefault="00744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233"/>
      <w:gridCol w:w="1594"/>
      <w:gridCol w:w="1377"/>
    </w:tblGrid>
    <w:tr w:rsidR="0034524B" w:rsidRPr="00FE7F7C" w:rsidTr="00417EDD">
      <w:trPr>
        <w:trHeight w:val="252"/>
      </w:trPr>
      <w:tc>
        <w:tcPr>
          <w:tcW w:w="3386" w:type="pct"/>
          <w:vAlign w:val="center"/>
        </w:tcPr>
        <w:p w:rsidR="0034524B" w:rsidRPr="00921CDC" w:rsidRDefault="0034524B" w:rsidP="00417EDD">
          <w:pPr>
            <w:pStyle w:val="Pieddepage"/>
            <w:rPr>
              <w:rFonts w:ascii="Book Antiqua" w:hAnsi="Book Antiqua"/>
              <w:i/>
              <w:iCs/>
              <w:sz w:val="18"/>
              <w:szCs w:val="18"/>
            </w:rPr>
          </w:pPr>
          <w:r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Enquêtes trimestrielles de conjoncture dans le commerce de gros et les services marchands </w:t>
          </w:r>
          <w:r w:rsidR="00921CDC"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>non financiers</w:t>
          </w:r>
          <w:r w:rsidR="008B3899"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 </w:t>
          </w:r>
        </w:p>
      </w:tc>
      <w:tc>
        <w:tcPr>
          <w:tcW w:w="866" w:type="pct"/>
          <w:shd w:val="clear" w:color="auto" w:fill="auto"/>
          <w:vAlign w:val="center"/>
        </w:tcPr>
        <w:p w:rsidR="0034524B" w:rsidRPr="009066FA" w:rsidRDefault="0034524B" w:rsidP="004409F3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4409F3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Mars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201</w:t>
          </w:r>
          <w:r w:rsidR="004409F3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9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          </w:t>
          </w:r>
        </w:p>
      </w:tc>
      <w:tc>
        <w:tcPr>
          <w:tcW w:w="748" w:type="pct"/>
        </w:tcPr>
        <w:p w:rsidR="0034524B" w:rsidRDefault="008B3899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</w:t>
          </w:r>
          <w:r w:rsidR="0034524B"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961F89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="0034524B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961F89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D91395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1</w:t>
          </w:r>
          <w:r w:rsidR="00961F89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="0034524B"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D91395" w:rsidRPr="00D91395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3</w:t>
            </w:r>
          </w:fldSimple>
        </w:p>
      </w:tc>
    </w:tr>
  </w:tbl>
  <w:p w:rsidR="0034524B" w:rsidRDefault="0034524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34524B">
    <w:pPr>
      <w:pStyle w:val="Pieddepage"/>
    </w:pPr>
  </w:p>
  <w:p w:rsidR="0034524B" w:rsidRDefault="0034524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614"/>
      <w:gridCol w:w="1692"/>
      <w:gridCol w:w="1461"/>
    </w:tblGrid>
    <w:tr w:rsidR="0034524B" w:rsidRPr="00FE7F7C" w:rsidTr="00417EDD">
      <w:trPr>
        <w:trHeight w:val="252"/>
      </w:trPr>
      <w:tc>
        <w:tcPr>
          <w:tcW w:w="3386" w:type="pct"/>
          <w:vAlign w:val="center"/>
        </w:tcPr>
        <w:p w:rsidR="0034524B" w:rsidRPr="00FE7F7C" w:rsidRDefault="0034524B" w:rsidP="00417EDD">
          <w:pPr>
            <w:pStyle w:val="Pieddepage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866" w:type="pct"/>
          <w:shd w:val="clear" w:color="auto" w:fill="auto"/>
          <w:vAlign w:val="center"/>
        </w:tcPr>
        <w:p w:rsidR="0034524B" w:rsidRPr="009066FA" w:rsidRDefault="00F06FAB" w:rsidP="004409F3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4409F3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Mars </w:t>
          </w:r>
          <w:r w:rsidR="0034524B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201</w:t>
          </w:r>
          <w:r w:rsidR="004409F3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9</w:t>
          </w:r>
          <w:r w:rsidR="0034524B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          </w:t>
          </w:r>
        </w:p>
      </w:tc>
      <w:tc>
        <w:tcPr>
          <w:tcW w:w="748" w:type="pct"/>
        </w:tcPr>
        <w:p w:rsidR="0034524B" w:rsidRDefault="0034524B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961F89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961F89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D91395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2</w:t>
          </w:r>
          <w:r w:rsidR="00961F89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D91395" w:rsidRPr="00D91395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3</w:t>
            </w:r>
          </w:fldSimple>
        </w:p>
      </w:tc>
    </w:tr>
  </w:tbl>
  <w:p w:rsidR="0034524B" w:rsidRPr="007E64AF" w:rsidRDefault="0034524B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8F0349">
    <w:pPr>
      <w:pStyle w:val="Pieddepage"/>
      <w:jc w:val="center"/>
    </w:pPr>
    <w:fldSimple w:instr=" PAGE   \* MERGEFORMAT ">
      <w:r w:rsidR="0034524B">
        <w:rPr>
          <w:noProof/>
        </w:rPr>
        <w:t>1</w:t>
      </w:r>
    </w:fldSimple>
  </w:p>
  <w:p w:rsidR="0034524B" w:rsidRDefault="0034524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2E0" w:rsidRDefault="007442E0">
      <w:r>
        <w:separator/>
      </w:r>
    </w:p>
  </w:footnote>
  <w:footnote w:type="continuationSeparator" w:id="1">
    <w:p w:rsidR="007442E0" w:rsidRDefault="00744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7"/>
  </w:num>
  <w:num w:numId="8">
    <w:abstractNumId w:val="14"/>
  </w:num>
  <w:num w:numId="9">
    <w:abstractNumId w:val="25"/>
  </w:num>
  <w:num w:numId="10">
    <w:abstractNumId w:val="18"/>
  </w:num>
  <w:num w:numId="11">
    <w:abstractNumId w:val="6"/>
  </w:num>
  <w:num w:numId="12">
    <w:abstractNumId w:val="13"/>
  </w:num>
  <w:num w:numId="13">
    <w:abstractNumId w:val="21"/>
  </w:num>
  <w:num w:numId="14">
    <w:abstractNumId w:val="19"/>
  </w:num>
  <w:num w:numId="15">
    <w:abstractNumId w:val="9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8"/>
  </w:num>
  <w:num w:numId="21">
    <w:abstractNumId w:val="10"/>
  </w:num>
  <w:num w:numId="22">
    <w:abstractNumId w:val="12"/>
  </w:num>
  <w:num w:numId="23">
    <w:abstractNumId w:val="3"/>
  </w:num>
  <w:num w:numId="24">
    <w:abstractNumId w:val="16"/>
  </w:num>
  <w:num w:numId="25">
    <w:abstractNumId w:val="2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8B7C79"/>
    <w:rsid w:val="00001027"/>
    <w:rsid w:val="00001597"/>
    <w:rsid w:val="00001BFB"/>
    <w:rsid w:val="00003EB6"/>
    <w:rsid w:val="0000658E"/>
    <w:rsid w:val="00006861"/>
    <w:rsid w:val="00006DD3"/>
    <w:rsid w:val="00007E73"/>
    <w:rsid w:val="0001021C"/>
    <w:rsid w:val="00014315"/>
    <w:rsid w:val="00014569"/>
    <w:rsid w:val="00015334"/>
    <w:rsid w:val="00015F2E"/>
    <w:rsid w:val="0001607C"/>
    <w:rsid w:val="00024F6E"/>
    <w:rsid w:val="000252E3"/>
    <w:rsid w:val="00027098"/>
    <w:rsid w:val="00027290"/>
    <w:rsid w:val="000275EF"/>
    <w:rsid w:val="00030112"/>
    <w:rsid w:val="00030694"/>
    <w:rsid w:val="00031605"/>
    <w:rsid w:val="00031658"/>
    <w:rsid w:val="0003329C"/>
    <w:rsid w:val="0003539C"/>
    <w:rsid w:val="00040701"/>
    <w:rsid w:val="00043887"/>
    <w:rsid w:val="00043D21"/>
    <w:rsid w:val="000520B5"/>
    <w:rsid w:val="00053B61"/>
    <w:rsid w:val="00053F91"/>
    <w:rsid w:val="000554EE"/>
    <w:rsid w:val="00056535"/>
    <w:rsid w:val="000629AD"/>
    <w:rsid w:val="00063FE6"/>
    <w:rsid w:val="00065C48"/>
    <w:rsid w:val="00066D8C"/>
    <w:rsid w:val="000674E0"/>
    <w:rsid w:val="000712D9"/>
    <w:rsid w:val="00072C38"/>
    <w:rsid w:val="000737AF"/>
    <w:rsid w:val="00074098"/>
    <w:rsid w:val="0007603B"/>
    <w:rsid w:val="000761DD"/>
    <w:rsid w:val="0007624B"/>
    <w:rsid w:val="00077834"/>
    <w:rsid w:val="00077F17"/>
    <w:rsid w:val="00081377"/>
    <w:rsid w:val="0008193A"/>
    <w:rsid w:val="0008375A"/>
    <w:rsid w:val="00084B71"/>
    <w:rsid w:val="00085D82"/>
    <w:rsid w:val="00086874"/>
    <w:rsid w:val="00087548"/>
    <w:rsid w:val="000918B0"/>
    <w:rsid w:val="00092C74"/>
    <w:rsid w:val="000970E6"/>
    <w:rsid w:val="00097732"/>
    <w:rsid w:val="000A22F2"/>
    <w:rsid w:val="000A2AE4"/>
    <w:rsid w:val="000A54F8"/>
    <w:rsid w:val="000A76F1"/>
    <w:rsid w:val="000B0A3A"/>
    <w:rsid w:val="000B176A"/>
    <w:rsid w:val="000B1D9D"/>
    <w:rsid w:val="000B2A3E"/>
    <w:rsid w:val="000B5B84"/>
    <w:rsid w:val="000B63A9"/>
    <w:rsid w:val="000B6C46"/>
    <w:rsid w:val="000B774B"/>
    <w:rsid w:val="000C02B3"/>
    <w:rsid w:val="000C3D1B"/>
    <w:rsid w:val="000C424E"/>
    <w:rsid w:val="000C51C3"/>
    <w:rsid w:val="000C648A"/>
    <w:rsid w:val="000C6504"/>
    <w:rsid w:val="000D4A9A"/>
    <w:rsid w:val="000E0F26"/>
    <w:rsid w:val="000E1335"/>
    <w:rsid w:val="000E2728"/>
    <w:rsid w:val="000E36F4"/>
    <w:rsid w:val="000E5893"/>
    <w:rsid w:val="000E76B0"/>
    <w:rsid w:val="000F128A"/>
    <w:rsid w:val="000F218D"/>
    <w:rsid w:val="000F2C5E"/>
    <w:rsid w:val="000F4380"/>
    <w:rsid w:val="000F640E"/>
    <w:rsid w:val="000F6813"/>
    <w:rsid w:val="000F71D1"/>
    <w:rsid w:val="00100AF5"/>
    <w:rsid w:val="00101C94"/>
    <w:rsid w:val="0010285F"/>
    <w:rsid w:val="00103C6C"/>
    <w:rsid w:val="00106D8E"/>
    <w:rsid w:val="00107444"/>
    <w:rsid w:val="00112C19"/>
    <w:rsid w:val="0011438C"/>
    <w:rsid w:val="00115472"/>
    <w:rsid w:val="00116B45"/>
    <w:rsid w:val="00117B80"/>
    <w:rsid w:val="00123B0E"/>
    <w:rsid w:val="00123DF6"/>
    <w:rsid w:val="001245E1"/>
    <w:rsid w:val="00127090"/>
    <w:rsid w:val="00127FED"/>
    <w:rsid w:val="0013024F"/>
    <w:rsid w:val="001308D6"/>
    <w:rsid w:val="00130C78"/>
    <w:rsid w:val="00131EDC"/>
    <w:rsid w:val="00133AA7"/>
    <w:rsid w:val="00134E25"/>
    <w:rsid w:val="00135176"/>
    <w:rsid w:val="00136B92"/>
    <w:rsid w:val="00136F6A"/>
    <w:rsid w:val="00137652"/>
    <w:rsid w:val="00137E05"/>
    <w:rsid w:val="00140B58"/>
    <w:rsid w:val="0014114C"/>
    <w:rsid w:val="00141C36"/>
    <w:rsid w:val="0014356F"/>
    <w:rsid w:val="00144168"/>
    <w:rsid w:val="0014496A"/>
    <w:rsid w:val="00145A87"/>
    <w:rsid w:val="00151644"/>
    <w:rsid w:val="00152940"/>
    <w:rsid w:val="001542A4"/>
    <w:rsid w:val="00155CF6"/>
    <w:rsid w:val="001575EB"/>
    <w:rsid w:val="00157A43"/>
    <w:rsid w:val="00160B9E"/>
    <w:rsid w:val="00163592"/>
    <w:rsid w:val="00164075"/>
    <w:rsid w:val="001668AF"/>
    <w:rsid w:val="0017017D"/>
    <w:rsid w:val="001724B1"/>
    <w:rsid w:val="0017323F"/>
    <w:rsid w:val="001743EC"/>
    <w:rsid w:val="00177E0A"/>
    <w:rsid w:val="0018514D"/>
    <w:rsid w:val="00186050"/>
    <w:rsid w:val="00186F4B"/>
    <w:rsid w:val="00193033"/>
    <w:rsid w:val="00195980"/>
    <w:rsid w:val="00195CBA"/>
    <w:rsid w:val="00196035"/>
    <w:rsid w:val="00197A52"/>
    <w:rsid w:val="001A1553"/>
    <w:rsid w:val="001A1CA6"/>
    <w:rsid w:val="001A1D6A"/>
    <w:rsid w:val="001A2AA6"/>
    <w:rsid w:val="001A3455"/>
    <w:rsid w:val="001A3B6C"/>
    <w:rsid w:val="001A51B3"/>
    <w:rsid w:val="001A6F8A"/>
    <w:rsid w:val="001B0372"/>
    <w:rsid w:val="001B139D"/>
    <w:rsid w:val="001B3EBA"/>
    <w:rsid w:val="001B5764"/>
    <w:rsid w:val="001B6791"/>
    <w:rsid w:val="001B7547"/>
    <w:rsid w:val="001C11EB"/>
    <w:rsid w:val="001C3920"/>
    <w:rsid w:val="001D119E"/>
    <w:rsid w:val="001D4315"/>
    <w:rsid w:val="001D6519"/>
    <w:rsid w:val="001D69A9"/>
    <w:rsid w:val="001D6A2F"/>
    <w:rsid w:val="001E31B9"/>
    <w:rsid w:val="001F1C05"/>
    <w:rsid w:val="001F2033"/>
    <w:rsid w:val="001F3599"/>
    <w:rsid w:val="001F6BEB"/>
    <w:rsid w:val="001F6CF9"/>
    <w:rsid w:val="00203FD6"/>
    <w:rsid w:val="002042D7"/>
    <w:rsid w:val="00206659"/>
    <w:rsid w:val="00207A20"/>
    <w:rsid w:val="0021131F"/>
    <w:rsid w:val="002139D9"/>
    <w:rsid w:val="00214B2E"/>
    <w:rsid w:val="00215236"/>
    <w:rsid w:val="002164FB"/>
    <w:rsid w:val="00222443"/>
    <w:rsid w:val="0022299E"/>
    <w:rsid w:val="00223183"/>
    <w:rsid w:val="002245C8"/>
    <w:rsid w:val="002270B0"/>
    <w:rsid w:val="002272AA"/>
    <w:rsid w:val="002312A1"/>
    <w:rsid w:val="00231546"/>
    <w:rsid w:val="00231600"/>
    <w:rsid w:val="0023174D"/>
    <w:rsid w:val="00232A61"/>
    <w:rsid w:val="00233459"/>
    <w:rsid w:val="00233CC1"/>
    <w:rsid w:val="00236B5B"/>
    <w:rsid w:val="00240A62"/>
    <w:rsid w:val="00241152"/>
    <w:rsid w:val="002461D8"/>
    <w:rsid w:val="0024673C"/>
    <w:rsid w:val="00251068"/>
    <w:rsid w:val="002559DF"/>
    <w:rsid w:val="00255A3E"/>
    <w:rsid w:val="00255D79"/>
    <w:rsid w:val="00256291"/>
    <w:rsid w:val="00257B2B"/>
    <w:rsid w:val="00257C74"/>
    <w:rsid w:val="00260217"/>
    <w:rsid w:val="002612E0"/>
    <w:rsid w:val="0026234C"/>
    <w:rsid w:val="002627BA"/>
    <w:rsid w:val="00262B44"/>
    <w:rsid w:val="00265A87"/>
    <w:rsid w:val="00265AB0"/>
    <w:rsid w:val="002668FE"/>
    <w:rsid w:val="00270A31"/>
    <w:rsid w:val="00272333"/>
    <w:rsid w:val="00275FD7"/>
    <w:rsid w:val="002760BD"/>
    <w:rsid w:val="00276A79"/>
    <w:rsid w:val="002770BB"/>
    <w:rsid w:val="00277543"/>
    <w:rsid w:val="00280273"/>
    <w:rsid w:val="00283E97"/>
    <w:rsid w:val="00286F23"/>
    <w:rsid w:val="00290BF8"/>
    <w:rsid w:val="002918E4"/>
    <w:rsid w:val="002922B3"/>
    <w:rsid w:val="00297E4C"/>
    <w:rsid w:val="002A44EF"/>
    <w:rsid w:val="002A7064"/>
    <w:rsid w:val="002A7221"/>
    <w:rsid w:val="002A72C0"/>
    <w:rsid w:val="002B25C8"/>
    <w:rsid w:val="002B3080"/>
    <w:rsid w:val="002B472F"/>
    <w:rsid w:val="002B5B72"/>
    <w:rsid w:val="002B60A0"/>
    <w:rsid w:val="002B6DCE"/>
    <w:rsid w:val="002B7C85"/>
    <w:rsid w:val="002C40A0"/>
    <w:rsid w:val="002C5C01"/>
    <w:rsid w:val="002C6ACA"/>
    <w:rsid w:val="002D38C3"/>
    <w:rsid w:val="002D3BD2"/>
    <w:rsid w:val="002D5268"/>
    <w:rsid w:val="002D63A7"/>
    <w:rsid w:val="002D7BAA"/>
    <w:rsid w:val="002E0160"/>
    <w:rsid w:val="002E1737"/>
    <w:rsid w:val="002E750F"/>
    <w:rsid w:val="002F1741"/>
    <w:rsid w:val="002F200F"/>
    <w:rsid w:val="002F3FB3"/>
    <w:rsid w:val="002F4652"/>
    <w:rsid w:val="002F56B1"/>
    <w:rsid w:val="002F5C54"/>
    <w:rsid w:val="002F66D1"/>
    <w:rsid w:val="002F6734"/>
    <w:rsid w:val="00300E77"/>
    <w:rsid w:val="003027A9"/>
    <w:rsid w:val="00302E80"/>
    <w:rsid w:val="00305B12"/>
    <w:rsid w:val="0030605C"/>
    <w:rsid w:val="00307146"/>
    <w:rsid w:val="003121A0"/>
    <w:rsid w:val="00312DB8"/>
    <w:rsid w:val="00312DC7"/>
    <w:rsid w:val="00313123"/>
    <w:rsid w:val="00314191"/>
    <w:rsid w:val="00321625"/>
    <w:rsid w:val="00324D86"/>
    <w:rsid w:val="003274C3"/>
    <w:rsid w:val="0032757B"/>
    <w:rsid w:val="003329F7"/>
    <w:rsid w:val="0033375A"/>
    <w:rsid w:val="00337DB4"/>
    <w:rsid w:val="00343582"/>
    <w:rsid w:val="0034524B"/>
    <w:rsid w:val="00347CCD"/>
    <w:rsid w:val="00351D4C"/>
    <w:rsid w:val="00354B80"/>
    <w:rsid w:val="0035569E"/>
    <w:rsid w:val="00356D34"/>
    <w:rsid w:val="00360BC0"/>
    <w:rsid w:val="00360CCF"/>
    <w:rsid w:val="0036378F"/>
    <w:rsid w:val="00365978"/>
    <w:rsid w:val="0036616B"/>
    <w:rsid w:val="003676A5"/>
    <w:rsid w:val="003736D4"/>
    <w:rsid w:val="00373C30"/>
    <w:rsid w:val="003749D2"/>
    <w:rsid w:val="00377B93"/>
    <w:rsid w:val="00380D2A"/>
    <w:rsid w:val="00382708"/>
    <w:rsid w:val="00382A31"/>
    <w:rsid w:val="0038590B"/>
    <w:rsid w:val="003869BE"/>
    <w:rsid w:val="00393065"/>
    <w:rsid w:val="0039594B"/>
    <w:rsid w:val="0039671A"/>
    <w:rsid w:val="003A2B92"/>
    <w:rsid w:val="003A2CE4"/>
    <w:rsid w:val="003A2F23"/>
    <w:rsid w:val="003B17BE"/>
    <w:rsid w:val="003B3D1C"/>
    <w:rsid w:val="003B4FCC"/>
    <w:rsid w:val="003B5858"/>
    <w:rsid w:val="003B5F82"/>
    <w:rsid w:val="003B7C9A"/>
    <w:rsid w:val="003C1B70"/>
    <w:rsid w:val="003C288F"/>
    <w:rsid w:val="003C35A7"/>
    <w:rsid w:val="003C4DBD"/>
    <w:rsid w:val="003C673C"/>
    <w:rsid w:val="003D0786"/>
    <w:rsid w:val="003D079B"/>
    <w:rsid w:val="003D0B92"/>
    <w:rsid w:val="003D1551"/>
    <w:rsid w:val="003D68CD"/>
    <w:rsid w:val="003E208A"/>
    <w:rsid w:val="003E2E49"/>
    <w:rsid w:val="003E37F2"/>
    <w:rsid w:val="003E4FE1"/>
    <w:rsid w:val="003E6936"/>
    <w:rsid w:val="003F0244"/>
    <w:rsid w:val="003F28EA"/>
    <w:rsid w:val="003F3B9B"/>
    <w:rsid w:val="003F5BF6"/>
    <w:rsid w:val="003F7BFE"/>
    <w:rsid w:val="00400965"/>
    <w:rsid w:val="00405164"/>
    <w:rsid w:val="00405781"/>
    <w:rsid w:val="004064F0"/>
    <w:rsid w:val="004139AA"/>
    <w:rsid w:val="00415402"/>
    <w:rsid w:val="0041559A"/>
    <w:rsid w:val="00416092"/>
    <w:rsid w:val="00417EDD"/>
    <w:rsid w:val="00421BFD"/>
    <w:rsid w:val="0042232E"/>
    <w:rsid w:val="004249F6"/>
    <w:rsid w:val="00426569"/>
    <w:rsid w:val="00427014"/>
    <w:rsid w:val="004301CD"/>
    <w:rsid w:val="00431972"/>
    <w:rsid w:val="00434088"/>
    <w:rsid w:val="00435B96"/>
    <w:rsid w:val="00436AE5"/>
    <w:rsid w:val="004409F3"/>
    <w:rsid w:val="0044331A"/>
    <w:rsid w:val="00446DB7"/>
    <w:rsid w:val="00454991"/>
    <w:rsid w:val="00456E49"/>
    <w:rsid w:val="00456F3C"/>
    <w:rsid w:val="004617CB"/>
    <w:rsid w:val="0046498E"/>
    <w:rsid w:val="004659F5"/>
    <w:rsid w:val="00465ADA"/>
    <w:rsid w:val="0046699E"/>
    <w:rsid w:val="00470F06"/>
    <w:rsid w:val="00471B68"/>
    <w:rsid w:val="00471DB6"/>
    <w:rsid w:val="0048076F"/>
    <w:rsid w:val="00480B1C"/>
    <w:rsid w:val="00482157"/>
    <w:rsid w:val="00482BDD"/>
    <w:rsid w:val="00483758"/>
    <w:rsid w:val="00483904"/>
    <w:rsid w:val="00483E54"/>
    <w:rsid w:val="00484898"/>
    <w:rsid w:val="00484E8D"/>
    <w:rsid w:val="00485805"/>
    <w:rsid w:val="00487A97"/>
    <w:rsid w:val="004915DF"/>
    <w:rsid w:val="00491F4E"/>
    <w:rsid w:val="00493C90"/>
    <w:rsid w:val="004A0475"/>
    <w:rsid w:val="004A2931"/>
    <w:rsid w:val="004A2AD5"/>
    <w:rsid w:val="004A30D8"/>
    <w:rsid w:val="004A4257"/>
    <w:rsid w:val="004A4821"/>
    <w:rsid w:val="004A6144"/>
    <w:rsid w:val="004A6609"/>
    <w:rsid w:val="004A6731"/>
    <w:rsid w:val="004A6819"/>
    <w:rsid w:val="004A78A4"/>
    <w:rsid w:val="004A7EF1"/>
    <w:rsid w:val="004B1FA4"/>
    <w:rsid w:val="004B2117"/>
    <w:rsid w:val="004B2860"/>
    <w:rsid w:val="004B40BB"/>
    <w:rsid w:val="004B411A"/>
    <w:rsid w:val="004B4EB8"/>
    <w:rsid w:val="004B74C5"/>
    <w:rsid w:val="004B7513"/>
    <w:rsid w:val="004C38D1"/>
    <w:rsid w:val="004C640D"/>
    <w:rsid w:val="004C7838"/>
    <w:rsid w:val="004D40CD"/>
    <w:rsid w:val="004D4CBB"/>
    <w:rsid w:val="004D5ADC"/>
    <w:rsid w:val="004D6111"/>
    <w:rsid w:val="004D6D76"/>
    <w:rsid w:val="004D749F"/>
    <w:rsid w:val="004E0EA6"/>
    <w:rsid w:val="004E20CC"/>
    <w:rsid w:val="004E2DD7"/>
    <w:rsid w:val="004E593E"/>
    <w:rsid w:val="004E59A5"/>
    <w:rsid w:val="004E5E98"/>
    <w:rsid w:val="004F3556"/>
    <w:rsid w:val="004F56D8"/>
    <w:rsid w:val="00501524"/>
    <w:rsid w:val="00502528"/>
    <w:rsid w:val="00505AD5"/>
    <w:rsid w:val="00506785"/>
    <w:rsid w:val="00507778"/>
    <w:rsid w:val="00510304"/>
    <w:rsid w:val="00513024"/>
    <w:rsid w:val="00513263"/>
    <w:rsid w:val="005142A8"/>
    <w:rsid w:val="00514D14"/>
    <w:rsid w:val="00523323"/>
    <w:rsid w:val="00526F09"/>
    <w:rsid w:val="005273F2"/>
    <w:rsid w:val="00527A4A"/>
    <w:rsid w:val="00530796"/>
    <w:rsid w:val="005337B6"/>
    <w:rsid w:val="00533CCC"/>
    <w:rsid w:val="0053482F"/>
    <w:rsid w:val="00536D04"/>
    <w:rsid w:val="00537897"/>
    <w:rsid w:val="00541C46"/>
    <w:rsid w:val="005443E1"/>
    <w:rsid w:val="00544B7F"/>
    <w:rsid w:val="00545628"/>
    <w:rsid w:val="00547D2F"/>
    <w:rsid w:val="0055017E"/>
    <w:rsid w:val="005507E3"/>
    <w:rsid w:val="005511F4"/>
    <w:rsid w:val="00551261"/>
    <w:rsid w:val="00551D97"/>
    <w:rsid w:val="00553503"/>
    <w:rsid w:val="0055452A"/>
    <w:rsid w:val="00554947"/>
    <w:rsid w:val="00557213"/>
    <w:rsid w:val="00561141"/>
    <w:rsid w:val="00561A0F"/>
    <w:rsid w:val="0056343A"/>
    <w:rsid w:val="00563717"/>
    <w:rsid w:val="005668F9"/>
    <w:rsid w:val="0056699C"/>
    <w:rsid w:val="00566A2A"/>
    <w:rsid w:val="00570B77"/>
    <w:rsid w:val="0057174F"/>
    <w:rsid w:val="00572FD7"/>
    <w:rsid w:val="005752CE"/>
    <w:rsid w:val="00575934"/>
    <w:rsid w:val="00575FF8"/>
    <w:rsid w:val="00577644"/>
    <w:rsid w:val="00581313"/>
    <w:rsid w:val="00581492"/>
    <w:rsid w:val="00582D71"/>
    <w:rsid w:val="00582FD2"/>
    <w:rsid w:val="00583A84"/>
    <w:rsid w:val="00584197"/>
    <w:rsid w:val="005850FD"/>
    <w:rsid w:val="00590164"/>
    <w:rsid w:val="00590755"/>
    <w:rsid w:val="0059090F"/>
    <w:rsid w:val="00594250"/>
    <w:rsid w:val="00594D60"/>
    <w:rsid w:val="0059608F"/>
    <w:rsid w:val="00596EA4"/>
    <w:rsid w:val="005974B8"/>
    <w:rsid w:val="005A0189"/>
    <w:rsid w:val="005A2581"/>
    <w:rsid w:val="005A3690"/>
    <w:rsid w:val="005A3755"/>
    <w:rsid w:val="005A39C9"/>
    <w:rsid w:val="005A4601"/>
    <w:rsid w:val="005A4826"/>
    <w:rsid w:val="005A507B"/>
    <w:rsid w:val="005A548F"/>
    <w:rsid w:val="005B18F9"/>
    <w:rsid w:val="005B2CE4"/>
    <w:rsid w:val="005B340C"/>
    <w:rsid w:val="005B3B22"/>
    <w:rsid w:val="005B3FF1"/>
    <w:rsid w:val="005B48EA"/>
    <w:rsid w:val="005B547C"/>
    <w:rsid w:val="005B5B99"/>
    <w:rsid w:val="005B6D92"/>
    <w:rsid w:val="005C2342"/>
    <w:rsid w:val="005C320C"/>
    <w:rsid w:val="005C3B54"/>
    <w:rsid w:val="005C3B99"/>
    <w:rsid w:val="005C6FC8"/>
    <w:rsid w:val="005D0DC1"/>
    <w:rsid w:val="005D2DB1"/>
    <w:rsid w:val="005D3D8B"/>
    <w:rsid w:val="005E1CF0"/>
    <w:rsid w:val="005E68EE"/>
    <w:rsid w:val="005E6AC0"/>
    <w:rsid w:val="005E7DFA"/>
    <w:rsid w:val="005E7E6F"/>
    <w:rsid w:val="005F54E1"/>
    <w:rsid w:val="005F6095"/>
    <w:rsid w:val="00600F6D"/>
    <w:rsid w:val="006028D2"/>
    <w:rsid w:val="00602C7C"/>
    <w:rsid w:val="00602E5D"/>
    <w:rsid w:val="0060506F"/>
    <w:rsid w:val="006056E5"/>
    <w:rsid w:val="006120ED"/>
    <w:rsid w:val="00612B0E"/>
    <w:rsid w:val="006153E5"/>
    <w:rsid w:val="00621CF6"/>
    <w:rsid w:val="006257E3"/>
    <w:rsid w:val="00626FD2"/>
    <w:rsid w:val="006302C1"/>
    <w:rsid w:val="00630E13"/>
    <w:rsid w:val="00631531"/>
    <w:rsid w:val="00631ADA"/>
    <w:rsid w:val="00637EF3"/>
    <w:rsid w:val="00641EE8"/>
    <w:rsid w:val="006420C4"/>
    <w:rsid w:val="0064371D"/>
    <w:rsid w:val="006451A0"/>
    <w:rsid w:val="00646311"/>
    <w:rsid w:val="006464C7"/>
    <w:rsid w:val="00647EFB"/>
    <w:rsid w:val="00652D75"/>
    <w:rsid w:val="00652D8B"/>
    <w:rsid w:val="00653F59"/>
    <w:rsid w:val="00654031"/>
    <w:rsid w:val="00657289"/>
    <w:rsid w:val="006575A9"/>
    <w:rsid w:val="0066108C"/>
    <w:rsid w:val="00661B58"/>
    <w:rsid w:val="00664ED5"/>
    <w:rsid w:val="0066735C"/>
    <w:rsid w:val="00667ECC"/>
    <w:rsid w:val="006704D0"/>
    <w:rsid w:val="006707C0"/>
    <w:rsid w:val="00673767"/>
    <w:rsid w:val="0067566B"/>
    <w:rsid w:val="00675B22"/>
    <w:rsid w:val="00676B69"/>
    <w:rsid w:val="00677CB5"/>
    <w:rsid w:val="00683183"/>
    <w:rsid w:val="006831F6"/>
    <w:rsid w:val="00684DA3"/>
    <w:rsid w:val="00686551"/>
    <w:rsid w:val="00687883"/>
    <w:rsid w:val="00687E9A"/>
    <w:rsid w:val="00690102"/>
    <w:rsid w:val="00692D11"/>
    <w:rsid w:val="0069519C"/>
    <w:rsid w:val="00695538"/>
    <w:rsid w:val="00695704"/>
    <w:rsid w:val="006A3CEE"/>
    <w:rsid w:val="006A619F"/>
    <w:rsid w:val="006A64A6"/>
    <w:rsid w:val="006B1043"/>
    <w:rsid w:val="006B191B"/>
    <w:rsid w:val="006B36B6"/>
    <w:rsid w:val="006B4F5B"/>
    <w:rsid w:val="006C33B1"/>
    <w:rsid w:val="006C4536"/>
    <w:rsid w:val="006C536D"/>
    <w:rsid w:val="006D08D3"/>
    <w:rsid w:val="006D47C0"/>
    <w:rsid w:val="006D69C4"/>
    <w:rsid w:val="006D6AE6"/>
    <w:rsid w:val="006E0499"/>
    <w:rsid w:val="006E0CB1"/>
    <w:rsid w:val="006E1586"/>
    <w:rsid w:val="006E1E3D"/>
    <w:rsid w:val="006E1ECC"/>
    <w:rsid w:val="006E2822"/>
    <w:rsid w:val="006E5679"/>
    <w:rsid w:val="006E6C4B"/>
    <w:rsid w:val="006F1956"/>
    <w:rsid w:val="006F499A"/>
    <w:rsid w:val="006F56D4"/>
    <w:rsid w:val="006F5B3E"/>
    <w:rsid w:val="006F6B5C"/>
    <w:rsid w:val="00704699"/>
    <w:rsid w:val="007065F2"/>
    <w:rsid w:val="00707A8D"/>
    <w:rsid w:val="00711A4F"/>
    <w:rsid w:val="00711D32"/>
    <w:rsid w:val="00711EBA"/>
    <w:rsid w:val="00712F3D"/>
    <w:rsid w:val="00714125"/>
    <w:rsid w:val="0072000F"/>
    <w:rsid w:val="00720AA5"/>
    <w:rsid w:val="00720FE6"/>
    <w:rsid w:val="007214C9"/>
    <w:rsid w:val="007221FA"/>
    <w:rsid w:val="00722358"/>
    <w:rsid w:val="00723B49"/>
    <w:rsid w:val="00723EE3"/>
    <w:rsid w:val="007314FE"/>
    <w:rsid w:val="007320F2"/>
    <w:rsid w:val="00733C13"/>
    <w:rsid w:val="00736EA5"/>
    <w:rsid w:val="00737135"/>
    <w:rsid w:val="00740A6C"/>
    <w:rsid w:val="00743008"/>
    <w:rsid w:val="007442E0"/>
    <w:rsid w:val="00744367"/>
    <w:rsid w:val="00745744"/>
    <w:rsid w:val="00750656"/>
    <w:rsid w:val="0075402B"/>
    <w:rsid w:val="00755729"/>
    <w:rsid w:val="007563F9"/>
    <w:rsid w:val="00757BB9"/>
    <w:rsid w:val="0076056C"/>
    <w:rsid w:val="007628ED"/>
    <w:rsid w:val="0076370A"/>
    <w:rsid w:val="00764178"/>
    <w:rsid w:val="007658D3"/>
    <w:rsid w:val="00767BD1"/>
    <w:rsid w:val="00770000"/>
    <w:rsid w:val="00770582"/>
    <w:rsid w:val="0077168F"/>
    <w:rsid w:val="00772F4A"/>
    <w:rsid w:val="007755C9"/>
    <w:rsid w:val="0077603F"/>
    <w:rsid w:val="0078191E"/>
    <w:rsid w:val="007829A0"/>
    <w:rsid w:val="00782BF7"/>
    <w:rsid w:val="00783DD9"/>
    <w:rsid w:val="00785957"/>
    <w:rsid w:val="00785ED7"/>
    <w:rsid w:val="00786A25"/>
    <w:rsid w:val="00790B01"/>
    <w:rsid w:val="007923E3"/>
    <w:rsid w:val="00792FF0"/>
    <w:rsid w:val="00794356"/>
    <w:rsid w:val="007A0B75"/>
    <w:rsid w:val="007B0919"/>
    <w:rsid w:val="007B1067"/>
    <w:rsid w:val="007B34F7"/>
    <w:rsid w:val="007B3FA3"/>
    <w:rsid w:val="007C084F"/>
    <w:rsid w:val="007C2FB3"/>
    <w:rsid w:val="007C305A"/>
    <w:rsid w:val="007D09FF"/>
    <w:rsid w:val="007D0CD0"/>
    <w:rsid w:val="007D2263"/>
    <w:rsid w:val="007D442B"/>
    <w:rsid w:val="007D5841"/>
    <w:rsid w:val="007E1420"/>
    <w:rsid w:val="007E3513"/>
    <w:rsid w:val="007E5AD3"/>
    <w:rsid w:val="007E64AF"/>
    <w:rsid w:val="007E71EE"/>
    <w:rsid w:val="007F0825"/>
    <w:rsid w:val="007F4784"/>
    <w:rsid w:val="007F4BA9"/>
    <w:rsid w:val="007F6E9E"/>
    <w:rsid w:val="008003EE"/>
    <w:rsid w:val="00801153"/>
    <w:rsid w:val="00802AEB"/>
    <w:rsid w:val="00802F2C"/>
    <w:rsid w:val="00804FEE"/>
    <w:rsid w:val="008050A5"/>
    <w:rsid w:val="008060DC"/>
    <w:rsid w:val="00806310"/>
    <w:rsid w:val="00810186"/>
    <w:rsid w:val="00810D7F"/>
    <w:rsid w:val="008139D6"/>
    <w:rsid w:val="0081443C"/>
    <w:rsid w:val="00814691"/>
    <w:rsid w:val="00815FC3"/>
    <w:rsid w:val="0081717E"/>
    <w:rsid w:val="0081722B"/>
    <w:rsid w:val="00826997"/>
    <w:rsid w:val="00826CDA"/>
    <w:rsid w:val="00831C43"/>
    <w:rsid w:val="00834306"/>
    <w:rsid w:val="0083470F"/>
    <w:rsid w:val="00835940"/>
    <w:rsid w:val="00837E3F"/>
    <w:rsid w:val="0084157A"/>
    <w:rsid w:val="008429EF"/>
    <w:rsid w:val="00845AB5"/>
    <w:rsid w:val="00845DD1"/>
    <w:rsid w:val="00846059"/>
    <w:rsid w:val="00847FE5"/>
    <w:rsid w:val="00850D7C"/>
    <w:rsid w:val="008516D2"/>
    <w:rsid w:val="00851A2C"/>
    <w:rsid w:val="00852CDD"/>
    <w:rsid w:val="0085322E"/>
    <w:rsid w:val="00856C5E"/>
    <w:rsid w:val="00857BEE"/>
    <w:rsid w:val="0086040E"/>
    <w:rsid w:val="008613DA"/>
    <w:rsid w:val="0086177A"/>
    <w:rsid w:val="00861DCD"/>
    <w:rsid w:val="00863763"/>
    <w:rsid w:val="00864E14"/>
    <w:rsid w:val="008661AF"/>
    <w:rsid w:val="00866410"/>
    <w:rsid w:val="00871F9A"/>
    <w:rsid w:val="008758DE"/>
    <w:rsid w:val="008763DB"/>
    <w:rsid w:val="00881864"/>
    <w:rsid w:val="00884CC7"/>
    <w:rsid w:val="00887678"/>
    <w:rsid w:val="0089095E"/>
    <w:rsid w:val="00892EFD"/>
    <w:rsid w:val="00893422"/>
    <w:rsid w:val="0089353B"/>
    <w:rsid w:val="00893F31"/>
    <w:rsid w:val="00894A15"/>
    <w:rsid w:val="00895AA3"/>
    <w:rsid w:val="008976E4"/>
    <w:rsid w:val="008A0EF7"/>
    <w:rsid w:val="008A146D"/>
    <w:rsid w:val="008A6761"/>
    <w:rsid w:val="008B0453"/>
    <w:rsid w:val="008B04EC"/>
    <w:rsid w:val="008B1693"/>
    <w:rsid w:val="008B1E64"/>
    <w:rsid w:val="008B362C"/>
    <w:rsid w:val="008B3899"/>
    <w:rsid w:val="008B7C79"/>
    <w:rsid w:val="008C033D"/>
    <w:rsid w:val="008C44B0"/>
    <w:rsid w:val="008C4B72"/>
    <w:rsid w:val="008C6873"/>
    <w:rsid w:val="008C691D"/>
    <w:rsid w:val="008C6C73"/>
    <w:rsid w:val="008D05AB"/>
    <w:rsid w:val="008D2255"/>
    <w:rsid w:val="008D344C"/>
    <w:rsid w:val="008D3C98"/>
    <w:rsid w:val="008D5076"/>
    <w:rsid w:val="008D767F"/>
    <w:rsid w:val="008E0B9D"/>
    <w:rsid w:val="008E1C45"/>
    <w:rsid w:val="008E74DA"/>
    <w:rsid w:val="008F0349"/>
    <w:rsid w:val="008F3532"/>
    <w:rsid w:val="008F3AE0"/>
    <w:rsid w:val="008F5C88"/>
    <w:rsid w:val="008F77FD"/>
    <w:rsid w:val="00902289"/>
    <w:rsid w:val="009031FE"/>
    <w:rsid w:val="00906EB8"/>
    <w:rsid w:val="009102EE"/>
    <w:rsid w:val="00910956"/>
    <w:rsid w:val="009122B0"/>
    <w:rsid w:val="00916D79"/>
    <w:rsid w:val="00921378"/>
    <w:rsid w:val="00921679"/>
    <w:rsid w:val="00921CDC"/>
    <w:rsid w:val="00924850"/>
    <w:rsid w:val="009249FF"/>
    <w:rsid w:val="0092724E"/>
    <w:rsid w:val="00931126"/>
    <w:rsid w:val="009323E8"/>
    <w:rsid w:val="00935BD1"/>
    <w:rsid w:val="009377FB"/>
    <w:rsid w:val="00937C43"/>
    <w:rsid w:val="00942738"/>
    <w:rsid w:val="00942F75"/>
    <w:rsid w:val="009437C7"/>
    <w:rsid w:val="0094597F"/>
    <w:rsid w:val="00946792"/>
    <w:rsid w:val="009509F7"/>
    <w:rsid w:val="00954425"/>
    <w:rsid w:val="0095483F"/>
    <w:rsid w:val="009576BC"/>
    <w:rsid w:val="009604C5"/>
    <w:rsid w:val="00961F89"/>
    <w:rsid w:val="00965ED8"/>
    <w:rsid w:val="009719F6"/>
    <w:rsid w:val="009723FF"/>
    <w:rsid w:val="00972977"/>
    <w:rsid w:val="0097297A"/>
    <w:rsid w:val="009801E4"/>
    <w:rsid w:val="00980865"/>
    <w:rsid w:val="00981B82"/>
    <w:rsid w:val="00982046"/>
    <w:rsid w:val="00982ADB"/>
    <w:rsid w:val="00983318"/>
    <w:rsid w:val="00986F74"/>
    <w:rsid w:val="009929AA"/>
    <w:rsid w:val="009975E3"/>
    <w:rsid w:val="009A346E"/>
    <w:rsid w:val="009A3DCF"/>
    <w:rsid w:val="009A3EBE"/>
    <w:rsid w:val="009A431C"/>
    <w:rsid w:val="009A7A01"/>
    <w:rsid w:val="009B1F8D"/>
    <w:rsid w:val="009B2B2B"/>
    <w:rsid w:val="009B4BA2"/>
    <w:rsid w:val="009B6F46"/>
    <w:rsid w:val="009C04BB"/>
    <w:rsid w:val="009C2B83"/>
    <w:rsid w:val="009C3E12"/>
    <w:rsid w:val="009C4073"/>
    <w:rsid w:val="009C46AC"/>
    <w:rsid w:val="009C52D4"/>
    <w:rsid w:val="009C7AAE"/>
    <w:rsid w:val="009D02F2"/>
    <w:rsid w:val="009D4A2C"/>
    <w:rsid w:val="009D527D"/>
    <w:rsid w:val="009D5321"/>
    <w:rsid w:val="009D6B96"/>
    <w:rsid w:val="009D7D48"/>
    <w:rsid w:val="009E107C"/>
    <w:rsid w:val="009E48D4"/>
    <w:rsid w:val="009E4E74"/>
    <w:rsid w:val="009E7F59"/>
    <w:rsid w:val="009F0E95"/>
    <w:rsid w:val="009F1235"/>
    <w:rsid w:val="009F262B"/>
    <w:rsid w:val="009F4162"/>
    <w:rsid w:val="009F4C75"/>
    <w:rsid w:val="009F7F85"/>
    <w:rsid w:val="00A00462"/>
    <w:rsid w:val="00A00D3E"/>
    <w:rsid w:val="00A01C1A"/>
    <w:rsid w:val="00A01DE9"/>
    <w:rsid w:val="00A02ED5"/>
    <w:rsid w:val="00A03537"/>
    <w:rsid w:val="00A05D54"/>
    <w:rsid w:val="00A061E1"/>
    <w:rsid w:val="00A12866"/>
    <w:rsid w:val="00A13AFA"/>
    <w:rsid w:val="00A1430C"/>
    <w:rsid w:val="00A14ADF"/>
    <w:rsid w:val="00A150D1"/>
    <w:rsid w:val="00A1525A"/>
    <w:rsid w:val="00A15371"/>
    <w:rsid w:val="00A15639"/>
    <w:rsid w:val="00A1572C"/>
    <w:rsid w:val="00A16299"/>
    <w:rsid w:val="00A2168A"/>
    <w:rsid w:val="00A24A06"/>
    <w:rsid w:val="00A31C97"/>
    <w:rsid w:val="00A31EC7"/>
    <w:rsid w:val="00A329B1"/>
    <w:rsid w:val="00A354B7"/>
    <w:rsid w:val="00A36B5E"/>
    <w:rsid w:val="00A37E82"/>
    <w:rsid w:val="00A4585B"/>
    <w:rsid w:val="00A529E0"/>
    <w:rsid w:val="00A5393D"/>
    <w:rsid w:val="00A545F9"/>
    <w:rsid w:val="00A55F45"/>
    <w:rsid w:val="00A614FE"/>
    <w:rsid w:val="00A61F32"/>
    <w:rsid w:val="00A62084"/>
    <w:rsid w:val="00A62D36"/>
    <w:rsid w:val="00A64493"/>
    <w:rsid w:val="00A657B3"/>
    <w:rsid w:val="00A65D9E"/>
    <w:rsid w:val="00A66323"/>
    <w:rsid w:val="00A666E5"/>
    <w:rsid w:val="00A66D79"/>
    <w:rsid w:val="00A7081D"/>
    <w:rsid w:val="00A71D13"/>
    <w:rsid w:val="00A721A3"/>
    <w:rsid w:val="00A721E5"/>
    <w:rsid w:val="00A7438D"/>
    <w:rsid w:val="00A76783"/>
    <w:rsid w:val="00A769CF"/>
    <w:rsid w:val="00A80C63"/>
    <w:rsid w:val="00A81F59"/>
    <w:rsid w:val="00A834E9"/>
    <w:rsid w:val="00A85D85"/>
    <w:rsid w:val="00A86D25"/>
    <w:rsid w:val="00A91525"/>
    <w:rsid w:val="00A92176"/>
    <w:rsid w:val="00A96487"/>
    <w:rsid w:val="00AA1A1F"/>
    <w:rsid w:val="00AA4F7C"/>
    <w:rsid w:val="00AA53CC"/>
    <w:rsid w:val="00AA5BC2"/>
    <w:rsid w:val="00AB0508"/>
    <w:rsid w:val="00AB0858"/>
    <w:rsid w:val="00AB24B6"/>
    <w:rsid w:val="00AB3510"/>
    <w:rsid w:val="00AB5150"/>
    <w:rsid w:val="00AB635B"/>
    <w:rsid w:val="00AC26A5"/>
    <w:rsid w:val="00AC3EF4"/>
    <w:rsid w:val="00AC438E"/>
    <w:rsid w:val="00AC4651"/>
    <w:rsid w:val="00AC68D3"/>
    <w:rsid w:val="00AC7561"/>
    <w:rsid w:val="00AD0440"/>
    <w:rsid w:val="00AD26C6"/>
    <w:rsid w:val="00AD2D6D"/>
    <w:rsid w:val="00AD3C46"/>
    <w:rsid w:val="00AD53FD"/>
    <w:rsid w:val="00AD56E7"/>
    <w:rsid w:val="00AD6C09"/>
    <w:rsid w:val="00AD6F95"/>
    <w:rsid w:val="00AD75D4"/>
    <w:rsid w:val="00AD7731"/>
    <w:rsid w:val="00AD7A65"/>
    <w:rsid w:val="00AE233B"/>
    <w:rsid w:val="00AE4467"/>
    <w:rsid w:val="00AE61B3"/>
    <w:rsid w:val="00AE7402"/>
    <w:rsid w:val="00AF04E7"/>
    <w:rsid w:val="00AF11D6"/>
    <w:rsid w:val="00B000CA"/>
    <w:rsid w:val="00B00550"/>
    <w:rsid w:val="00B065DA"/>
    <w:rsid w:val="00B0705D"/>
    <w:rsid w:val="00B0708E"/>
    <w:rsid w:val="00B10250"/>
    <w:rsid w:val="00B10BD6"/>
    <w:rsid w:val="00B111CD"/>
    <w:rsid w:val="00B111FA"/>
    <w:rsid w:val="00B131AC"/>
    <w:rsid w:val="00B222BE"/>
    <w:rsid w:val="00B23727"/>
    <w:rsid w:val="00B27006"/>
    <w:rsid w:val="00B30C1D"/>
    <w:rsid w:val="00B35B39"/>
    <w:rsid w:val="00B35E89"/>
    <w:rsid w:val="00B36EC4"/>
    <w:rsid w:val="00B36EE1"/>
    <w:rsid w:val="00B3749A"/>
    <w:rsid w:val="00B37E2D"/>
    <w:rsid w:val="00B408C5"/>
    <w:rsid w:val="00B42D71"/>
    <w:rsid w:val="00B43C5F"/>
    <w:rsid w:val="00B43F34"/>
    <w:rsid w:val="00B50492"/>
    <w:rsid w:val="00B51A3C"/>
    <w:rsid w:val="00B51A49"/>
    <w:rsid w:val="00B51D0C"/>
    <w:rsid w:val="00B549E4"/>
    <w:rsid w:val="00B55882"/>
    <w:rsid w:val="00B55A67"/>
    <w:rsid w:val="00B55AAA"/>
    <w:rsid w:val="00B603D6"/>
    <w:rsid w:val="00B607B2"/>
    <w:rsid w:val="00B60AA1"/>
    <w:rsid w:val="00B60ED6"/>
    <w:rsid w:val="00B6164F"/>
    <w:rsid w:val="00B63D70"/>
    <w:rsid w:val="00B647BA"/>
    <w:rsid w:val="00B6520F"/>
    <w:rsid w:val="00B666E1"/>
    <w:rsid w:val="00B70238"/>
    <w:rsid w:val="00B70E32"/>
    <w:rsid w:val="00B71A9D"/>
    <w:rsid w:val="00B7302C"/>
    <w:rsid w:val="00B73C0A"/>
    <w:rsid w:val="00B7412A"/>
    <w:rsid w:val="00B75322"/>
    <w:rsid w:val="00B75A67"/>
    <w:rsid w:val="00B77653"/>
    <w:rsid w:val="00B77C67"/>
    <w:rsid w:val="00B77CCE"/>
    <w:rsid w:val="00B80856"/>
    <w:rsid w:val="00B80947"/>
    <w:rsid w:val="00B8155B"/>
    <w:rsid w:val="00B81668"/>
    <w:rsid w:val="00B81D2D"/>
    <w:rsid w:val="00B83220"/>
    <w:rsid w:val="00B83A95"/>
    <w:rsid w:val="00B853E8"/>
    <w:rsid w:val="00B86C55"/>
    <w:rsid w:val="00B87C9C"/>
    <w:rsid w:val="00B9066A"/>
    <w:rsid w:val="00B92E15"/>
    <w:rsid w:val="00BA5D8B"/>
    <w:rsid w:val="00BA66B2"/>
    <w:rsid w:val="00BB2982"/>
    <w:rsid w:val="00BB2C35"/>
    <w:rsid w:val="00BB3DFD"/>
    <w:rsid w:val="00BB7C63"/>
    <w:rsid w:val="00BC2185"/>
    <w:rsid w:val="00BC2E39"/>
    <w:rsid w:val="00BC3F14"/>
    <w:rsid w:val="00BC40A2"/>
    <w:rsid w:val="00BC4C97"/>
    <w:rsid w:val="00BC72AC"/>
    <w:rsid w:val="00BC7DFF"/>
    <w:rsid w:val="00BD0E20"/>
    <w:rsid w:val="00BD5662"/>
    <w:rsid w:val="00BD5B47"/>
    <w:rsid w:val="00BD5D5D"/>
    <w:rsid w:val="00BD62E3"/>
    <w:rsid w:val="00BE2D4F"/>
    <w:rsid w:val="00BE4B3A"/>
    <w:rsid w:val="00BE70F9"/>
    <w:rsid w:val="00BE79F4"/>
    <w:rsid w:val="00C034A9"/>
    <w:rsid w:val="00C03757"/>
    <w:rsid w:val="00C1005C"/>
    <w:rsid w:val="00C106A0"/>
    <w:rsid w:val="00C116E2"/>
    <w:rsid w:val="00C122D4"/>
    <w:rsid w:val="00C14DCE"/>
    <w:rsid w:val="00C16E22"/>
    <w:rsid w:val="00C17506"/>
    <w:rsid w:val="00C17CD3"/>
    <w:rsid w:val="00C23B5E"/>
    <w:rsid w:val="00C2481E"/>
    <w:rsid w:val="00C2496C"/>
    <w:rsid w:val="00C25C73"/>
    <w:rsid w:val="00C26145"/>
    <w:rsid w:val="00C320DA"/>
    <w:rsid w:val="00C32730"/>
    <w:rsid w:val="00C32902"/>
    <w:rsid w:val="00C332AC"/>
    <w:rsid w:val="00C37BE7"/>
    <w:rsid w:val="00C41475"/>
    <w:rsid w:val="00C42507"/>
    <w:rsid w:val="00C436AC"/>
    <w:rsid w:val="00C44E19"/>
    <w:rsid w:val="00C45772"/>
    <w:rsid w:val="00C466D1"/>
    <w:rsid w:val="00C46EBB"/>
    <w:rsid w:val="00C5491F"/>
    <w:rsid w:val="00C55FD3"/>
    <w:rsid w:val="00C577FE"/>
    <w:rsid w:val="00C62566"/>
    <w:rsid w:val="00C65CF0"/>
    <w:rsid w:val="00C67107"/>
    <w:rsid w:val="00C675FB"/>
    <w:rsid w:val="00C67694"/>
    <w:rsid w:val="00C67995"/>
    <w:rsid w:val="00C7150F"/>
    <w:rsid w:val="00C72F17"/>
    <w:rsid w:val="00C742BA"/>
    <w:rsid w:val="00C74F02"/>
    <w:rsid w:val="00C76671"/>
    <w:rsid w:val="00C77D3C"/>
    <w:rsid w:val="00C827BD"/>
    <w:rsid w:val="00C84B67"/>
    <w:rsid w:val="00C868D0"/>
    <w:rsid w:val="00C925DB"/>
    <w:rsid w:val="00C952CA"/>
    <w:rsid w:val="00C97D65"/>
    <w:rsid w:val="00CA0954"/>
    <w:rsid w:val="00CA16FC"/>
    <w:rsid w:val="00CA2006"/>
    <w:rsid w:val="00CA2232"/>
    <w:rsid w:val="00CA252C"/>
    <w:rsid w:val="00CB19A6"/>
    <w:rsid w:val="00CB32DF"/>
    <w:rsid w:val="00CB3A44"/>
    <w:rsid w:val="00CB3C73"/>
    <w:rsid w:val="00CB7704"/>
    <w:rsid w:val="00CB7A9D"/>
    <w:rsid w:val="00CB7B94"/>
    <w:rsid w:val="00CC294D"/>
    <w:rsid w:val="00CC3FDD"/>
    <w:rsid w:val="00CC5F28"/>
    <w:rsid w:val="00CD197B"/>
    <w:rsid w:val="00CD397A"/>
    <w:rsid w:val="00CD3EEC"/>
    <w:rsid w:val="00CD6E99"/>
    <w:rsid w:val="00CE24EA"/>
    <w:rsid w:val="00CE3972"/>
    <w:rsid w:val="00CE3CEA"/>
    <w:rsid w:val="00CE462B"/>
    <w:rsid w:val="00CE5918"/>
    <w:rsid w:val="00CE65A2"/>
    <w:rsid w:val="00CE7B4D"/>
    <w:rsid w:val="00CF3217"/>
    <w:rsid w:val="00CF5EA6"/>
    <w:rsid w:val="00CF6F9D"/>
    <w:rsid w:val="00CF7036"/>
    <w:rsid w:val="00CF7523"/>
    <w:rsid w:val="00D00354"/>
    <w:rsid w:val="00D04431"/>
    <w:rsid w:val="00D04B98"/>
    <w:rsid w:val="00D04D29"/>
    <w:rsid w:val="00D119CB"/>
    <w:rsid w:val="00D135EC"/>
    <w:rsid w:val="00D13DA1"/>
    <w:rsid w:val="00D15D56"/>
    <w:rsid w:val="00D23B25"/>
    <w:rsid w:val="00D25298"/>
    <w:rsid w:val="00D26E3C"/>
    <w:rsid w:val="00D30B74"/>
    <w:rsid w:val="00D315BE"/>
    <w:rsid w:val="00D31EBD"/>
    <w:rsid w:val="00D33BDB"/>
    <w:rsid w:val="00D3407E"/>
    <w:rsid w:val="00D34498"/>
    <w:rsid w:val="00D34E27"/>
    <w:rsid w:val="00D355D5"/>
    <w:rsid w:val="00D37C66"/>
    <w:rsid w:val="00D407AA"/>
    <w:rsid w:val="00D42230"/>
    <w:rsid w:val="00D4334A"/>
    <w:rsid w:val="00D43B1C"/>
    <w:rsid w:val="00D4570F"/>
    <w:rsid w:val="00D46645"/>
    <w:rsid w:val="00D46A15"/>
    <w:rsid w:val="00D51C76"/>
    <w:rsid w:val="00D54458"/>
    <w:rsid w:val="00D54D0E"/>
    <w:rsid w:val="00D626C6"/>
    <w:rsid w:val="00D65893"/>
    <w:rsid w:val="00D665D8"/>
    <w:rsid w:val="00D676A7"/>
    <w:rsid w:val="00D70BF0"/>
    <w:rsid w:val="00D70DE9"/>
    <w:rsid w:val="00D72AF8"/>
    <w:rsid w:val="00D73DCB"/>
    <w:rsid w:val="00D74163"/>
    <w:rsid w:val="00D7491A"/>
    <w:rsid w:val="00D75067"/>
    <w:rsid w:val="00D75984"/>
    <w:rsid w:val="00D76F25"/>
    <w:rsid w:val="00D80FF6"/>
    <w:rsid w:val="00D82170"/>
    <w:rsid w:val="00D830A4"/>
    <w:rsid w:val="00D85E2D"/>
    <w:rsid w:val="00D91395"/>
    <w:rsid w:val="00D92558"/>
    <w:rsid w:val="00D93615"/>
    <w:rsid w:val="00D936CD"/>
    <w:rsid w:val="00D94EA0"/>
    <w:rsid w:val="00D972C9"/>
    <w:rsid w:val="00DA0077"/>
    <w:rsid w:val="00DA2457"/>
    <w:rsid w:val="00DA2B1B"/>
    <w:rsid w:val="00DA3F98"/>
    <w:rsid w:val="00DA602C"/>
    <w:rsid w:val="00DA7AE5"/>
    <w:rsid w:val="00DB09F2"/>
    <w:rsid w:val="00DB2CCF"/>
    <w:rsid w:val="00DB3ACF"/>
    <w:rsid w:val="00DB4906"/>
    <w:rsid w:val="00DB6ABF"/>
    <w:rsid w:val="00DB7810"/>
    <w:rsid w:val="00DB7B48"/>
    <w:rsid w:val="00DC0356"/>
    <w:rsid w:val="00DC2878"/>
    <w:rsid w:val="00DC323F"/>
    <w:rsid w:val="00DC4A8F"/>
    <w:rsid w:val="00DC6583"/>
    <w:rsid w:val="00DC6EF2"/>
    <w:rsid w:val="00DD1D7B"/>
    <w:rsid w:val="00DD4D90"/>
    <w:rsid w:val="00DD53EE"/>
    <w:rsid w:val="00DD60D5"/>
    <w:rsid w:val="00DD6106"/>
    <w:rsid w:val="00DD7AF6"/>
    <w:rsid w:val="00DE0183"/>
    <w:rsid w:val="00DE0DCF"/>
    <w:rsid w:val="00DE26C3"/>
    <w:rsid w:val="00DE45CF"/>
    <w:rsid w:val="00DE6443"/>
    <w:rsid w:val="00DF2DF9"/>
    <w:rsid w:val="00DF507E"/>
    <w:rsid w:val="00E00106"/>
    <w:rsid w:val="00E01656"/>
    <w:rsid w:val="00E04CCA"/>
    <w:rsid w:val="00E052C6"/>
    <w:rsid w:val="00E054DD"/>
    <w:rsid w:val="00E06BCD"/>
    <w:rsid w:val="00E071BE"/>
    <w:rsid w:val="00E15353"/>
    <w:rsid w:val="00E154E3"/>
    <w:rsid w:val="00E164F9"/>
    <w:rsid w:val="00E2200A"/>
    <w:rsid w:val="00E25F41"/>
    <w:rsid w:val="00E269A5"/>
    <w:rsid w:val="00E2714B"/>
    <w:rsid w:val="00E275D0"/>
    <w:rsid w:val="00E31829"/>
    <w:rsid w:val="00E342DE"/>
    <w:rsid w:val="00E3569D"/>
    <w:rsid w:val="00E359FB"/>
    <w:rsid w:val="00E42FC9"/>
    <w:rsid w:val="00E45FD9"/>
    <w:rsid w:val="00E46E3C"/>
    <w:rsid w:val="00E50B24"/>
    <w:rsid w:val="00E52615"/>
    <w:rsid w:val="00E55D00"/>
    <w:rsid w:val="00E55F34"/>
    <w:rsid w:val="00E56441"/>
    <w:rsid w:val="00E57CE0"/>
    <w:rsid w:val="00E62C54"/>
    <w:rsid w:val="00E62E93"/>
    <w:rsid w:val="00E630BD"/>
    <w:rsid w:val="00E630DC"/>
    <w:rsid w:val="00E663F9"/>
    <w:rsid w:val="00E666D1"/>
    <w:rsid w:val="00E66D87"/>
    <w:rsid w:val="00E6770C"/>
    <w:rsid w:val="00E67A5E"/>
    <w:rsid w:val="00E70783"/>
    <w:rsid w:val="00E72DEE"/>
    <w:rsid w:val="00E76F3E"/>
    <w:rsid w:val="00E77509"/>
    <w:rsid w:val="00E77C81"/>
    <w:rsid w:val="00E8199E"/>
    <w:rsid w:val="00E81F88"/>
    <w:rsid w:val="00E829C7"/>
    <w:rsid w:val="00E82D4B"/>
    <w:rsid w:val="00E854EE"/>
    <w:rsid w:val="00E856F2"/>
    <w:rsid w:val="00E87D5D"/>
    <w:rsid w:val="00E9177E"/>
    <w:rsid w:val="00E9575F"/>
    <w:rsid w:val="00EA23DC"/>
    <w:rsid w:val="00EA2845"/>
    <w:rsid w:val="00EA36AD"/>
    <w:rsid w:val="00EA67F0"/>
    <w:rsid w:val="00EA7121"/>
    <w:rsid w:val="00EA7601"/>
    <w:rsid w:val="00EA7658"/>
    <w:rsid w:val="00EA7BB7"/>
    <w:rsid w:val="00EA7CFF"/>
    <w:rsid w:val="00EB179C"/>
    <w:rsid w:val="00EB1EF4"/>
    <w:rsid w:val="00EB42FB"/>
    <w:rsid w:val="00EB5176"/>
    <w:rsid w:val="00EB537F"/>
    <w:rsid w:val="00EB5903"/>
    <w:rsid w:val="00EB5AC5"/>
    <w:rsid w:val="00EB6E1C"/>
    <w:rsid w:val="00EB6E46"/>
    <w:rsid w:val="00EC1447"/>
    <w:rsid w:val="00EC2CC0"/>
    <w:rsid w:val="00EC5374"/>
    <w:rsid w:val="00EC5C2D"/>
    <w:rsid w:val="00ED07CB"/>
    <w:rsid w:val="00ED1229"/>
    <w:rsid w:val="00ED1662"/>
    <w:rsid w:val="00ED1E7B"/>
    <w:rsid w:val="00ED56A7"/>
    <w:rsid w:val="00ED5AD5"/>
    <w:rsid w:val="00ED61EB"/>
    <w:rsid w:val="00EE0D29"/>
    <w:rsid w:val="00EE1DDB"/>
    <w:rsid w:val="00EE2598"/>
    <w:rsid w:val="00EE559E"/>
    <w:rsid w:val="00EE561C"/>
    <w:rsid w:val="00EE616E"/>
    <w:rsid w:val="00EE681D"/>
    <w:rsid w:val="00EE753D"/>
    <w:rsid w:val="00EF0241"/>
    <w:rsid w:val="00EF16E4"/>
    <w:rsid w:val="00EF2312"/>
    <w:rsid w:val="00EF269E"/>
    <w:rsid w:val="00EF2C34"/>
    <w:rsid w:val="00EF41B2"/>
    <w:rsid w:val="00EF4B99"/>
    <w:rsid w:val="00F0227C"/>
    <w:rsid w:val="00F06FAB"/>
    <w:rsid w:val="00F074FF"/>
    <w:rsid w:val="00F10042"/>
    <w:rsid w:val="00F10EDE"/>
    <w:rsid w:val="00F11D90"/>
    <w:rsid w:val="00F1290C"/>
    <w:rsid w:val="00F12CEB"/>
    <w:rsid w:val="00F13242"/>
    <w:rsid w:val="00F14742"/>
    <w:rsid w:val="00F14CF8"/>
    <w:rsid w:val="00F172FD"/>
    <w:rsid w:val="00F20155"/>
    <w:rsid w:val="00F2510A"/>
    <w:rsid w:val="00F26590"/>
    <w:rsid w:val="00F30020"/>
    <w:rsid w:val="00F30DFA"/>
    <w:rsid w:val="00F31D0B"/>
    <w:rsid w:val="00F3271C"/>
    <w:rsid w:val="00F34389"/>
    <w:rsid w:val="00F353F4"/>
    <w:rsid w:val="00F37DE1"/>
    <w:rsid w:val="00F42348"/>
    <w:rsid w:val="00F4334D"/>
    <w:rsid w:val="00F4704E"/>
    <w:rsid w:val="00F4721C"/>
    <w:rsid w:val="00F50815"/>
    <w:rsid w:val="00F511E9"/>
    <w:rsid w:val="00F55E9F"/>
    <w:rsid w:val="00F569E7"/>
    <w:rsid w:val="00F56EEA"/>
    <w:rsid w:val="00F62091"/>
    <w:rsid w:val="00F62F10"/>
    <w:rsid w:val="00F63E5F"/>
    <w:rsid w:val="00F64970"/>
    <w:rsid w:val="00F64D01"/>
    <w:rsid w:val="00F66658"/>
    <w:rsid w:val="00F7437A"/>
    <w:rsid w:val="00F750E9"/>
    <w:rsid w:val="00F75193"/>
    <w:rsid w:val="00F75DAA"/>
    <w:rsid w:val="00F81A11"/>
    <w:rsid w:val="00F82293"/>
    <w:rsid w:val="00F82670"/>
    <w:rsid w:val="00F836F1"/>
    <w:rsid w:val="00F841D8"/>
    <w:rsid w:val="00F85378"/>
    <w:rsid w:val="00F9211D"/>
    <w:rsid w:val="00F9302E"/>
    <w:rsid w:val="00F95A14"/>
    <w:rsid w:val="00F96994"/>
    <w:rsid w:val="00FA1440"/>
    <w:rsid w:val="00FA41B2"/>
    <w:rsid w:val="00FA4643"/>
    <w:rsid w:val="00FA4A1A"/>
    <w:rsid w:val="00FA74B4"/>
    <w:rsid w:val="00FA7BFB"/>
    <w:rsid w:val="00FB194A"/>
    <w:rsid w:val="00FB28FB"/>
    <w:rsid w:val="00FB3174"/>
    <w:rsid w:val="00FB680C"/>
    <w:rsid w:val="00FC1BEE"/>
    <w:rsid w:val="00FC20C3"/>
    <w:rsid w:val="00FC2F77"/>
    <w:rsid w:val="00FC38F3"/>
    <w:rsid w:val="00FC5115"/>
    <w:rsid w:val="00FC6CB3"/>
    <w:rsid w:val="00FC6F82"/>
    <w:rsid w:val="00FC776E"/>
    <w:rsid w:val="00FD0002"/>
    <w:rsid w:val="00FD0726"/>
    <w:rsid w:val="00FD079F"/>
    <w:rsid w:val="00FD2048"/>
    <w:rsid w:val="00FD2A41"/>
    <w:rsid w:val="00FD2F21"/>
    <w:rsid w:val="00FD574C"/>
    <w:rsid w:val="00FE18C9"/>
    <w:rsid w:val="00FE2289"/>
    <w:rsid w:val="00FE23C9"/>
    <w:rsid w:val="00FE5F27"/>
    <w:rsid w:val="00FE7E59"/>
    <w:rsid w:val="00FE7EB5"/>
    <w:rsid w:val="00FF1685"/>
    <w:rsid w:val="00FF24EF"/>
    <w:rsid w:val="00FF3112"/>
    <w:rsid w:val="00FF3D06"/>
    <w:rsid w:val="00FF3DF1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table" w:styleId="Grilledutableau">
    <w:name w:val="Table Grid"/>
    <w:basedOn w:val="TableauNormal"/>
    <w:rsid w:val="00386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Opinions des grossistes (proportion en %) </a:t>
            </a:r>
          </a:p>
        </c:rich>
      </c:tx>
      <c:layout>
        <c:manualLayout>
          <c:xMode val="edge"/>
          <c:yMode val="edge"/>
          <c:x val="0.17250033745781782"/>
          <c:y val="2.1714735225820129E-2"/>
        </c:manualLayout>
      </c:layout>
    </c:title>
    <c:plotArea>
      <c:layout>
        <c:manualLayout>
          <c:layoutTarget val="inner"/>
          <c:xMode val="edge"/>
          <c:yMode val="edge"/>
          <c:x val="0.14235000360209021"/>
          <c:y val="0.10202525095117532"/>
          <c:w val="0.68199022920211327"/>
          <c:h val="0.6473684674777866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20.95</c:v>
                </c:pt>
                <c:pt idx="1">
                  <c:v>9.91</c:v>
                </c:pt>
                <c:pt idx="2">
                  <c:v>12.43</c:v>
                </c:pt>
                <c:pt idx="3">
                  <c:v>16.439999999999994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36.43</c:v>
                </c:pt>
                <c:pt idx="1">
                  <c:v>81.73</c:v>
                </c:pt>
                <c:pt idx="2">
                  <c:v>76.66</c:v>
                </c:pt>
                <c:pt idx="3">
                  <c:v>73.239999999999995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42.620000000000012</c:v>
                </c:pt>
                <c:pt idx="1">
                  <c:v>8.360000000000003</c:v>
                </c:pt>
                <c:pt idx="2">
                  <c:v>10.91</c:v>
                </c:pt>
                <c:pt idx="3">
                  <c:v>10.32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-21.67</c:v>
                </c:pt>
                <c:pt idx="1">
                  <c:v>1.54</c:v>
                </c:pt>
                <c:pt idx="2">
                  <c:v>1.53</c:v>
                </c:pt>
                <c:pt idx="3">
                  <c:v>6.1199999999999983</c:v>
                </c:pt>
              </c:numCache>
            </c:numRef>
          </c:val>
        </c:ser>
        <c:axId val="41715968"/>
        <c:axId val="41734144"/>
      </c:barChart>
      <c:catAx>
        <c:axId val="41715968"/>
        <c:scaling>
          <c:orientation val="minMax"/>
        </c:scaling>
        <c:axPos val="b"/>
        <c:majorGridlines>
          <c:spPr>
            <a:ln w="15876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76"/>
        </c:spPr>
        <c:txPr>
          <a:bodyPr/>
          <a:lstStyle/>
          <a:p>
            <a:pPr>
              <a:defRPr sz="800" b="1" baseline="0"/>
            </a:pPr>
            <a:endParaRPr lang="fr-FR"/>
          </a:p>
        </c:txPr>
        <c:crossAx val="41734144"/>
        <c:crosses val="autoZero"/>
        <c:auto val="1"/>
        <c:lblAlgn val="ctr"/>
        <c:lblOffset val="100"/>
      </c:catAx>
      <c:valAx>
        <c:axId val="4173414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41715968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3390536182977149"/>
          <c:y val="0.34970795797499388"/>
          <c:w val="0.16432845894263193"/>
          <c:h val="0.33234034506493615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A6F18-03C3-4C3E-8480-5E5ACFD5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2019-03-26T08:42:00Z</cp:lastPrinted>
  <dcterms:created xsi:type="dcterms:W3CDTF">2019-03-26T18:38:00Z</dcterms:created>
  <dcterms:modified xsi:type="dcterms:W3CDTF">2019-03-26T18:38:00Z</dcterms:modified>
</cp:coreProperties>
</file>