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9E3007" w:rsidP="00D96375">
      <w:pPr>
        <w:jc w:val="both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lang w:bidi="ar-MA"/>
        </w:rPr>
        <w:t xml:space="preserve">                  </w:t>
      </w:r>
      <w:r w:rsidR="00A00E87">
        <w:rPr>
          <w:lang w:bidi="ar-MA"/>
        </w:rPr>
        <w:t xml:space="preserve">         </w:t>
      </w:r>
      <w:r w:rsidR="001C58AD">
        <w:rPr>
          <w:lang w:bidi="ar-MA"/>
        </w:rPr>
        <w:t xml:space="preserve">           </w:t>
      </w:r>
      <w:r w:rsidR="00A73D72">
        <w:rPr>
          <w:lang w:bidi="ar-MA"/>
        </w:rPr>
        <w:t xml:space="preserve">                       </w:t>
      </w:r>
      <w:r w:rsidR="002908FC">
        <w:rPr>
          <w:lang w:bidi="ar-MA"/>
        </w:rPr>
        <w:t xml:space="preserve">                  </w:t>
      </w:r>
      <w:r w:rsidR="00986B14">
        <w:rPr>
          <w:lang w:bidi="ar-MA"/>
        </w:rPr>
        <w:t xml:space="preserve">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  <w:r w:rsidR="00BC235D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  <w:r w:rsidR="00636446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</w:t>
      </w:r>
      <w:r w:rsidR="00A82F0E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    </w:t>
      </w:r>
      <w:r w:rsidR="006225D1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</w:t>
      </w:r>
      <w:r w:rsidR="007B1BB0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</w:t>
      </w:r>
    </w:p>
    <w:p w:rsidR="00D9528F" w:rsidRDefault="00D9528F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</w:p>
    <w:p w:rsidR="00D9528F" w:rsidRPr="000F62DE" w:rsidRDefault="00D9528F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</w:p>
    <w:p w:rsidR="00FB5154" w:rsidRPr="000F62DE" w:rsidRDefault="00FB5154" w:rsidP="00D9528F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 w:rsidRPr="000F62DE"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  <w:t>مذكرة إخبارية</w:t>
      </w:r>
      <w:r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 للمندوبية السامية للتخطيط</w:t>
      </w:r>
    </w:p>
    <w:p w:rsidR="00D96375" w:rsidRPr="000F62DE" w:rsidRDefault="00FB5154" w:rsidP="00703299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نتائج بحث الظرفية لدى الأسر</w:t>
      </w:r>
    </w:p>
    <w:p w:rsidR="00FB5154" w:rsidRPr="000F62DE" w:rsidRDefault="004F6E4F" w:rsidP="004719B5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الفصل </w:t>
      </w:r>
      <w:r w:rsidR="004719B5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الثالث</w:t>
      </w:r>
      <w:r w:rsidR="0098148E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 </w:t>
      </w:r>
      <w:r w:rsidR="00FB5154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 xml:space="preserve">من سنة </w:t>
      </w:r>
      <w:r w:rsidR="0091665C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201</w:t>
      </w:r>
      <w:r w:rsidR="0077288B" w:rsidRPr="000F62DE">
        <w:rPr>
          <w:rFonts w:ascii="Times New Roman" w:hAnsi="Times New Roman" w:cs="Simplified Arabic" w:hint="cs"/>
          <w:b/>
          <w:bCs/>
          <w:color w:val="943634" w:themeColor="accent2" w:themeShade="BF"/>
          <w:rtl/>
          <w:lang w:bidi="ar-MA"/>
        </w:rPr>
        <w:t>8</w:t>
      </w:r>
    </w:p>
    <w:p w:rsidR="00FB5154" w:rsidRPr="000F62DE" w:rsidRDefault="00FB5154" w:rsidP="00EF2001">
      <w:pPr>
        <w:bidi/>
        <w:jc w:val="both"/>
        <w:rPr>
          <w:rFonts w:ascii="Times New Roman" w:hAnsi="Times New Roman" w:cs="Simplified Arabic"/>
          <w:rtl/>
          <w:lang w:bidi="ar-MA"/>
        </w:rPr>
      </w:pPr>
    </w:p>
    <w:p w:rsidR="00167E87" w:rsidRPr="000F62DE" w:rsidRDefault="00167E87" w:rsidP="00BE2007">
      <w:pPr>
        <w:bidi/>
        <w:spacing w:before="240"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  <w:proofErr w:type="gramStart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يتضح</w:t>
      </w:r>
      <w:proofErr w:type="gramEnd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من نتائج البحث الدائم حول الظرفية لدى </w:t>
      </w:r>
      <w:proofErr w:type="spellStart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الأسر،</w:t>
      </w:r>
      <w:proofErr w:type="spellEnd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المنجز من طرف المندوبية السامية </w:t>
      </w:r>
      <w:proofErr w:type="spellStart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للتخطيط،</w:t>
      </w:r>
      <w:proofErr w:type="spellEnd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أن مستوى ثقة الأسر</w:t>
      </w:r>
      <w:r w:rsidR="00447F5A" w:rsidRPr="000F62DE">
        <w:rPr>
          <w:rFonts w:ascii="Times New Roman" w:hAnsi="Times New Roman" w:cs="Simplified Arabic"/>
          <w:b/>
          <w:bCs/>
          <w:lang w:bidi="ar-MA"/>
        </w:rPr>
        <w:t xml:space="preserve"> </w:t>
      </w:r>
      <w:proofErr w:type="spellStart"/>
      <w:r w:rsidR="00BE2007" w:rsidRPr="000F62DE">
        <w:rPr>
          <w:rFonts w:ascii="Times New Roman" w:hAnsi="Times New Roman" w:cs="Simplified Arabic" w:hint="cs"/>
          <w:b/>
          <w:bCs/>
          <w:rtl/>
          <w:lang w:bidi="ar-MA"/>
        </w:rPr>
        <w:t>عرف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>،</w:t>
      </w:r>
      <w:proofErr w:type="spellEnd"/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خلال الفصل </w:t>
      </w:r>
      <w:r w:rsidR="0098148E" w:rsidRPr="000F62DE">
        <w:rPr>
          <w:rFonts w:ascii="Times New Roman" w:hAnsi="Times New Roman" w:cs="Simplified Arabic" w:hint="cs"/>
          <w:b/>
          <w:bCs/>
          <w:rtl/>
          <w:lang w:bidi="ar-MA"/>
        </w:rPr>
        <w:t>الثا</w:t>
      </w:r>
      <w:r w:rsidR="004719B5" w:rsidRPr="000F62DE">
        <w:rPr>
          <w:rFonts w:ascii="Times New Roman" w:hAnsi="Times New Roman" w:cs="Simplified Arabic" w:hint="cs"/>
          <w:b/>
          <w:bCs/>
          <w:rtl/>
          <w:lang w:bidi="ar-MA"/>
        </w:rPr>
        <w:t>لث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من سنة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proofErr w:type="spellStart"/>
      <w:r w:rsidR="00BE2007">
        <w:rPr>
          <w:rFonts w:ascii="Times New Roman" w:hAnsi="Times New Roman" w:cs="Simplified Arabic" w:hint="cs"/>
          <w:b/>
          <w:bCs/>
          <w:rtl/>
          <w:lang w:bidi="ar-MA"/>
        </w:rPr>
        <w:t>2018،</w:t>
      </w:r>
      <w:proofErr w:type="spellEnd"/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4719B5" w:rsidRPr="000F62DE">
        <w:rPr>
          <w:rFonts w:ascii="Times New Roman" w:hAnsi="Times New Roman" w:cs="Simplified Arabic" w:hint="cs"/>
          <w:b/>
          <w:bCs/>
          <w:rtl/>
          <w:lang w:bidi="ar-MA"/>
        </w:rPr>
        <w:t>تدهورا سواء بالمقارنة مع الفصل السابق أو مع نفس الفصل من السنة الماضية.</w:t>
      </w:r>
    </w:p>
    <w:p w:rsidR="00C17780" w:rsidRPr="000F62DE" w:rsidRDefault="00167E87" w:rsidP="007F5D2C">
      <w:pPr>
        <w:bidi/>
        <w:spacing w:before="240" w:line="276" w:lineRule="auto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هكذا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انتقل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مؤشر ثقة الأسر</w:t>
      </w:r>
      <w:r w:rsidR="00854F89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الى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8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5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BE2007">
        <w:rPr>
          <w:rFonts w:ascii="Times New Roman" w:hAnsi="Times New Roman" w:cs="Simplified Arabic" w:hint="cs"/>
          <w:rtl/>
          <w:lang w:bidi="ar-MA"/>
        </w:rPr>
        <w:t>نقطة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 xml:space="preserve">عوض 87,3 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نقطة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>المسجلة خلال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 xml:space="preserve"> الفصل 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 xml:space="preserve">السابق </w:t>
      </w:r>
      <w:proofErr w:type="spellStart"/>
      <w:r w:rsidR="004719B5" w:rsidRPr="000F62DE">
        <w:rPr>
          <w:rFonts w:ascii="Times New Roman" w:hAnsi="Times New Roman" w:cs="Simplified Arabic" w:hint="cs"/>
          <w:rtl/>
          <w:lang w:bidi="ar-MA"/>
        </w:rPr>
        <w:t>و</w:t>
      </w:r>
      <w:r w:rsidR="007F5D2C" w:rsidRPr="000F62DE">
        <w:rPr>
          <w:rFonts w:ascii="Times New Roman" w:hAnsi="Times New Roman" w:cs="Simplified Arabic" w:hint="cs"/>
          <w:rtl/>
          <w:lang w:bidi="ar-MA"/>
        </w:rPr>
        <w:t>85</w:t>
      </w:r>
      <w:proofErr w:type="spellEnd"/>
      <w:r w:rsidR="007F5D2C" w:rsidRPr="000F62DE">
        <w:rPr>
          <w:rFonts w:ascii="Times New Roman" w:hAnsi="Times New Roman" w:cs="Simplified Arabic" w:hint="cs"/>
          <w:rtl/>
          <w:lang w:bidi="ar-MA"/>
        </w:rPr>
        <w:t>,5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 نقطة</w:t>
      </w:r>
      <w:r w:rsidR="004719B5" w:rsidRPr="000F62DE">
        <w:rPr>
          <w:rFonts w:ascii="Times New Roman" w:hAnsi="Times New Roman" w:cs="Simplified Arabic" w:hint="cs"/>
          <w:rtl/>
          <w:lang w:bidi="ar-MA"/>
        </w:rPr>
        <w:t xml:space="preserve"> المسجلة في </w:t>
      </w:r>
      <w:r w:rsidRPr="000F62DE">
        <w:rPr>
          <w:rFonts w:ascii="Times New Roman" w:hAnsi="Times New Roman" w:cs="Simplified Arabic" w:hint="cs"/>
          <w:rtl/>
          <w:lang w:bidi="ar-MA"/>
        </w:rPr>
        <w:t>الفصل</w:t>
      </w:r>
      <w:r w:rsidR="007F5D2C" w:rsidRPr="000F62DE">
        <w:rPr>
          <w:rFonts w:ascii="Times New Roman" w:hAnsi="Times New Roman" w:cs="Simplified Arabic" w:hint="cs"/>
          <w:rtl/>
          <w:lang w:bidi="ar-MA"/>
        </w:rPr>
        <w:t xml:space="preserve"> الثالث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السنة الماضية</w:t>
      </w:r>
      <w:r w:rsidR="00215F90" w:rsidRPr="000F62DE">
        <w:rPr>
          <w:rFonts w:ascii="Times New Roman" w:hAnsi="Times New Roman" w:cs="Simplified Arabic"/>
          <w:lang w:bidi="ar-MA"/>
        </w:rPr>
        <w:t>.</w:t>
      </w:r>
    </w:p>
    <w:p w:rsidR="0060024A" w:rsidRPr="000F62DE" w:rsidRDefault="0060024A" w:rsidP="005A4C7C">
      <w:pPr>
        <w:bidi/>
        <w:spacing w:before="240"/>
        <w:ind w:hanging="1"/>
        <w:jc w:val="center"/>
        <w:rPr>
          <w:rFonts w:ascii="Times New Roman" w:hAnsi="Times New Roman" w:cs="Simplified Arabic"/>
          <w:lang w:bidi="ar-MA"/>
        </w:rPr>
      </w:pPr>
    </w:p>
    <w:p w:rsidR="004A0337" w:rsidRPr="000F62DE" w:rsidRDefault="000C17AC" w:rsidP="00E04073">
      <w:pPr>
        <w:widowControl/>
        <w:autoSpaceDE/>
        <w:autoSpaceDN/>
        <w:bidi/>
        <w:adjustRightInd/>
        <w:spacing w:line="276" w:lineRule="auto"/>
        <w:jc w:val="center"/>
        <w:rPr>
          <w:rFonts w:ascii="Times New Roman" w:hAnsi="Times New Roman" w:cs="Simplified Arabic"/>
          <w:b/>
          <w:bCs/>
          <w:rtl/>
          <w:lang w:bidi="ar-MA"/>
        </w:rPr>
      </w:pPr>
      <w:r w:rsidRPr="000F62DE">
        <w:rPr>
          <w:rFonts w:ascii="Times New Roman" w:hAnsi="Times New Roman" w:cs="Simplified Arabic"/>
          <w:b/>
          <w:bCs/>
          <w:noProof/>
          <w:rtl/>
        </w:rPr>
        <w:drawing>
          <wp:inline distT="0" distB="0" distL="0" distR="0">
            <wp:extent cx="5577433" cy="3087015"/>
            <wp:effectExtent l="19050" t="0" r="23267" b="0"/>
            <wp:docPr id="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F62DE" w:rsidRDefault="000F62DE" w:rsidP="000F62DE">
      <w:pPr>
        <w:pStyle w:val="Paragraphedeliste"/>
        <w:widowControl/>
        <w:autoSpaceDE/>
        <w:autoSpaceDN/>
        <w:bidi/>
        <w:adjustRightInd/>
        <w:spacing w:line="276" w:lineRule="auto"/>
        <w:ind w:left="502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4D10A3" w:rsidRPr="000F62DE" w:rsidRDefault="00FB5154" w:rsidP="000F62DE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تطور مكونات مؤشر الثقة</w:t>
      </w:r>
    </w:p>
    <w:p w:rsidR="00136CFC" w:rsidRPr="000F62DE" w:rsidRDefault="00136CFC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تهم هذه المكونات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 xml:space="preserve"> آراء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الأسر 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 xml:space="preserve">حول </w:t>
      </w:r>
      <w:r w:rsidRPr="000F62DE">
        <w:rPr>
          <w:rFonts w:ascii="Times New Roman" w:hAnsi="Times New Roman" w:cs="Simplified Arabic" w:hint="cs"/>
          <w:rtl/>
          <w:lang w:bidi="ar-MA"/>
        </w:rPr>
        <w:t>تطور مستوى المعيشة والبطالة ووضعيتهم الما</w:t>
      </w:r>
      <w:r w:rsidR="004E5F17" w:rsidRPr="000F62DE">
        <w:rPr>
          <w:rFonts w:ascii="Times New Roman" w:hAnsi="Times New Roman" w:cs="Simplified Arabic" w:hint="cs"/>
          <w:rtl/>
          <w:lang w:bidi="ar-MA"/>
        </w:rPr>
        <w:t>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ية وكذا </w:t>
      </w:r>
      <w:r w:rsidR="00C17780" w:rsidRPr="000F62DE">
        <w:rPr>
          <w:rFonts w:ascii="Times New Roman" w:hAnsi="Times New Roman" w:cs="Simplified Arabic" w:hint="cs"/>
          <w:rtl/>
          <w:lang w:bidi="ar-MA"/>
        </w:rPr>
        <w:t>فرص اقتناء السلع المستدامة.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</w:p>
    <w:p w:rsidR="00A367E6" w:rsidRDefault="00A367E6" w:rsidP="00A367E6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0F62DE" w:rsidRPr="000F62DE" w:rsidRDefault="000F62DE" w:rsidP="000F62DE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682679" w:rsidRPr="000F62DE" w:rsidRDefault="00360807" w:rsidP="00BE2007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proofErr w:type="gramStart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lastRenderedPageBreak/>
        <w:t>إحساس</w:t>
      </w:r>
      <w:proofErr w:type="gramEnd"/>
      <w:r w:rsidR="00F108F0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0C0C36" w:rsidRPr="000F62DE">
        <w:rPr>
          <w:rFonts w:ascii="Times New Roman" w:hAnsi="Times New Roman" w:cs="Simplified Arabic" w:hint="cs"/>
          <w:b/>
          <w:bCs/>
          <w:rtl/>
          <w:lang w:bidi="ar-MA"/>
        </w:rPr>
        <w:t>ب</w:t>
      </w:r>
      <w:r w:rsidR="00D70A67" w:rsidRPr="000F62DE">
        <w:rPr>
          <w:rFonts w:ascii="Times New Roman" w:hAnsi="Times New Roman" w:cs="Simplified Arabic" w:hint="cs"/>
          <w:b/>
          <w:bCs/>
          <w:rtl/>
          <w:lang w:bidi="ar-MA"/>
        </w:rPr>
        <w:t>تدهور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مستوى </w:t>
      </w:r>
      <w:r w:rsidR="000C0C36" w:rsidRPr="000F62DE">
        <w:rPr>
          <w:rFonts w:ascii="Times New Roman" w:hAnsi="Times New Roman" w:cs="Simplified Arabic" w:hint="cs"/>
          <w:b/>
          <w:bCs/>
          <w:rtl/>
          <w:lang w:bidi="ar-MA"/>
        </w:rPr>
        <w:t>معيشة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الأسر</w:t>
      </w:r>
      <w:r w:rsidR="000C0C36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</w:p>
    <w:p w:rsidR="00682679" w:rsidRPr="000F62DE" w:rsidRDefault="00682679" w:rsidP="008B3016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خلال الفصل ا</w:t>
      </w:r>
      <w:r w:rsidR="00111B44" w:rsidRPr="000F62DE">
        <w:rPr>
          <w:rFonts w:ascii="Times New Roman" w:hAnsi="Times New Roman" w:cs="Simplified Arabic" w:hint="cs"/>
          <w:rtl/>
          <w:lang w:bidi="ar-MA"/>
        </w:rPr>
        <w:t>ل</w:t>
      </w:r>
      <w:r w:rsidR="000F7102" w:rsidRPr="000F62DE">
        <w:rPr>
          <w:rFonts w:ascii="Times New Roman" w:hAnsi="Times New Roman" w:cs="Simplified Arabic" w:hint="cs"/>
          <w:rtl/>
          <w:lang w:bidi="ar-MA"/>
        </w:rPr>
        <w:t>ثالث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سنة </w:t>
      </w:r>
      <w:proofErr w:type="spellStart"/>
      <w:r w:rsidR="00176658" w:rsidRPr="000F62DE">
        <w:rPr>
          <w:rFonts w:ascii="Times New Roman" w:hAnsi="Times New Roman" w:cs="Simplified Arabic" w:hint="cs"/>
          <w:rtl/>
          <w:lang w:bidi="ar-MA"/>
        </w:rPr>
        <w:t>2018</w:t>
      </w:r>
      <w:r w:rsidR="00E65DC9"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بلغ معدل الأسر التي صرحت بتدهور مستوى المعيشة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خلال 12 شهرا السابقة </w:t>
      </w:r>
      <w:r w:rsidR="000053B0" w:rsidRPr="000F62DE">
        <w:rPr>
          <w:rFonts w:ascii="Times New Roman" w:hAnsi="Times New Roman" w:cs="Simplified Arabic" w:hint="cs"/>
          <w:rtl/>
          <w:lang w:bidi="ar-MA"/>
        </w:rPr>
        <w:t>40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0053B0" w:rsidRPr="000F62DE">
        <w:rPr>
          <w:rFonts w:ascii="Times New Roman" w:hAnsi="Times New Roman" w:cs="Simplified Arabic" w:hint="cs"/>
          <w:rtl/>
          <w:lang w:bidi="ar-MA"/>
        </w:rPr>
        <w:t>6</w:t>
      </w:r>
      <w:r w:rsidR="00DD7822" w:rsidRPr="000F62DE">
        <w:rPr>
          <w:rFonts w:ascii="Times New Roman" w:hAnsi="Times New Roman" w:cs="Simplified Arabic"/>
          <w:lang w:bidi="ar-MA"/>
        </w:rPr>
        <w:t>%</w:t>
      </w:r>
      <w:proofErr w:type="gramEnd"/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proofErr w:type="spellStart"/>
      <w:r w:rsidR="00F108F0"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فيما اعتبرت</w:t>
      </w:r>
      <w:r w:rsidR="00F108F0" w:rsidRPr="000F62DE">
        <w:rPr>
          <w:rFonts w:ascii="Times New Roman" w:hAnsi="Times New Roman" w:cs="Simplified Arabic"/>
          <w:lang w:bidi="ar-MA"/>
        </w:rPr>
        <w:t xml:space="preserve"> </w:t>
      </w:r>
      <w:r w:rsidR="000053B0" w:rsidRPr="000F62DE">
        <w:rPr>
          <w:rFonts w:ascii="Times New Roman" w:hAnsi="Times New Roman" w:cs="Simplified Arabic" w:hint="cs"/>
          <w:rtl/>
          <w:lang w:bidi="ar-MA"/>
        </w:rPr>
        <w:t>28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>,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>3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108F0" w:rsidRPr="000F62DE">
        <w:rPr>
          <w:rFonts w:ascii="Times New Roman" w:hAnsi="Times New Roman" w:cs="Simplified Arabic"/>
          <w:lang w:bidi="ar-MA"/>
        </w:rPr>
        <w:t>%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منها استقراره و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3</w:t>
      </w:r>
      <w:r w:rsidR="000053B0" w:rsidRPr="000F62DE">
        <w:rPr>
          <w:rFonts w:ascii="Times New Roman" w:hAnsi="Times New Roman" w:cs="Simplified Arabic" w:hint="cs"/>
          <w:rtl/>
          <w:lang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DD7822" w:rsidRPr="000F62DE">
        <w:rPr>
          <w:rFonts w:ascii="Times New Roman" w:hAnsi="Times New Roman" w:cs="Simplified Arabic"/>
          <w:lang w:bidi="ar-MA"/>
        </w:rPr>
        <w:t>%</w:t>
      </w:r>
      <w:r w:rsidR="00DD782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تحسن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>ه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.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وهكذا،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استقر رصيد هذا المؤشر في مستوى سلبي بلغ ناقص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9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5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>نق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>ا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ط 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مسجلا بذلك 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>ت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دهورا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 xml:space="preserve"> سواء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>بال</w:t>
      </w:r>
      <w:r w:rsidRPr="000F62DE">
        <w:rPr>
          <w:rFonts w:ascii="Times New Roman" w:hAnsi="Times New Roman" w:cs="Simplified Arabic" w:hint="cs"/>
          <w:rtl/>
          <w:lang w:bidi="ar-MA"/>
        </w:rPr>
        <w:t>مقارنة مع الفصل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 xml:space="preserve"> السابق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 xml:space="preserve"> أو </w:t>
      </w:r>
      <w:r w:rsidR="00303111" w:rsidRPr="000F62DE">
        <w:rPr>
          <w:rFonts w:ascii="Times New Roman" w:hAnsi="Times New Roman" w:cs="Simplified Arabic" w:hint="cs"/>
          <w:rtl/>
          <w:lang w:bidi="ar-MA"/>
        </w:rPr>
        <w:t>مع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نفس الفصل من السنة الماضية حيث سجل ناقص 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نقاط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وناقص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3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44A93" w:rsidRPr="000F62DE">
        <w:rPr>
          <w:rFonts w:ascii="Times New Roman" w:hAnsi="Times New Roman" w:cs="Simplified Arabic" w:hint="cs"/>
          <w:rtl/>
          <w:lang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اط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على التوالي. </w:t>
      </w:r>
    </w:p>
    <w:p w:rsidR="00682679" w:rsidRPr="000F62DE" w:rsidRDefault="00682679" w:rsidP="008B3016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أما بخصوص تطور مستوى المعيشة خلال 12 شهرا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المقبلة،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فتتوقع 2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5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1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 تدهوره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 xml:space="preserve"> و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7F50A8" w:rsidRPr="000F62DE">
        <w:rPr>
          <w:rFonts w:ascii="Times New Roman" w:hAnsi="Times New Roman" w:cs="Simplified Arabic" w:hint="cs"/>
          <w:rtl/>
          <w:lang w:bidi="ar-MA"/>
        </w:rPr>
        <w:t>3</w:t>
      </w:r>
      <w:r w:rsidR="0024594C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/>
          <w:lang w:bidi="ar-MA"/>
        </w:rPr>
        <w:t>%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استقراره في حين </w:t>
      </w:r>
      <w:r w:rsidR="0024594C" w:rsidRPr="000F62DE">
        <w:rPr>
          <w:rFonts w:ascii="Times New Roman" w:hAnsi="Times New Roman" w:cs="Simplified Arabic" w:hint="cs"/>
          <w:rtl/>
          <w:lang w:bidi="ar-MA"/>
        </w:rPr>
        <w:t>3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0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ED1E96" w:rsidRPr="000F62DE">
        <w:rPr>
          <w:rFonts w:ascii="Times New Roman" w:hAnsi="Times New Roman" w:cs="Simplified Arabic"/>
          <w:lang w:bidi="ar-MA"/>
        </w:rPr>
        <w:t>%</w:t>
      </w:r>
      <w:r w:rsidR="00ED1E9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ترجح تحسنه. وهكذا 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بلغ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هذا المؤشر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1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1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9</w:t>
      </w:r>
      <w:proofErr w:type="gramEnd"/>
      <w:r w:rsidR="00F108F0" w:rsidRPr="000F62DE">
        <w:rPr>
          <w:rFonts w:ascii="Times New Roman" w:hAnsi="Times New Roman" w:cs="Simplified Arabic" w:hint="cs"/>
          <w:rtl/>
          <w:lang w:bidi="ar-MA"/>
        </w:rPr>
        <w:t xml:space="preserve"> نق</w:t>
      </w:r>
      <w:r w:rsidRPr="000F62DE">
        <w:rPr>
          <w:rFonts w:ascii="Times New Roman" w:hAnsi="Times New Roman" w:cs="Simplified Arabic" w:hint="cs"/>
          <w:rtl/>
          <w:lang w:bidi="ar-MA"/>
        </w:rPr>
        <w:t>ط</w:t>
      </w:r>
      <w:r w:rsidR="00F108F0" w:rsidRPr="000F62DE">
        <w:rPr>
          <w:rFonts w:ascii="Times New Roman" w:hAnsi="Times New Roman" w:cs="Simplified Arabic" w:hint="cs"/>
          <w:rtl/>
          <w:lang w:bidi="ar-MA"/>
        </w:rPr>
        <w:t>ة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عوض 1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خلال الفصل السابق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proofErr w:type="spellStart"/>
      <w:r w:rsidR="008B3016" w:rsidRPr="000F62DE">
        <w:rPr>
          <w:rFonts w:ascii="Times New Roman" w:hAnsi="Times New Roman" w:cs="Simplified Arabic" w:hint="cs"/>
          <w:rtl/>
          <w:lang w:bidi="ar-MA"/>
        </w:rPr>
        <w:t>و</w:t>
      </w:r>
      <w:r w:rsidR="0024594C" w:rsidRPr="000F62DE">
        <w:rPr>
          <w:rFonts w:ascii="Times New Roman" w:hAnsi="Times New Roman" w:cs="Simplified Arabic" w:hint="cs"/>
          <w:rtl/>
          <w:lang w:bidi="ar-MA"/>
        </w:rPr>
        <w:t>1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0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F1499A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</w:t>
      </w:r>
      <w:r w:rsidR="00D70A67" w:rsidRPr="000F62DE">
        <w:rPr>
          <w:rFonts w:ascii="Times New Roman" w:hAnsi="Times New Roman" w:cs="Simplified Arabic" w:hint="cs"/>
          <w:rtl/>
          <w:lang w:bidi="ar-MA"/>
        </w:rPr>
        <w:t>ق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>اط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خلال نفس الفصل من السنة الماضية.</w:t>
      </w:r>
    </w:p>
    <w:p w:rsidR="00313AB9" w:rsidRPr="000F62DE" w:rsidRDefault="0016457A" w:rsidP="005C23D9">
      <w:pPr>
        <w:bidi/>
        <w:spacing w:before="240"/>
        <w:jc w:val="center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74868" cy="2779776"/>
            <wp:effectExtent l="19050" t="0" r="25832" b="1524"/>
            <wp:docPr id="8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351F" w:rsidRPr="000F62DE" w:rsidRDefault="006E351F" w:rsidP="00AB7028">
      <w:pPr>
        <w:widowControl/>
        <w:autoSpaceDE/>
        <w:autoSpaceDN/>
        <w:bidi/>
        <w:adjustRightInd/>
        <w:spacing w:after="200"/>
        <w:jc w:val="both"/>
        <w:rPr>
          <w:rFonts w:ascii="Times New Roman" w:hAnsi="Times New Roman" w:cs="Simplified Arabic"/>
          <w:rtl/>
          <w:lang w:bidi="ar-MA"/>
        </w:rPr>
      </w:pPr>
    </w:p>
    <w:p w:rsidR="00682679" w:rsidRPr="000F62DE" w:rsidRDefault="00ED1E96" w:rsidP="00B731D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ت</w:t>
      </w:r>
      <w:r w:rsidR="00B731DD" w:rsidRPr="000F62DE">
        <w:rPr>
          <w:rFonts w:ascii="Times New Roman" w:hAnsi="Times New Roman" w:cs="Simplified Arabic" w:hint="cs"/>
          <w:b/>
          <w:bCs/>
          <w:rtl/>
          <w:lang w:bidi="ar-MA"/>
        </w:rPr>
        <w:t>وقع بارتفاع مستوى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  <w:r w:rsidR="00682679" w:rsidRPr="000F62DE">
        <w:rPr>
          <w:rFonts w:ascii="Times New Roman" w:hAnsi="Times New Roman" w:cs="Simplified Arabic" w:hint="cs"/>
          <w:b/>
          <w:bCs/>
          <w:rtl/>
          <w:lang w:bidi="ar-MA"/>
        </w:rPr>
        <w:t>البطالة</w:t>
      </w:r>
    </w:p>
    <w:p w:rsidR="00682679" w:rsidRPr="000F62DE" w:rsidRDefault="00682679" w:rsidP="00BE2007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الفصل </w:t>
      </w:r>
      <w:r w:rsidR="00430329" w:rsidRPr="000F62DE">
        <w:rPr>
          <w:rFonts w:ascii="Times New Roman" w:hAnsi="Times New Roman" w:cs="Simplified Arabic" w:hint="cs"/>
          <w:rtl/>
          <w:lang w:bidi="ar-MA"/>
        </w:rPr>
        <w:t>الثالث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</w:t>
      </w:r>
      <w:r w:rsidR="00BE2007">
        <w:rPr>
          <w:rFonts w:ascii="Times New Roman" w:hAnsi="Times New Roman" w:cs="Simplified Arabic" w:hint="cs"/>
          <w:rtl/>
          <w:lang w:bidi="ar-MA"/>
        </w:rPr>
        <w:t xml:space="preserve"> سنة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201</w:t>
      </w:r>
      <w:r w:rsidR="007A5E82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توقعت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7</w:t>
      </w:r>
      <w:r w:rsidR="002D7086" w:rsidRPr="000F62DE">
        <w:rPr>
          <w:rFonts w:ascii="Times New Roman" w:hAnsi="Times New Roman" w:cs="Simplified Arabic" w:hint="cs"/>
          <w:rtl/>
          <w:lang w:bidi="ar-MA"/>
        </w:rPr>
        <w:t>4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430329" w:rsidRPr="000F62DE">
        <w:rPr>
          <w:rFonts w:ascii="Times New Roman" w:hAnsi="Times New Roman" w:cs="Simplified Arabic" w:hint="cs"/>
          <w:rtl/>
          <w:lang w:bidi="ar-MA"/>
        </w:rPr>
        <w:t>9</w:t>
      </w:r>
      <w:proofErr w:type="gramEnd"/>
      <w:r w:rsidR="00AA4CB9" w:rsidRPr="000F62DE">
        <w:rPr>
          <w:rFonts w:ascii="Times New Roman" w:hAnsi="Times New Roman" w:cs="Times New Roman" w:hint="cs"/>
          <w:color w:val="000000" w:themeColor="text1"/>
          <w:rtl/>
        </w:rPr>
        <w:t xml:space="preserve"> </w:t>
      </w:r>
      <w:r w:rsidR="00AA4CB9" w:rsidRPr="000F62DE">
        <w:rPr>
          <w:rFonts w:ascii="Times New Roman" w:hAnsi="Times New Roman" w:cs="Times New Roman"/>
          <w:color w:val="000000" w:themeColor="text1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 مقابل </w:t>
      </w:r>
      <w:r w:rsidR="00430329" w:rsidRPr="000F62DE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430329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ارتفاعا في مستوى البطالة خلال 12 شهرا المقبلة. وهكذا استقر رصيد هذا المؤشر في مستوى سلبي بلغ ناقص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2D7086" w:rsidRPr="000F62DE">
        <w:rPr>
          <w:rFonts w:ascii="Times New Roman" w:hAnsi="Times New Roman" w:cs="Simplified Arabic" w:hint="cs"/>
          <w:rtl/>
          <w:lang w:bidi="ar-MA"/>
        </w:rPr>
        <w:t>6</w:t>
      </w:r>
      <w:r w:rsidR="00430329" w:rsidRPr="000F62DE">
        <w:rPr>
          <w:rFonts w:ascii="Times New Roman" w:hAnsi="Times New Roman" w:cs="Simplified Arabic" w:hint="cs"/>
          <w:rtl/>
          <w:lang w:bidi="ar-MA"/>
        </w:rPr>
        <w:t>5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430329" w:rsidRPr="000F62DE">
        <w:rPr>
          <w:rFonts w:ascii="Times New Roman" w:hAnsi="Times New Roman" w:cs="Simplified Arabic" w:hint="cs"/>
          <w:rtl/>
          <w:lang w:bidi="ar-MA"/>
        </w:rPr>
        <w:t>2</w:t>
      </w:r>
      <w:proofErr w:type="gramEnd"/>
      <w:r w:rsidRPr="000F62DE">
        <w:rPr>
          <w:rFonts w:ascii="Times New Roman" w:hAnsi="Times New Roman" w:cs="Simplified Arabic"/>
          <w:lang w:bidi="ar-MA"/>
        </w:rPr>
        <w:t xml:space="preserve">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نقطة،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45A53" w:rsidRPr="000F62DE">
        <w:rPr>
          <w:rFonts w:ascii="Times New Roman" w:hAnsi="Times New Roman" w:cs="Simplified Arabic" w:hint="cs"/>
          <w:rtl/>
          <w:lang w:bidi="ar-MA"/>
        </w:rPr>
        <w:t>مسجلا بذلك ت</w:t>
      </w:r>
      <w:r w:rsidR="002D7086" w:rsidRPr="000F62DE">
        <w:rPr>
          <w:rFonts w:ascii="Times New Roman" w:hAnsi="Times New Roman" w:cs="Simplified Arabic" w:hint="cs"/>
          <w:rtl/>
          <w:lang w:bidi="ar-MA"/>
        </w:rPr>
        <w:t>راجعا</w:t>
      </w:r>
      <w:r w:rsidR="00845A53" w:rsidRPr="000F62DE">
        <w:rPr>
          <w:rFonts w:ascii="Times New Roman" w:hAnsi="Times New Roman" w:cs="Simplified Arabic" w:hint="cs"/>
          <w:rtl/>
          <w:lang w:bidi="ar-MA"/>
        </w:rPr>
        <w:t xml:space="preserve"> سواء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B3016" w:rsidRPr="000F62DE">
        <w:rPr>
          <w:rFonts w:ascii="Times New Roman" w:hAnsi="Times New Roman" w:cs="Simplified Arabic" w:hint="cs"/>
          <w:rtl/>
          <w:lang w:bidi="ar-MA"/>
        </w:rPr>
        <w:t>بال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مقارنة مع الفصل السابق </w:t>
      </w:r>
      <w:r w:rsidR="00845A53" w:rsidRPr="000F62DE">
        <w:rPr>
          <w:rFonts w:ascii="Times New Roman" w:hAnsi="Times New Roman" w:cs="Simplified Arabic" w:hint="cs"/>
          <w:rtl/>
          <w:lang w:bidi="ar-MA"/>
        </w:rPr>
        <w:t>أو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مع نفس الفصل من السنة الماضية حيث سجل 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ناقص </w:t>
      </w:r>
      <w:r w:rsidR="004B10C3" w:rsidRPr="000F62DE">
        <w:rPr>
          <w:rFonts w:ascii="Times New Roman" w:hAnsi="Times New Roman" w:cs="Simplified Arabic" w:hint="cs"/>
          <w:rtl/>
          <w:lang w:bidi="ar-MA"/>
        </w:rPr>
        <w:t>61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4B10C3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نقطة و ناقص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="002D7086" w:rsidRPr="000F62DE">
        <w:rPr>
          <w:rFonts w:ascii="Times New Roman" w:hAnsi="Times New Roman" w:cs="Simplified Arabic" w:hint="cs"/>
          <w:rtl/>
          <w:lang w:bidi="ar-MA"/>
        </w:rPr>
        <w:t>5</w:t>
      </w:r>
      <w:r w:rsidR="004B10C3" w:rsidRPr="000F62DE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4B10C3" w:rsidRPr="000F62DE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على التوالي.</w:t>
      </w:r>
    </w:p>
    <w:p w:rsidR="000F5D92" w:rsidRPr="000F62DE" w:rsidRDefault="006463D8" w:rsidP="00CA1116">
      <w:pPr>
        <w:bidi/>
        <w:spacing w:before="240"/>
        <w:jc w:val="center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/>
          <w:noProof/>
          <w:rtl/>
        </w:rPr>
        <w:lastRenderedPageBreak/>
        <w:drawing>
          <wp:inline distT="0" distB="0" distL="0" distR="0">
            <wp:extent cx="5593835" cy="2356652"/>
            <wp:effectExtent l="19050" t="0" r="25915" b="5548"/>
            <wp:docPr id="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463D8" w:rsidRPr="000F62DE" w:rsidRDefault="006463D8" w:rsidP="002336B9">
      <w:pPr>
        <w:bidi/>
        <w:jc w:val="both"/>
        <w:rPr>
          <w:rFonts w:ascii="Times New Roman" w:hAnsi="Times New Roman" w:cs="Simplified Arabic"/>
          <w:rtl/>
          <w:lang w:bidi="ar-MA"/>
        </w:rPr>
      </w:pPr>
    </w:p>
    <w:p w:rsidR="00D7339B" w:rsidRPr="000F62DE" w:rsidRDefault="00254A47" w:rsidP="000F62DE">
      <w:pPr>
        <w:bidi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</w:p>
    <w:p w:rsidR="00B731DD" w:rsidRPr="000F62DE" w:rsidRDefault="00B731DD" w:rsidP="00B731D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الظرفية</w:t>
      </w:r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لازالت </w:t>
      </w:r>
      <w:proofErr w:type="gramStart"/>
      <w:r w:rsidR="00BE2007">
        <w:rPr>
          <w:rFonts w:ascii="Times New Roman" w:hAnsi="Times New Roman" w:cs="Simplified Arabic" w:hint="cs"/>
          <w:b/>
          <w:bCs/>
          <w:rtl/>
          <w:lang w:bidi="ar-MA"/>
        </w:rPr>
        <w:t>غير</w:t>
      </w:r>
      <w:proofErr w:type="gramEnd"/>
      <w:r w:rsidR="00BE2007">
        <w:rPr>
          <w:rFonts w:ascii="Times New Roman" w:hAnsi="Times New Roman" w:cs="Simplified Arabic" w:hint="cs"/>
          <w:b/>
          <w:bCs/>
          <w:rtl/>
          <w:lang w:bidi="ar-MA"/>
        </w:rPr>
        <w:t xml:space="preserve"> ملائمة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لاقتناء السلع المستديمة </w:t>
      </w:r>
    </w:p>
    <w:p w:rsidR="00271AD5" w:rsidRPr="000F62DE" w:rsidRDefault="006D060F" w:rsidP="00C64B20">
      <w:pPr>
        <w:bidi/>
        <w:spacing w:before="240"/>
        <w:ind w:hanging="1"/>
        <w:jc w:val="both"/>
        <w:rPr>
          <w:rFonts w:ascii="Times New Roman" w:hAnsi="Times New Roman" w:cs="Simplified Arabic"/>
          <w:noProof/>
          <w:rtl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اعتبرت </w:t>
      </w:r>
      <w:r w:rsidRPr="000F62DE">
        <w:rPr>
          <w:rFonts w:ascii="Times New Roman" w:hAnsi="Times New Roman" w:cs="Simplified Arabic" w:hint="cs"/>
          <w:rtl/>
          <w:lang w:val="en-US" w:bidi="ar-MA"/>
        </w:rPr>
        <w:t>5</w:t>
      </w:r>
      <w:r w:rsidR="00EA3DF2" w:rsidRPr="000F62DE">
        <w:rPr>
          <w:rFonts w:ascii="Times New Roman" w:hAnsi="Times New Roman" w:cs="Simplified Arabic" w:hint="cs"/>
          <w:rtl/>
          <w:lang w:val="en-US" w:bidi="ar-MA"/>
        </w:rPr>
        <w:t>5</w:t>
      </w:r>
      <w:proofErr w:type="gramStart"/>
      <w:r w:rsidRPr="000F62DE">
        <w:rPr>
          <w:rFonts w:ascii="Times New Roman" w:hAnsi="Times New Roman" w:cs="Simplified Arabic" w:hint="cs"/>
          <w:rtl/>
          <w:lang w:val="en-US" w:bidi="ar-MA"/>
        </w:rPr>
        <w:t>,</w:t>
      </w:r>
      <w:r w:rsidR="00ED7D7F" w:rsidRPr="000F62DE">
        <w:rPr>
          <w:rFonts w:ascii="Times New Roman" w:hAnsi="Times New Roman" w:cs="Simplified Arabic" w:hint="cs"/>
          <w:rtl/>
          <w:lang w:val="en-US" w:bidi="ar-MA"/>
        </w:rPr>
        <w:t>9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الأسر،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DF53CE" w:rsidRPr="000F62DE">
        <w:rPr>
          <w:rFonts w:ascii="Times New Roman" w:hAnsi="Times New Roman" w:cs="Simplified Arabic" w:hint="cs"/>
          <w:rtl/>
          <w:lang w:bidi="ar-MA"/>
        </w:rPr>
        <w:t>خلال الفصل ال</w:t>
      </w:r>
      <w:r w:rsidR="00ED7D7F" w:rsidRPr="000F62DE">
        <w:rPr>
          <w:rFonts w:ascii="Times New Roman" w:hAnsi="Times New Roman" w:cs="Simplified Arabic" w:hint="cs"/>
          <w:rtl/>
          <w:lang w:bidi="ar-MA"/>
        </w:rPr>
        <w:t>ثا</w:t>
      </w:r>
      <w:r w:rsidR="00EA3DF2" w:rsidRPr="000F62DE">
        <w:rPr>
          <w:rFonts w:ascii="Times New Roman" w:hAnsi="Times New Roman" w:cs="Simplified Arabic" w:hint="cs"/>
          <w:rtl/>
          <w:lang w:bidi="ar-MA"/>
        </w:rPr>
        <w:t>لث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سنة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201</w:t>
      </w:r>
      <w:r w:rsidR="00DF53CE" w:rsidRPr="000F62DE">
        <w:rPr>
          <w:rFonts w:ascii="Times New Roman" w:hAnsi="Times New Roman" w:cs="Simplified Arabic" w:hint="cs"/>
          <w:rtl/>
          <w:lang w:bidi="ar-MA"/>
        </w:rPr>
        <w:t>8</w:t>
      </w:r>
      <w:r w:rsidR="00D37A13"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DF53CE" w:rsidRPr="000F62DE">
        <w:rPr>
          <w:rFonts w:ascii="Times New Roman" w:hAnsi="Times New Roman" w:cs="Simplified Arabic" w:hint="cs"/>
          <w:rtl/>
          <w:lang w:bidi="ar-MA"/>
        </w:rPr>
        <w:t xml:space="preserve">أن </w:t>
      </w:r>
      <w:r w:rsidRPr="000F62DE">
        <w:rPr>
          <w:rFonts w:ascii="Times New Roman" w:hAnsi="Times New Roman" w:cs="Simplified Arabic" w:hint="cs"/>
          <w:rtl/>
          <w:lang w:bidi="ar-MA"/>
        </w:rPr>
        <w:t>الظروف غير ملائمة للقيام بشراء سلع مستديمة في حين رأت 2</w:t>
      </w:r>
      <w:r w:rsidR="00EA3DF2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EA3DF2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عكس ذلك. وهكذا استقر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رصيد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هذا المؤشر في مستواه السلبي مسجلا ناقص </w:t>
      </w:r>
      <w:r w:rsidR="00EA3DF2" w:rsidRPr="000F62DE">
        <w:rPr>
          <w:rFonts w:ascii="Times New Roman" w:hAnsi="Times New Roman" w:cs="Simplified Arabic" w:hint="cs"/>
          <w:rtl/>
          <w:lang w:bidi="ar-MA"/>
        </w:rPr>
        <w:t>30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EA3DF2" w:rsidRPr="000F62DE">
        <w:rPr>
          <w:rFonts w:ascii="Times New Roman" w:hAnsi="Times New Roman" w:cs="Simplified Arabic" w:hint="cs"/>
          <w:rtl/>
          <w:lang w:bidi="ar-MA"/>
        </w:rPr>
        <w:t>2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نقطة مقابل ناقص </w:t>
      </w:r>
      <w:r w:rsidR="00EA3DF2" w:rsidRPr="000F62DE">
        <w:rPr>
          <w:rFonts w:ascii="Times New Roman" w:hAnsi="Times New Roman" w:cs="Simplified Arabic" w:hint="cs"/>
          <w:rtl/>
          <w:lang w:bidi="ar-MA"/>
        </w:rPr>
        <w:t>25,8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خلال الفصل السابق وناقص </w:t>
      </w:r>
      <w:r w:rsidR="0074437E" w:rsidRPr="000F62DE">
        <w:rPr>
          <w:rFonts w:ascii="Times New Roman" w:hAnsi="Times New Roman" w:cs="Simplified Arabic" w:hint="cs"/>
          <w:rtl/>
          <w:lang w:bidi="ar-MA"/>
        </w:rPr>
        <w:t>31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4437E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 نقطة خلال الفصل </w:t>
      </w:r>
      <w:r w:rsidR="00ED7D7F" w:rsidRPr="000F62DE">
        <w:rPr>
          <w:rFonts w:ascii="Times New Roman" w:hAnsi="Times New Roman" w:cs="Simplified Arabic" w:hint="cs"/>
          <w:rtl/>
          <w:lang w:bidi="ar-MA"/>
        </w:rPr>
        <w:t>الثا</w:t>
      </w:r>
      <w:r w:rsidR="0074437E" w:rsidRPr="000F62DE">
        <w:rPr>
          <w:rFonts w:ascii="Times New Roman" w:hAnsi="Times New Roman" w:cs="Simplified Arabic" w:hint="cs"/>
          <w:rtl/>
          <w:lang w:bidi="ar-MA"/>
        </w:rPr>
        <w:t>لث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201</w:t>
      </w:r>
      <w:r w:rsidR="002E0ADB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.</w:t>
      </w:r>
    </w:p>
    <w:p w:rsidR="005668CF" w:rsidRPr="000F62DE" w:rsidRDefault="006463D8" w:rsidP="000C24F1">
      <w:pPr>
        <w:bidi/>
        <w:spacing w:before="240"/>
        <w:ind w:left="-1"/>
        <w:jc w:val="center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542762" cy="2362810"/>
            <wp:effectExtent l="19050" t="0" r="19838" b="0"/>
            <wp:docPr id="10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4173D" w:rsidRPr="000F62DE" w:rsidRDefault="0054173D" w:rsidP="00EF2001">
      <w:pPr>
        <w:widowControl/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lang w:bidi="ar-MA"/>
        </w:rPr>
      </w:pPr>
    </w:p>
    <w:p w:rsidR="00FD4560" w:rsidRPr="000F62DE" w:rsidRDefault="00B731DD" w:rsidP="00B731DD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276" w:lineRule="auto"/>
        <w:ind w:left="566" w:hanging="283"/>
        <w:jc w:val="both"/>
        <w:rPr>
          <w:rFonts w:ascii="Times New Roman" w:hAnsi="Times New Roman" w:cs="Simplified Arabic"/>
          <w:b/>
          <w:bCs/>
          <w:lang w:bidi="ar-MA"/>
        </w:rPr>
      </w:pPr>
      <w:proofErr w:type="gramStart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آراء</w:t>
      </w:r>
      <w:proofErr w:type="gramEnd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سلبية بخصوص التطور السابق والمستقبلي </w:t>
      </w:r>
      <w:r w:rsidR="008E0881" w:rsidRPr="000F62DE">
        <w:rPr>
          <w:rFonts w:ascii="Times New Roman" w:hAnsi="Times New Roman" w:cs="Simplified Arabic" w:hint="cs"/>
          <w:b/>
          <w:bCs/>
          <w:rtl/>
          <w:lang w:bidi="ar-MA"/>
        </w:rPr>
        <w:t>للوضعية المالية للأسر</w:t>
      </w:r>
    </w:p>
    <w:p w:rsidR="006D060F" w:rsidRPr="000F62DE" w:rsidRDefault="006D060F" w:rsidP="00BE2007">
      <w:pPr>
        <w:bidi/>
        <w:spacing w:before="240" w:line="276" w:lineRule="auto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صرحت 6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من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الأسر</w:t>
      </w:r>
      <w:r w:rsidR="00BE2007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خلال الفصل </w:t>
      </w:r>
      <w:r w:rsidR="00586DD9" w:rsidRPr="000F62DE">
        <w:rPr>
          <w:rFonts w:ascii="Times New Roman" w:hAnsi="Times New Roman" w:cs="Simplified Arabic" w:hint="cs"/>
          <w:rtl/>
          <w:lang w:bidi="ar-MA"/>
        </w:rPr>
        <w:t>الثا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لث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سنة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201</w:t>
      </w:r>
      <w:r w:rsidR="00456B08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أن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مداخيلها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تغطي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مصاريفها،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ف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يم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ا استنزفت 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33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456B08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مدخراتها أو لجأت إلى الاقتراض.  ولا يتجاوز معدل الأسر التي</w:t>
      </w:r>
      <w:r w:rsidR="00304F41" w:rsidRPr="000F62DE">
        <w:rPr>
          <w:rFonts w:ascii="Times New Roman" w:hAnsi="Times New Roman" w:cs="Simplified Arabic" w:hint="cs"/>
          <w:rtl/>
          <w:lang w:bidi="ar-MA"/>
        </w:rPr>
        <w:t xml:space="preserve"> تمكنت من ادخار جزء من </w:t>
      </w:r>
      <w:proofErr w:type="spellStart"/>
      <w:r w:rsidR="00304F41" w:rsidRPr="000F62DE">
        <w:rPr>
          <w:rFonts w:ascii="Times New Roman" w:hAnsi="Times New Roman" w:cs="Simplified Arabic" w:hint="cs"/>
          <w:rtl/>
          <w:lang w:bidi="ar-MA"/>
        </w:rPr>
        <w:t>مداخيلها</w:t>
      </w:r>
      <w:proofErr w:type="spellEnd"/>
      <w:r w:rsidRPr="000F62DE">
        <w:rPr>
          <w:rFonts w:ascii="Times New Roman" w:hAnsi="Times New Roman" w:cs="Simplified Arabic"/>
          <w:lang w:bidi="ar-MA"/>
        </w:rPr>
        <w:t xml:space="preserve"> 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3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.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وهكذا استقر رصيد آراء الأسر حول وضعيتهم المالية الحالية في مستوى سلبي </w:t>
      </w:r>
      <w:r w:rsidR="00C64B20" w:rsidRPr="000F62DE">
        <w:rPr>
          <w:rFonts w:ascii="Times New Roman" w:hAnsi="Times New Roman" w:cs="Simplified Arabic" w:hint="cs"/>
          <w:rtl/>
          <w:lang w:bidi="ar-MA"/>
        </w:rPr>
        <w:t>بلغ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ناقص 2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9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مقابل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ناقص</w:t>
      </w:r>
      <w:r w:rsidR="00092ADE" w:rsidRPr="000F62DE">
        <w:rPr>
          <w:rFonts w:ascii="Times New Roman" w:hAnsi="Times New Roman" w:cs="Simplified Arabic"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2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4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,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1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 نقطة خلال</w:t>
      </w:r>
      <w:r w:rsidR="00D7196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الفصل السابق</w:t>
      </w:r>
      <w:r w:rsidR="00A43F86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وناقص</w:t>
      </w:r>
      <w:r w:rsidR="00092ADE" w:rsidRPr="000F62DE">
        <w:rPr>
          <w:rFonts w:ascii="Times New Roman" w:hAnsi="Times New Roman" w:cs="Simplified Arabic"/>
          <w:lang w:bidi="ar-MA"/>
        </w:rPr>
        <w:t xml:space="preserve"> 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2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2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>,</w:t>
      </w:r>
      <w:r w:rsidR="007E766D" w:rsidRPr="000F62DE">
        <w:rPr>
          <w:rFonts w:ascii="Times New Roman" w:hAnsi="Times New Roman" w:cs="Simplified Arabic" w:hint="cs"/>
          <w:rtl/>
          <w:lang w:bidi="ar-MA"/>
        </w:rPr>
        <w:t>6</w:t>
      </w:r>
      <w:r w:rsidR="00092ADE" w:rsidRPr="000F62DE">
        <w:rPr>
          <w:rFonts w:ascii="Times New Roman" w:hAnsi="Times New Roman" w:cs="Simplified Arabic" w:hint="cs"/>
          <w:rtl/>
          <w:lang w:bidi="ar-MA"/>
        </w:rPr>
        <w:t xml:space="preserve"> نقطة خلال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نفس الفصل من السنة الماضية.</w:t>
      </w:r>
      <w:r w:rsidRPr="000F62DE">
        <w:rPr>
          <w:rFonts w:ascii="Times New Roman" w:hAnsi="Times New Roman" w:cs="Simplified Arabic"/>
          <w:lang w:bidi="ar-MA"/>
        </w:rPr>
        <w:t xml:space="preserve"> </w:t>
      </w:r>
    </w:p>
    <w:p w:rsidR="000F62DE" w:rsidRDefault="000F62DE" w:rsidP="00356465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6D060F" w:rsidRPr="000F62DE" w:rsidRDefault="006D060F" w:rsidP="000F62DE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/>
          <w:rtl/>
          <w:lang w:bidi="ar-MA"/>
        </w:rPr>
        <w:lastRenderedPageBreak/>
        <w:t>و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بخصوص تطور الوضعية المالية للأسر خلال 12 شهرا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الماضية،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صرحت </w:t>
      </w:r>
      <w:r w:rsidR="00135734" w:rsidRPr="000F62DE">
        <w:rPr>
          <w:rFonts w:ascii="Times New Roman" w:hAnsi="Times New Roman" w:cs="Simplified Arabic" w:hint="cs"/>
          <w:rtl/>
          <w:lang w:bidi="ar-MA"/>
        </w:rPr>
        <w:t>2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9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6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%</w:t>
      </w:r>
      <w:r w:rsidRPr="000F62DE">
        <w:rPr>
          <w:rFonts w:ascii="Times New Roman" w:hAnsi="Times New Roman" w:cs="Simplified Arabic" w:hint="cs"/>
          <w:rtl/>
          <w:lang w:bidi="ar-MA"/>
        </w:rPr>
        <w:t>من الأسر</w:t>
      </w:r>
      <w:r w:rsidR="00135734" w:rsidRPr="000F62DE">
        <w:rPr>
          <w:rFonts w:ascii="Times New Roman" w:hAnsi="Times New Roman" w:cs="Simplified Arabic" w:hint="cs"/>
          <w:rtl/>
          <w:lang w:bidi="ar-MA"/>
        </w:rPr>
        <w:t xml:space="preserve"> بتحسنها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مقابل 1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بتدهورها. وبذلك بقي </w:t>
      </w:r>
      <w:r w:rsidRPr="000F62DE">
        <w:rPr>
          <w:rFonts w:ascii="Times New Roman" w:hAnsi="Times New Roman" w:cs="Simplified Arabic"/>
          <w:rtl/>
          <w:lang w:bidi="ar-MA"/>
        </w:rPr>
        <w:t>هذا التصور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rtl/>
          <w:lang w:bidi="ar-MA"/>
        </w:rPr>
        <w:t>سلبي</w:t>
      </w:r>
      <w:r w:rsidRPr="000F62DE">
        <w:rPr>
          <w:rFonts w:ascii="Times New Roman" w:hAnsi="Times New Roman" w:cs="Simplified Arabic" w:hint="cs"/>
          <w:rtl/>
          <w:lang w:bidi="ar-MA"/>
        </w:rPr>
        <w:t>ا حيث بلغ ناقص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1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8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135734" w:rsidRPr="000F62DE">
        <w:rPr>
          <w:rFonts w:ascii="Times New Roman" w:hAnsi="Times New Roman" w:cs="Simplified Arabic" w:hint="cs"/>
          <w:rtl/>
          <w:lang w:bidi="ar-MA"/>
        </w:rPr>
        <w:t>2</w:t>
      </w:r>
      <w:proofErr w:type="gramEnd"/>
      <w:r w:rsidRPr="000F62DE">
        <w:rPr>
          <w:rFonts w:ascii="Times New Roman" w:hAnsi="Times New Roman" w:cs="Simplified Arabic"/>
          <w:lang w:bidi="ar-MA"/>
        </w:rPr>
        <w:t xml:space="preserve">  </w:t>
      </w:r>
      <w:r w:rsidRPr="000F62DE">
        <w:rPr>
          <w:rFonts w:ascii="Times New Roman" w:hAnsi="Times New Roman" w:cs="Simplified Arabic" w:hint="cs"/>
          <w:rtl/>
          <w:lang w:bidi="ar-MA"/>
        </w:rPr>
        <w:t>نقطة مقابل ناقص 1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المسجلة خلال الفصل السابق و ناقص </w:t>
      </w:r>
      <w:r w:rsidR="00135734" w:rsidRPr="000F62DE">
        <w:rPr>
          <w:rFonts w:ascii="Times New Roman" w:hAnsi="Times New Roman" w:cs="Simplified Arabic" w:hint="cs"/>
          <w:rtl/>
          <w:lang w:bidi="ar-MA"/>
        </w:rPr>
        <w:t>1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356465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نقطة المسجلة خلال نفس الفصل من 201</w:t>
      </w:r>
      <w:r w:rsidR="00D77207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>.</w:t>
      </w:r>
    </w:p>
    <w:p w:rsidR="006D060F" w:rsidRPr="000F62DE" w:rsidRDefault="006D060F" w:rsidP="00E73EFF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أما بخصوص 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>تصور الأسر 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تطور وضعيتها المالية خلال 12 شهرا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المقبلة،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فتتوقع 3</w:t>
      </w:r>
      <w:r w:rsidR="00887947" w:rsidRPr="000F62DE">
        <w:rPr>
          <w:rFonts w:ascii="Times New Roman" w:hAnsi="Times New Roman" w:cs="Simplified Arabic" w:hint="cs"/>
          <w:rtl/>
          <w:lang w:bidi="ar-MA"/>
        </w:rPr>
        <w:t>0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135734" w:rsidRPr="000F62DE">
        <w:rPr>
          <w:rFonts w:ascii="Times New Roman" w:hAnsi="Times New Roman" w:cs="Simplified Arabic" w:hint="cs"/>
          <w:rtl/>
          <w:lang w:bidi="ar-MA"/>
        </w:rPr>
        <w:t>0</w:t>
      </w:r>
      <w:proofErr w:type="gramEnd"/>
      <w:r w:rsidRPr="000F62DE">
        <w:rPr>
          <w:rFonts w:ascii="Times New Roman" w:hAnsi="Times New Roman" w:cs="Simplified Arabic" w:hint="cs"/>
          <w:color w:val="FF0000"/>
          <w:rtl/>
          <w:lang w:bidi="ar-MA"/>
        </w:rPr>
        <w:t xml:space="preserve"> </w:t>
      </w:r>
      <w:r w:rsidR="00223DD2" w:rsidRPr="000F62DE">
        <w:rPr>
          <w:rFonts w:ascii="Times New Roman" w:hAnsi="Times New Roman" w:cs="Simplified Arabic"/>
          <w:lang w:bidi="ar-MA"/>
        </w:rPr>
        <w:t>%</w:t>
      </w:r>
      <w:r w:rsidR="00223DD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منها تحسنها مقابل </w:t>
      </w:r>
      <w:r w:rsidR="00887947" w:rsidRPr="000F62DE">
        <w:rPr>
          <w:rFonts w:ascii="Times New Roman" w:hAnsi="Times New Roman" w:cs="Simplified Arabic" w:hint="cs"/>
          <w:rtl/>
          <w:lang w:bidi="ar-MA"/>
        </w:rPr>
        <w:t>11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E73EFF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223DD2" w:rsidRPr="000F62DE">
        <w:rPr>
          <w:rFonts w:ascii="Times New Roman" w:hAnsi="Times New Roman" w:cs="Simplified Arabic"/>
          <w:lang w:bidi="ar-MA"/>
        </w:rPr>
        <w:t>%</w:t>
      </w:r>
      <w:r w:rsidR="00223DD2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التي تنتظر تدهورها. وبذلك </w:t>
      </w:r>
      <w:r w:rsidR="00C64B20" w:rsidRPr="000F62DE">
        <w:rPr>
          <w:rFonts w:ascii="Times New Roman" w:hAnsi="Times New Roman" w:cs="Simplified Arabic" w:hint="cs"/>
          <w:rtl/>
          <w:lang w:bidi="ar-MA"/>
        </w:rPr>
        <w:t>استقر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هذا المؤشر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في</w:t>
      </w:r>
      <w:r w:rsidR="00887947" w:rsidRPr="000F62DE">
        <w:rPr>
          <w:rFonts w:ascii="Times New Roman" w:hAnsi="Times New Roman" w:cs="Simplified Arabic" w:hint="cs"/>
          <w:rtl/>
          <w:lang w:val="en-US" w:bidi="ar-MA"/>
        </w:rPr>
        <w:t>18</w:t>
      </w:r>
      <w:proofErr w:type="spellEnd"/>
      <w:proofErr w:type="gramStart"/>
      <w:r w:rsidRPr="000F62DE">
        <w:rPr>
          <w:rFonts w:ascii="Times New Roman" w:hAnsi="Times New Roman" w:cs="Simplified Arabic" w:hint="cs"/>
          <w:rtl/>
          <w:lang w:val="en-US" w:bidi="ar-MA"/>
        </w:rPr>
        <w:t>,</w:t>
      </w:r>
      <w:r w:rsidR="00887947" w:rsidRPr="000F62DE">
        <w:rPr>
          <w:rFonts w:ascii="Times New Roman" w:hAnsi="Times New Roman" w:cs="Simplified Arabic" w:hint="cs"/>
          <w:rtl/>
          <w:lang w:val="en-US" w:bidi="ar-MA"/>
        </w:rPr>
        <w:t>2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>مقابل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87947" w:rsidRPr="000F62DE">
        <w:rPr>
          <w:rFonts w:ascii="Times New Roman" w:hAnsi="Times New Roman" w:cs="Simplified Arabic" w:hint="cs"/>
          <w:rtl/>
          <w:lang w:val="en-US" w:bidi="ar-MA"/>
        </w:rPr>
        <w:t>28,1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 w:hint="cs"/>
          <w:rtl/>
          <w:lang w:bidi="ar-MA"/>
        </w:rPr>
        <w:t>خلال الفصل السابق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proofErr w:type="spellStart"/>
      <w:r w:rsidR="00725118" w:rsidRPr="000F62DE">
        <w:rPr>
          <w:rFonts w:ascii="Times New Roman" w:hAnsi="Times New Roman" w:cs="Simplified Arabic" w:hint="cs"/>
          <w:rtl/>
          <w:lang w:bidi="ar-MA"/>
        </w:rPr>
        <w:t>و</w:t>
      </w:r>
      <w:r w:rsidR="00887947" w:rsidRPr="000F62DE">
        <w:rPr>
          <w:rFonts w:ascii="Times New Roman" w:hAnsi="Times New Roman" w:cs="Simplified Arabic" w:hint="cs"/>
          <w:rtl/>
          <w:lang w:bidi="ar-MA"/>
        </w:rPr>
        <w:t>19</w:t>
      </w:r>
      <w:proofErr w:type="spellEnd"/>
      <w:r w:rsidR="00725118" w:rsidRPr="000F62DE">
        <w:rPr>
          <w:rFonts w:ascii="Times New Roman" w:hAnsi="Times New Roman" w:cs="Simplified Arabic" w:hint="cs"/>
          <w:rtl/>
          <w:lang w:bidi="ar-MA"/>
        </w:rPr>
        <w:t>,</w:t>
      </w:r>
      <w:r w:rsidR="00887947" w:rsidRPr="000F62DE">
        <w:rPr>
          <w:rFonts w:ascii="Times New Roman" w:hAnsi="Times New Roman" w:cs="Simplified Arabic" w:hint="cs"/>
          <w:rtl/>
          <w:lang w:bidi="ar-MA"/>
        </w:rPr>
        <w:t>6</w:t>
      </w:r>
      <w:r w:rsidR="00725118"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خلال نفس الفصل من السنة الماضية. </w:t>
      </w:r>
    </w:p>
    <w:p w:rsidR="004A0337" w:rsidRPr="000F62DE" w:rsidRDefault="000C24F1" w:rsidP="00EA61D5">
      <w:pPr>
        <w:bidi/>
        <w:spacing w:before="240"/>
        <w:ind w:left="-1"/>
        <w:jc w:val="center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/>
          <w:noProof/>
          <w:rtl/>
        </w:rPr>
        <w:drawing>
          <wp:inline distT="0" distB="0" distL="0" distR="0">
            <wp:extent cx="5600649" cy="3284524"/>
            <wp:effectExtent l="19050" t="0" r="19101" b="0"/>
            <wp:docPr id="11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A0337" w:rsidRPr="000F62DE" w:rsidRDefault="004A0337" w:rsidP="00A367E6">
      <w:pPr>
        <w:bidi/>
        <w:spacing w:before="240" w:line="276" w:lineRule="auto"/>
        <w:ind w:left="-1"/>
        <w:jc w:val="both"/>
        <w:rPr>
          <w:rFonts w:ascii="Times New Roman" w:hAnsi="Times New Roman" w:cs="Simplified Arabic"/>
          <w:rtl/>
          <w:lang w:bidi="ar-MA"/>
        </w:rPr>
      </w:pPr>
    </w:p>
    <w:p w:rsidR="006D060F" w:rsidRPr="000F62DE" w:rsidRDefault="006D060F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line="276" w:lineRule="auto"/>
        <w:jc w:val="both"/>
        <w:rPr>
          <w:rFonts w:ascii="Times New Roman" w:hAnsi="Times New Roman" w:cs="Simplified Arabic"/>
          <w:b/>
          <w:bCs/>
          <w:rtl/>
          <w:lang w:bidi="ar-MA"/>
        </w:rPr>
      </w:pPr>
      <w:proofErr w:type="gramStart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تطور</w:t>
      </w:r>
      <w:proofErr w:type="gramEnd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مؤشرات فصلية أخرى لآراء الأسر حول الظرفية</w:t>
      </w:r>
    </w:p>
    <w:p w:rsidR="006D060F" w:rsidRPr="000F62DE" w:rsidRDefault="006D060F" w:rsidP="00040601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إضافة إلى المؤشرات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السابقة،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يوفر هذا البحث معطيات فصلية عن تصورات الأسر بخصوص جوانب أخرى لظروف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معيشتها،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منها القدرة على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الإدخار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و تطور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أثمنة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المواد الغذائية.</w:t>
      </w:r>
    </w:p>
    <w:p w:rsidR="006D060F" w:rsidRPr="000F62DE" w:rsidRDefault="006D060F" w:rsidP="006D060F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</w:p>
    <w:p w:rsidR="006D060F" w:rsidRPr="000F62DE" w:rsidRDefault="00355DE2" w:rsidP="00355DE2">
      <w:pPr>
        <w:pStyle w:val="Paragraphedeliste"/>
        <w:widowControl/>
        <w:numPr>
          <w:ilvl w:val="1"/>
          <w:numId w:val="12"/>
        </w:numPr>
        <w:autoSpaceDE/>
        <w:autoSpaceDN/>
        <w:bidi/>
        <w:adjustRightInd/>
        <w:spacing w:after="200"/>
        <w:ind w:left="566" w:hanging="283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قدرة الأسر على </w:t>
      </w:r>
      <w:proofErr w:type="spellStart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الإدخار</w:t>
      </w:r>
      <w:proofErr w:type="spellEnd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: آراء أكثر </w:t>
      </w:r>
      <w:r w:rsidR="008E0881" w:rsidRPr="000F62DE">
        <w:rPr>
          <w:rFonts w:ascii="Times New Roman" w:hAnsi="Times New Roman" w:cs="Simplified Arabic" w:hint="cs"/>
          <w:b/>
          <w:bCs/>
          <w:rtl/>
          <w:lang w:bidi="ar-MA"/>
        </w:rPr>
        <w:t>تشاؤم</w:t>
      </w: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ا</w:t>
      </w:r>
      <w:r w:rsidR="008E0881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</w:t>
      </w:r>
    </w:p>
    <w:p w:rsidR="006D060F" w:rsidRPr="000F62DE" w:rsidRDefault="006D060F" w:rsidP="00E843F0">
      <w:pPr>
        <w:bidi/>
        <w:spacing w:before="240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>خلال الفصل ا</w:t>
      </w:r>
      <w:r w:rsidR="00FD203C" w:rsidRPr="000F62DE">
        <w:rPr>
          <w:rFonts w:ascii="Times New Roman" w:hAnsi="Times New Roman" w:cs="Simplified Arabic" w:hint="cs"/>
          <w:rtl/>
          <w:lang w:bidi="ar-MA"/>
        </w:rPr>
        <w:t>لثا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لث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</w:t>
      </w:r>
      <w:r w:rsidR="00E1429A">
        <w:rPr>
          <w:rFonts w:ascii="Times New Roman" w:hAnsi="Times New Roman" w:cs="Simplified Arabic"/>
          <w:lang w:bidi="ar-MA"/>
        </w:rPr>
        <w:t xml:space="preserve"> </w:t>
      </w:r>
      <w:r w:rsidR="00E1429A">
        <w:rPr>
          <w:rFonts w:ascii="Times New Roman" w:hAnsi="Times New Roman" w:cs="Times New Roman" w:hint="cs"/>
          <w:rtl/>
          <w:lang w:bidi="ar-MA"/>
        </w:rPr>
        <w:t xml:space="preserve">سنة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201</w:t>
      </w:r>
      <w:r w:rsidR="00537B2F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صرحت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17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/>
          <w:lang w:bidi="ar-MA"/>
        </w:rPr>
        <w:t xml:space="preserve">%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مقابل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82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>,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3</w:t>
      </w:r>
      <w:r w:rsidR="0088672F" w:rsidRPr="000F62DE">
        <w:rPr>
          <w:rFonts w:ascii="Times New Roman" w:hAnsi="Times New Roman" w:cs="Simplified Arabic"/>
          <w:lang w:bidi="ar-MA"/>
        </w:rPr>
        <w:t xml:space="preserve">% 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من الأسر</w:t>
      </w:r>
      <w:r w:rsidR="0088672F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بقدرتها على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الإدخار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خلال 12 شهرا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المقبلة</w:t>
      </w:r>
      <w:r w:rsidR="00587280"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="00587280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وهكذا </w:t>
      </w:r>
      <w:r w:rsidR="00E843F0" w:rsidRPr="000F62DE">
        <w:rPr>
          <w:rFonts w:ascii="Times New Roman" w:hAnsi="Times New Roman" w:cs="Simplified Arabic" w:hint="cs"/>
          <w:rtl/>
          <w:lang w:bidi="ar-MA"/>
        </w:rPr>
        <w:t>انتقل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رصيد هذا المؤشر </w:t>
      </w:r>
      <w:r w:rsidR="00E843F0" w:rsidRPr="000F62DE">
        <w:rPr>
          <w:rFonts w:ascii="Times New Roman" w:hAnsi="Times New Roman" w:cs="Simplified Arabic" w:hint="cs"/>
          <w:rtl/>
          <w:lang w:bidi="ar-MA"/>
        </w:rPr>
        <w:t>إلى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ناقص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64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6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عوض ناقص 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57,9</w:t>
      </w:r>
      <w:r w:rsidR="00336AC7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نقطة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المسجلة خلال الفصل السابق وناقص </w:t>
      </w:r>
      <w:r w:rsidR="00FD203C" w:rsidRPr="000F62DE">
        <w:rPr>
          <w:rFonts w:ascii="Times New Roman" w:hAnsi="Times New Roman" w:cs="Simplified Arabic" w:hint="cs"/>
          <w:rtl/>
          <w:lang w:bidi="ar-MA"/>
        </w:rPr>
        <w:t>5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D868EF" w:rsidRPr="000F62DE">
        <w:rPr>
          <w:rFonts w:ascii="Times New Roman" w:hAnsi="Times New Roman" w:cs="Simplified Arabic" w:hint="cs"/>
          <w:rtl/>
          <w:lang w:bidi="ar-MA"/>
        </w:rPr>
        <w:t>7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خلال نفس الفصل من السنة الماضية.</w:t>
      </w:r>
    </w:p>
    <w:p w:rsidR="0088672F" w:rsidRPr="000F62DE" w:rsidRDefault="0088672F" w:rsidP="0088672F">
      <w:pPr>
        <w:bidi/>
        <w:spacing w:before="240"/>
        <w:jc w:val="both"/>
        <w:rPr>
          <w:rFonts w:ascii="Times New Roman" w:hAnsi="Times New Roman" w:cs="Simplified Arabic"/>
          <w:rtl/>
          <w:lang w:bidi="ar-MA"/>
        </w:rPr>
      </w:pPr>
    </w:p>
    <w:p w:rsidR="006D060F" w:rsidRPr="000F62DE" w:rsidRDefault="006D060F" w:rsidP="00587280">
      <w:pPr>
        <w:pStyle w:val="Paragraphedeliste"/>
        <w:numPr>
          <w:ilvl w:val="1"/>
          <w:numId w:val="12"/>
        </w:numPr>
        <w:bidi/>
        <w:spacing w:before="240" w:line="276" w:lineRule="auto"/>
        <w:ind w:left="424" w:hanging="141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lastRenderedPageBreak/>
        <w:t xml:space="preserve"> </w:t>
      </w:r>
      <w:r w:rsidR="00587280"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توقع بارتفاع </w:t>
      </w:r>
      <w:proofErr w:type="spellStart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>أثمنة</w:t>
      </w:r>
      <w:proofErr w:type="spellEnd"/>
      <w:r w:rsidRPr="000F62DE">
        <w:rPr>
          <w:rFonts w:ascii="Times New Roman" w:hAnsi="Times New Roman" w:cs="Simplified Arabic" w:hint="cs"/>
          <w:b/>
          <w:bCs/>
          <w:rtl/>
          <w:lang w:bidi="ar-MA"/>
        </w:rPr>
        <w:t xml:space="preserve"> المواد الغذائية </w:t>
      </w:r>
    </w:p>
    <w:p w:rsidR="006D060F" w:rsidRPr="000F62DE" w:rsidRDefault="006D060F" w:rsidP="00A964B8">
      <w:pPr>
        <w:widowControl/>
        <w:autoSpaceDE/>
        <w:autoSpaceDN/>
        <w:bidi/>
        <w:adjustRightInd/>
        <w:spacing w:before="240" w:after="200" w:line="276" w:lineRule="auto"/>
        <w:jc w:val="both"/>
        <w:rPr>
          <w:rFonts w:ascii="Times New Roman" w:hAnsi="Times New Roman" w:cs="Simplified Arabic"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خلال الفصل </w:t>
      </w:r>
      <w:r w:rsidR="006809E3" w:rsidRPr="000F62DE">
        <w:rPr>
          <w:rFonts w:ascii="Times New Roman" w:hAnsi="Times New Roman" w:cs="Simplified Arabic" w:hint="cs"/>
          <w:rtl/>
          <w:lang w:bidi="ar-MA"/>
        </w:rPr>
        <w:t>ال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>ثالث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</w:t>
      </w:r>
      <w:r w:rsidR="00E1429A">
        <w:rPr>
          <w:rFonts w:ascii="Times New Roman" w:hAnsi="Times New Roman" w:cs="Simplified Arabic" w:hint="cs"/>
          <w:rtl/>
          <w:lang w:bidi="ar-MA"/>
        </w:rPr>
        <w:t xml:space="preserve">سنة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201</w:t>
      </w:r>
      <w:r w:rsidR="006809E3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صرحت 8</w:t>
      </w:r>
      <w:r w:rsidR="00FD203C" w:rsidRPr="000F62DE">
        <w:rPr>
          <w:rFonts w:ascii="Times New Roman" w:hAnsi="Times New Roman" w:cs="Simplified Arabic" w:hint="cs"/>
          <w:rtl/>
          <w:lang w:bidi="ar-MA"/>
        </w:rPr>
        <w:t>8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>5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 xml:space="preserve"> 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من الأسر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بأن أسعار المواد الغذائية قد عرفت ارتفاعا خلال 12 شهرا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الأخيرة،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في حين 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>رأت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فقط عكس ذلك. وهكذا استقر رصيد هذا المؤشر في مستوى سلبي بلغ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ناقص8</w:t>
      </w:r>
      <w:r w:rsidR="00FD203C" w:rsidRPr="000F62DE">
        <w:rPr>
          <w:rFonts w:ascii="Times New Roman" w:hAnsi="Times New Roman" w:cs="Simplified Arabic" w:hint="cs"/>
          <w:rtl/>
          <w:lang w:bidi="ar-MA"/>
        </w:rPr>
        <w:t>8</w:t>
      </w:r>
      <w:proofErr w:type="spellEnd"/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>1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نقطة عوض ناقص 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 xml:space="preserve">88,2 </w:t>
      </w:r>
      <w:r w:rsidR="00682F97"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نقطة خلال الفصل السابق وناقص 8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>2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A964B8" w:rsidRPr="000F62DE">
        <w:rPr>
          <w:rFonts w:ascii="Times New Roman" w:hAnsi="Times New Roman" w:cs="Simplified Arabic" w:hint="cs"/>
          <w:rtl/>
          <w:lang w:bidi="ar-MA"/>
        </w:rPr>
        <w:t>8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خلال نفس الفترة من السنة الماضية.</w:t>
      </w:r>
    </w:p>
    <w:p w:rsidR="006D060F" w:rsidRPr="000F62DE" w:rsidRDefault="006D060F" w:rsidP="005C7210">
      <w:pPr>
        <w:bidi/>
        <w:spacing w:before="240" w:line="276" w:lineRule="auto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t xml:space="preserve">أما بخصوص تطور أسعار المواد الغذائية خلال 12 شهرا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المقبلة،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فتتوقع </w:t>
      </w:r>
      <w:r w:rsidR="00163A7D" w:rsidRPr="000F62DE">
        <w:rPr>
          <w:rFonts w:ascii="Times New Roman" w:hAnsi="Times New Roman" w:cs="Simplified Arabic" w:hint="cs"/>
          <w:rtl/>
          <w:lang w:bidi="ar-MA"/>
        </w:rPr>
        <w:t>8</w:t>
      </w:r>
      <w:r w:rsidR="003C5A97" w:rsidRPr="000F62DE">
        <w:rPr>
          <w:rFonts w:ascii="Times New Roman" w:hAnsi="Times New Roman" w:cs="Simplified Arabic" w:hint="cs"/>
          <w:rtl/>
          <w:lang w:bidi="ar-MA"/>
        </w:rPr>
        <w:t>2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3C5A97" w:rsidRPr="000F62DE">
        <w:rPr>
          <w:rFonts w:ascii="Times New Roman" w:hAnsi="Times New Roman" w:cs="Simplified Arabic" w:hint="cs"/>
          <w:rtl/>
          <w:lang w:bidi="ar-MA"/>
        </w:rPr>
        <w:t>6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r w:rsidR="009928BB" w:rsidRPr="000F62DE">
        <w:rPr>
          <w:rFonts w:ascii="Times New Roman" w:hAnsi="Times New Roman" w:cs="Simplified Arabic" w:hint="cs"/>
          <w:rtl/>
          <w:lang w:bidi="ar-MA"/>
        </w:rPr>
        <w:t xml:space="preserve"> من الأسر استمرارها في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الارتفاع في حين لا يتجاوز معدل الأسر التي تنتظر انخفاضها </w:t>
      </w:r>
      <w:r w:rsidR="00163A7D" w:rsidRPr="000F62DE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3C5A97" w:rsidRPr="000F62DE">
        <w:rPr>
          <w:rFonts w:ascii="Times New Roman" w:hAnsi="Times New Roman" w:cs="Simplified Arabic" w:hint="cs"/>
          <w:rtl/>
          <w:lang w:bidi="ar-MA"/>
        </w:rPr>
        <w:t>5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r w:rsidRPr="000F62DE">
        <w:rPr>
          <w:rFonts w:ascii="Times New Roman" w:hAnsi="Times New Roman" w:cs="Simplified Arabic"/>
          <w:lang w:bidi="ar-MA"/>
        </w:rPr>
        <w:t>%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.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وهكذا استقر رصيد هذه الآراء في مستوى سلبي بلغ ناقص </w:t>
      </w:r>
      <w:r w:rsidR="009928BB" w:rsidRPr="000F62DE">
        <w:rPr>
          <w:rFonts w:ascii="Times New Roman" w:hAnsi="Times New Roman" w:cs="Simplified Arabic" w:hint="cs"/>
          <w:rtl/>
          <w:lang w:bidi="ar-MA"/>
        </w:rPr>
        <w:t>8</w:t>
      </w:r>
      <w:r w:rsidR="003C5A97" w:rsidRPr="000F62DE">
        <w:rPr>
          <w:rFonts w:ascii="Times New Roman" w:hAnsi="Times New Roman" w:cs="Simplified Arabic" w:hint="cs"/>
          <w:rtl/>
          <w:lang w:bidi="ar-MA"/>
        </w:rPr>
        <w:t>2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3C5A97" w:rsidRPr="000F62DE">
        <w:rPr>
          <w:rFonts w:ascii="Times New Roman" w:hAnsi="Times New Roman" w:cs="Simplified Arabic" w:hint="cs"/>
          <w:rtl/>
          <w:lang w:bidi="ar-MA"/>
        </w:rPr>
        <w:t>1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</w:t>
      </w:r>
      <w:proofErr w:type="spellStart"/>
      <w:r w:rsidRPr="000F62DE">
        <w:rPr>
          <w:rFonts w:ascii="Times New Roman" w:hAnsi="Times New Roman" w:cs="Simplified Arabic"/>
          <w:rtl/>
          <w:lang w:bidi="ar-MA"/>
        </w:rPr>
        <w:t>نقطة</w:t>
      </w:r>
      <w:r w:rsidRPr="000F62DE">
        <w:rPr>
          <w:rFonts w:ascii="Times New Roman" w:hAnsi="Times New Roman" w:cs="Simplified Arabic" w:hint="cs"/>
          <w:rtl/>
          <w:lang w:bidi="ar-MA"/>
        </w:rPr>
        <w:t>،</w:t>
      </w:r>
      <w:proofErr w:type="spellEnd"/>
      <w:r w:rsidRPr="000F62DE">
        <w:rPr>
          <w:rFonts w:ascii="Times New Roman" w:hAnsi="Times New Roman" w:cs="Simplified Arabic" w:hint="cs"/>
          <w:rtl/>
          <w:lang w:bidi="ar-MA"/>
        </w:rPr>
        <w:t xml:space="preserve"> عوض </w:t>
      </w:r>
      <w:proofErr w:type="spellStart"/>
      <w:r w:rsidRPr="000F62DE">
        <w:rPr>
          <w:rFonts w:ascii="Times New Roman" w:hAnsi="Times New Roman" w:cs="Simplified Arabic" w:hint="cs"/>
          <w:rtl/>
          <w:lang w:bidi="ar-MA"/>
        </w:rPr>
        <w:t>ناقص</w:t>
      </w:r>
      <w:r w:rsidR="003C5A97" w:rsidRPr="000F62DE">
        <w:rPr>
          <w:rFonts w:ascii="Times New Roman" w:hAnsi="Times New Roman" w:cs="Simplified Arabic" w:hint="cs"/>
          <w:rtl/>
          <w:lang w:bidi="ar-MA"/>
        </w:rPr>
        <w:t>84</w:t>
      </w:r>
      <w:proofErr w:type="spellEnd"/>
      <w:r w:rsidR="003C5A97" w:rsidRPr="000F62DE">
        <w:rPr>
          <w:rFonts w:ascii="Times New Roman" w:hAnsi="Times New Roman" w:cs="Simplified Arabic" w:hint="cs"/>
          <w:rtl/>
          <w:lang w:bidi="ar-MA"/>
        </w:rPr>
        <w:t xml:space="preserve">,0 </w:t>
      </w:r>
      <w:r w:rsidRPr="000F62DE">
        <w:rPr>
          <w:rFonts w:ascii="Times New Roman" w:hAnsi="Times New Roman" w:cs="Simplified Arabic" w:hint="cs"/>
          <w:rtl/>
          <w:lang w:bidi="ar-MA"/>
        </w:rPr>
        <w:t>نقطة المسجلة خلال</w:t>
      </w:r>
      <w:r w:rsidRPr="000F62DE">
        <w:rPr>
          <w:rFonts w:ascii="Times New Roman" w:hAnsi="Times New Roman" w:cs="Simplified Arabic"/>
          <w:lang w:bidi="ar-MA"/>
        </w:rPr>
        <w:t xml:space="preserve"> </w:t>
      </w:r>
      <w:r w:rsidRPr="000F62DE">
        <w:rPr>
          <w:rFonts w:ascii="Times New Roman" w:hAnsi="Times New Roman" w:cs="Simplified Arabic" w:hint="cs"/>
          <w:rtl/>
          <w:lang w:bidi="ar-MA"/>
        </w:rPr>
        <w:t>الفصل السابق و ناقص 7</w:t>
      </w:r>
      <w:r w:rsidR="002B1780" w:rsidRPr="000F62DE">
        <w:rPr>
          <w:rFonts w:ascii="Times New Roman" w:hAnsi="Times New Roman" w:cs="Simplified Arabic" w:hint="cs"/>
          <w:rtl/>
          <w:lang w:bidi="ar-MA"/>
        </w:rPr>
        <w:t>4</w:t>
      </w:r>
      <w:r w:rsidRPr="000F62DE">
        <w:rPr>
          <w:rFonts w:ascii="Times New Roman" w:hAnsi="Times New Roman" w:cs="Simplified Arabic" w:hint="cs"/>
          <w:rtl/>
          <w:lang w:bidi="ar-MA"/>
        </w:rPr>
        <w:t>,</w:t>
      </w:r>
      <w:r w:rsidR="005C7210" w:rsidRPr="000F62DE">
        <w:rPr>
          <w:rFonts w:ascii="Times New Roman" w:hAnsi="Times New Roman" w:cs="Simplified Arabic" w:hint="cs"/>
          <w:rtl/>
          <w:lang w:bidi="ar-MA"/>
        </w:rPr>
        <w:t>0</w:t>
      </w:r>
      <w:r w:rsidRPr="000F62DE">
        <w:rPr>
          <w:rFonts w:ascii="Times New Roman" w:hAnsi="Times New Roman" w:cs="Simplified Arabic" w:hint="cs"/>
          <w:rtl/>
          <w:lang w:bidi="ar-MA"/>
        </w:rPr>
        <w:t xml:space="preserve"> نقطة </w:t>
      </w:r>
      <w:r w:rsidRPr="000F62DE">
        <w:rPr>
          <w:rFonts w:ascii="Times New Roman" w:hAnsi="Times New Roman" w:cs="Simplified Arabic"/>
          <w:rtl/>
          <w:lang w:bidi="ar-MA"/>
        </w:rPr>
        <w:t>المسجل</w:t>
      </w:r>
      <w:r w:rsidRPr="000F62DE">
        <w:rPr>
          <w:rFonts w:ascii="Times New Roman" w:hAnsi="Times New Roman" w:cs="Simplified Arabic" w:hint="cs"/>
          <w:rtl/>
          <w:lang w:bidi="ar-MA"/>
        </w:rPr>
        <w:t>ة خلال نفس الفصل من السنة الماضية.</w:t>
      </w:r>
    </w:p>
    <w:p w:rsidR="00111E47" w:rsidRPr="000F62DE" w:rsidRDefault="00111E47" w:rsidP="000F5D92">
      <w:pPr>
        <w:bidi/>
        <w:ind w:left="-2"/>
        <w:jc w:val="both"/>
        <w:rPr>
          <w:noProof/>
          <w:rtl/>
          <w:lang w:bidi="ar-MA"/>
        </w:rPr>
      </w:pPr>
    </w:p>
    <w:p w:rsidR="00111E47" w:rsidRPr="000F62DE" w:rsidRDefault="00343D5A" w:rsidP="009C47EB">
      <w:pPr>
        <w:bidi/>
        <w:ind w:left="-2"/>
        <w:jc w:val="center"/>
        <w:rPr>
          <w:noProof/>
          <w:rtl/>
          <w:lang w:bidi="ar-MA"/>
        </w:rPr>
      </w:pPr>
      <w:r w:rsidRPr="000F62DE">
        <w:rPr>
          <w:noProof/>
          <w:rtl/>
        </w:rPr>
        <w:drawing>
          <wp:inline distT="0" distB="0" distL="0" distR="0">
            <wp:extent cx="5577433" cy="3160167"/>
            <wp:effectExtent l="19050" t="0" r="23267" b="2133"/>
            <wp:docPr id="12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8038B" w:rsidRPr="000F62DE" w:rsidRDefault="0068038B" w:rsidP="006D060F">
      <w:pPr>
        <w:pStyle w:val="Paragraphedeliste"/>
        <w:widowControl/>
        <w:numPr>
          <w:ilvl w:val="0"/>
          <w:numId w:val="12"/>
        </w:numPr>
        <w:autoSpaceDE/>
        <w:autoSpaceDN/>
        <w:bidi/>
        <w:adjustRightInd/>
        <w:spacing w:after="200" w:line="276" w:lineRule="auto"/>
        <w:jc w:val="both"/>
        <w:rPr>
          <w:rFonts w:ascii="Times New Roman" w:hAnsi="Times New Roman" w:cs="Simplified Arabic"/>
          <w:vanish/>
          <w:rtl/>
          <w:lang w:bidi="ar-MA"/>
        </w:rPr>
      </w:pPr>
    </w:p>
    <w:p w:rsidR="000F5D92" w:rsidRPr="000F62DE" w:rsidRDefault="000F5D92" w:rsidP="000F5D92">
      <w:pPr>
        <w:bidi/>
        <w:spacing w:line="380" w:lineRule="exact"/>
        <w:jc w:val="both"/>
        <w:rPr>
          <w:rFonts w:ascii="Times New Roman" w:hAnsi="Times New Roman" w:cs="Simplified Arabic"/>
          <w:lang w:bidi="ar-MA"/>
        </w:rPr>
      </w:pPr>
    </w:p>
    <w:p w:rsidR="00E81B92" w:rsidRPr="000F62DE" w:rsidRDefault="00E81B92" w:rsidP="00E81B92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0F62DE" w:rsidRDefault="000F62DE" w:rsidP="000F62DE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0F62DE" w:rsidRDefault="000F62DE" w:rsidP="000F62DE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0F62DE" w:rsidRPr="000F62DE" w:rsidRDefault="000F62DE" w:rsidP="000F62DE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88672F" w:rsidRPr="000F62DE" w:rsidRDefault="0088672F" w:rsidP="0088672F">
      <w:pPr>
        <w:bidi/>
        <w:spacing w:line="380" w:lineRule="exact"/>
        <w:rPr>
          <w:rFonts w:ascii="Times New Roman" w:hAnsi="Times New Roman" w:cs="Simplified Arabic"/>
          <w:rtl/>
          <w:lang w:bidi="ar-MA"/>
        </w:rPr>
      </w:pPr>
    </w:p>
    <w:p w:rsidR="00E81B92" w:rsidRPr="000F62DE" w:rsidRDefault="00E81B92" w:rsidP="00E81B92">
      <w:pPr>
        <w:bidi/>
        <w:spacing w:line="380" w:lineRule="exact"/>
        <w:jc w:val="both"/>
        <w:rPr>
          <w:rFonts w:ascii="Times New Roman" w:hAnsi="Times New Roman" w:cs="Simplified Arabic"/>
          <w:rtl/>
          <w:lang w:bidi="ar-MA"/>
        </w:rPr>
      </w:pPr>
      <w:r w:rsidRPr="000F62DE">
        <w:rPr>
          <w:rFonts w:ascii="Times New Roman" w:hAnsi="Times New Roman" w:cs="Simplified Arabic" w:hint="cs"/>
          <w:rtl/>
          <w:lang w:bidi="ar-MA"/>
        </w:rPr>
        <w:lastRenderedPageBreak/>
        <w:t xml:space="preserve">فيما يلي تفصيل لنتائج مختلف </w:t>
      </w:r>
      <w:proofErr w:type="gramStart"/>
      <w:r w:rsidRPr="000F62DE">
        <w:rPr>
          <w:rFonts w:ascii="Times New Roman" w:hAnsi="Times New Roman" w:cs="Simplified Arabic" w:hint="cs"/>
          <w:rtl/>
          <w:lang w:bidi="ar-MA"/>
        </w:rPr>
        <w:t>المؤشرات</w:t>
      </w:r>
      <w:proofErr w:type="gramEnd"/>
      <w:r w:rsidRPr="000F62DE">
        <w:rPr>
          <w:rFonts w:ascii="Times New Roman" w:hAnsi="Times New Roman" w:cs="Simplified Arabic" w:hint="cs"/>
          <w:rtl/>
          <w:lang w:bidi="ar-MA"/>
        </w:rPr>
        <w:t xml:space="preserve"> و تذكير بأهم المفاهيم.</w:t>
      </w:r>
    </w:p>
    <w:p w:rsidR="0075170A" w:rsidRPr="000F62DE" w:rsidRDefault="0075170A" w:rsidP="00EF2001">
      <w:pPr>
        <w:bidi/>
        <w:spacing w:line="380" w:lineRule="exact"/>
        <w:jc w:val="both"/>
        <w:rPr>
          <w:rFonts w:ascii="Times New Roman" w:hAnsi="Times New Roman" w:cs="Simplified Arabic"/>
          <w:rtl/>
          <w:lang w:bidi="ar-M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004"/>
      </w:tblGrid>
      <w:tr w:rsidR="0075170A" w:rsidRPr="00DC2D0E" w:rsidTr="00EE7C1E">
        <w:trPr>
          <w:trHeight w:val="6017"/>
          <w:jc w:val="center"/>
        </w:trPr>
        <w:tc>
          <w:tcPr>
            <w:tcW w:w="5000" w:type="pct"/>
          </w:tcPr>
          <w:p w:rsidR="00872E0D" w:rsidRDefault="00872E0D" w:rsidP="00EF2001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872E0D" w:rsidRDefault="00872E0D" w:rsidP="00993736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      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التعبير </w:t>
            </w:r>
            <w:proofErr w:type="gramStart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في</w:t>
            </w:r>
            <w:proofErr w:type="gramEnd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الرسوم البيانية عن 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تطور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مكونات</w:t>
            </w:r>
            <w:r w:rsidRPr="00872E0D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مؤشر ثقة الأسر والمؤشرات الأخرى للبحث بأرصدة الآراء </w:t>
            </w:r>
          </w:p>
          <w:p w:rsidR="00872E0D" w:rsidRDefault="00872E0D" w:rsidP="00872E0D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</w:p>
          <w:p w:rsidR="0075170A" w:rsidRPr="004B7848" w:rsidRDefault="0075170A" w:rsidP="00872E0D">
            <w:pPr>
              <w:bidi/>
              <w:ind w:left="360"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للتذكير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فإن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تتم</w:t>
            </w:r>
            <w:proofErr w:type="gram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</w:t>
            </w:r>
            <w:proofErr w:type="spell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(تحسن،</w:t>
            </w:r>
            <w:proofErr w:type="spell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</w:t>
            </w:r>
            <w:proofErr w:type="spell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proofErr w:type="spell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التغييرات </w:t>
            </w:r>
            <w:proofErr w:type="spellStart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بـ</w:t>
            </w:r>
            <w:proofErr w:type="spell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proofErr w:type="spellEnd"/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proofErr w:type="spell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لا</w:t>
            </w:r>
            <w:proofErr w:type="gramEnd"/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75170A" w:rsidRPr="004B7848" w:rsidRDefault="0075170A" w:rsidP="00EF200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يتم حساب مؤشر ثقة الأسر على أساس 7 مؤشرات تتعلق أربعة منها بالوضعية العامة في حين تخص الباقية الوضعية الخاصة بالأسرة وهي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كالتالي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  <w:proofErr w:type="spellEnd"/>
            <w:proofErr w:type="gramEnd"/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التطورات السابقة لمستوى المعيشة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  <w:proofErr w:type="spellEnd"/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مستوى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المعيشة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  <w:proofErr w:type="spellEnd"/>
            <w:proofErr w:type="gramEnd"/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آفاق تطور أعداد </w:t>
            </w:r>
            <w:proofErr w:type="gram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العاطلين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  <w:proofErr w:type="spellEnd"/>
            <w:proofErr w:type="gramEnd"/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فرص اقتناء السلع المستديمة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  <w:proofErr w:type="spellEnd"/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الوضعية المالية الراهنة للأسر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  <w:proofErr w:type="spellEnd"/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التطور السابق للوضعية المالية للأسر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؛</w:t>
            </w:r>
            <w:proofErr w:type="spellEnd"/>
          </w:p>
          <w:p w:rsidR="0075170A" w:rsidRPr="004B7848" w:rsidRDefault="0075170A" w:rsidP="00EF2001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75170A" w:rsidRDefault="0075170A" w:rsidP="00EF2001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75170A" w:rsidRDefault="0075170A" w:rsidP="004B5740">
            <w:pPr>
              <w:pStyle w:val="Paragraphedeliste"/>
              <w:numPr>
                <w:ilvl w:val="0"/>
                <w:numId w:val="6"/>
              </w:num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proofErr w:type="gramStart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لقد</w:t>
            </w:r>
            <w:proofErr w:type="gramEnd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مكنت اختبارات إحصائية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(test de Fisher) 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على سلسلة مؤشر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ثقة الأسر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خلال الفترة الممتدة من 2008 </w:t>
            </w:r>
            <w:proofErr w:type="spellStart"/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إلى</w:t>
            </w:r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201</w:t>
            </w:r>
            <w:r w:rsidR="004B5740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8</w:t>
            </w:r>
            <w:proofErr w:type="spellEnd"/>
            <w:r w:rsidR="006D060F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من تأكيد غياب التغييرات الموسمية سواء الثابتة أو المتحركة.</w:t>
            </w:r>
          </w:p>
          <w:p w:rsidR="0075170A" w:rsidRPr="001F1EA8" w:rsidRDefault="0075170A" w:rsidP="00EF2001">
            <w:pPr>
              <w:bidi/>
              <w:jc w:val="both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</w:p>
          <w:p w:rsidR="0075170A" w:rsidRPr="004B7848" w:rsidRDefault="0075170A" w:rsidP="00EF2001">
            <w:pPr>
              <w:widowControl/>
              <w:autoSpaceDE/>
              <w:autoSpaceDN/>
              <w:bidi/>
              <w:adjustRightInd/>
              <w:jc w:val="both"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proofErr w:type="spellStart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:</w:t>
            </w:r>
            <w:proofErr w:type="spellEnd"/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زوروا الموقع الإلكتروني للمندوبية السامية للتخطيط   </w:t>
            </w:r>
            <w:hyperlink r:id="rId14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D12EE3" w:rsidRDefault="00D12EE3" w:rsidP="00EF2001">
      <w:pPr>
        <w:widowControl/>
        <w:autoSpaceDE/>
        <w:autoSpaceDN/>
        <w:adjustRightInd/>
        <w:jc w:val="both"/>
        <w:rPr>
          <w:rFonts w:ascii="Times New Roman" w:hAnsi="Times New Roman" w:cs="Simplified Arabic"/>
          <w:sz w:val="28"/>
          <w:szCs w:val="28"/>
          <w:lang w:bidi="ar-MA"/>
        </w:rPr>
        <w:sectPr w:rsidR="00D12EE3" w:rsidSect="005F7B80">
          <w:footerReference w:type="default" r:id="rId15"/>
          <w:type w:val="continuous"/>
          <w:pgSz w:w="11906" w:h="16838"/>
          <w:pgMar w:top="1247" w:right="1700" w:bottom="1191" w:left="1418" w:header="567" w:footer="567" w:gutter="0"/>
          <w:cols w:space="708"/>
          <w:docGrid w:linePitch="360"/>
        </w:sectPr>
      </w:pPr>
    </w:p>
    <w:p w:rsidR="00EE7C1E" w:rsidRDefault="00B51E40" w:rsidP="00012214">
      <w:pPr>
        <w:widowControl/>
        <w:autoSpaceDE/>
        <w:autoSpaceDN/>
        <w:bidi/>
        <w:adjustRightInd/>
        <w:spacing w:after="200" w:line="276" w:lineRule="auto"/>
        <w:ind w:firstLine="360"/>
        <w:jc w:val="center"/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="0052708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</w:t>
      </w:r>
    </w:p>
    <w:tbl>
      <w:tblPr>
        <w:tblW w:w="15793" w:type="dxa"/>
        <w:jc w:val="center"/>
        <w:tblInd w:w="346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97"/>
        <w:gridCol w:w="567"/>
        <w:gridCol w:w="709"/>
        <w:gridCol w:w="709"/>
        <w:gridCol w:w="709"/>
        <w:gridCol w:w="708"/>
        <w:gridCol w:w="709"/>
        <w:gridCol w:w="567"/>
        <w:gridCol w:w="567"/>
        <w:gridCol w:w="567"/>
        <w:gridCol w:w="709"/>
        <w:gridCol w:w="709"/>
        <w:gridCol w:w="567"/>
        <w:gridCol w:w="567"/>
        <w:gridCol w:w="567"/>
        <w:gridCol w:w="567"/>
        <w:gridCol w:w="534"/>
        <w:gridCol w:w="600"/>
        <w:gridCol w:w="676"/>
        <w:gridCol w:w="567"/>
        <w:gridCol w:w="567"/>
        <w:gridCol w:w="567"/>
        <w:gridCol w:w="572"/>
        <w:gridCol w:w="1615"/>
      </w:tblGrid>
      <w:tr w:rsidR="002844D8" w:rsidRPr="005407A5" w:rsidTr="00C13340">
        <w:trPr>
          <w:trHeight w:val="98"/>
          <w:jc w:val="center"/>
        </w:trPr>
        <w:tc>
          <w:tcPr>
            <w:tcW w:w="1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2015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2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3340" w:rsidRDefault="00C13340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</w:p>
          <w:p w:rsidR="00C13340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المؤشر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ات</w:t>
            </w:r>
            <w:proofErr w:type="gramEnd"/>
          </w:p>
        </w:tc>
      </w:tr>
      <w:tr w:rsidR="00C13340" w:rsidRPr="005407A5" w:rsidTr="00C13340">
        <w:trPr>
          <w:trHeight w:val="334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Default="00A91526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ف3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F96462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ف2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proofErr w:type="spellStart"/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 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lang w:bidi="ar-MA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proofErr w:type="spellStart"/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ف1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  <w:lang w:bidi="ar-MA"/>
              </w:rPr>
            </w:pPr>
            <w:proofErr w:type="spellStart"/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  <w:lang w:bidi="ar-MA"/>
              </w:rPr>
              <w:t>ف4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4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 xml:space="preserve">ف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2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4D8" w:rsidRPr="005407A5" w:rsidRDefault="002844D8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ف 1</w:t>
            </w: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44D8" w:rsidRPr="005407A5" w:rsidRDefault="002844D8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13340" w:rsidRPr="005407A5" w:rsidTr="00C13340">
        <w:trPr>
          <w:trHeight w:val="673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Default="00A91526" w:rsidP="00C13340">
            <w:pPr>
              <w:jc w:val="center"/>
              <w:rPr>
                <w:color w:val="000000"/>
                <w:sz w:val="16"/>
                <w:szCs w:val="16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</w:t>
            </w: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78,2</w:t>
            </w:r>
          </w:p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</w:p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77,1</w:t>
            </w:r>
          </w:p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71.6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73.1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C13340" w:rsidRDefault="00A91526" w:rsidP="00C13340">
            <w:pPr>
              <w:ind w:left="-68"/>
              <w:jc w:val="center"/>
              <w:rPr>
                <w:rFonts w:asciiTheme="minorHAnsi" w:hAnsiTheme="minorHAnsi" w:cstheme="minorBidi"/>
                <w:b/>
                <w:bCs/>
                <w:sz w:val="18"/>
                <w:szCs w:val="18"/>
                <w:rtl/>
                <w:lang w:bidi="ar-MA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74,</w:t>
            </w: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75,8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مؤشر</w:t>
            </w:r>
            <w:proofErr w:type="gramEnd"/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 xml:space="preserve"> </w:t>
            </w:r>
            <w:r w:rsidRPr="005407A5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  <w:t>ثقة الأسر المغربية</w:t>
            </w:r>
          </w:p>
        </w:tc>
      </w:tr>
      <w:tr w:rsidR="00C13340" w:rsidRPr="005407A5" w:rsidTr="00C13340">
        <w:trPr>
          <w:trHeight w:val="739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-61,7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-68,0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-66,5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-61,7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المستقبلي للبطالة</w:t>
            </w:r>
          </w:p>
        </w:tc>
      </w:tr>
      <w:tr w:rsidR="00C13340" w:rsidRPr="005407A5" w:rsidTr="00C13340">
        <w:trPr>
          <w:trHeight w:val="747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-6,2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-3,1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-8,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-17,5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-16,5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-17.4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-17,7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السابق لمستوى المعيشة بصفة عامة</w:t>
            </w:r>
          </w:p>
        </w:tc>
      </w:tr>
      <w:tr w:rsidR="00C13340" w:rsidRPr="005407A5" w:rsidTr="00C13340">
        <w:trPr>
          <w:trHeight w:val="717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-12,7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-13,1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-11,4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-5,1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آفاق تطور مستوى المعيشة بصفة عامة</w:t>
            </w:r>
          </w:p>
        </w:tc>
      </w:tr>
      <w:tr w:rsidR="00C13340" w:rsidRPr="005407A5" w:rsidTr="00C13340">
        <w:trPr>
          <w:trHeight w:val="649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-30,2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-31,5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-40,0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-43,0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-40,2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-38,1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-33.1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-28,9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فرص اقتناء السلع المستديمة</w:t>
            </w:r>
          </w:p>
        </w:tc>
      </w:tr>
      <w:tr w:rsidR="00C13340" w:rsidRPr="005407A5" w:rsidTr="00C13340">
        <w:trPr>
          <w:trHeight w:val="596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-29,7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-24,1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-24,4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-22,6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-27,8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-32,4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-30,6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-28.3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-30,2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الوضعية المالية الحالية للأسرة</w:t>
            </w:r>
          </w:p>
        </w:tc>
      </w:tr>
      <w:tr w:rsidR="00C13340" w:rsidRPr="005407A5" w:rsidTr="00C13340">
        <w:trPr>
          <w:trHeight w:val="589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-15,2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-14,5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-26,8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-33,3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-22,8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-18,5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-20.2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-27,0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-29,2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-25.8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-23,3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-23,8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-19,6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السابق للوضعية المالية للأسرة</w:t>
            </w:r>
          </w:p>
        </w:tc>
      </w:tr>
      <w:tr w:rsidR="00C13340" w:rsidRPr="005407A5" w:rsidTr="00C13340">
        <w:trPr>
          <w:trHeight w:val="585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5,0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-3,9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-1.5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-2,7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1,2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-1,7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0,7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4,5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التطور المرتقب للوضعية المالية للأسرة</w:t>
            </w:r>
          </w:p>
        </w:tc>
      </w:tr>
      <w:tr w:rsidR="00A91526" w:rsidRPr="005407A5" w:rsidTr="00C13340">
        <w:trPr>
          <w:trHeight w:val="585"/>
          <w:jc w:val="center"/>
        </w:trPr>
        <w:tc>
          <w:tcPr>
            <w:tcW w:w="15793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bidi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 w:hint="cs"/>
                <w:b/>
                <w:bCs/>
                <w:color w:val="000000"/>
                <w:sz w:val="18"/>
                <w:szCs w:val="18"/>
                <w:rtl/>
              </w:rPr>
              <w:t>أرصدة آراء أخرى</w:t>
            </w:r>
          </w:p>
        </w:tc>
      </w:tr>
      <w:tr w:rsidR="00C13340" w:rsidRPr="005407A5" w:rsidTr="00C13340">
        <w:trPr>
          <w:trHeight w:val="614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-82,1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-74,5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-77,3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-75.6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77.2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-76.9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-78,0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-77,6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-73,4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-76,1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التطور المرتقب 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لأسعار</w:t>
            </w: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C13340" w:rsidRPr="005407A5" w:rsidTr="00C13340">
        <w:trPr>
          <w:trHeight w:val="589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-88,1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-88,2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-88,5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-82,8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-86,4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-86,8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-87,3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-85,3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87.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84.5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-81.8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-84,1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-89,4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-8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9</w:t>
            </w: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0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-91,6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التطور السابق </w:t>
            </w:r>
            <w:r w:rsidRPr="005407A5">
              <w:rPr>
                <w:rFonts w:asciiTheme="majorBidi" w:hAnsiTheme="majorBidi" w:cstheme="majorBidi" w:hint="cs"/>
                <w:color w:val="000000"/>
                <w:sz w:val="18"/>
                <w:szCs w:val="18"/>
                <w:rtl/>
              </w:rPr>
              <w:t>لأسعار</w:t>
            </w: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 xml:space="preserve"> المواد الغذائية</w:t>
            </w:r>
          </w:p>
        </w:tc>
      </w:tr>
      <w:tr w:rsidR="00C13340" w:rsidRPr="005407A5" w:rsidTr="00C13340">
        <w:trPr>
          <w:trHeight w:val="893"/>
          <w:jc w:val="center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A91526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1526">
              <w:rPr>
                <w:rFonts w:ascii="Times New Roman" w:hAnsi="Times New Roman" w:cs="Times New Roman"/>
                <w:sz w:val="18"/>
                <w:szCs w:val="18"/>
              </w:rPr>
              <w:t>-64,6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B0265D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265D">
              <w:rPr>
                <w:rFonts w:ascii="Times New Roman" w:hAnsi="Times New Roman" w:cs="Times New Roman"/>
                <w:sz w:val="18"/>
                <w:szCs w:val="18"/>
              </w:rPr>
              <w:t>-57,9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-55,7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-64,1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7A5">
              <w:rPr>
                <w:rFonts w:ascii="Times New Roman" w:hAnsi="Times New Roman" w:cs="Times New Roman"/>
                <w:sz w:val="18"/>
                <w:szCs w:val="18"/>
              </w:rPr>
              <w:t>-68,7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  <w:rtl/>
              </w:rPr>
            </w:pPr>
          </w:p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-69,2</w:t>
            </w:r>
          </w:p>
          <w:p w:rsidR="00A91526" w:rsidRPr="005407A5" w:rsidRDefault="00A91526" w:rsidP="00C13340">
            <w:pPr>
              <w:widowControl/>
              <w:autoSpaceDE/>
              <w:autoSpaceDN/>
              <w:adjustRightInd/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5407A5">
              <w:rPr>
                <w:rFonts w:asciiTheme="minorHAnsi" w:hAnsiTheme="minorHAnsi" w:cstheme="minorHAnsi"/>
                <w:sz w:val="18"/>
                <w:szCs w:val="18"/>
                <w:rtl/>
              </w:rPr>
              <w:t>69,8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-71.1</w:t>
            </w:r>
          </w:p>
        </w:tc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-74,0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-70,2</w:t>
            </w:r>
          </w:p>
        </w:tc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-66,7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-69,1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-70,3</w:t>
            </w: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26" w:rsidRPr="005407A5" w:rsidRDefault="00A91526" w:rsidP="00C13340">
            <w:pPr>
              <w:ind w:left="-6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407A5">
              <w:rPr>
                <w:rFonts w:asciiTheme="minorHAnsi" w:hAnsiTheme="minorHAnsi" w:cstheme="minorHAnsi"/>
                <w:sz w:val="18"/>
                <w:szCs w:val="18"/>
              </w:rPr>
              <w:t>-67,0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</w:p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5407A5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قدرة الأسر على الادخار خلال الأشهر المقبلة</w:t>
            </w:r>
          </w:p>
          <w:p w:rsidR="00A91526" w:rsidRPr="005407A5" w:rsidRDefault="00A91526" w:rsidP="00C13340">
            <w:pPr>
              <w:bidi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</w:p>
        </w:tc>
      </w:tr>
    </w:tbl>
    <w:p w:rsidR="00B51E40" w:rsidRDefault="00B51E40" w:rsidP="00EE74B3">
      <w:pPr>
        <w:bidi/>
        <w:jc w:val="both"/>
        <w:rPr>
          <w:lang w:bidi="ar-MA"/>
        </w:rPr>
      </w:pPr>
    </w:p>
    <w:sectPr w:rsidR="00B51E40" w:rsidSect="00EE7C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F1" w:rsidRDefault="00F132F1" w:rsidP="00FB5154">
      <w:r>
        <w:separator/>
      </w:r>
    </w:p>
  </w:endnote>
  <w:endnote w:type="continuationSeparator" w:id="0">
    <w:p w:rsidR="00F132F1" w:rsidRDefault="00F132F1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3D8" w:rsidRDefault="000C1B21">
    <w:pPr>
      <w:pStyle w:val="Pieddepage"/>
      <w:jc w:val="center"/>
    </w:pPr>
    <w:fldSimple w:instr=" PAGE   \* MERGEFORMAT ">
      <w:r w:rsidR="009E3007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F1" w:rsidRDefault="00F132F1" w:rsidP="00FB5154">
      <w:r>
        <w:separator/>
      </w:r>
    </w:p>
  </w:footnote>
  <w:footnote w:type="continuationSeparator" w:id="0">
    <w:p w:rsidR="00F132F1" w:rsidRDefault="00F132F1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D5B400E4"/>
    <w:lvl w:ilvl="0" w:tplc="3B72FCD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040C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E7449C"/>
    <w:multiLevelType w:val="hybridMultilevel"/>
    <w:tmpl w:val="F3EE99E2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0352B3"/>
    <w:multiLevelType w:val="hybridMultilevel"/>
    <w:tmpl w:val="835265B6"/>
    <w:lvl w:ilvl="0" w:tplc="64BC1742">
      <w:start w:val="1"/>
      <w:numFmt w:val="decimal"/>
      <w:lvlText w:val="(%1)"/>
      <w:lvlJc w:val="left"/>
      <w:pPr>
        <w:ind w:left="785" w:hanging="360"/>
      </w:pPr>
      <w:rPr>
        <w:rFonts w:ascii="Times New Roman" w:hAnsi="Times New Roman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>
    <w:nsid w:val="64BB2837"/>
    <w:multiLevelType w:val="hybridMultilevel"/>
    <w:tmpl w:val="21A8AF70"/>
    <w:lvl w:ilvl="0" w:tplc="6D2CC2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56717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AF6C0A"/>
    <w:multiLevelType w:val="hybridMultilevel"/>
    <w:tmpl w:val="2020F5B6"/>
    <w:lvl w:ilvl="0" w:tplc="6D2CC28E">
      <w:start w:val="1"/>
      <w:numFmt w:val="decimal"/>
      <w:lvlText w:val="%1"/>
      <w:lvlJc w:val="left"/>
      <w:pPr>
        <w:ind w:left="358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03" w:hanging="360"/>
      </w:pPr>
    </w:lvl>
    <w:lvl w:ilvl="2" w:tplc="040C001B" w:tentative="1">
      <w:start w:val="1"/>
      <w:numFmt w:val="lowerRoman"/>
      <w:lvlText w:val="%3."/>
      <w:lvlJc w:val="right"/>
      <w:pPr>
        <w:ind w:left="5023" w:hanging="180"/>
      </w:pPr>
    </w:lvl>
    <w:lvl w:ilvl="3" w:tplc="040C000F" w:tentative="1">
      <w:start w:val="1"/>
      <w:numFmt w:val="decimal"/>
      <w:lvlText w:val="%4."/>
      <w:lvlJc w:val="left"/>
      <w:pPr>
        <w:ind w:left="5743" w:hanging="360"/>
      </w:pPr>
    </w:lvl>
    <w:lvl w:ilvl="4" w:tplc="040C0019" w:tentative="1">
      <w:start w:val="1"/>
      <w:numFmt w:val="lowerLetter"/>
      <w:lvlText w:val="%5."/>
      <w:lvlJc w:val="left"/>
      <w:pPr>
        <w:ind w:left="6463" w:hanging="360"/>
      </w:pPr>
    </w:lvl>
    <w:lvl w:ilvl="5" w:tplc="040C001B" w:tentative="1">
      <w:start w:val="1"/>
      <w:numFmt w:val="lowerRoman"/>
      <w:lvlText w:val="%6."/>
      <w:lvlJc w:val="right"/>
      <w:pPr>
        <w:ind w:left="7183" w:hanging="180"/>
      </w:pPr>
    </w:lvl>
    <w:lvl w:ilvl="6" w:tplc="040C000F" w:tentative="1">
      <w:start w:val="1"/>
      <w:numFmt w:val="decimal"/>
      <w:lvlText w:val="%7."/>
      <w:lvlJc w:val="left"/>
      <w:pPr>
        <w:ind w:left="7903" w:hanging="360"/>
      </w:pPr>
    </w:lvl>
    <w:lvl w:ilvl="7" w:tplc="040C0019" w:tentative="1">
      <w:start w:val="1"/>
      <w:numFmt w:val="lowerLetter"/>
      <w:lvlText w:val="%8."/>
      <w:lvlJc w:val="left"/>
      <w:pPr>
        <w:ind w:left="8623" w:hanging="360"/>
      </w:pPr>
    </w:lvl>
    <w:lvl w:ilvl="8" w:tplc="040C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10">
    <w:nsid w:val="7DD520AB"/>
    <w:multiLevelType w:val="hybridMultilevel"/>
    <w:tmpl w:val="7728B6E4"/>
    <w:lvl w:ilvl="0" w:tplc="FA5E9E3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5154"/>
    <w:rsid w:val="00001CFD"/>
    <w:rsid w:val="0000277D"/>
    <w:rsid w:val="00002C4D"/>
    <w:rsid w:val="00005383"/>
    <w:rsid w:val="000053B0"/>
    <w:rsid w:val="0001056E"/>
    <w:rsid w:val="00012214"/>
    <w:rsid w:val="000124FB"/>
    <w:rsid w:val="00012F59"/>
    <w:rsid w:val="00013F2C"/>
    <w:rsid w:val="00014615"/>
    <w:rsid w:val="00015CC3"/>
    <w:rsid w:val="0001642B"/>
    <w:rsid w:val="00017D49"/>
    <w:rsid w:val="00017F39"/>
    <w:rsid w:val="00020B80"/>
    <w:rsid w:val="000210BB"/>
    <w:rsid w:val="00023B39"/>
    <w:rsid w:val="00023D51"/>
    <w:rsid w:val="00023DE3"/>
    <w:rsid w:val="00024034"/>
    <w:rsid w:val="00027CE8"/>
    <w:rsid w:val="0003089A"/>
    <w:rsid w:val="000316DF"/>
    <w:rsid w:val="00031A44"/>
    <w:rsid w:val="000356AC"/>
    <w:rsid w:val="00037417"/>
    <w:rsid w:val="000377F1"/>
    <w:rsid w:val="00040601"/>
    <w:rsid w:val="00040872"/>
    <w:rsid w:val="00040A0F"/>
    <w:rsid w:val="0004224D"/>
    <w:rsid w:val="00042B74"/>
    <w:rsid w:val="00043971"/>
    <w:rsid w:val="0004405A"/>
    <w:rsid w:val="00046B93"/>
    <w:rsid w:val="000501D5"/>
    <w:rsid w:val="000501F3"/>
    <w:rsid w:val="00050D46"/>
    <w:rsid w:val="00051406"/>
    <w:rsid w:val="00051FEC"/>
    <w:rsid w:val="00052202"/>
    <w:rsid w:val="000527EB"/>
    <w:rsid w:val="000548F9"/>
    <w:rsid w:val="00055217"/>
    <w:rsid w:val="00062597"/>
    <w:rsid w:val="00063E19"/>
    <w:rsid w:val="00063F28"/>
    <w:rsid w:val="000647FE"/>
    <w:rsid w:val="00064F12"/>
    <w:rsid w:val="00065EBF"/>
    <w:rsid w:val="0006750F"/>
    <w:rsid w:val="000708EE"/>
    <w:rsid w:val="00074577"/>
    <w:rsid w:val="0007598E"/>
    <w:rsid w:val="00075E5A"/>
    <w:rsid w:val="00076021"/>
    <w:rsid w:val="000800CE"/>
    <w:rsid w:val="000818E4"/>
    <w:rsid w:val="00081D50"/>
    <w:rsid w:val="00084B8A"/>
    <w:rsid w:val="000874A8"/>
    <w:rsid w:val="000901AE"/>
    <w:rsid w:val="000919FA"/>
    <w:rsid w:val="00092ADE"/>
    <w:rsid w:val="000933BD"/>
    <w:rsid w:val="00093A05"/>
    <w:rsid w:val="00093CD0"/>
    <w:rsid w:val="00093D6B"/>
    <w:rsid w:val="00093FB7"/>
    <w:rsid w:val="0009466F"/>
    <w:rsid w:val="00094954"/>
    <w:rsid w:val="00094FF2"/>
    <w:rsid w:val="00095E84"/>
    <w:rsid w:val="00096DF6"/>
    <w:rsid w:val="000A0912"/>
    <w:rsid w:val="000A0F7B"/>
    <w:rsid w:val="000A1AFF"/>
    <w:rsid w:val="000A258B"/>
    <w:rsid w:val="000A43AB"/>
    <w:rsid w:val="000A46A4"/>
    <w:rsid w:val="000A6343"/>
    <w:rsid w:val="000A77B0"/>
    <w:rsid w:val="000A7DEF"/>
    <w:rsid w:val="000B00E5"/>
    <w:rsid w:val="000B03B2"/>
    <w:rsid w:val="000B170F"/>
    <w:rsid w:val="000B1D9C"/>
    <w:rsid w:val="000B3E0B"/>
    <w:rsid w:val="000B548C"/>
    <w:rsid w:val="000B783E"/>
    <w:rsid w:val="000B7A23"/>
    <w:rsid w:val="000C0C36"/>
    <w:rsid w:val="000C17AC"/>
    <w:rsid w:val="000C1B21"/>
    <w:rsid w:val="000C24F1"/>
    <w:rsid w:val="000C39A4"/>
    <w:rsid w:val="000C4CDC"/>
    <w:rsid w:val="000C542A"/>
    <w:rsid w:val="000C59A2"/>
    <w:rsid w:val="000C7397"/>
    <w:rsid w:val="000C7854"/>
    <w:rsid w:val="000D25E7"/>
    <w:rsid w:val="000D34AE"/>
    <w:rsid w:val="000D5E19"/>
    <w:rsid w:val="000D5FAB"/>
    <w:rsid w:val="000D626F"/>
    <w:rsid w:val="000D79A1"/>
    <w:rsid w:val="000E0292"/>
    <w:rsid w:val="000E1043"/>
    <w:rsid w:val="000E3A3B"/>
    <w:rsid w:val="000E4043"/>
    <w:rsid w:val="000E4965"/>
    <w:rsid w:val="000E4DB6"/>
    <w:rsid w:val="000E598D"/>
    <w:rsid w:val="000F0CAB"/>
    <w:rsid w:val="000F1AFE"/>
    <w:rsid w:val="000F3B8E"/>
    <w:rsid w:val="000F499D"/>
    <w:rsid w:val="000F5D92"/>
    <w:rsid w:val="000F62DE"/>
    <w:rsid w:val="000F7102"/>
    <w:rsid w:val="001001D9"/>
    <w:rsid w:val="00101EF8"/>
    <w:rsid w:val="001022C1"/>
    <w:rsid w:val="00102A83"/>
    <w:rsid w:val="001039B0"/>
    <w:rsid w:val="00105111"/>
    <w:rsid w:val="00105F6E"/>
    <w:rsid w:val="0011034A"/>
    <w:rsid w:val="00111B44"/>
    <w:rsid w:val="00111E47"/>
    <w:rsid w:val="0011409B"/>
    <w:rsid w:val="00116CCA"/>
    <w:rsid w:val="001203F7"/>
    <w:rsid w:val="001214F9"/>
    <w:rsid w:val="00121FE4"/>
    <w:rsid w:val="001222CC"/>
    <w:rsid w:val="00122369"/>
    <w:rsid w:val="00122474"/>
    <w:rsid w:val="00122BBD"/>
    <w:rsid w:val="00123D58"/>
    <w:rsid w:val="00123E30"/>
    <w:rsid w:val="00127E48"/>
    <w:rsid w:val="00131625"/>
    <w:rsid w:val="00132C76"/>
    <w:rsid w:val="00135734"/>
    <w:rsid w:val="00135C3A"/>
    <w:rsid w:val="00136CFC"/>
    <w:rsid w:val="00136F4E"/>
    <w:rsid w:val="00137B43"/>
    <w:rsid w:val="00143D45"/>
    <w:rsid w:val="001451F9"/>
    <w:rsid w:val="001469D2"/>
    <w:rsid w:val="00147008"/>
    <w:rsid w:val="00147AAF"/>
    <w:rsid w:val="00151435"/>
    <w:rsid w:val="001527A3"/>
    <w:rsid w:val="001529FF"/>
    <w:rsid w:val="00153603"/>
    <w:rsid w:val="00155E7E"/>
    <w:rsid w:val="00156FDB"/>
    <w:rsid w:val="001604B1"/>
    <w:rsid w:val="00160CD6"/>
    <w:rsid w:val="001615E7"/>
    <w:rsid w:val="00162F0B"/>
    <w:rsid w:val="00163A7D"/>
    <w:rsid w:val="0016457A"/>
    <w:rsid w:val="001650C7"/>
    <w:rsid w:val="00165B54"/>
    <w:rsid w:val="001669E6"/>
    <w:rsid w:val="00167E60"/>
    <w:rsid w:val="00167E87"/>
    <w:rsid w:val="00170761"/>
    <w:rsid w:val="001708BF"/>
    <w:rsid w:val="0017103A"/>
    <w:rsid w:val="00171AFC"/>
    <w:rsid w:val="001730A1"/>
    <w:rsid w:val="00173E32"/>
    <w:rsid w:val="0017460D"/>
    <w:rsid w:val="001747ED"/>
    <w:rsid w:val="00174AA2"/>
    <w:rsid w:val="00176575"/>
    <w:rsid w:val="00176658"/>
    <w:rsid w:val="00177108"/>
    <w:rsid w:val="0017770A"/>
    <w:rsid w:val="0018282E"/>
    <w:rsid w:val="00183A85"/>
    <w:rsid w:val="00185C38"/>
    <w:rsid w:val="00190362"/>
    <w:rsid w:val="00190B98"/>
    <w:rsid w:val="00192084"/>
    <w:rsid w:val="00192991"/>
    <w:rsid w:val="0019443D"/>
    <w:rsid w:val="00194803"/>
    <w:rsid w:val="00195748"/>
    <w:rsid w:val="00196E61"/>
    <w:rsid w:val="00197537"/>
    <w:rsid w:val="001A02EE"/>
    <w:rsid w:val="001A0B0C"/>
    <w:rsid w:val="001A0B75"/>
    <w:rsid w:val="001A0F67"/>
    <w:rsid w:val="001A1FBB"/>
    <w:rsid w:val="001A50AC"/>
    <w:rsid w:val="001A6534"/>
    <w:rsid w:val="001A6DC0"/>
    <w:rsid w:val="001B0A37"/>
    <w:rsid w:val="001B288F"/>
    <w:rsid w:val="001B57AE"/>
    <w:rsid w:val="001B5E1A"/>
    <w:rsid w:val="001B69E0"/>
    <w:rsid w:val="001B7FB6"/>
    <w:rsid w:val="001C068B"/>
    <w:rsid w:val="001C1DC7"/>
    <w:rsid w:val="001C1ECC"/>
    <w:rsid w:val="001C36A0"/>
    <w:rsid w:val="001C4A0B"/>
    <w:rsid w:val="001C58AD"/>
    <w:rsid w:val="001C7614"/>
    <w:rsid w:val="001D0ADA"/>
    <w:rsid w:val="001D0B9C"/>
    <w:rsid w:val="001D0D6A"/>
    <w:rsid w:val="001D25F8"/>
    <w:rsid w:val="001D278A"/>
    <w:rsid w:val="001D288C"/>
    <w:rsid w:val="001D6480"/>
    <w:rsid w:val="001D7239"/>
    <w:rsid w:val="001D7572"/>
    <w:rsid w:val="001E329A"/>
    <w:rsid w:val="001E583F"/>
    <w:rsid w:val="001E664F"/>
    <w:rsid w:val="001F0A87"/>
    <w:rsid w:val="001F1014"/>
    <w:rsid w:val="001F1A58"/>
    <w:rsid w:val="001F1EA8"/>
    <w:rsid w:val="001F729D"/>
    <w:rsid w:val="002004DC"/>
    <w:rsid w:val="00202646"/>
    <w:rsid w:val="00204E3E"/>
    <w:rsid w:val="00207B77"/>
    <w:rsid w:val="00211597"/>
    <w:rsid w:val="002122D0"/>
    <w:rsid w:val="0021249E"/>
    <w:rsid w:val="00213F1E"/>
    <w:rsid w:val="0021515F"/>
    <w:rsid w:val="00215F90"/>
    <w:rsid w:val="0022035B"/>
    <w:rsid w:val="00223DD2"/>
    <w:rsid w:val="00224CF5"/>
    <w:rsid w:val="00225ADC"/>
    <w:rsid w:val="00225CC8"/>
    <w:rsid w:val="00225D94"/>
    <w:rsid w:val="00227A99"/>
    <w:rsid w:val="0023068B"/>
    <w:rsid w:val="00232F37"/>
    <w:rsid w:val="002336B9"/>
    <w:rsid w:val="00233FDB"/>
    <w:rsid w:val="0023549A"/>
    <w:rsid w:val="002367BA"/>
    <w:rsid w:val="00237549"/>
    <w:rsid w:val="002405A5"/>
    <w:rsid w:val="002419EE"/>
    <w:rsid w:val="002441C7"/>
    <w:rsid w:val="002447B7"/>
    <w:rsid w:val="0024594C"/>
    <w:rsid w:val="0024601E"/>
    <w:rsid w:val="00246C85"/>
    <w:rsid w:val="002501E1"/>
    <w:rsid w:val="0025256E"/>
    <w:rsid w:val="00253930"/>
    <w:rsid w:val="002539F4"/>
    <w:rsid w:val="00254A47"/>
    <w:rsid w:val="00254D8C"/>
    <w:rsid w:val="00254F5D"/>
    <w:rsid w:val="002550E6"/>
    <w:rsid w:val="00255827"/>
    <w:rsid w:val="00256064"/>
    <w:rsid w:val="00257304"/>
    <w:rsid w:val="002610CC"/>
    <w:rsid w:val="002617FA"/>
    <w:rsid w:val="00262199"/>
    <w:rsid w:val="00264143"/>
    <w:rsid w:val="00264823"/>
    <w:rsid w:val="00264A1F"/>
    <w:rsid w:val="00264AAC"/>
    <w:rsid w:val="002655BD"/>
    <w:rsid w:val="00267246"/>
    <w:rsid w:val="00267C04"/>
    <w:rsid w:val="00271AD5"/>
    <w:rsid w:val="00271D13"/>
    <w:rsid w:val="002730D2"/>
    <w:rsid w:val="002731D5"/>
    <w:rsid w:val="0027335D"/>
    <w:rsid w:val="00274C15"/>
    <w:rsid w:val="00276571"/>
    <w:rsid w:val="002804A3"/>
    <w:rsid w:val="002816DB"/>
    <w:rsid w:val="0028283C"/>
    <w:rsid w:val="00282A76"/>
    <w:rsid w:val="002844D8"/>
    <w:rsid w:val="0028577F"/>
    <w:rsid w:val="00287AB0"/>
    <w:rsid w:val="002908FC"/>
    <w:rsid w:val="00290D24"/>
    <w:rsid w:val="00294A82"/>
    <w:rsid w:val="00294D15"/>
    <w:rsid w:val="00295120"/>
    <w:rsid w:val="002A02EA"/>
    <w:rsid w:val="002A07F0"/>
    <w:rsid w:val="002A080C"/>
    <w:rsid w:val="002A0E57"/>
    <w:rsid w:val="002A2468"/>
    <w:rsid w:val="002A2576"/>
    <w:rsid w:val="002A369A"/>
    <w:rsid w:val="002A44F9"/>
    <w:rsid w:val="002A71C9"/>
    <w:rsid w:val="002B0885"/>
    <w:rsid w:val="002B1780"/>
    <w:rsid w:val="002B3B14"/>
    <w:rsid w:val="002B43C5"/>
    <w:rsid w:val="002B4CA1"/>
    <w:rsid w:val="002B56E7"/>
    <w:rsid w:val="002B6282"/>
    <w:rsid w:val="002B668B"/>
    <w:rsid w:val="002B6E48"/>
    <w:rsid w:val="002B72F5"/>
    <w:rsid w:val="002B7CB7"/>
    <w:rsid w:val="002C315C"/>
    <w:rsid w:val="002C3B75"/>
    <w:rsid w:val="002C3DF6"/>
    <w:rsid w:val="002C41F9"/>
    <w:rsid w:val="002C44BF"/>
    <w:rsid w:val="002C5D78"/>
    <w:rsid w:val="002C7745"/>
    <w:rsid w:val="002D1876"/>
    <w:rsid w:val="002D3D04"/>
    <w:rsid w:val="002D4F45"/>
    <w:rsid w:val="002D59E5"/>
    <w:rsid w:val="002D649E"/>
    <w:rsid w:val="002D7086"/>
    <w:rsid w:val="002E0ADB"/>
    <w:rsid w:val="002E2CB3"/>
    <w:rsid w:val="002E5376"/>
    <w:rsid w:val="002E7A4A"/>
    <w:rsid w:val="002F0FB7"/>
    <w:rsid w:val="002F39AB"/>
    <w:rsid w:val="002F6C71"/>
    <w:rsid w:val="0030041D"/>
    <w:rsid w:val="00301D35"/>
    <w:rsid w:val="00303111"/>
    <w:rsid w:val="00304271"/>
    <w:rsid w:val="00304C66"/>
    <w:rsid w:val="00304F41"/>
    <w:rsid w:val="003054DA"/>
    <w:rsid w:val="00305621"/>
    <w:rsid w:val="00305668"/>
    <w:rsid w:val="00306A01"/>
    <w:rsid w:val="00306B5B"/>
    <w:rsid w:val="0030712F"/>
    <w:rsid w:val="0030785C"/>
    <w:rsid w:val="00307A5B"/>
    <w:rsid w:val="003129C4"/>
    <w:rsid w:val="0031379F"/>
    <w:rsid w:val="00313AB9"/>
    <w:rsid w:val="00313D8D"/>
    <w:rsid w:val="00313DAF"/>
    <w:rsid w:val="0031641F"/>
    <w:rsid w:val="00316A54"/>
    <w:rsid w:val="0032032C"/>
    <w:rsid w:val="003211BC"/>
    <w:rsid w:val="00321810"/>
    <w:rsid w:val="00323EF8"/>
    <w:rsid w:val="0032715A"/>
    <w:rsid w:val="0033012D"/>
    <w:rsid w:val="003304BC"/>
    <w:rsid w:val="00330B2D"/>
    <w:rsid w:val="00331F00"/>
    <w:rsid w:val="003321E4"/>
    <w:rsid w:val="003325D6"/>
    <w:rsid w:val="0033483C"/>
    <w:rsid w:val="00334865"/>
    <w:rsid w:val="00334D0F"/>
    <w:rsid w:val="0033541B"/>
    <w:rsid w:val="00335964"/>
    <w:rsid w:val="00336AC7"/>
    <w:rsid w:val="00340446"/>
    <w:rsid w:val="00340AA6"/>
    <w:rsid w:val="0034158E"/>
    <w:rsid w:val="00342122"/>
    <w:rsid w:val="00342635"/>
    <w:rsid w:val="00342898"/>
    <w:rsid w:val="00343D5A"/>
    <w:rsid w:val="003441CD"/>
    <w:rsid w:val="00346369"/>
    <w:rsid w:val="00346F4B"/>
    <w:rsid w:val="0035206B"/>
    <w:rsid w:val="003526E0"/>
    <w:rsid w:val="0035293A"/>
    <w:rsid w:val="00353952"/>
    <w:rsid w:val="00355DE2"/>
    <w:rsid w:val="00356465"/>
    <w:rsid w:val="00357020"/>
    <w:rsid w:val="00360807"/>
    <w:rsid w:val="0036388B"/>
    <w:rsid w:val="003639B6"/>
    <w:rsid w:val="00363FED"/>
    <w:rsid w:val="00365421"/>
    <w:rsid w:val="0036634B"/>
    <w:rsid w:val="0036643E"/>
    <w:rsid w:val="0036683F"/>
    <w:rsid w:val="0036731F"/>
    <w:rsid w:val="003731F3"/>
    <w:rsid w:val="00373CA1"/>
    <w:rsid w:val="00377363"/>
    <w:rsid w:val="003774FD"/>
    <w:rsid w:val="0037790B"/>
    <w:rsid w:val="003810D0"/>
    <w:rsid w:val="00381B13"/>
    <w:rsid w:val="003832F7"/>
    <w:rsid w:val="00385EA8"/>
    <w:rsid w:val="003866C9"/>
    <w:rsid w:val="003875BA"/>
    <w:rsid w:val="00387B6D"/>
    <w:rsid w:val="003915CF"/>
    <w:rsid w:val="00392A21"/>
    <w:rsid w:val="0039544A"/>
    <w:rsid w:val="00397340"/>
    <w:rsid w:val="0039764C"/>
    <w:rsid w:val="00397951"/>
    <w:rsid w:val="003A008A"/>
    <w:rsid w:val="003A1537"/>
    <w:rsid w:val="003A2E50"/>
    <w:rsid w:val="003A5AEE"/>
    <w:rsid w:val="003B0304"/>
    <w:rsid w:val="003B48EE"/>
    <w:rsid w:val="003B6952"/>
    <w:rsid w:val="003B758F"/>
    <w:rsid w:val="003C03A4"/>
    <w:rsid w:val="003C18CC"/>
    <w:rsid w:val="003C1E02"/>
    <w:rsid w:val="003C3C0C"/>
    <w:rsid w:val="003C525A"/>
    <w:rsid w:val="003C5A97"/>
    <w:rsid w:val="003C6FDB"/>
    <w:rsid w:val="003D6572"/>
    <w:rsid w:val="003D76CB"/>
    <w:rsid w:val="003D7AF5"/>
    <w:rsid w:val="003E0407"/>
    <w:rsid w:val="003E0E5B"/>
    <w:rsid w:val="003E2375"/>
    <w:rsid w:val="003E2DE1"/>
    <w:rsid w:val="003E37B6"/>
    <w:rsid w:val="003E4E24"/>
    <w:rsid w:val="003F10A2"/>
    <w:rsid w:val="003F16A4"/>
    <w:rsid w:val="003F2F10"/>
    <w:rsid w:val="003F35F7"/>
    <w:rsid w:val="003F4456"/>
    <w:rsid w:val="004002BC"/>
    <w:rsid w:val="00401AE2"/>
    <w:rsid w:val="00403792"/>
    <w:rsid w:val="00406DA7"/>
    <w:rsid w:val="0040708A"/>
    <w:rsid w:val="0041124B"/>
    <w:rsid w:val="0041230B"/>
    <w:rsid w:val="00412C17"/>
    <w:rsid w:val="004137F0"/>
    <w:rsid w:val="00413913"/>
    <w:rsid w:val="00414F76"/>
    <w:rsid w:val="00416B31"/>
    <w:rsid w:val="00417038"/>
    <w:rsid w:val="00417BC7"/>
    <w:rsid w:val="004221A9"/>
    <w:rsid w:val="00422C2D"/>
    <w:rsid w:val="00424701"/>
    <w:rsid w:val="00424A6C"/>
    <w:rsid w:val="004259DA"/>
    <w:rsid w:val="00426888"/>
    <w:rsid w:val="00430329"/>
    <w:rsid w:val="00430D3F"/>
    <w:rsid w:val="004317A2"/>
    <w:rsid w:val="004335D4"/>
    <w:rsid w:val="00435F3C"/>
    <w:rsid w:val="00436324"/>
    <w:rsid w:val="004367B3"/>
    <w:rsid w:val="00440B2C"/>
    <w:rsid w:val="00441C14"/>
    <w:rsid w:val="004426C4"/>
    <w:rsid w:val="004451EA"/>
    <w:rsid w:val="00446004"/>
    <w:rsid w:val="004479A1"/>
    <w:rsid w:val="00447F5A"/>
    <w:rsid w:val="00453863"/>
    <w:rsid w:val="0045623F"/>
    <w:rsid w:val="00456931"/>
    <w:rsid w:val="0045696E"/>
    <w:rsid w:val="00456B08"/>
    <w:rsid w:val="00457685"/>
    <w:rsid w:val="004627A2"/>
    <w:rsid w:val="00464BE4"/>
    <w:rsid w:val="004662C1"/>
    <w:rsid w:val="00467660"/>
    <w:rsid w:val="004708FB"/>
    <w:rsid w:val="004719B5"/>
    <w:rsid w:val="00472DBD"/>
    <w:rsid w:val="00472F8A"/>
    <w:rsid w:val="00473FD4"/>
    <w:rsid w:val="004744D0"/>
    <w:rsid w:val="004749DE"/>
    <w:rsid w:val="004762FA"/>
    <w:rsid w:val="00476366"/>
    <w:rsid w:val="004766CA"/>
    <w:rsid w:val="00476C9E"/>
    <w:rsid w:val="00476E69"/>
    <w:rsid w:val="004776ED"/>
    <w:rsid w:val="0048029E"/>
    <w:rsid w:val="00480CA5"/>
    <w:rsid w:val="0048182B"/>
    <w:rsid w:val="00481EFE"/>
    <w:rsid w:val="00482067"/>
    <w:rsid w:val="00483BE9"/>
    <w:rsid w:val="00485763"/>
    <w:rsid w:val="00486B84"/>
    <w:rsid w:val="00491FC0"/>
    <w:rsid w:val="00496B43"/>
    <w:rsid w:val="00497946"/>
    <w:rsid w:val="004A0337"/>
    <w:rsid w:val="004A0A68"/>
    <w:rsid w:val="004A0D10"/>
    <w:rsid w:val="004A0F0D"/>
    <w:rsid w:val="004A1A98"/>
    <w:rsid w:val="004A1D3D"/>
    <w:rsid w:val="004A2939"/>
    <w:rsid w:val="004A300A"/>
    <w:rsid w:val="004A321B"/>
    <w:rsid w:val="004A5633"/>
    <w:rsid w:val="004A5752"/>
    <w:rsid w:val="004A5F8A"/>
    <w:rsid w:val="004B10C3"/>
    <w:rsid w:val="004B2B17"/>
    <w:rsid w:val="004B2CF6"/>
    <w:rsid w:val="004B448E"/>
    <w:rsid w:val="004B47BC"/>
    <w:rsid w:val="004B5740"/>
    <w:rsid w:val="004B6AF1"/>
    <w:rsid w:val="004B79A9"/>
    <w:rsid w:val="004C1865"/>
    <w:rsid w:val="004C2E3C"/>
    <w:rsid w:val="004C3136"/>
    <w:rsid w:val="004C5AD7"/>
    <w:rsid w:val="004C7FE4"/>
    <w:rsid w:val="004D0015"/>
    <w:rsid w:val="004D03B3"/>
    <w:rsid w:val="004D0C77"/>
    <w:rsid w:val="004D10A3"/>
    <w:rsid w:val="004D2C07"/>
    <w:rsid w:val="004D3675"/>
    <w:rsid w:val="004D3AC3"/>
    <w:rsid w:val="004D4F3C"/>
    <w:rsid w:val="004D5745"/>
    <w:rsid w:val="004D5AEC"/>
    <w:rsid w:val="004E0811"/>
    <w:rsid w:val="004E3A59"/>
    <w:rsid w:val="004E426A"/>
    <w:rsid w:val="004E4DF1"/>
    <w:rsid w:val="004E5F17"/>
    <w:rsid w:val="004E6D10"/>
    <w:rsid w:val="004E6F49"/>
    <w:rsid w:val="004E7AA1"/>
    <w:rsid w:val="004F094D"/>
    <w:rsid w:val="004F1F8A"/>
    <w:rsid w:val="004F6E4F"/>
    <w:rsid w:val="00500767"/>
    <w:rsid w:val="00500AA9"/>
    <w:rsid w:val="005011E5"/>
    <w:rsid w:val="00502046"/>
    <w:rsid w:val="005059EA"/>
    <w:rsid w:val="00506AE4"/>
    <w:rsid w:val="00510209"/>
    <w:rsid w:val="00510502"/>
    <w:rsid w:val="005116B4"/>
    <w:rsid w:val="00512D03"/>
    <w:rsid w:val="00513331"/>
    <w:rsid w:val="00513CDE"/>
    <w:rsid w:val="00514628"/>
    <w:rsid w:val="005148C5"/>
    <w:rsid w:val="00515511"/>
    <w:rsid w:val="0051752F"/>
    <w:rsid w:val="00517538"/>
    <w:rsid w:val="005226E3"/>
    <w:rsid w:val="005249D8"/>
    <w:rsid w:val="005268BB"/>
    <w:rsid w:val="0052708E"/>
    <w:rsid w:val="00527F86"/>
    <w:rsid w:val="00530DA5"/>
    <w:rsid w:val="00530FFD"/>
    <w:rsid w:val="005332F6"/>
    <w:rsid w:val="00533E6F"/>
    <w:rsid w:val="005361FA"/>
    <w:rsid w:val="005370AD"/>
    <w:rsid w:val="00537B2F"/>
    <w:rsid w:val="005407A5"/>
    <w:rsid w:val="0054173D"/>
    <w:rsid w:val="00542E22"/>
    <w:rsid w:val="0054372D"/>
    <w:rsid w:val="0054396F"/>
    <w:rsid w:val="00543D43"/>
    <w:rsid w:val="00544648"/>
    <w:rsid w:val="00545871"/>
    <w:rsid w:val="005461C7"/>
    <w:rsid w:val="0054625D"/>
    <w:rsid w:val="00546BFA"/>
    <w:rsid w:val="00546F50"/>
    <w:rsid w:val="00551BD7"/>
    <w:rsid w:val="0055413F"/>
    <w:rsid w:val="00554D00"/>
    <w:rsid w:val="00557807"/>
    <w:rsid w:val="005607B0"/>
    <w:rsid w:val="00561537"/>
    <w:rsid w:val="00561C13"/>
    <w:rsid w:val="0056293A"/>
    <w:rsid w:val="00563D30"/>
    <w:rsid w:val="00564C62"/>
    <w:rsid w:val="00566189"/>
    <w:rsid w:val="005668CF"/>
    <w:rsid w:val="0057089E"/>
    <w:rsid w:val="00570A60"/>
    <w:rsid w:val="0057415A"/>
    <w:rsid w:val="00576788"/>
    <w:rsid w:val="005768CE"/>
    <w:rsid w:val="005776A9"/>
    <w:rsid w:val="005810E2"/>
    <w:rsid w:val="00581E57"/>
    <w:rsid w:val="00586DD9"/>
    <w:rsid w:val="00586FD6"/>
    <w:rsid w:val="00587280"/>
    <w:rsid w:val="00587DC3"/>
    <w:rsid w:val="0059004C"/>
    <w:rsid w:val="005901D8"/>
    <w:rsid w:val="00591390"/>
    <w:rsid w:val="0059222A"/>
    <w:rsid w:val="0059268D"/>
    <w:rsid w:val="0059278D"/>
    <w:rsid w:val="00594830"/>
    <w:rsid w:val="00596AB7"/>
    <w:rsid w:val="0059711C"/>
    <w:rsid w:val="00597787"/>
    <w:rsid w:val="005A0430"/>
    <w:rsid w:val="005A1B82"/>
    <w:rsid w:val="005A1CB8"/>
    <w:rsid w:val="005A21E2"/>
    <w:rsid w:val="005A2385"/>
    <w:rsid w:val="005A2D0A"/>
    <w:rsid w:val="005A45B7"/>
    <w:rsid w:val="005A4C7C"/>
    <w:rsid w:val="005A640C"/>
    <w:rsid w:val="005A7C02"/>
    <w:rsid w:val="005B1C7E"/>
    <w:rsid w:val="005B30C2"/>
    <w:rsid w:val="005B475A"/>
    <w:rsid w:val="005B5D9B"/>
    <w:rsid w:val="005B6985"/>
    <w:rsid w:val="005C0520"/>
    <w:rsid w:val="005C1C08"/>
    <w:rsid w:val="005C23D9"/>
    <w:rsid w:val="005C24BD"/>
    <w:rsid w:val="005C311A"/>
    <w:rsid w:val="005C36E7"/>
    <w:rsid w:val="005C3C2D"/>
    <w:rsid w:val="005C3E33"/>
    <w:rsid w:val="005C4E3B"/>
    <w:rsid w:val="005C7210"/>
    <w:rsid w:val="005C7953"/>
    <w:rsid w:val="005C79C5"/>
    <w:rsid w:val="005D21DC"/>
    <w:rsid w:val="005D3E17"/>
    <w:rsid w:val="005D51CA"/>
    <w:rsid w:val="005E2333"/>
    <w:rsid w:val="005E30B1"/>
    <w:rsid w:val="005E53EE"/>
    <w:rsid w:val="005E75B8"/>
    <w:rsid w:val="005E7DB3"/>
    <w:rsid w:val="005F04D0"/>
    <w:rsid w:val="005F0E53"/>
    <w:rsid w:val="005F0E73"/>
    <w:rsid w:val="005F0ED8"/>
    <w:rsid w:val="005F4016"/>
    <w:rsid w:val="005F42BA"/>
    <w:rsid w:val="005F4C0B"/>
    <w:rsid w:val="005F5895"/>
    <w:rsid w:val="005F6D36"/>
    <w:rsid w:val="005F704D"/>
    <w:rsid w:val="005F7B80"/>
    <w:rsid w:val="005F7F29"/>
    <w:rsid w:val="0060024A"/>
    <w:rsid w:val="006024F0"/>
    <w:rsid w:val="00602E19"/>
    <w:rsid w:val="00607B45"/>
    <w:rsid w:val="00611033"/>
    <w:rsid w:val="00611AA3"/>
    <w:rsid w:val="006128D5"/>
    <w:rsid w:val="00612F7A"/>
    <w:rsid w:val="00614661"/>
    <w:rsid w:val="00615993"/>
    <w:rsid w:val="00620802"/>
    <w:rsid w:val="00621804"/>
    <w:rsid w:val="006225D1"/>
    <w:rsid w:val="00627259"/>
    <w:rsid w:val="00630E9E"/>
    <w:rsid w:val="00631571"/>
    <w:rsid w:val="00632165"/>
    <w:rsid w:val="00632A0D"/>
    <w:rsid w:val="00632BA8"/>
    <w:rsid w:val="00636446"/>
    <w:rsid w:val="0063796C"/>
    <w:rsid w:val="00642F6E"/>
    <w:rsid w:val="00643DBC"/>
    <w:rsid w:val="006463D8"/>
    <w:rsid w:val="006500BA"/>
    <w:rsid w:val="00657AAF"/>
    <w:rsid w:val="00660179"/>
    <w:rsid w:val="006620AA"/>
    <w:rsid w:val="00663D65"/>
    <w:rsid w:val="00664B34"/>
    <w:rsid w:val="00665595"/>
    <w:rsid w:val="006656D8"/>
    <w:rsid w:val="00667F70"/>
    <w:rsid w:val="006705DD"/>
    <w:rsid w:val="0067071E"/>
    <w:rsid w:val="00680044"/>
    <w:rsid w:val="0068038B"/>
    <w:rsid w:val="006809E3"/>
    <w:rsid w:val="0068132A"/>
    <w:rsid w:val="00682679"/>
    <w:rsid w:val="00682F97"/>
    <w:rsid w:val="00685317"/>
    <w:rsid w:val="00687E05"/>
    <w:rsid w:val="00693796"/>
    <w:rsid w:val="006937A8"/>
    <w:rsid w:val="006938A6"/>
    <w:rsid w:val="0069557F"/>
    <w:rsid w:val="00695597"/>
    <w:rsid w:val="00696CBF"/>
    <w:rsid w:val="00697BCD"/>
    <w:rsid w:val="006A019B"/>
    <w:rsid w:val="006A0FD3"/>
    <w:rsid w:val="006A1177"/>
    <w:rsid w:val="006A17DF"/>
    <w:rsid w:val="006A600B"/>
    <w:rsid w:val="006A64D4"/>
    <w:rsid w:val="006A6DA5"/>
    <w:rsid w:val="006A752D"/>
    <w:rsid w:val="006B076D"/>
    <w:rsid w:val="006B1374"/>
    <w:rsid w:val="006B1F26"/>
    <w:rsid w:val="006B2192"/>
    <w:rsid w:val="006B6034"/>
    <w:rsid w:val="006B7121"/>
    <w:rsid w:val="006B7D9F"/>
    <w:rsid w:val="006C2E02"/>
    <w:rsid w:val="006C6950"/>
    <w:rsid w:val="006C6C31"/>
    <w:rsid w:val="006D03A6"/>
    <w:rsid w:val="006D060F"/>
    <w:rsid w:val="006D1A39"/>
    <w:rsid w:val="006D2622"/>
    <w:rsid w:val="006D32C4"/>
    <w:rsid w:val="006D449E"/>
    <w:rsid w:val="006D54BD"/>
    <w:rsid w:val="006D7C61"/>
    <w:rsid w:val="006E0B7B"/>
    <w:rsid w:val="006E351F"/>
    <w:rsid w:val="006E4001"/>
    <w:rsid w:val="006E4F29"/>
    <w:rsid w:val="006E5675"/>
    <w:rsid w:val="006F11AF"/>
    <w:rsid w:val="006F2166"/>
    <w:rsid w:val="006F2FF4"/>
    <w:rsid w:val="006F6164"/>
    <w:rsid w:val="006F7FF2"/>
    <w:rsid w:val="00700AC9"/>
    <w:rsid w:val="00701282"/>
    <w:rsid w:val="00703299"/>
    <w:rsid w:val="00704B0E"/>
    <w:rsid w:val="00707C3E"/>
    <w:rsid w:val="0071072C"/>
    <w:rsid w:val="00711669"/>
    <w:rsid w:val="00711A50"/>
    <w:rsid w:val="007133AB"/>
    <w:rsid w:val="0071371E"/>
    <w:rsid w:val="00713AEA"/>
    <w:rsid w:val="00714F2C"/>
    <w:rsid w:val="00716460"/>
    <w:rsid w:val="00722495"/>
    <w:rsid w:val="00722B36"/>
    <w:rsid w:val="00725118"/>
    <w:rsid w:val="00726AA8"/>
    <w:rsid w:val="0073188D"/>
    <w:rsid w:val="00731C5E"/>
    <w:rsid w:val="00732867"/>
    <w:rsid w:val="00732DCF"/>
    <w:rsid w:val="00733628"/>
    <w:rsid w:val="00735E42"/>
    <w:rsid w:val="0074287F"/>
    <w:rsid w:val="0074437E"/>
    <w:rsid w:val="0074631B"/>
    <w:rsid w:val="007464E3"/>
    <w:rsid w:val="00750142"/>
    <w:rsid w:val="0075104C"/>
    <w:rsid w:val="0075170A"/>
    <w:rsid w:val="00751DD8"/>
    <w:rsid w:val="00751E8B"/>
    <w:rsid w:val="00755B45"/>
    <w:rsid w:val="00757C27"/>
    <w:rsid w:val="00761563"/>
    <w:rsid w:val="0076230F"/>
    <w:rsid w:val="007639BE"/>
    <w:rsid w:val="00763AE8"/>
    <w:rsid w:val="0076463C"/>
    <w:rsid w:val="00765C12"/>
    <w:rsid w:val="00766D96"/>
    <w:rsid w:val="00767BD9"/>
    <w:rsid w:val="00770467"/>
    <w:rsid w:val="0077217F"/>
    <w:rsid w:val="0077288B"/>
    <w:rsid w:val="0077354D"/>
    <w:rsid w:val="00775D3A"/>
    <w:rsid w:val="00777103"/>
    <w:rsid w:val="00780289"/>
    <w:rsid w:val="0078374D"/>
    <w:rsid w:val="00787065"/>
    <w:rsid w:val="0079294D"/>
    <w:rsid w:val="007931A2"/>
    <w:rsid w:val="00793D4F"/>
    <w:rsid w:val="00795EDD"/>
    <w:rsid w:val="00796A15"/>
    <w:rsid w:val="00797092"/>
    <w:rsid w:val="007A1F39"/>
    <w:rsid w:val="007A2963"/>
    <w:rsid w:val="007A5E82"/>
    <w:rsid w:val="007A5ECA"/>
    <w:rsid w:val="007A6005"/>
    <w:rsid w:val="007A6EC8"/>
    <w:rsid w:val="007A7B5F"/>
    <w:rsid w:val="007B06C6"/>
    <w:rsid w:val="007B105D"/>
    <w:rsid w:val="007B1BB0"/>
    <w:rsid w:val="007B2624"/>
    <w:rsid w:val="007B278D"/>
    <w:rsid w:val="007B3646"/>
    <w:rsid w:val="007B47F2"/>
    <w:rsid w:val="007B5275"/>
    <w:rsid w:val="007B6797"/>
    <w:rsid w:val="007B70C4"/>
    <w:rsid w:val="007B784C"/>
    <w:rsid w:val="007B7C63"/>
    <w:rsid w:val="007C11A7"/>
    <w:rsid w:val="007C152B"/>
    <w:rsid w:val="007C157E"/>
    <w:rsid w:val="007C2046"/>
    <w:rsid w:val="007C28A3"/>
    <w:rsid w:val="007C3399"/>
    <w:rsid w:val="007C3C2C"/>
    <w:rsid w:val="007C5535"/>
    <w:rsid w:val="007C5D40"/>
    <w:rsid w:val="007C676A"/>
    <w:rsid w:val="007C69D8"/>
    <w:rsid w:val="007C7072"/>
    <w:rsid w:val="007D2155"/>
    <w:rsid w:val="007D2924"/>
    <w:rsid w:val="007D35E5"/>
    <w:rsid w:val="007D36F3"/>
    <w:rsid w:val="007D45FF"/>
    <w:rsid w:val="007D6A8A"/>
    <w:rsid w:val="007D7613"/>
    <w:rsid w:val="007D77CF"/>
    <w:rsid w:val="007E05E2"/>
    <w:rsid w:val="007E21CC"/>
    <w:rsid w:val="007E2893"/>
    <w:rsid w:val="007E3974"/>
    <w:rsid w:val="007E52A5"/>
    <w:rsid w:val="007E61A5"/>
    <w:rsid w:val="007E754C"/>
    <w:rsid w:val="007E766D"/>
    <w:rsid w:val="007F2BF7"/>
    <w:rsid w:val="007F2D66"/>
    <w:rsid w:val="007F3DEA"/>
    <w:rsid w:val="007F508E"/>
    <w:rsid w:val="007F50A8"/>
    <w:rsid w:val="007F57C6"/>
    <w:rsid w:val="007F5D2C"/>
    <w:rsid w:val="007F6595"/>
    <w:rsid w:val="007F7404"/>
    <w:rsid w:val="007F75D2"/>
    <w:rsid w:val="00800A1E"/>
    <w:rsid w:val="00800F93"/>
    <w:rsid w:val="00804146"/>
    <w:rsid w:val="008051C3"/>
    <w:rsid w:val="008052DF"/>
    <w:rsid w:val="00812BFB"/>
    <w:rsid w:val="00813D72"/>
    <w:rsid w:val="00817133"/>
    <w:rsid w:val="00821C57"/>
    <w:rsid w:val="00822166"/>
    <w:rsid w:val="00823034"/>
    <w:rsid w:val="008230D7"/>
    <w:rsid w:val="00823743"/>
    <w:rsid w:val="00825FBF"/>
    <w:rsid w:val="008320BE"/>
    <w:rsid w:val="008333EA"/>
    <w:rsid w:val="00833CD1"/>
    <w:rsid w:val="00836B1D"/>
    <w:rsid w:val="00840121"/>
    <w:rsid w:val="00840471"/>
    <w:rsid w:val="0084363B"/>
    <w:rsid w:val="00845A53"/>
    <w:rsid w:val="00846137"/>
    <w:rsid w:val="00846E2F"/>
    <w:rsid w:val="00850227"/>
    <w:rsid w:val="00851E7C"/>
    <w:rsid w:val="00853458"/>
    <w:rsid w:val="00853A3B"/>
    <w:rsid w:val="00854F89"/>
    <w:rsid w:val="00855574"/>
    <w:rsid w:val="00856DF0"/>
    <w:rsid w:val="0085717B"/>
    <w:rsid w:val="00867624"/>
    <w:rsid w:val="00872E0D"/>
    <w:rsid w:val="00873EFF"/>
    <w:rsid w:val="00875735"/>
    <w:rsid w:val="00875A69"/>
    <w:rsid w:val="00875E6F"/>
    <w:rsid w:val="0087625F"/>
    <w:rsid w:val="008765D9"/>
    <w:rsid w:val="00877253"/>
    <w:rsid w:val="00877472"/>
    <w:rsid w:val="00877F28"/>
    <w:rsid w:val="00877F48"/>
    <w:rsid w:val="00880A10"/>
    <w:rsid w:val="00881423"/>
    <w:rsid w:val="0088321D"/>
    <w:rsid w:val="0088397A"/>
    <w:rsid w:val="00884267"/>
    <w:rsid w:val="00884C67"/>
    <w:rsid w:val="00885A82"/>
    <w:rsid w:val="0088623B"/>
    <w:rsid w:val="0088672F"/>
    <w:rsid w:val="00886E9F"/>
    <w:rsid w:val="0088706B"/>
    <w:rsid w:val="00887947"/>
    <w:rsid w:val="0089053D"/>
    <w:rsid w:val="00891D95"/>
    <w:rsid w:val="00897A03"/>
    <w:rsid w:val="008A00BF"/>
    <w:rsid w:val="008A1445"/>
    <w:rsid w:val="008A21C5"/>
    <w:rsid w:val="008A2D3E"/>
    <w:rsid w:val="008A3BA3"/>
    <w:rsid w:val="008A415C"/>
    <w:rsid w:val="008A5081"/>
    <w:rsid w:val="008B0E5B"/>
    <w:rsid w:val="008B179E"/>
    <w:rsid w:val="008B1C9B"/>
    <w:rsid w:val="008B3016"/>
    <w:rsid w:val="008B3A54"/>
    <w:rsid w:val="008B3A9C"/>
    <w:rsid w:val="008B3E93"/>
    <w:rsid w:val="008B4C9A"/>
    <w:rsid w:val="008B7357"/>
    <w:rsid w:val="008B799B"/>
    <w:rsid w:val="008C3943"/>
    <w:rsid w:val="008C396C"/>
    <w:rsid w:val="008C4C0F"/>
    <w:rsid w:val="008C6B06"/>
    <w:rsid w:val="008D13EB"/>
    <w:rsid w:val="008E0585"/>
    <w:rsid w:val="008E0881"/>
    <w:rsid w:val="008E176C"/>
    <w:rsid w:val="008E4AB6"/>
    <w:rsid w:val="008E684B"/>
    <w:rsid w:val="008E6AB7"/>
    <w:rsid w:val="008F03B0"/>
    <w:rsid w:val="008F1441"/>
    <w:rsid w:val="008F1754"/>
    <w:rsid w:val="008F1B23"/>
    <w:rsid w:val="008F1FE8"/>
    <w:rsid w:val="008F25FA"/>
    <w:rsid w:val="008F2E66"/>
    <w:rsid w:val="008F30A9"/>
    <w:rsid w:val="008F6075"/>
    <w:rsid w:val="008F7CE5"/>
    <w:rsid w:val="00903583"/>
    <w:rsid w:val="0090370D"/>
    <w:rsid w:val="0090540A"/>
    <w:rsid w:val="0090595D"/>
    <w:rsid w:val="00910A78"/>
    <w:rsid w:val="00912432"/>
    <w:rsid w:val="0091447E"/>
    <w:rsid w:val="00914781"/>
    <w:rsid w:val="009161CE"/>
    <w:rsid w:val="0091665C"/>
    <w:rsid w:val="00917745"/>
    <w:rsid w:val="00917EC0"/>
    <w:rsid w:val="009200E9"/>
    <w:rsid w:val="0092383F"/>
    <w:rsid w:val="00924566"/>
    <w:rsid w:val="00925C29"/>
    <w:rsid w:val="00926EE2"/>
    <w:rsid w:val="00930662"/>
    <w:rsid w:val="009324EB"/>
    <w:rsid w:val="00932827"/>
    <w:rsid w:val="00933226"/>
    <w:rsid w:val="00933B37"/>
    <w:rsid w:val="00934055"/>
    <w:rsid w:val="00936ABF"/>
    <w:rsid w:val="00936BAB"/>
    <w:rsid w:val="00940EB5"/>
    <w:rsid w:val="00941744"/>
    <w:rsid w:val="00941ADA"/>
    <w:rsid w:val="00941EA3"/>
    <w:rsid w:val="009425D1"/>
    <w:rsid w:val="009439C3"/>
    <w:rsid w:val="00944BCB"/>
    <w:rsid w:val="00945689"/>
    <w:rsid w:val="00946208"/>
    <w:rsid w:val="00947C44"/>
    <w:rsid w:val="00947DCF"/>
    <w:rsid w:val="00951643"/>
    <w:rsid w:val="00953D97"/>
    <w:rsid w:val="00955BC4"/>
    <w:rsid w:val="009569BA"/>
    <w:rsid w:val="009571DB"/>
    <w:rsid w:val="0096041D"/>
    <w:rsid w:val="00960573"/>
    <w:rsid w:val="00961F83"/>
    <w:rsid w:val="00963708"/>
    <w:rsid w:val="00966260"/>
    <w:rsid w:val="00967406"/>
    <w:rsid w:val="0097270B"/>
    <w:rsid w:val="00972777"/>
    <w:rsid w:val="009738D3"/>
    <w:rsid w:val="0097498A"/>
    <w:rsid w:val="00974DF7"/>
    <w:rsid w:val="00976102"/>
    <w:rsid w:val="009763FB"/>
    <w:rsid w:val="00977848"/>
    <w:rsid w:val="0098148E"/>
    <w:rsid w:val="00985534"/>
    <w:rsid w:val="0098605A"/>
    <w:rsid w:val="00986B14"/>
    <w:rsid w:val="00987220"/>
    <w:rsid w:val="0098747B"/>
    <w:rsid w:val="00987FAA"/>
    <w:rsid w:val="009920C3"/>
    <w:rsid w:val="0099280D"/>
    <w:rsid w:val="009928BB"/>
    <w:rsid w:val="00993736"/>
    <w:rsid w:val="00996A25"/>
    <w:rsid w:val="0099755F"/>
    <w:rsid w:val="009A05B6"/>
    <w:rsid w:val="009A080B"/>
    <w:rsid w:val="009A0CE1"/>
    <w:rsid w:val="009A19BD"/>
    <w:rsid w:val="009A1F07"/>
    <w:rsid w:val="009A27DE"/>
    <w:rsid w:val="009A32B7"/>
    <w:rsid w:val="009B2202"/>
    <w:rsid w:val="009B3F6C"/>
    <w:rsid w:val="009B4A5D"/>
    <w:rsid w:val="009B53C6"/>
    <w:rsid w:val="009B5B17"/>
    <w:rsid w:val="009B5BC3"/>
    <w:rsid w:val="009B66EF"/>
    <w:rsid w:val="009B7782"/>
    <w:rsid w:val="009C0B86"/>
    <w:rsid w:val="009C11F4"/>
    <w:rsid w:val="009C15BC"/>
    <w:rsid w:val="009C47EB"/>
    <w:rsid w:val="009C6459"/>
    <w:rsid w:val="009C77F2"/>
    <w:rsid w:val="009D00C3"/>
    <w:rsid w:val="009D049E"/>
    <w:rsid w:val="009D2F82"/>
    <w:rsid w:val="009D7DC2"/>
    <w:rsid w:val="009E0E01"/>
    <w:rsid w:val="009E0E2A"/>
    <w:rsid w:val="009E158B"/>
    <w:rsid w:val="009E1623"/>
    <w:rsid w:val="009E3007"/>
    <w:rsid w:val="009E67CB"/>
    <w:rsid w:val="009F00A5"/>
    <w:rsid w:val="009F1CF6"/>
    <w:rsid w:val="009F4A32"/>
    <w:rsid w:val="00A00E87"/>
    <w:rsid w:val="00A010B5"/>
    <w:rsid w:val="00A03926"/>
    <w:rsid w:val="00A03ED5"/>
    <w:rsid w:val="00A04061"/>
    <w:rsid w:val="00A0641C"/>
    <w:rsid w:val="00A06CE7"/>
    <w:rsid w:val="00A072CC"/>
    <w:rsid w:val="00A10157"/>
    <w:rsid w:val="00A10B1A"/>
    <w:rsid w:val="00A11AA2"/>
    <w:rsid w:val="00A1671D"/>
    <w:rsid w:val="00A17650"/>
    <w:rsid w:val="00A17857"/>
    <w:rsid w:val="00A206FE"/>
    <w:rsid w:val="00A209C7"/>
    <w:rsid w:val="00A20F48"/>
    <w:rsid w:val="00A214E5"/>
    <w:rsid w:val="00A21DD0"/>
    <w:rsid w:val="00A22020"/>
    <w:rsid w:val="00A22216"/>
    <w:rsid w:val="00A240FF"/>
    <w:rsid w:val="00A2494B"/>
    <w:rsid w:val="00A27178"/>
    <w:rsid w:val="00A30EDE"/>
    <w:rsid w:val="00A3155D"/>
    <w:rsid w:val="00A367E6"/>
    <w:rsid w:val="00A374FC"/>
    <w:rsid w:val="00A4220D"/>
    <w:rsid w:val="00A43F86"/>
    <w:rsid w:val="00A44892"/>
    <w:rsid w:val="00A448BA"/>
    <w:rsid w:val="00A46940"/>
    <w:rsid w:val="00A50A31"/>
    <w:rsid w:val="00A51077"/>
    <w:rsid w:val="00A54DBB"/>
    <w:rsid w:val="00A553E9"/>
    <w:rsid w:val="00A57782"/>
    <w:rsid w:val="00A57FC8"/>
    <w:rsid w:val="00A60C6B"/>
    <w:rsid w:val="00A61CF9"/>
    <w:rsid w:val="00A62F66"/>
    <w:rsid w:val="00A6300E"/>
    <w:rsid w:val="00A64AE5"/>
    <w:rsid w:val="00A65BF3"/>
    <w:rsid w:val="00A7047C"/>
    <w:rsid w:val="00A72B14"/>
    <w:rsid w:val="00A72B59"/>
    <w:rsid w:val="00A73D72"/>
    <w:rsid w:val="00A73F09"/>
    <w:rsid w:val="00A74066"/>
    <w:rsid w:val="00A745BC"/>
    <w:rsid w:val="00A754EB"/>
    <w:rsid w:val="00A82F0E"/>
    <w:rsid w:val="00A83C1A"/>
    <w:rsid w:val="00A843B7"/>
    <w:rsid w:val="00A8552D"/>
    <w:rsid w:val="00A865CE"/>
    <w:rsid w:val="00A87826"/>
    <w:rsid w:val="00A87B93"/>
    <w:rsid w:val="00A91526"/>
    <w:rsid w:val="00A92AD1"/>
    <w:rsid w:val="00A93739"/>
    <w:rsid w:val="00A964B8"/>
    <w:rsid w:val="00A97818"/>
    <w:rsid w:val="00A97848"/>
    <w:rsid w:val="00AA0101"/>
    <w:rsid w:val="00AA1E0E"/>
    <w:rsid w:val="00AA20CA"/>
    <w:rsid w:val="00AA3B9F"/>
    <w:rsid w:val="00AA4CB9"/>
    <w:rsid w:val="00AA4EB5"/>
    <w:rsid w:val="00AA50D0"/>
    <w:rsid w:val="00AA6437"/>
    <w:rsid w:val="00AB0590"/>
    <w:rsid w:val="00AB2CF1"/>
    <w:rsid w:val="00AB31AC"/>
    <w:rsid w:val="00AB4028"/>
    <w:rsid w:val="00AB7028"/>
    <w:rsid w:val="00AB7390"/>
    <w:rsid w:val="00AB7A01"/>
    <w:rsid w:val="00AC0047"/>
    <w:rsid w:val="00AC3383"/>
    <w:rsid w:val="00AC630A"/>
    <w:rsid w:val="00AC7F2B"/>
    <w:rsid w:val="00AD0BEF"/>
    <w:rsid w:val="00AD4B21"/>
    <w:rsid w:val="00AD65B8"/>
    <w:rsid w:val="00AE09D2"/>
    <w:rsid w:val="00AE270D"/>
    <w:rsid w:val="00AE2F32"/>
    <w:rsid w:val="00AF12DE"/>
    <w:rsid w:val="00AF3E93"/>
    <w:rsid w:val="00AF4A28"/>
    <w:rsid w:val="00AF69B7"/>
    <w:rsid w:val="00AF6CD7"/>
    <w:rsid w:val="00B0165C"/>
    <w:rsid w:val="00B01E1E"/>
    <w:rsid w:val="00B03094"/>
    <w:rsid w:val="00B054D3"/>
    <w:rsid w:val="00B05916"/>
    <w:rsid w:val="00B10412"/>
    <w:rsid w:val="00B107F4"/>
    <w:rsid w:val="00B12659"/>
    <w:rsid w:val="00B12E9D"/>
    <w:rsid w:val="00B1554E"/>
    <w:rsid w:val="00B156E3"/>
    <w:rsid w:val="00B1639D"/>
    <w:rsid w:val="00B1772B"/>
    <w:rsid w:val="00B17ABB"/>
    <w:rsid w:val="00B2145A"/>
    <w:rsid w:val="00B21FE3"/>
    <w:rsid w:val="00B230FC"/>
    <w:rsid w:val="00B23642"/>
    <w:rsid w:val="00B23C8C"/>
    <w:rsid w:val="00B30EB1"/>
    <w:rsid w:val="00B31DF9"/>
    <w:rsid w:val="00B31EEF"/>
    <w:rsid w:val="00B337E0"/>
    <w:rsid w:val="00B346AE"/>
    <w:rsid w:val="00B35F02"/>
    <w:rsid w:val="00B36DCD"/>
    <w:rsid w:val="00B401EE"/>
    <w:rsid w:val="00B426C3"/>
    <w:rsid w:val="00B43F20"/>
    <w:rsid w:val="00B44317"/>
    <w:rsid w:val="00B44768"/>
    <w:rsid w:val="00B45958"/>
    <w:rsid w:val="00B46A91"/>
    <w:rsid w:val="00B4744D"/>
    <w:rsid w:val="00B476B4"/>
    <w:rsid w:val="00B4789B"/>
    <w:rsid w:val="00B51C49"/>
    <w:rsid w:val="00B51E40"/>
    <w:rsid w:val="00B539BE"/>
    <w:rsid w:val="00B55B0F"/>
    <w:rsid w:val="00B55BE1"/>
    <w:rsid w:val="00B55DCA"/>
    <w:rsid w:val="00B57373"/>
    <w:rsid w:val="00B60126"/>
    <w:rsid w:val="00B6301D"/>
    <w:rsid w:val="00B631C4"/>
    <w:rsid w:val="00B651D4"/>
    <w:rsid w:val="00B66797"/>
    <w:rsid w:val="00B731DD"/>
    <w:rsid w:val="00B73403"/>
    <w:rsid w:val="00B74353"/>
    <w:rsid w:val="00B77F33"/>
    <w:rsid w:val="00B80E5A"/>
    <w:rsid w:val="00B86C16"/>
    <w:rsid w:val="00B91E02"/>
    <w:rsid w:val="00B92466"/>
    <w:rsid w:val="00B9414B"/>
    <w:rsid w:val="00B94777"/>
    <w:rsid w:val="00B95643"/>
    <w:rsid w:val="00B95B8F"/>
    <w:rsid w:val="00B95D34"/>
    <w:rsid w:val="00B96052"/>
    <w:rsid w:val="00B97410"/>
    <w:rsid w:val="00B979A3"/>
    <w:rsid w:val="00BA03CE"/>
    <w:rsid w:val="00BA371E"/>
    <w:rsid w:val="00BA3B99"/>
    <w:rsid w:val="00BA517E"/>
    <w:rsid w:val="00BA70F2"/>
    <w:rsid w:val="00BB2CF3"/>
    <w:rsid w:val="00BB334D"/>
    <w:rsid w:val="00BB3B84"/>
    <w:rsid w:val="00BB5D7C"/>
    <w:rsid w:val="00BB6DDD"/>
    <w:rsid w:val="00BC03B1"/>
    <w:rsid w:val="00BC060E"/>
    <w:rsid w:val="00BC1D30"/>
    <w:rsid w:val="00BC235D"/>
    <w:rsid w:val="00BC28F4"/>
    <w:rsid w:val="00BC5E73"/>
    <w:rsid w:val="00BC7302"/>
    <w:rsid w:val="00BD06CF"/>
    <w:rsid w:val="00BD3618"/>
    <w:rsid w:val="00BD6ECC"/>
    <w:rsid w:val="00BE0FF5"/>
    <w:rsid w:val="00BE2007"/>
    <w:rsid w:val="00BE2B94"/>
    <w:rsid w:val="00BE3573"/>
    <w:rsid w:val="00BE54AF"/>
    <w:rsid w:val="00BE6191"/>
    <w:rsid w:val="00BE78CD"/>
    <w:rsid w:val="00BF0C06"/>
    <w:rsid w:val="00BF0CAE"/>
    <w:rsid w:val="00BF5711"/>
    <w:rsid w:val="00BF5CFA"/>
    <w:rsid w:val="00C000EC"/>
    <w:rsid w:val="00C01778"/>
    <w:rsid w:val="00C01A85"/>
    <w:rsid w:val="00C03356"/>
    <w:rsid w:val="00C04909"/>
    <w:rsid w:val="00C05D50"/>
    <w:rsid w:val="00C05D64"/>
    <w:rsid w:val="00C062A5"/>
    <w:rsid w:val="00C07D36"/>
    <w:rsid w:val="00C1247B"/>
    <w:rsid w:val="00C1289A"/>
    <w:rsid w:val="00C12FD1"/>
    <w:rsid w:val="00C13245"/>
    <w:rsid w:val="00C13340"/>
    <w:rsid w:val="00C15BD5"/>
    <w:rsid w:val="00C17780"/>
    <w:rsid w:val="00C17D4A"/>
    <w:rsid w:val="00C22F52"/>
    <w:rsid w:val="00C254E5"/>
    <w:rsid w:val="00C30106"/>
    <w:rsid w:val="00C308B8"/>
    <w:rsid w:val="00C331F5"/>
    <w:rsid w:val="00C33F61"/>
    <w:rsid w:val="00C35C32"/>
    <w:rsid w:val="00C3687F"/>
    <w:rsid w:val="00C36D30"/>
    <w:rsid w:val="00C3724B"/>
    <w:rsid w:val="00C37878"/>
    <w:rsid w:val="00C40181"/>
    <w:rsid w:val="00C47946"/>
    <w:rsid w:val="00C501DE"/>
    <w:rsid w:val="00C50B8D"/>
    <w:rsid w:val="00C5234E"/>
    <w:rsid w:val="00C528B5"/>
    <w:rsid w:val="00C55C52"/>
    <w:rsid w:val="00C5640E"/>
    <w:rsid w:val="00C57243"/>
    <w:rsid w:val="00C620B6"/>
    <w:rsid w:val="00C620FA"/>
    <w:rsid w:val="00C623F7"/>
    <w:rsid w:val="00C627C6"/>
    <w:rsid w:val="00C63D4E"/>
    <w:rsid w:val="00C64B20"/>
    <w:rsid w:val="00C650B9"/>
    <w:rsid w:val="00C711B5"/>
    <w:rsid w:val="00C7462B"/>
    <w:rsid w:val="00C77121"/>
    <w:rsid w:val="00C77367"/>
    <w:rsid w:val="00C77851"/>
    <w:rsid w:val="00C81DB3"/>
    <w:rsid w:val="00C842EA"/>
    <w:rsid w:val="00C85C5D"/>
    <w:rsid w:val="00C87607"/>
    <w:rsid w:val="00C87645"/>
    <w:rsid w:val="00C90F31"/>
    <w:rsid w:val="00C91537"/>
    <w:rsid w:val="00C91658"/>
    <w:rsid w:val="00C92969"/>
    <w:rsid w:val="00C92B1B"/>
    <w:rsid w:val="00C9379C"/>
    <w:rsid w:val="00C93AD6"/>
    <w:rsid w:val="00C94012"/>
    <w:rsid w:val="00C9429C"/>
    <w:rsid w:val="00C947BB"/>
    <w:rsid w:val="00C952F6"/>
    <w:rsid w:val="00C95317"/>
    <w:rsid w:val="00C9541E"/>
    <w:rsid w:val="00C97654"/>
    <w:rsid w:val="00C97A5C"/>
    <w:rsid w:val="00CA0478"/>
    <w:rsid w:val="00CA04C4"/>
    <w:rsid w:val="00CA1116"/>
    <w:rsid w:val="00CA31B0"/>
    <w:rsid w:val="00CA479E"/>
    <w:rsid w:val="00CA679E"/>
    <w:rsid w:val="00CA67D5"/>
    <w:rsid w:val="00CA6A4C"/>
    <w:rsid w:val="00CA6D7E"/>
    <w:rsid w:val="00CB1822"/>
    <w:rsid w:val="00CB2A34"/>
    <w:rsid w:val="00CB3F41"/>
    <w:rsid w:val="00CB4FF4"/>
    <w:rsid w:val="00CB504D"/>
    <w:rsid w:val="00CB5D0D"/>
    <w:rsid w:val="00CB6DA4"/>
    <w:rsid w:val="00CB7EF1"/>
    <w:rsid w:val="00CC0D2C"/>
    <w:rsid w:val="00CC12C4"/>
    <w:rsid w:val="00CC16E1"/>
    <w:rsid w:val="00CC481D"/>
    <w:rsid w:val="00CC529F"/>
    <w:rsid w:val="00CC55C3"/>
    <w:rsid w:val="00CC627E"/>
    <w:rsid w:val="00CC6815"/>
    <w:rsid w:val="00CC6944"/>
    <w:rsid w:val="00CC6D5B"/>
    <w:rsid w:val="00CD090C"/>
    <w:rsid w:val="00CD1544"/>
    <w:rsid w:val="00CD2562"/>
    <w:rsid w:val="00CD3444"/>
    <w:rsid w:val="00CD590D"/>
    <w:rsid w:val="00CD7023"/>
    <w:rsid w:val="00CE10AE"/>
    <w:rsid w:val="00CE1195"/>
    <w:rsid w:val="00CE3D8D"/>
    <w:rsid w:val="00CE52E9"/>
    <w:rsid w:val="00CF172D"/>
    <w:rsid w:val="00CF1A2E"/>
    <w:rsid w:val="00CF3B9B"/>
    <w:rsid w:val="00CF4B74"/>
    <w:rsid w:val="00CF4BC9"/>
    <w:rsid w:val="00CF5749"/>
    <w:rsid w:val="00CF5A1C"/>
    <w:rsid w:val="00D033E3"/>
    <w:rsid w:val="00D07129"/>
    <w:rsid w:val="00D11296"/>
    <w:rsid w:val="00D1164E"/>
    <w:rsid w:val="00D12B7C"/>
    <w:rsid w:val="00D12EE3"/>
    <w:rsid w:val="00D155CE"/>
    <w:rsid w:val="00D17912"/>
    <w:rsid w:val="00D201EF"/>
    <w:rsid w:val="00D20D48"/>
    <w:rsid w:val="00D212C6"/>
    <w:rsid w:val="00D2415E"/>
    <w:rsid w:val="00D25D18"/>
    <w:rsid w:val="00D26FC3"/>
    <w:rsid w:val="00D32293"/>
    <w:rsid w:val="00D324E4"/>
    <w:rsid w:val="00D34672"/>
    <w:rsid w:val="00D358C0"/>
    <w:rsid w:val="00D36F19"/>
    <w:rsid w:val="00D37A13"/>
    <w:rsid w:val="00D41B86"/>
    <w:rsid w:val="00D41EBC"/>
    <w:rsid w:val="00D427F1"/>
    <w:rsid w:val="00D44881"/>
    <w:rsid w:val="00D45319"/>
    <w:rsid w:val="00D45BD6"/>
    <w:rsid w:val="00D50E48"/>
    <w:rsid w:val="00D518A6"/>
    <w:rsid w:val="00D5352C"/>
    <w:rsid w:val="00D55496"/>
    <w:rsid w:val="00D554A9"/>
    <w:rsid w:val="00D55A0D"/>
    <w:rsid w:val="00D55AD0"/>
    <w:rsid w:val="00D56D2A"/>
    <w:rsid w:val="00D60873"/>
    <w:rsid w:val="00D609D6"/>
    <w:rsid w:val="00D64A57"/>
    <w:rsid w:val="00D65EA2"/>
    <w:rsid w:val="00D660DE"/>
    <w:rsid w:val="00D66C55"/>
    <w:rsid w:val="00D70A67"/>
    <w:rsid w:val="00D71962"/>
    <w:rsid w:val="00D726FE"/>
    <w:rsid w:val="00D7339B"/>
    <w:rsid w:val="00D734FE"/>
    <w:rsid w:val="00D73AC1"/>
    <w:rsid w:val="00D74796"/>
    <w:rsid w:val="00D74937"/>
    <w:rsid w:val="00D752A5"/>
    <w:rsid w:val="00D77207"/>
    <w:rsid w:val="00D80851"/>
    <w:rsid w:val="00D84CC8"/>
    <w:rsid w:val="00D868EF"/>
    <w:rsid w:val="00D904A7"/>
    <w:rsid w:val="00D9208D"/>
    <w:rsid w:val="00D9327A"/>
    <w:rsid w:val="00D951F7"/>
    <w:rsid w:val="00D9528F"/>
    <w:rsid w:val="00D96375"/>
    <w:rsid w:val="00D968D1"/>
    <w:rsid w:val="00D970A1"/>
    <w:rsid w:val="00D97315"/>
    <w:rsid w:val="00D9799F"/>
    <w:rsid w:val="00DA0092"/>
    <w:rsid w:val="00DA0DBB"/>
    <w:rsid w:val="00DA1ABF"/>
    <w:rsid w:val="00DA3446"/>
    <w:rsid w:val="00DA3E5A"/>
    <w:rsid w:val="00DA522C"/>
    <w:rsid w:val="00DA5C1A"/>
    <w:rsid w:val="00DB0BF0"/>
    <w:rsid w:val="00DB10C4"/>
    <w:rsid w:val="00DB1264"/>
    <w:rsid w:val="00DB2DE8"/>
    <w:rsid w:val="00DB40DE"/>
    <w:rsid w:val="00DB4E15"/>
    <w:rsid w:val="00DB59CC"/>
    <w:rsid w:val="00DB5D7C"/>
    <w:rsid w:val="00DC038B"/>
    <w:rsid w:val="00DC17BE"/>
    <w:rsid w:val="00DC2D96"/>
    <w:rsid w:val="00DC2EE9"/>
    <w:rsid w:val="00DC3BB6"/>
    <w:rsid w:val="00DD171D"/>
    <w:rsid w:val="00DD2977"/>
    <w:rsid w:val="00DD3553"/>
    <w:rsid w:val="00DD36DB"/>
    <w:rsid w:val="00DD38B5"/>
    <w:rsid w:val="00DD46CE"/>
    <w:rsid w:val="00DD5439"/>
    <w:rsid w:val="00DD56AE"/>
    <w:rsid w:val="00DD5CEF"/>
    <w:rsid w:val="00DD67FC"/>
    <w:rsid w:val="00DD7822"/>
    <w:rsid w:val="00DD79CD"/>
    <w:rsid w:val="00DD7AA5"/>
    <w:rsid w:val="00DE2A91"/>
    <w:rsid w:val="00DE55E3"/>
    <w:rsid w:val="00DE6981"/>
    <w:rsid w:val="00DE74C8"/>
    <w:rsid w:val="00DE7C8F"/>
    <w:rsid w:val="00DF08AE"/>
    <w:rsid w:val="00DF0E2A"/>
    <w:rsid w:val="00DF53CE"/>
    <w:rsid w:val="00DF5B36"/>
    <w:rsid w:val="00DF6A0F"/>
    <w:rsid w:val="00DF70DA"/>
    <w:rsid w:val="00DF7C72"/>
    <w:rsid w:val="00E00762"/>
    <w:rsid w:val="00E01D03"/>
    <w:rsid w:val="00E04073"/>
    <w:rsid w:val="00E0471C"/>
    <w:rsid w:val="00E0538F"/>
    <w:rsid w:val="00E076C0"/>
    <w:rsid w:val="00E1031F"/>
    <w:rsid w:val="00E104FB"/>
    <w:rsid w:val="00E11D9C"/>
    <w:rsid w:val="00E1227C"/>
    <w:rsid w:val="00E1429A"/>
    <w:rsid w:val="00E15311"/>
    <w:rsid w:val="00E1737A"/>
    <w:rsid w:val="00E220D6"/>
    <w:rsid w:val="00E255F1"/>
    <w:rsid w:val="00E30073"/>
    <w:rsid w:val="00E326A4"/>
    <w:rsid w:val="00E329C0"/>
    <w:rsid w:val="00E351BD"/>
    <w:rsid w:val="00E36D6F"/>
    <w:rsid w:val="00E371C5"/>
    <w:rsid w:val="00E40CF6"/>
    <w:rsid w:val="00E41202"/>
    <w:rsid w:val="00E4121A"/>
    <w:rsid w:val="00E42E8F"/>
    <w:rsid w:val="00E430CF"/>
    <w:rsid w:val="00E4338F"/>
    <w:rsid w:val="00E439E8"/>
    <w:rsid w:val="00E43FA4"/>
    <w:rsid w:val="00E4487B"/>
    <w:rsid w:val="00E44D92"/>
    <w:rsid w:val="00E52C37"/>
    <w:rsid w:val="00E54237"/>
    <w:rsid w:val="00E5675A"/>
    <w:rsid w:val="00E572F4"/>
    <w:rsid w:val="00E60897"/>
    <w:rsid w:val="00E614D9"/>
    <w:rsid w:val="00E6277D"/>
    <w:rsid w:val="00E63B9D"/>
    <w:rsid w:val="00E64B0A"/>
    <w:rsid w:val="00E6577F"/>
    <w:rsid w:val="00E65DC9"/>
    <w:rsid w:val="00E65F1B"/>
    <w:rsid w:val="00E6781F"/>
    <w:rsid w:val="00E72EC2"/>
    <w:rsid w:val="00E73EFF"/>
    <w:rsid w:val="00E77F57"/>
    <w:rsid w:val="00E815D5"/>
    <w:rsid w:val="00E81ADE"/>
    <w:rsid w:val="00E81B92"/>
    <w:rsid w:val="00E837A5"/>
    <w:rsid w:val="00E8429E"/>
    <w:rsid w:val="00E843F0"/>
    <w:rsid w:val="00E862E4"/>
    <w:rsid w:val="00E8678C"/>
    <w:rsid w:val="00E90A95"/>
    <w:rsid w:val="00E92EA5"/>
    <w:rsid w:val="00E96863"/>
    <w:rsid w:val="00E976D3"/>
    <w:rsid w:val="00EA06E8"/>
    <w:rsid w:val="00EA16EA"/>
    <w:rsid w:val="00EA1AA9"/>
    <w:rsid w:val="00EA2429"/>
    <w:rsid w:val="00EA3DF2"/>
    <w:rsid w:val="00EA61D5"/>
    <w:rsid w:val="00EA6EC9"/>
    <w:rsid w:val="00EA782F"/>
    <w:rsid w:val="00EB0310"/>
    <w:rsid w:val="00EB1053"/>
    <w:rsid w:val="00EB2E14"/>
    <w:rsid w:val="00EB48C6"/>
    <w:rsid w:val="00EB4AF5"/>
    <w:rsid w:val="00EB5102"/>
    <w:rsid w:val="00EB554C"/>
    <w:rsid w:val="00EB59FE"/>
    <w:rsid w:val="00EB71AB"/>
    <w:rsid w:val="00EB7AA5"/>
    <w:rsid w:val="00EC1FFE"/>
    <w:rsid w:val="00EC56D7"/>
    <w:rsid w:val="00EC7802"/>
    <w:rsid w:val="00ED1E96"/>
    <w:rsid w:val="00ED318F"/>
    <w:rsid w:val="00ED4310"/>
    <w:rsid w:val="00ED4B5C"/>
    <w:rsid w:val="00ED7D7F"/>
    <w:rsid w:val="00EE3D2C"/>
    <w:rsid w:val="00EE3F16"/>
    <w:rsid w:val="00EE540B"/>
    <w:rsid w:val="00EE74B3"/>
    <w:rsid w:val="00EE7C1E"/>
    <w:rsid w:val="00EF09E5"/>
    <w:rsid w:val="00EF0DB8"/>
    <w:rsid w:val="00EF2001"/>
    <w:rsid w:val="00EF3CE1"/>
    <w:rsid w:val="00EF40BC"/>
    <w:rsid w:val="00EF47AF"/>
    <w:rsid w:val="00EF621B"/>
    <w:rsid w:val="00EF6A6B"/>
    <w:rsid w:val="00F00B8A"/>
    <w:rsid w:val="00F02133"/>
    <w:rsid w:val="00F04688"/>
    <w:rsid w:val="00F108F0"/>
    <w:rsid w:val="00F10AC4"/>
    <w:rsid w:val="00F12585"/>
    <w:rsid w:val="00F132F1"/>
    <w:rsid w:val="00F13398"/>
    <w:rsid w:val="00F1499A"/>
    <w:rsid w:val="00F15496"/>
    <w:rsid w:val="00F1712B"/>
    <w:rsid w:val="00F17E30"/>
    <w:rsid w:val="00F22D86"/>
    <w:rsid w:val="00F24833"/>
    <w:rsid w:val="00F2492F"/>
    <w:rsid w:val="00F26F33"/>
    <w:rsid w:val="00F3120B"/>
    <w:rsid w:val="00F325B2"/>
    <w:rsid w:val="00F334F8"/>
    <w:rsid w:val="00F34E0F"/>
    <w:rsid w:val="00F350EB"/>
    <w:rsid w:val="00F355D8"/>
    <w:rsid w:val="00F366ED"/>
    <w:rsid w:val="00F3783F"/>
    <w:rsid w:val="00F410CD"/>
    <w:rsid w:val="00F44A93"/>
    <w:rsid w:val="00F4706C"/>
    <w:rsid w:val="00F50BF6"/>
    <w:rsid w:val="00F5174D"/>
    <w:rsid w:val="00F548D2"/>
    <w:rsid w:val="00F56184"/>
    <w:rsid w:val="00F564F4"/>
    <w:rsid w:val="00F57B2B"/>
    <w:rsid w:val="00F603FA"/>
    <w:rsid w:val="00F60B37"/>
    <w:rsid w:val="00F614DD"/>
    <w:rsid w:val="00F62DE9"/>
    <w:rsid w:val="00F63974"/>
    <w:rsid w:val="00F64031"/>
    <w:rsid w:val="00F640F9"/>
    <w:rsid w:val="00F66AB4"/>
    <w:rsid w:val="00F676A1"/>
    <w:rsid w:val="00F71A38"/>
    <w:rsid w:val="00F72019"/>
    <w:rsid w:val="00F72A84"/>
    <w:rsid w:val="00F75299"/>
    <w:rsid w:val="00F82429"/>
    <w:rsid w:val="00F82BB8"/>
    <w:rsid w:val="00F831A0"/>
    <w:rsid w:val="00F83527"/>
    <w:rsid w:val="00F836A5"/>
    <w:rsid w:val="00F837A6"/>
    <w:rsid w:val="00F840C8"/>
    <w:rsid w:val="00F85589"/>
    <w:rsid w:val="00F85E7F"/>
    <w:rsid w:val="00F8672B"/>
    <w:rsid w:val="00F86A5D"/>
    <w:rsid w:val="00F916C8"/>
    <w:rsid w:val="00F92F53"/>
    <w:rsid w:val="00F9498D"/>
    <w:rsid w:val="00F94A64"/>
    <w:rsid w:val="00F96462"/>
    <w:rsid w:val="00F966F1"/>
    <w:rsid w:val="00FA0F2B"/>
    <w:rsid w:val="00FA12BF"/>
    <w:rsid w:val="00FA2A94"/>
    <w:rsid w:val="00FA3174"/>
    <w:rsid w:val="00FA324D"/>
    <w:rsid w:val="00FA5597"/>
    <w:rsid w:val="00FA60E1"/>
    <w:rsid w:val="00FA7D5C"/>
    <w:rsid w:val="00FB2760"/>
    <w:rsid w:val="00FB2D41"/>
    <w:rsid w:val="00FB3BFE"/>
    <w:rsid w:val="00FB49EE"/>
    <w:rsid w:val="00FB5154"/>
    <w:rsid w:val="00FB51F4"/>
    <w:rsid w:val="00FB5E15"/>
    <w:rsid w:val="00FB764B"/>
    <w:rsid w:val="00FB7B87"/>
    <w:rsid w:val="00FB7F68"/>
    <w:rsid w:val="00FC2E67"/>
    <w:rsid w:val="00FC5367"/>
    <w:rsid w:val="00FC5522"/>
    <w:rsid w:val="00FC797C"/>
    <w:rsid w:val="00FD1A12"/>
    <w:rsid w:val="00FD1ED5"/>
    <w:rsid w:val="00FD203C"/>
    <w:rsid w:val="00FD2C7E"/>
    <w:rsid w:val="00FD39CD"/>
    <w:rsid w:val="00FD43BF"/>
    <w:rsid w:val="00FD4560"/>
    <w:rsid w:val="00FD46D6"/>
    <w:rsid w:val="00FD54D1"/>
    <w:rsid w:val="00FD67AA"/>
    <w:rsid w:val="00FD6CAA"/>
    <w:rsid w:val="00FD6E14"/>
    <w:rsid w:val="00FE0324"/>
    <w:rsid w:val="00FE0C04"/>
    <w:rsid w:val="00FE7B37"/>
    <w:rsid w:val="00FF3142"/>
    <w:rsid w:val="00FF6791"/>
    <w:rsid w:val="00FF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  <w:style w:type="table" w:styleId="Grilledutableau">
    <w:name w:val="Table Grid"/>
    <w:basedOn w:val="TableauNormal"/>
    <w:uiPriority w:val="59"/>
    <w:rsid w:val="00751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8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mhmmoudi\Downloads\resultatseECM(trim1-08-trim3-2018)asma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 sz="1100"/>
            </a:pPr>
            <a:r>
              <a:rPr lang="ar-MA" sz="1400" b="1" i="0" baseline="0"/>
              <a:t>تطور مؤشر الثقة للأسر المغربية </a:t>
            </a:r>
            <a:endParaRPr lang="fr-FR" sz="110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'tableau note fr'!$A$4</c:f>
              <c:strCache>
                <c:ptCount val="1"/>
                <c:pt idx="0">
                  <c:v>Indice de Confiance des Ménages</c:v>
                </c:pt>
              </c:strCache>
            </c:strRef>
          </c:tx>
          <c:dLbls>
            <c:dLbl>
              <c:idx val="38"/>
              <c:showVal val="1"/>
            </c:dLbl>
            <c:dLbl>
              <c:idx val="41"/>
              <c:showVal val="1"/>
            </c:dLbl>
            <c:dLbl>
              <c:idx val="42"/>
              <c:layout>
                <c:manualLayout>
                  <c:x val="9.1033227127901659E-3"/>
                  <c:y val="3.6399363498374171E-3"/>
                </c:manualLayout>
              </c:layout>
              <c:showVal val="1"/>
            </c:dLbl>
            <c:delete val="1"/>
          </c:dLbls>
          <c:cat>
            <c:strRef>
              <c:f>'tableau note fr'!$B$3:$AR$3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fr'!$B$4:$AR$4</c:f>
              <c:numCache>
                <c:formatCode>0.0</c:formatCode>
                <c:ptCount val="43"/>
                <c:pt idx="0">
                  <c:v>85.866502294191648</c:v>
                </c:pt>
                <c:pt idx="1">
                  <c:v>77.678707955852943</c:v>
                </c:pt>
                <c:pt idx="2">
                  <c:v>75.552480635756297</c:v>
                </c:pt>
                <c:pt idx="3">
                  <c:v>80.136884034904398</c:v>
                </c:pt>
                <c:pt idx="4">
                  <c:v>76.902419880745626</c:v>
                </c:pt>
                <c:pt idx="5">
                  <c:v>77.636131881705708</c:v>
                </c:pt>
                <c:pt idx="6">
                  <c:v>79.135624759962667</c:v>
                </c:pt>
                <c:pt idx="7">
                  <c:v>79.463913413558046</c:v>
                </c:pt>
                <c:pt idx="8">
                  <c:v>80.13608609361907</c:v>
                </c:pt>
                <c:pt idx="9">
                  <c:v>78.833388330574081</c:v>
                </c:pt>
                <c:pt idx="10">
                  <c:v>78.629956901853419</c:v>
                </c:pt>
                <c:pt idx="11">
                  <c:v>74.744893710814793</c:v>
                </c:pt>
                <c:pt idx="12">
                  <c:v>78.406406130604694</c:v>
                </c:pt>
                <c:pt idx="13">
                  <c:v>85.789532632532485</c:v>
                </c:pt>
                <c:pt idx="14">
                  <c:v>86.506225251482533</c:v>
                </c:pt>
                <c:pt idx="15">
                  <c:v>84.477214694877219</c:v>
                </c:pt>
                <c:pt idx="16">
                  <c:v>82.880478542821379</c:v>
                </c:pt>
                <c:pt idx="17">
                  <c:v>80.673652783725359</c:v>
                </c:pt>
                <c:pt idx="18">
                  <c:v>77.553867036569244</c:v>
                </c:pt>
                <c:pt idx="19">
                  <c:v>78.403353681349699</c:v>
                </c:pt>
                <c:pt idx="20">
                  <c:v>75.830193123476278</c:v>
                </c:pt>
                <c:pt idx="21">
                  <c:v>74.26831493920966</c:v>
                </c:pt>
                <c:pt idx="22">
                  <c:v>75.40113716912164</c:v>
                </c:pt>
                <c:pt idx="23">
                  <c:v>74.15325435026638</c:v>
                </c:pt>
                <c:pt idx="24">
                  <c:v>74.110620959006027</c:v>
                </c:pt>
                <c:pt idx="25">
                  <c:v>74.014553099961716</c:v>
                </c:pt>
                <c:pt idx="26">
                  <c:v>73.148145370690258</c:v>
                </c:pt>
                <c:pt idx="27">
                  <c:v>71.583460003653641</c:v>
                </c:pt>
                <c:pt idx="28">
                  <c:v>73.659282965035374</c:v>
                </c:pt>
                <c:pt idx="29">
                  <c:v>76.125099572807798</c:v>
                </c:pt>
                <c:pt idx="30">
                  <c:v>76.315005733685865</c:v>
                </c:pt>
                <c:pt idx="31">
                  <c:v>77.131028825386352</c:v>
                </c:pt>
                <c:pt idx="32">
                  <c:v>71.648499016392478</c:v>
                </c:pt>
                <c:pt idx="33">
                  <c:v>75.703427371681059</c:v>
                </c:pt>
                <c:pt idx="34">
                  <c:v>73.804891243097046</c:v>
                </c:pt>
                <c:pt idx="35">
                  <c:v>73.539376287214708</c:v>
                </c:pt>
                <c:pt idx="36">
                  <c:v>78.230698468980961</c:v>
                </c:pt>
                <c:pt idx="37">
                  <c:v>85.8</c:v>
                </c:pt>
                <c:pt idx="38">
                  <c:v>85.5</c:v>
                </c:pt>
                <c:pt idx="39">
                  <c:v>85.9</c:v>
                </c:pt>
                <c:pt idx="40" formatCode="#,##0.0">
                  <c:v>87.317111388814197</c:v>
                </c:pt>
                <c:pt idx="41" formatCode="#,##0.0">
                  <c:v>87.279337774029145</c:v>
                </c:pt>
                <c:pt idx="42" formatCode="#,##0.0">
                  <c:v>82.473279380066572</c:v>
                </c:pt>
              </c:numCache>
            </c:numRef>
          </c:val>
        </c:ser>
        <c:axId val="104329984"/>
        <c:axId val="104331520"/>
      </c:barChart>
      <c:catAx>
        <c:axId val="104329984"/>
        <c:scaling>
          <c:orientation val="minMax"/>
        </c:scaling>
        <c:axPos val="b"/>
        <c:tickLblPos val="nextTo"/>
        <c:txPr>
          <a:bodyPr/>
          <a:lstStyle/>
          <a:p>
            <a:pPr>
              <a:defRPr sz="700"/>
            </a:pPr>
            <a:endParaRPr lang="fr-FR"/>
          </a:p>
        </c:txPr>
        <c:crossAx val="104331520"/>
        <c:crosses val="autoZero"/>
        <c:auto val="1"/>
        <c:lblAlgn val="ctr"/>
        <c:lblOffset val="100"/>
      </c:catAx>
      <c:valAx>
        <c:axId val="104331520"/>
        <c:scaling>
          <c:orientation val="minMax"/>
          <c:min val="50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4329984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baseline="0"/>
              <a:t>تصور الأسر للتطور السابق و المستقبلي للمستوى العام للمعيشة</a:t>
            </a:r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fr-FR" sz="1200" b="1" i="0" baseline="0"/>
              <a:t> </a:t>
            </a:r>
            <a:r>
              <a:rPr lang="ar-MA" sz="1200" b="1" i="0" baseline="0"/>
              <a:t>(أرصدة الآراء)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200" b="1" i="0" baseline="0"/>
          </a:p>
        </c:rich>
      </c:tx>
    </c:title>
    <c:plotArea>
      <c:layout>
        <c:manualLayout>
          <c:layoutTarget val="inner"/>
          <c:xMode val="edge"/>
          <c:yMode val="edge"/>
          <c:x val="5.100405267472214E-2"/>
          <c:y val="0.20209096458676254"/>
          <c:w val="0.90676282704361133"/>
          <c:h val="0.52667294537523546"/>
        </c:manualLayout>
      </c:layout>
      <c:lineChart>
        <c:grouping val="standard"/>
        <c:ser>
          <c:idx val="0"/>
          <c:order val="0"/>
          <c:tx>
            <c:strRef>
              <c:f>'tableau note ar'!$A$4</c:f>
              <c:strCache>
                <c:ptCount val="1"/>
                <c:pt idx="0">
                  <c:v>التطور السابق لمستوى المعيشة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ar'!$B$4:$AR$4</c:f>
              <c:numCache>
                <c:formatCode>#,##0.0</c:formatCode>
                <c:ptCount val="43"/>
                <c:pt idx="0">
                  <c:v>-10.399945582052929</c:v>
                </c:pt>
                <c:pt idx="1">
                  <c:v>-25.15337945599229</c:v>
                </c:pt>
                <c:pt idx="2">
                  <c:v>-31.141291421499744</c:v>
                </c:pt>
                <c:pt idx="3">
                  <c:v>-29.393844818665286</c:v>
                </c:pt>
                <c:pt idx="4">
                  <c:v>-36.652789359955584</c:v>
                </c:pt>
                <c:pt idx="5">
                  <c:v>-29.108394514506987</c:v>
                </c:pt>
                <c:pt idx="6">
                  <c:v>-25.702364309825629</c:v>
                </c:pt>
                <c:pt idx="7">
                  <c:v>-26.546435956901789</c:v>
                </c:pt>
                <c:pt idx="8">
                  <c:v>-25.723634629572988</c:v>
                </c:pt>
                <c:pt idx="9">
                  <c:v>-28.56499551903989</c:v>
                </c:pt>
                <c:pt idx="10">
                  <c:v>-27.930454212484364</c:v>
                </c:pt>
                <c:pt idx="11">
                  <c:v>-37.236760344983431</c:v>
                </c:pt>
                <c:pt idx="12">
                  <c:v>-26.050959167650099</c:v>
                </c:pt>
                <c:pt idx="13">
                  <c:v>-16.961438303130869</c:v>
                </c:pt>
                <c:pt idx="14">
                  <c:v>-13.439142519852023</c:v>
                </c:pt>
                <c:pt idx="15">
                  <c:v>-20.224270151200944</c:v>
                </c:pt>
                <c:pt idx="16">
                  <c:v>-26.170201326733839</c:v>
                </c:pt>
                <c:pt idx="17">
                  <c:v>-21.816848529134631</c:v>
                </c:pt>
                <c:pt idx="18">
                  <c:v>-27.85707555673623</c:v>
                </c:pt>
                <c:pt idx="19">
                  <c:v>-28.088708351168659</c:v>
                </c:pt>
                <c:pt idx="20">
                  <c:v>-29.212341127418195</c:v>
                </c:pt>
                <c:pt idx="21">
                  <c:v>-23.102864483982085</c:v>
                </c:pt>
                <c:pt idx="22">
                  <c:v>-21.158266803557588</c:v>
                </c:pt>
                <c:pt idx="23">
                  <c:v>-19.887264929132375</c:v>
                </c:pt>
                <c:pt idx="24">
                  <c:v>-18.060219769201886</c:v>
                </c:pt>
                <c:pt idx="25">
                  <c:v>-17.740461010850293</c:v>
                </c:pt>
                <c:pt idx="26">
                  <c:v>-17.387590506775613</c:v>
                </c:pt>
                <c:pt idx="27">
                  <c:v>-16.459915505713987</c:v>
                </c:pt>
                <c:pt idx="28">
                  <c:v>-14.108179132101393</c:v>
                </c:pt>
                <c:pt idx="29">
                  <c:v>-12.785821926678448</c:v>
                </c:pt>
                <c:pt idx="30">
                  <c:v>-15.129825087046068</c:v>
                </c:pt>
                <c:pt idx="31">
                  <c:v>-13.828410383657548</c:v>
                </c:pt>
                <c:pt idx="32">
                  <c:v>-22.864633579953768</c:v>
                </c:pt>
                <c:pt idx="33">
                  <c:v>-15.196177330129153</c:v>
                </c:pt>
                <c:pt idx="34">
                  <c:v>-17.372021059071617</c:v>
                </c:pt>
                <c:pt idx="35">
                  <c:v>-17.464225574589303</c:v>
                </c:pt>
                <c:pt idx="36">
                  <c:v>-11.990228520502566</c:v>
                </c:pt>
                <c:pt idx="37">
                  <c:v>-8.1644944099805006</c:v>
                </c:pt>
                <c:pt idx="38">
                  <c:v>-3.1370023233621227</c:v>
                </c:pt>
                <c:pt idx="39">
                  <c:v>-3.7719246964283601</c:v>
                </c:pt>
                <c:pt idx="40" formatCode="0.0">
                  <c:v>-6.24696090915109</c:v>
                </c:pt>
                <c:pt idx="41" formatCode="General">
                  <c:v>-5.3830093381329069</c:v>
                </c:pt>
                <c:pt idx="42" formatCode="0.0">
                  <c:v>-9.5049571220917919</c:v>
                </c:pt>
              </c:numCache>
            </c:numRef>
          </c:val>
        </c:ser>
        <c:ser>
          <c:idx val="1"/>
          <c:order val="1"/>
          <c:tx>
            <c:strRef>
              <c:f>'tableau note ar'!$A$5</c:f>
              <c:strCache>
                <c:ptCount val="1"/>
                <c:pt idx="0">
                  <c:v>التطور المستقبلي لمستوى المعيشة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ar'!$B$5:$AR$5</c:f>
              <c:numCache>
                <c:formatCode>#,##0.0</c:formatCode>
                <c:ptCount val="43"/>
                <c:pt idx="0">
                  <c:v>14.440493946063453</c:v>
                </c:pt>
                <c:pt idx="1">
                  <c:v>-11.52673084245559</c:v>
                </c:pt>
                <c:pt idx="2">
                  <c:v>-21.380291437825413</c:v>
                </c:pt>
                <c:pt idx="3">
                  <c:v>-3.4692228168248267</c:v>
                </c:pt>
                <c:pt idx="4">
                  <c:v>-9.3118753956095954</c:v>
                </c:pt>
                <c:pt idx="5">
                  <c:v>-3.5223109272796771</c:v>
                </c:pt>
                <c:pt idx="6">
                  <c:v>8.4334302751112991E-2</c:v>
                </c:pt>
                <c:pt idx="7">
                  <c:v>2.1853913991610052</c:v>
                </c:pt>
                <c:pt idx="8">
                  <c:v>0.39154986438085693</c:v>
                </c:pt>
                <c:pt idx="9">
                  <c:v>2.7314646872285109</c:v>
                </c:pt>
                <c:pt idx="10">
                  <c:v>0.19418325799955102</c:v>
                </c:pt>
                <c:pt idx="11">
                  <c:v>-11.371112777150765</c:v>
                </c:pt>
                <c:pt idx="12">
                  <c:v>-1.8875512037963609</c:v>
                </c:pt>
                <c:pt idx="13">
                  <c:v>18.132139936578785</c:v>
                </c:pt>
                <c:pt idx="14">
                  <c:v>11.870106120928302</c:v>
                </c:pt>
                <c:pt idx="15">
                  <c:v>13.146309479543481</c:v>
                </c:pt>
                <c:pt idx="16">
                  <c:v>11.211772002164619</c:v>
                </c:pt>
                <c:pt idx="17">
                  <c:v>8.9776180181468028</c:v>
                </c:pt>
                <c:pt idx="18">
                  <c:v>-3.2327838268829292</c:v>
                </c:pt>
                <c:pt idx="19">
                  <c:v>-1.2159862376115478</c:v>
                </c:pt>
                <c:pt idx="20">
                  <c:v>-5.0957647237932591</c:v>
                </c:pt>
                <c:pt idx="21">
                  <c:v>-4.2068608448306479</c:v>
                </c:pt>
                <c:pt idx="22">
                  <c:v>-3.0973555754801207</c:v>
                </c:pt>
                <c:pt idx="23">
                  <c:v>-7.9340099346010531</c:v>
                </c:pt>
                <c:pt idx="24">
                  <c:v>-11.389732068783619</c:v>
                </c:pt>
                <c:pt idx="25">
                  <c:v>-13.063768224593518</c:v>
                </c:pt>
                <c:pt idx="26">
                  <c:v>-13.090700094553394</c:v>
                </c:pt>
                <c:pt idx="27">
                  <c:v>-12.672429336417764</c:v>
                </c:pt>
                <c:pt idx="28">
                  <c:v>-8.8537661336825266</c:v>
                </c:pt>
                <c:pt idx="29">
                  <c:v>-7.2727206831161846</c:v>
                </c:pt>
                <c:pt idx="30">
                  <c:v>-7.7131091840762114</c:v>
                </c:pt>
                <c:pt idx="31">
                  <c:v>-8.0828133778612727</c:v>
                </c:pt>
                <c:pt idx="32">
                  <c:v>-14.22824639578895</c:v>
                </c:pt>
                <c:pt idx="33">
                  <c:v>-7.5906192549525784</c:v>
                </c:pt>
                <c:pt idx="34">
                  <c:v>-7.0591296227720894</c:v>
                </c:pt>
                <c:pt idx="35">
                  <c:v>-2.3745123557304657</c:v>
                </c:pt>
                <c:pt idx="36">
                  <c:v>5.7386765593441833</c:v>
                </c:pt>
                <c:pt idx="37">
                  <c:v>11.056984366480355</c:v>
                </c:pt>
                <c:pt idx="38">
                  <c:v>10.513852464527606</c:v>
                </c:pt>
                <c:pt idx="39">
                  <c:v>11.534776778164916</c:v>
                </c:pt>
                <c:pt idx="40" formatCode="0.0">
                  <c:v>16.612852585837704</c:v>
                </c:pt>
                <c:pt idx="41" formatCode="General">
                  <c:v>14.986375562038818</c:v>
                </c:pt>
                <c:pt idx="42" formatCode="0.0">
                  <c:v>11.908882798368182</c:v>
                </c:pt>
              </c:numCache>
            </c:numRef>
          </c:val>
        </c:ser>
        <c:marker val="1"/>
        <c:axId val="104754176"/>
        <c:axId val="104760064"/>
      </c:lineChart>
      <c:catAx>
        <c:axId val="104754176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700"/>
            </a:pPr>
            <a:endParaRPr lang="fr-FR"/>
          </a:p>
        </c:txPr>
        <c:crossAx val="104760064"/>
        <c:crosses val="autoZero"/>
        <c:auto val="1"/>
        <c:lblAlgn val="ctr"/>
        <c:lblOffset val="100"/>
      </c:catAx>
      <c:valAx>
        <c:axId val="10476006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47541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6585298538424323"/>
          <c:y val="0.88081325630465568"/>
          <c:w val="0.69108404383147881"/>
          <c:h val="6.3235309100010711E-2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baseline="0"/>
              <a:t>التطور </a:t>
            </a:r>
            <a:r>
              <a:rPr lang="ar-MA" sz="1400" b="1" i="0" baseline="0"/>
              <a:t>المستقبلي</a:t>
            </a:r>
            <a:r>
              <a:rPr lang="ar-MA" sz="1200" b="1" i="0" baseline="0"/>
              <a:t> للبطالة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baseline="0"/>
              <a:t>(أرصدة الآراء)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100"/>
          </a:p>
        </c:rich>
      </c:tx>
      <c:layout>
        <c:manualLayout>
          <c:xMode val="edge"/>
          <c:yMode val="edge"/>
          <c:x val="0.39010732350882732"/>
          <c:y val="3.9021459256606404E-2"/>
        </c:manualLayout>
      </c:layout>
    </c:title>
    <c:plotArea>
      <c:layout>
        <c:manualLayout>
          <c:layoutTarget val="inner"/>
          <c:xMode val="edge"/>
          <c:yMode val="edge"/>
          <c:x val="5.5616831284547481E-2"/>
          <c:y val="0.29912004657303076"/>
          <c:w val="0.91097332288762656"/>
          <c:h val="0.55513413737770223"/>
        </c:manualLayout>
      </c:layout>
      <c:lineChart>
        <c:grouping val="standard"/>
        <c:ser>
          <c:idx val="0"/>
          <c:order val="0"/>
          <c:tx>
            <c:strRef>
              <c:f>'tableau note ar'!$A$3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ar'!$B$3:$AR$3</c:f>
              <c:numCache>
                <c:formatCode>#,##0.0</c:formatCode>
                <c:ptCount val="43"/>
                <c:pt idx="0">
                  <c:v>-52.095692279179246</c:v>
                </c:pt>
                <c:pt idx="1">
                  <c:v>-56.601297669293217</c:v>
                </c:pt>
                <c:pt idx="2">
                  <c:v>-51.593765595534528</c:v>
                </c:pt>
                <c:pt idx="3">
                  <c:v>-51.137343653505525</c:v>
                </c:pt>
                <c:pt idx="4">
                  <c:v>-50.999102607130283</c:v>
                </c:pt>
                <c:pt idx="5">
                  <c:v>-59.135165785990033</c:v>
                </c:pt>
                <c:pt idx="6">
                  <c:v>-57.930600458568435</c:v>
                </c:pt>
                <c:pt idx="7">
                  <c:v>-57.517749523976477</c:v>
                </c:pt>
                <c:pt idx="8">
                  <c:v>-59.239397454073007</c:v>
                </c:pt>
                <c:pt idx="9">
                  <c:v>-61.048152851769579</c:v>
                </c:pt>
                <c:pt idx="10">
                  <c:v>-56.106436371502731</c:v>
                </c:pt>
                <c:pt idx="11">
                  <c:v>-52.335316844022493</c:v>
                </c:pt>
                <c:pt idx="12">
                  <c:v>-52.408437207990296</c:v>
                </c:pt>
                <c:pt idx="13">
                  <c:v>-45.982278486233433</c:v>
                </c:pt>
                <c:pt idx="14">
                  <c:v>-40.986479794930496</c:v>
                </c:pt>
                <c:pt idx="15">
                  <c:v>-41.619683700101234</c:v>
                </c:pt>
                <c:pt idx="16">
                  <c:v>-44.058495214148614</c:v>
                </c:pt>
                <c:pt idx="17">
                  <c:v>-48.557155794606146</c:v>
                </c:pt>
                <c:pt idx="18">
                  <c:v>-56.657119953107134</c:v>
                </c:pt>
                <c:pt idx="19">
                  <c:v>-58.054676707354794</c:v>
                </c:pt>
                <c:pt idx="20">
                  <c:v>-61.683132655398175</c:v>
                </c:pt>
                <c:pt idx="21">
                  <c:v>-67.848891093145681</c:v>
                </c:pt>
                <c:pt idx="22">
                  <c:v>-69.816287861188869</c:v>
                </c:pt>
                <c:pt idx="23">
                  <c:v>-68.20001271186625</c:v>
                </c:pt>
                <c:pt idx="24">
                  <c:v>-69.100751044168078</c:v>
                </c:pt>
                <c:pt idx="25">
                  <c:v>-66.493969881109336</c:v>
                </c:pt>
                <c:pt idx="26">
                  <c:v>-68.825577821249794</c:v>
                </c:pt>
                <c:pt idx="27">
                  <c:v>-68.019160185663324</c:v>
                </c:pt>
                <c:pt idx="28">
                  <c:v>-65.155740215393536</c:v>
                </c:pt>
                <c:pt idx="29">
                  <c:v>-67.05648182258949</c:v>
                </c:pt>
                <c:pt idx="30">
                  <c:v>-66.189276460398091</c:v>
                </c:pt>
                <c:pt idx="31">
                  <c:v>-64.100777949741669</c:v>
                </c:pt>
                <c:pt idx="32">
                  <c:v>-67.73444283636087</c:v>
                </c:pt>
                <c:pt idx="33">
                  <c:v>-68.976178952187567</c:v>
                </c:pt>
                <c:pt idx="34">
                  <c:v>-70.599999999999994</c:v>
                </c:pt>
                <c:pt idx="35">
                  <c:v>-66.808709762830389</c:v>
                </c:pt>
                <c:pt idx="36">
                  <c:v>-64.932045987858601</c:v>
                </c:pt>
                <c:pt idx="37">
                  <c:v>-54.327058153454743</c:v>
                </c:pt>
                <c:pt idx="38">
                  <c:v>-59.886763094223099</c:v>
                </c:pt>
                <c:pt idx="39">
                  <c:v>-58.5</c:v>
                </c:pt>
                <c:pt idx="40" formatCode="0.0">
                  <c:v>-54.525998602090162</c:v>
                </c:pt>
                <c:pt idx="41" formatCode="General">
                  <c:v>-61.706282712863526</c:v>
                </c:pt>
                <c:pt idx="42" formatCode="0.0">
                  <c:v>-65.247643368132231</c:v>
                </c:pt>
              </c:numCache>
            </c:numRef>
          </c:val>
        </c:ser>
        <c:marker val="1"/>
        <c:axId val="104469248"/>
        <c:axId val="104470784"/>
      </c:lineChart>
      <c:catAx>
        <c:axId val="104469248"/>
        <c:scaling>
          <c:orientation val="minMax"/>
        </c:scaling>
        <c:axPos val="b"/>
        <c:numFmt formatCode="General" sourceLinked="1"/>
        <c:majorTickMark val="none"/>
        <c:tickLblPos val="low"/>
        <c:spPr>
          <a:ln w="9525"/>
        </c:spPr>
        <c:txPr>
          <a:bodyPr/>
          <a:lstStyle/>
          <a:p>
            <a:pPr>
              <a:defRPr sz="800"/>
            </a:pPr>
            <a:endParaRPr lang="fr-FR"/>
          </a:p>
        </c:txPr>
        <c:crossAx val="104470784"/>
        <c:crosses val="autoZero"/>
        <c:auto val="1"/>
        <c:lblAlgn val="ctr"/>
        <c:lblOffset val="100"/>
      </c:catAx>
      <c:valAx>
        <c:axId val="104470784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104469248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baseline="0"/>
              <a:t>فرص اقتناء السلع المستديمة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baseline="0"/>
              <a:t>(أرصدة الآراء)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05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050"/>
          </a:p>
        </c:rich>
      </c:tx>
      <c:layout>
        <c:manualLayout>
          <c:xMode val="edge"/>
          <c:yMode val="edge"/>
          <c:x val="0.36450914830414288"/>
          <c:y val="6.1342581411748975E-2"/>
        </c:manualLayout>
      </c:layout>
    </c:title>
    <c:plotArea>
      <c:layout/>
      <c:lineChart>
        <c:grouping val="standard"/>
        <c:ser>
          <c:idx val="0"/>
          <c:order val="0"/>
          <c:tx>
            <c:strRef>
              <c:f>'tableau note ar'!$A$6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ar'!$B$6:$AR$6</c:f>
              <c:numCache>
                <c:formatCode>#,##0.0</c:formatCode>
                <c:ptCount val="43"/>
                <c:pt idx="0">
                  <c:v>-30.018449770831772</c:v>
                </c:pt>
                <c:pt idx="1">
                  <c:v>-34.254528080670752</c:v>
                </c:pt>
                <c:pt idx="2">
                  <c:v>-37.471777984571169</c:v>
                </c:pt>
                <c:pt idx="3">
                  <c:v>-39.103064640682895</c:v>
                </c:pt>
                <c:pt idx="4">
                  <c:v>-41.765350509033972</c:v>
                </c:pt>
                <c:pt idx="5">
                  <c:v>-46.542730671354157</c:v>
                </c:pt>
                <c:pt idx="6">
                  <c:v>-43.408027388108131</c:v>
                </c:pt>
                <c:pt idx="7">
                  <c:v>-42.642623532569331</c:v>
                </c:pt>
                <c:pt idx="8">
                  <c:v>-34.756506471721544</c:v>
                </c:pt>
                <c:pt idx="9">
                  <c:v>-37.532519098271905</c:v>
                </c:pt>
                <c:pt idx="10">
                  <c:v>-36.012077907569903</c:v>
                </c:pt>
                <c:pt idx="11">
                  <c:v>-44.335673139521013</c:v>
                </c:pt>
                <c:pt idx="12">
                  <c:v>-39.860076277616685</c:v>
                </c:pt>
                <c:pt idx="13">
                  <c:v>-39.017818744674372</c:v>
                </c:pt>
                <c:pt idx="14">
                  <c:v>-36.350911088685244</c:v>
                </c:pt>
                <c:pt idx="15">
                  <c:v>-38.491211120248494</c:v>
                </c:pt>
                <c:pt idx="16">
                  <c:v>-32.485234146306901</c:v>
                </c:pt>
                <c:pt idx="17">
                  <c:v>-37.388587169100447</c:v>
                </c:pt>
                <c:pt idx="18">
                  <c:v>-29.521996232881474</c:v>
                </c:pt>
                <c:pt idx="19">
                  <c:v>-29.332441443088875</c:v>
                </c:pt>
                <c:pt idx="20">
                  <c:v>-28.348240299081681</c:v>
                </c:pt>
                <c:pt idx="21">
                  <c:v>-31.722199742496027</c:v>
                </c:pt>
                <c:pt idx="22">
                  <c:v>-29.53704552622213</c:v>
                </c:pt>
                <c:pt idx="23">
                  <c:v>-31.849081241594892</c:v>
                </c:pt>
                <c:pt idx="24">
                  <c:v>-31.319060011477994</c:v>
                </c:pt>
                <c:pt idx="25">
                  <c:v>-28.892463445062127</c:v>
                </c:pt>
                <c:pt idx="26">
                  <c:v>-33.067265037911191</c:v>
                </c:pt>
                <c:pt idx="27">
                  <c:v>-38.061946980941102</c:v>
                </c:pt>
                <c:pt idx="28">
                  <c:v>-36.986420638663795</c:v>
                </c:pt>
                <c:pt idx="29">
                  <c:v>-35.967938268219903</c:v>
                </c:pt>
                <c:pt idx="30">
                  <c:v>-34.247070009141204</c:v>
                </c:pt>
                <c:pt idx="31">
                  <c:v>-37.509325471422422</c:v>
                </c:pt>
                <c:pt idx="32">
                  <c:v>-40.239810197161113</c:v>
                </c:pt>
                <c:pt idx="33">
                  <c:v>-34.794169125290885</c:v>
                </c:pt>
                <c:pt idx="34">
                  <c:v>-40.511458517814845</c:v>
                </c:pt>
                <c:pt idx="35">
                  <c:v>-43.033835365277199</c:v>
                </c:pt>
                <c:pt idx="36">
                  <c:v>-39.999291784066394</c:v>
                </c:pt>
                <c:pt idx="37">
                  <c:v>-28.160977836062902</c:v>
                </c:pt>
                <c:pt idx="38">
                  <c:v>-31.475843594428071</c:v>
                </c:pt>
                <c:pt idx="39">
                  <c:v>-25.6</c:v>
                </c:pt>
                <c:pt idx="40" formatCode="0.0">
                  <c:v>-27.189644342164517</c:v>
                </c:pt>
                <c:pt idx="41" formatCode="General">
                  <c:v>-25.753095123938731</c:v>
                </c:pt>
                <c:pt idx="42" formatCode="0.0">
                  <c:v>-30.193271317535196</c:v>
                </c:pt>
              </c:numCache>
            </c:numRef>
          </c:val>
        </c:ser>
        <c:marker val="1"/>
        <c:axId val="104506880"/>
        <c:axId val="104508416"/>
      </c:lineChart>
      <c:catAx>
        <c:axId val="104506880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104508416"/>
        <c:crosses val="autoZero"/>
        <c:auto val="1"/>
        <c:lblAlgn val="ctr"/>
        <c:lblOffset val="100"/>
      </c:catAx>
      <c:valAx>
        <c:axId val="104508416"/>
        <c:scaling>
          <c:orientation val="minMax"/>
        </c:scaling>
        <c:axPos val="l"/>
        <c:majorGridlines/>
        <c:numFmt formatCode="#,##0" sourceLinked="0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104506880"/>
        <c:crosses val="autoZero"/>
        <c:crossBetween val="between"/>
      </c:valAx>
    </c:plotArea>
    <c:plotVisOnly val="1"/>
  </c:chart>
  <c:spPr>
    <a:ln w="3175">
      <a:solidFill>
        <a:schemeClr val="tx1"/>
      </a:solidFill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baseline="0"/>
              <a:t>تصور الأسر حول وضعيتهم المالية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ar-MA" sz="1200" b="1" i="0" baseline="0"/>
              <a:t>(أرصدة الآراء)</a:t>
            </a:r>
            <a:endParaRPr lang="fr-FR" sz="1200" b="1" i="0" baseline="0"/>
          </a:p>
          <a:p>
            <a:pPr marL="0" marR="0" indent="0" algn="ctr" defTabSz="914400" rtl="1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fr-FR" sz="1200" b="1" i="0" baseline="0"/>
          </a:p>
        </c:rich>
      </c:tx>
      <c:layout>
        <c:manualLayout>
          <c:xMode val="edge"/>
          <c:yMode val="edge"/>
          <c:x val="0.33881276580153707"/>
          <c:y val="4.3575280708870297E-2"/>
        </c:manualLayout>
      </c:layout>
    </c:title>
    <c:plotArea>
      <c:layout>
        <c:manualLayout>
          <c:layoutTarget val="inner"/>
          <c:xMode val="edge"/>
          <c:yMode val="edge"/>
          <c:x val="6.9738816340354684E-2"/>
          <c:y val="0.20519300687817921"/>
          <c:w val="0.91006317128990288"/>
          <c:h val="0.44902747336995391"/>
        </c:manualLayout>
      </c:layout>
      <c:lineChart>
        <c:grouping val="standard"/>
        <c:ser>
          <c:idx val="0"/>
          <c:order val="0"/>
          <c:tx>
            <c:strRef>
              <c:f>'tableau note ar'!$A$7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ar'!$B$7:$AR$7</c:f>
              <c:numCache>
                <c:formatCode>#,##0.0</c:formatCode>
                <c:ptCount val="43"/>
                <c:pt idx="0">
                  <c:v>-33.000396349797541</c:v>
                </c:pt>
                <c:pt idx="1">
                  <c:v>-32.92085732825101</c:v>
                </c:pt>
                <c:pt idx="2">
                  <c:v>-34.418326375664194</c:v>
                </c:pt>
                <c:pt idx="3">
                  <c:v>-33.119220631579381</c:v>
                </c:pt>
                <c:pt idx="4">
                  <c:v>-31.284887127595891</c:v>
                </c:pt>
                <c:pt idx="5">
                  <c:v>-26.871936633729426</c:v>
                </c:pt>
                <c:pt idx="6">
                  <c:v>-28.286909450889887</c:v>
                </c:pt>
                <c:pt idx="7">
                  <c:v>-25.297554133135563</c:v>
                </c:pt>
                <c:pt idx="8">
                  <c:v>-27.535808431365773</c:v>
                </c:pt>
                <c:pt idx="9">
                  <c:v>-27.628417792744592</c:v>
                </c:pt>
                <c:pt idx="10">
                  <c:v>-29.997502753451052</c:v>
                </c:pt>
                <c:pt idx="11">
                  <c:v>-28.062624892496299</c:v>
                </c:pt>
                <c:pt idx="12">
                  <c:v>-30.645498931903717</c:v>
                </c:pt>
                <c:pt idx="13">
                  <c:v>-27.092549889444296</c:v>
                </c:pt>
                <c:pt idx="14">
                  <c:v>-24.28899054728441</c:v>
                </c:pt>
                <c:pt idx="15">
                  <c:v>-25.669712181349716</c:v>
                </c:pt>
                <c:pt idx="16">
                  <c:v>-25.435462945688826</c:v>
                </c:pt>
                <c:pt idx="17">
                  <c:v>-31.040689498948886</c:v>
                </c:pt>
                <c:pt idx="18">
                  <c:v>-30.846093343724185</c:v>
                </c:pt>
                <c:pt idx="19">
                  <c:v>-29.426966691861253</c:v>
                </c:pt>
                <c:pt idx="20">
                  <c:v>-29.764200665198015</c:v>
                </c:pt>
                <c:pt idx="21">
                  <c:v>-30.168616451396016</c:v>
                </c:pt>
                <c:pt idx="22">
                  <c:v>-29.484131282651205</c:v>
                </c:pt>
                <c:pt idx="23">
                  <c:v>-29.485585569479934</c:v>
                </c:pt>
                <c:pt idx="24">
                  <c:v>-31.290770339915028</c:v>
                </c:pt>
                <c:pt idx="25">
                  <c:v>-29.704256665370011</c:v>
                </c:pt>
                <c:pt idx="26">
                  <c:v>-28.344504427944035</c:v>
                </c:pt>
                <c:pt idx="27">
                  <c:v>-30.637429411694065</c:v>
                </c:pt>
                <c:pt idx="28">
                  <c:v>-32.404955656558201</c:v>
                </c:pt>
                <c:pt idx="29">
                  <c:v>-28</c:v>
                </c:pt>
                <c:pt idx="30">
                  <c:v>-25.071467645625653</c:v>
                </c:pt>
                <c:pt idx="31">
                  <c:v>-25.699936983325856</c:v>
                </c:pt>
                <c:pt idx="32">
                  <c:v>-27.232686212381402</c:v>
                </c:pt>
                <c:pt idx="33">
                  <c:v>-22.997618165471859</c:v>
                </c:pt>
                <c:pt idx="34">
                  <c:v>-25.8</c:v>
                </c:pt>
                <c:pt idx="35">
                  <c:v>-28.725836843764025</c:v>
                </c:pt>
                <c:pt idx="36">
                  <c:v>-27.797585066069505</c:v>
                </c:pt>
                <c:pt idx="37">
                  <c:v>-25.340990239285759</c:v>
                </c:pt>
                <c:pt idx="38">
                  <c:v>-22.581783906285729</c:v>
                </c:pt>
                <c:pt idx="39">
                  <c:v>-24.392000147868323</c:v>
                </c:pt>
                <c:pt idx="40" formatCode="0.0">
                  <c:v>-25.236685531801321</c:v>
                </c:pt>
                <c:pt idx="41" formatCode="General">
                  <c:v>-24.077817715725971</c:v>
                </c:pt>
                <c:pt idx="42" formatCode="0.0">
                  <c:v>-29.675061855859198</c:v>
                </c:pt>
              </c:numCache>
            </c:numRef>
          </c:val>
        </c:ser>
        <c:ser>
          <c:idx val="1"/>
          <c:order val="1"/>
          <c:tx>
            <c:strRef>
              <c:f>'tableau note ar'!$A$8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ar'!$B$8:$AR$8</c:f>
              <c:numCache>
                <c:formatCode>#,##0.0</c:formatCode>
                <c:ptCount val="43"/>
                <c:pt idx="0">
                  <c:v>-11.760493904860514</c:v>
                </c:pt>
                <c:pt idx="1">
                  <c:v>-11.376439540974184</c:v>
                </c:pt>
                <c:pt idx="2">
                  <c:v>-11.707546774199256</c:v>
                </c:pt>
                <c:pt idx="3">
                  <c:v>-9.5250570435126427</c:v>
                </c:pt>
                <c:pt idx="4">
                  <c:v>-18.438210074457341</c:v>
                </c:pt>
                <c:pt idx="5">
                  <c:v>-13.353492384896773</c:v>
                </c:pt>
                <c:pt idx="6">
                  <c:v>-8.3398771422969418</c:v>
                </c:pt>
                <c:pt idx="7">
                  <c:v>-11.02764060888175</c:v>
                </c:pt>
                <c:pt idx="8">
                  <c:v>-9.9712946623485852</c:v>
                </c:pt>
                <c:pt idx="9">
                  <c:v>-7.900036816111526</c:v>
                </c:pt>
                <c:pt idx="10">
                  <c:v>-7.5448517126855705</c:v>
                </c:pt>
                <c:pt idx="11">
                  <c:v>-12.80990794833837</c:v>
                </c:pt>
                <c:pt idx="12">
                  <c:v>-10.526395373972909</c:v>
                </c:pt>
                <c:pt idx="13">
                  <c:v>-8.9058745431594577</c:v>
                </c:pt>
                <c:pt idx="14">
                  <c:v>-6.3663328535796895</c:v>
                </c:pt>
                <c:pt idx="15">
                  <c:v>-9.8004349690184149</c:v>
                </c:pt>
                <c:pt idx="16">
                  <c:v>-14.12986220998387</c:v>
                </c:pt>
                <c:pt idx="17">
                  <c:v>-16.595107957258964</c:v>
                </c:pt>
                <c:pt idx="18">
                  <c:v>-16.673706990082124</c:v>
                </c:pt>
                <c:pt idx="19">
                  <c:v>-15.707035536653336</c:v>
                </c:pt>
                <c:pt idx="20">
                  <c:v>-19.633449783694058</c:v>
                </c:pt>
                <c:pt idx="21">
                  <c:v>-23.788807201688929</c:v>
                </c:pt>
                <c:pt idx="22">
                  <c:v>-21.891965579068518</c:v>
                </c:pt>
                <c:pt idx="23">
                  <c:v>-21.870867995539985</c:v>
                </c:pt>
                <c:pt idx="24">
                  <c:v>-21.277780753263979</c:v>
                </c:pt>
                <c:pt idx="25">
                  <c:v>-23.337257864101161</c:v>
                </c:pt>
                <c:pt idx="26">
                  <c:v>-25.773771694272</c:v>
                </c:pt>
                <c:pt idx="27">
                  <c:v>-29.150994705705731</c:v>
                </c:pt>
                <c:pt idx="28">
                  <c:v>-26.965288381475748</c:v>
                </c:pt>
                <c:pt idx="29">
                  <c:v>-20.216971341645095</c:v>
                </c:pt>
                <c:pt idx="30">
                  <c:v>-20.789363149769258</c:v>
                </c:pt>
                <c:pt idx="31">
                  <c:v>-18.50333400384844</c:v>
                </c:pt>
                <c:pt idx="32">
                  <c:v>-27.398022856415206</c:v>
                </c:pt>
                <c:pt idx="33">
                  <c:v>-22.820131487915329</c:v>
                </c:pt>
                <c:pt idx="34">
                  <c:v>-26.987361336961168</c:v>
                </c:pt>
                <c:pt idx="35">
                  <c:v>-33.305012733303052</c:v>
                </c:pt>
                <c:pt idx="36">
                  <c:v>-26.764408087130526</c:v>
                </c:pt>
                <c:pt idx="37">
                  <c:v>-16.626704252959726</c:v>
                </c:pt>
                <c:pt idx="38">
                  <c:v>-14.506801572644624</c:v>
                </c:pt>
                <c:pt idx="39">
                  <c:v>-16.7</c:v>
                </c:pt>
                <c:pt idx="40" formatCode="0.0">
                  <c:v>-18.12020796730943</c:v>
                </c:pt>
                <c:pt idx="41" formatCode="General">
                  <c:v>-15.241299993196501</c:v>
                </c:pt>
                <c:pt idx="42" formatCode="0.0">
                  <c:v>-18.212765523946558</c:v>
                </c:pt>
              </c:numCache>
            </c:numRef>
          </c:val>
        </c:ser>
        <c:ser>
          <c:idx val="2"/>
          <c:order val="2"/>
          <c:tx>
            <c:strRef>
              <c:f>'tableau note ar'!$A$9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marker>
            <c:symbol val="triangle"/>
            <c:size val="4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ar'!$B$9:$AR$9</c:f>
              <c:numCache>
                <c:formatCode>#,##0.0</c:formatCode>
                <c:ptCount val="43"/>
                <c:pt idx="0">
                  <c:v>23.9</c:v>
                </c:pt>
                <c:pt idx="1">
                  <c:v>15.58418860861071</c:v>
                </c:pt>
                <c:pt idx="2">
                  <c:v>16.580364039590329</c:v>
                </c:pt>
                <c:pt idx="3">
                  <c:v>26.705941849103169</c:v>
                </c:pt>
                <c:pt idx="4">
                  <c:v>26.76915423900191</c:v>
                </c:pt>
                <c:pt idx="5">
                  <c:v>21.986954089697061</c:v>
                </c:pt>
                <c:pt idx="6">
                  <c:v>17.532817766676516</c:v>
                </c:pt>
                <c:pt idx="7">
                  <c:v>17.09400625121032</c:v>
                </c:pt>
                <c:pt idx="8">
                  <c:v>17.787694440036187</c:v>
                </c:pt>
                <c:pt idx="9">
                  <c:v>11.776375704730489</c:v>
                </c:pt>
                <c:pt idx="10">
                  <c:v>7.8068380126684715</c:v>
                </c:pt>
                <c:pt idx="11">
                  <c:v>9.3656519222157506</c:v>
                </c:pt>
                <c:pt idx="12">
                  <c:v>10.223761077165181</c:v>
                </c:pt>
                <c:pt idx="13">
                  <c:v>20.354548457792731</c:v>
                </c:pt>
                <c:pt idx="14">
                  <c:v>15.105327443781253</c:v>
                </c:pt>
                <c:pt idx="15">
                  <c:v>13.999505506513676</c:v>
                </c:pt>
                <c:pt idx="16">
                  <c:v>11.230833640450319</c:v>
                </c:pt>
                <c:pt idx="17">
                  <c:v>11.136340416980383</c:v>
                </c:pt>
                <c:pt idx="18">
                  <c:v>7.6658451594012895</c:v>
                </c:pt>
                <c:pt idx="19">
                  <c:v>10.649290737183625</c:v>
                </c:pt>
                <c:pt idx="20">
                  <c:v>4.5484811189173895</c:v>
                </c:pt>
                <c:pt idx="21">
                  <c:v>0.71644439200690369</c:v>
                </c:pt>
                <c:pt idx="22">
                  <c:v>2.7930128120198785</c:v>
                </c:pt>
                <c:pt idx="23">
                  <c:v>-1.7003971659207211</c:v>
                </c:pt>
                <c:pt idx="24">
                  <c:v>1.2126606998519158</c:v>
                </c:pt>
                <c:pt idx="25">
                  <c:v>-2.6659512091834952</c:v>
                </c:pt>
                <c:pt idx="26">
                  <c:v>-1.4735728224612341</c:v>
                </c:pt>
                <c:pt idx="27">
                  <c:v>-3.91390384828716</c:v>
                </c:pt>
                <c:pt idx="28">
                  <c:v>8.9330913123193523E-2</c:v>
                </c:pt>
                <c:pt idx="29">
                  <c:v>4.1756310519058966</c:v>
                </c:pt>
                <c:pt idx="30">
                  <c:v>3.3451516718598637</c:v>
                </c:pt>
                <c:pt idx="31">
                  <c:v>7.6417999475620588</c:v>
                </c:pt>
                <c:pt idx="32">
                  <c:v>1.2373351928093992</c:v>
                </c:pt>
                <c:pt idx="33">
                  <c:v>2.2988859177154</c:v>
                </c:pt>
                <c:pt idx="34">
                  <c:v>4.9642092382991612</c:v>
                </c:pt>
                <c:pt idx="35">
                  <c:v>6.4877666459978194</c:v>
                </c:pt>
                <c:pt idx="36">
                  <c:v>13.359772169150252</c:v>
                </c:pt>
                <c:pt idx="37">
                  <c:v>22.123807522802235</c:v>
                </c:pt>
                <c:pt idx="38">
                  <c:v>19.596485843359812</c:v>
                </c:pt>
                <c:pt idx="39">
                  <c:v>19.180868333171652</c:v>
                </c:pt>
                <c:pt idx="40" formatCode="0.0">
                  <c:v>25.926424488378206</c:v>
                </c:pt>
                <c:pt idx="41" formatCode="General">
                  <c:v>28.130493740025226</c:v>
                </c:pt>
                <c:pt idx="42" formatCode="0.0">
                  <c:v>18.237772049662329</c:v>
                </c:pt>
              </c:numCache>
            </c:numRef>
          </c:val>
        </c:ser>
        <c:marker val="1"/>
        <c:axId val="47719552"/>
        <c:axId val="47721088"/>
      </c:lineChart>
      <c:catAx>
        <c:axId val="47719552"/>
        <c:scaling>
          <c:orientation val="minMax"/>
        </c:scaling>
        <c:axPos val="b"/>
        <c:numFmt formatCode="General" sourceLinked="1"/>
        <c:majorTickMark val="none"/>
        <c:tickLblPos val="low"/>
        <c:txPr>
          <a:bodyPr/>
          <a:lstStyle/>
          <a:p>
            <a:pPr>
              <a:defRPr sz="800"/>
            </a:pPr>
            <a:endParaRPr lang="fr-FR"/>
          </a:p>
        </c:txPr>
        <c:crossAx val="47721088"/>
        <c:crosses val="autoZero"/>
        <c:auto val="1"/>
        <c:lblAlgn val="ctr"/>
        <c:lblOffset val="100"/>
      </c:catAx>
      <c:valAx>
        <c:axId val="477210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477195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6381051172815681E-2"/>
          <c:y val="0.77522328877704716"/>
          <c:w val="0.9540410220840756"/>
          <c:h val="0.14524832150616646"/>
        </c:manualLayout>
      </c:layout>
      <c:txPr>
        <a:bodyPr/>
        <a:lstStyle/>
        <a:p>
          <a:pPr>
            <a:defRPr sz="900"/>
          </a:pPr>
          <a:endParaRPr lang="fr-FR"/>
        </a:p>
      </c:txPr>
    </c:legend>
    <c:plotVisOnly val="1"/>
  </c:chart>
  <c:spPr>
    <a:ln w="3175">
      <a:solidFill>
        <a:schemeClr val="tx1"/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00"/>
            </a:pPr>
            <a:r>
              <a:rPr lang="ar-MA" sz="1200" b="1" i="0" baseline="0"/>
              <a:t>تصور الأسر للتطور السابق و المستقبلي لأثمنة المواد الغذائية</a:t>
            </a:r>
            <a:endParaRPr lang="fr-FR" sz="1200" b="1" i="0" baseline="0"/>
          </a:p>
          <a:p>
            <a:pPr>
              <a:defRPr sz="1200"/>
            </a:pPr>
            <a:r>
              <a:rPr lang="ar-MA" sz="1200" b="1" i="0" baseline="0"/>
              <a:t>(أرصدة الآراء)</a:t>
            </a:r>
            <a:endParaRPr lang="fr-FR" sz="1200" b="1" i="0" baseline="0"/>
          </a:p>
        </c:rich>
      </c:tx>
      <c:layout>
        <c:manualLayout>
          <c:xMode val="edge"/>
          <c:yMode val="edge"/>
          <c:x val="0.22272515491776546"/>
          <c:y val="3.2140366449883412E-2"/>
        </c:manualLayout>
      </c:layout>
    </c:title>
    <c:plotArea>
      <c:layout>
        <c:manualLayout>
          <c:layoutTarget val="inner"/>
          <c:xMode val="edge"/>
          <c:yMode val="edge"/>
          <c:x val="7.5035168444331543E-2"/>
          <c:y val="0.17448188899857822"/>
          <c:w val="0.91007862895562319"/>
          <c:h val="0.53428380945537268"/>
        </c:manualLayout>
      </c:layout>
      <c:lineChart>
        <c:grouping val="standard"/>
        <c:ser>
          <c:idx val="0"/>
          <c:order val="0"/>
          <c:tx>
            <c:strRef>
              <c:f>'tableau note ar'!$A$11</c:f>
              <c:strCache>
                <c:ptCount val="1"/>
                <c:pt idx="0">
                  <c:v>التطور المرتقب لأسعار المواد الغذائية</c:v>
                </c:pt>
              </c:strCache>
            </c:strRef>
          </c:tx>
          <c:marker>
            <c:symbol val="circle"/>
            <c:size val="4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ar'!$B$11:$AR$11</c:f>
              <c:numCache>
                <c:formatCode>#,##0.0</c:formatCode>
                <c:ptCount val="43"/>
                <c:pt idx="0">
                  <c:v>-74.061389031284818</c:v>
                </c:pt>
                <c:pt idx="1">
                  <c:v>-77.716574651610429</c:v>
                </c:pt>
                <c:pt idx="2">
                  <c:v>-78.940542419693813</c:v>
                </c:pt>
                <c:pt idx="3">
                  <c:v>-49.653420650313478</c:v>
                </c:pt>
                <c:pt idx="4">
                  <c:v>-34.869529990694446</c:v>
                </c:pt>
                <c:pt idx="5">
                  <c:v>-33.523065681383329</c:v>
                </c:pt>
                <c:pt idx="6">
                  <c:v>-50.919242344766445</c:v>
                </c:pt>
                <c:pt idx="7">
                  <c:v>-47.87194786445454</c:v>
                </c:pt>
                <c:pt idx="8">
                  <c:v>-46.51502281152586</c:v>
                </c:pt>
                <c:pt idx="9">
                  <c:v>-56.832932011427957</c:v>
                </c:pt>
                <c:pt idx="10">
                  <c:v>-62.176731306136958</c:v>
                </c:pt>
                <c:pt idx="11">
                  <c:v>-70.131788082404057</c:v>
                </c:pt>
                <c:pt idx="12">
                  <c:v>-73.412747182583757</c:v>
                </c:pt>
                <c:pt idx="13">
                  <c:v>-58.832065504603946</c:v>
                </c:pt>
                <c:pt idx="14">
                  <c:v>-72.59048616904964</c:v>
                </c:pt>
                <c:pt idx="15">
                  <c:v>-72.965887012434848</c:v>
                </c:pt>
                <c:pt idx="16">
                  <c:v>-69.834720496858949</c:v>
                </c:pt>
                <c:pt idx="17">
                  <c:v>-71.450027411204985</c:v>
                </c:pt>
                <c:pt idx="18">
                  <c:v>-73.578371466433751</c:v>
                </c:pt>
                <c:pt idx="19">
                  <c:v>-70.049698245525676</c:v>
                </c:pt>
                <c:pt idx="20">
                  <c:v>-76.096296687300736</c:v>
                </c:pt>
                <c:pt idx="21">
                  <c:v>-73.375476646911466</c:v>
                </c:pt>
                <c:pt idx="22">
                  <c:v>-76.007455926126042</c:v>
                </c:pt>
                <c:pt idx="23">
                  <c:v>-76.048555842624395</c:v>
                </c:pt>
                <c:pt idx="24">
                  <c:v>-77.551787041299889</c:v>
                </c:pt>
                <c:pt idx="25">
                  <c:v>-78.042355521266373</c:v>
                </c:pt>
                <c:pt idx="26">
                  <c:v>-76.898841721729667</c:v>
                </c:pt>
                <c:pt idx="27">
                  <c:v>-77.2</c:v>
                </c:pt>
                <c:pt idx="28">
                  <c:v>-77.231717010323948</c:v>
                </c:pt>
                <c:pt idx="29">
                  <c:v>-75.641194802119557</c:v>
                </c:pt>
                <c:pt idx="30">
                  <c:v>-75.301499740412396</c:v>
                </c:pt>
                <c:pt idx="31">
                  <c:v>-75.201077205088083</c:v>
                </c:pt>
                <c:pt idx="32">
                  <c:v>-79.25874198980361</c:v>
                </c:pt>
                <c:pt idx="33">
                  <c:v>-77.326465444648022</c:v>
                </c:pt>
                <c:pt idx="34">
                  <c:v>-77.900000000000006</c:v>
                </c:pt>
                <c:pt idx="35">
                  <c:v>-77.33590195130148</c:v>
                </c:pt>
                <c:pt idx="36">
                  <c:v>-77.664169536728878</c:v>
                </c:pt>
                <c:pt idx="37">
                  <c:v>-74.5</c:v>
                </c:pt>
                <c:pt idx="38">
                  <c:v>-73.964173414184586</c:v>
                </c:pt>
                <c:pt idx="39">
                  <c:v>-79.602800137507742</c:v>
                </c:pt>
                <c:pt idx="40" formatCode="0.0">
                  <c:v>-82.909090889011466</c:v>
                </c:pt>
                <c:pt idx="41" formatCode="General">
                  <c:v>-84.024833717392056</c:v>
                </c:pt>
                <c:pt idx="42" formatCode="0.0">
                  <c:v>-82.078038176837225</c:v>
                </c:pt>
              </c:numCache>
            </c:numRef>
          </c:val>
        </c:ser>
        <c:ser>
          <c:idx val="1"/>
          <c:order val="1"/>
          <c:tx>
            <c:strRef>
              <c:f>'tableau note ar'!$A$12</c:f>
              <c:strCache>
                <c:ptCount val="1"/>
                <c:pt idx="0">
                  <c:v>التطور السابق لأسعار المواد الغذائية</c:v>
                </c:pt>
              </c:strCache>
            </c:strRef>
          </c:tx>
          <c:marker>
            <c:symbol val="square"/>
            <c:size val="4"/>
          </c:marker>
          <c:cat>
            <c:strRef>
              <c:f>'tableau note ar'!$B$1:$AR$1</c:f>
              <c:strCache>
                <c:ptCount val="43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  <c:pt idx="22">
                  <c:v>T3/13</c:v>
                </c:pt>
                <c:pt idx="23">
                  <c:v>T4/13</c:v>
                </c:pt>
                <c:pt idx="24">
                  <c:v>T1/14</c:v>
                </c:pt>
                <c:pt idx="25">
                  <c:v>T2/14</c:v>
                </c:pt>
                <c:pt idx="26">
                  <c:v>T3/14</c:v>
                </c:pt>
                <c:pt idx="27">
                  <c:v>T4/14</c:v>
                </c:pt>
                <c:pt idx="28">
                  <c:v>T1/15</c:v>
                </c:pt>
                <c:pt idx="29">
                  <c:v>T2/15</c:v>
                </c:pt>
                <c:pt idx="30">
                  <c:v>T3/15</c:v>
                </c:pt>
                <c:pt idx="31">
                  <c:v>T4/15</c:v>
                </c:pt>
                <c:pt idx="32">
                  <c:v>T1/16</c:v>
                </c:pt>
                <c:pt idx="33">
                  <c:v>T2/16</c:v>
                </c:pt>
                <c:pt idx="34">
                  <c:v>T3/16</c:v>
                </c:pt>
                <c:pt idx="35">
                  <c:v>T4/16</c:v>
                </c:pt>
                <c:pt idx="36">
                  <c:v>T1/17</c:v>
                </c:pt>
                <c:pt idx="37">
                  <c:v>T2/17</c:v>
                </c:pt>
                <c:pt idx="38">
                  <c:v>T3/17</c:v>
                </c:pt>
                <c:pt idx="39">
                  <c:v>T4/17</c:v>
                </c:pt>
                <c:pt idx="40">
                  <c:v>T1/18</c:v>
                </c:pt>
                <c:pt idx="41">
                  <c:v>T2/18</c:v>
                </c:pt>
                <c:pt idx="42">
                  <c:v>T3/18</c:v>
                </c:pt>
              </c:strCache>
            </c:strRef>
          </c:cat>
          <c:val>
            <c:numRef>
              <c:f>'tableau note ar'!$B$12:$AR$12</c:f>
              <c:numCache>
                <c:formatCode>#,##0.0</c:formatCode>
                <c:ptCount val="43"/>
                <c:pt idx="0">
                  <c:v>-93.561530615416999</c:v>
                </c:pt>
                <c:pt idx="1">
                  <c:v>-95.947220816722407</c:v>
                </c:pt>
                <c:pt idx="2">
                  <c:v>-98.048475442965014</c:v>
                </c:pt>
                <c:pt idx="3">
                  <c:v>-96.216541508823312</c:v>
                </c:pt>
                <c:pt idx="4">
                  <c:v>-93.990402062896209</c:v>
                </c:pt>
                <c:pt idx="5">
                  <c:v>-87.215803326852651</c:v>
                </c:pt>
                <c:pt idx="6">
                  <c:v>-85.738329527783449</c:v>
                </c:pt>
                <c:pt idx="7">
                  <c:v>-83.27809847810137</c:v>
                </c:pt>
                <c:pt idx="8">
                  <c:v>-79.493520436579956</c:v>
                </c:pt>
                <c:pt idx="9">
                  <c:v>-87.814557184919167</c:v>
                </c:pt>
                <c:pt idx="10">
                  <c:v>-89.729007404339953</c:v>
                </c:pt>
                <c:pt idx="11">
                  <c:v>-90.967802162493442</c:v>
                </c:pt>
                <c:pt idx="12">
                  <c:v>-95.526783459398686</c:v>
                </c:pt>
                <c:pt idx="13">
                  <c:v>-87.197236284295727</c:v>
                </c:pt>
                <c:pt idx="14">
                  <c:v>-89.924388392525927</c:v>
                </c:pt>
                <c:pt idx="15">
                  <c:v>-92.495216554147831</c:v>
                </c:pt>
                <c:pt idx="16">
                  <c:v>-91.625316584481652</c:v>
                </c:pt>
                <c:pt idx="17">
                  <c:v>-91.140544889708991</c:v>
                </c:pt>
                <c:pt idx="18">
                  <c:v>-91.653648288633619</c:v>
                </c:pt>
                <c:pt idx="19">
                  <c:v>-90.602273539903038</c:v>
                </c:pt>
                <c:pt idx="20">
                  <c:v>-91.630328830979536</c:v>
                </c:pt>
                <c:pt idx="21">
                  <c:v>-88.947630714849396</c:v>
                </c:pt>
                <c:pt idx="22">
                  <c:v>-90.507981291878522</c:v>
                </c:pt>
                <c:pt idx="23">
                  <c:v>-90.842402571703019</c:v>
                </c:pt>
                <c:pt idx="24">
                  <c:v>-89.421972084851788</c:v>
                </c:pt>
                <c:pt idx="25">
                  <c:v>-84.135715875788947</c:v>
                </c:pt>
                <c:pt idx="26">
                  <c:v>-81.763249669623846</c:v>
                </c:pt>
                <c:pt idx="27">
                  <c:v>-84.521199779532196</c:v>
                </c:pt>
                <c:pt idx="28">
                  <c:v>-87.223881643150108</c:v>
                </c:pt>
                <c:pt idx="29">
                  <c:v>-85.304961002513068</c:v>
                </c:pt>
                <c:pt idx="30">
                  <c:v>-84.28450715952367</c:v>
                </c:pt>
                <c:pt idx="31">
                  <c:v>-85.427496568127424</c:v>
                </c:pt>
                <c:pt idx="32">
                  <c:v>-85.452277394276848</c:v>
                </c:pt>
                <c:pt idx="33">
                  <c:v>-87.871778057968015</c:v>
                </c:pt>
                <c:pt idx="34">
                  <c:v>-87.672521775530825</c:v>
                </c:pt>
                <c:pt idx="35">
                  <c:v>-87.308587775463238</c:v>
                </c:pt>
                <c:pt idx="36">
                  <c:v>-86.771015006658288</c:v>
                </c:pt>
                <c:pt idx="37">
                  <c:v>-86.4</c:v>
                </c:pt>
                <c:pt idx="38">
                  <c:v>-82.805018292489279</c:v>
                </c:pt>
                <c:pt idx="39">
                  <c:v>-88.513579156072012</c:v>
                </c:pt>
                <c:pt idx="40" formatCode="0.0">
                  <c:v>-86.694812387811382</c:v>
                </c:pt>
                <c:pt idx="41" formatCode="General">
                  <c:v>-88.182833745436568</c:v>
                </c:pt>
                <c:pt idx="42" formatCode="0.0">
                  <c:v>-88.119908444008828</c:v>
                </c:pt>
              </c:numCache>
            </c:numRef>
          </c:val>
        </c:ser>
        <c:marker val="1"/>
        <c:axId val="47767552"/>
        <c:axId val="47769088"/>
      </c:lineChart>
      <c:catAx>
        <c:axId val="47767552"/>
        <c:scaling>
          <c:orientation val="minMax"/>
        </c:scaling>
        <c:axPos val="b"/>
        <c:majorTickMark val="none"/>
        <c:tickLblPos val="low"/>
        <c:txPr>
          <a:bodyPr/>
          <a:lstStyle/>
          <a:p>
            <a:pPr>
              <a:defRPr sz="900"/>
            </a:pPr>
            <a:endParaRPr lang="fr-FR"/>
          </a:p>
        </c:txPr>
        <c:crossAx val="47769088"/>
        <c:crosses val="autoZero"/>
        <c:auto val="1"/>
        <c:lblAlgn val="ctr"/>
        <c:lblOffset val="100"/>
      </c:catAx>
      <c:valAx>
        <c:axId val="47769088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sz="900"/>
            </a:pPr>
            <a:endParaRPr lang="fr-FR"/>
          </a:p>
        </c:txPr>
        <c:crossAx val="477675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1214845583992485"/>
          <c:y val="0.85025137286316388"/>
          <c:w val="0.77115142696375683"/>
          <c:h val="6.4346577655764181E-2"/>
        </c:manualLayout>
      </c:layout>
    </c:legend>
    <c:plotVisOnly val="1"/>
  </c:chart>
  <c:spPr>
    <a:ln w="3175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6FFB-67D4-447B-80E3-85B7332B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Bakraoui</dc:creator>
  <cp:lastModifiedBy>hp</cp:lastModifiedBy>
  <cp:revision>2</cp:revision>
  <cp:lastPrinted>2018-10-10T12:56:00Z</cp:lastPrinted>
  <dcterms:created xsi:type="dcterms:W3CDTF">2018-10-14T16:59:00Z</dcterms:created>
  <dcterms:modified xsi:type="dcterms:W3CDTF">2018-10-14T16:59:00Z</dcterms:modified>
</cp:coreProperties>
</file>