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71B1A" w:rsidP="00971B1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20561" w:rsidRDefault="00820561" w:rsidP="00E55C4F">
      <w:pPr>
        <w:rPr>
          <w:lang w:bidi="ar-MA"/>
        </w:rPr>
      </w:pPr>
    </w:p>
    <w:p w:rsidR="001C4C06" w:rsidRDefault="001C4C06" w:rsidP="00E55C4F">
      <w:pPr>
        <w:rPr>
          <w:lang w:bidi="ar-MA"/>
        </w:rPr>
      </w:pPr>
    </w:p>
    <w:p w:rsidR="00820561" w:rsidRDefault="00820561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BF035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F035B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'</w:t>
      </w:r>
      <w:r w:rsidR="00BF035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AOUT</w:t>
      </w:r>
      <w:r w:rsidR="00EA6C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820561" w:rsidRPr="004671FE" w:rsidRDefault="00820561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43171E" w:rsidP="00D4343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5B289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5B289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hausse 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D434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0,1% sur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D434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5B289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d’août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43171E">
        <w:rPr>
          <w:rFonts w:ascii="Arial" w:hAnsi="Arial" w:cs="Arial"/>
          <w:sz w:val="24"/>
          <w:szCs w:val="24"/>
          <w:lang w:bidi="ar-MA"/>
        </w:rPr>
        <w:t>baisse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5B2895">
        <w:rPr>
          <w:rFonts w:ascii="Arial" w:hAnsi="Arial" w:cs="Arial"/>
          <w:sz w:val="24"/>
          <w:szCs w:val="24"/>
          <w:lang w:bidi="ar-MA"/>
        </w:rPr>
        <w:t>1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0,</w:t>
      </w:r>
      <w:r w:rsidR="005B2895">
        <w:rPr>
          <w:rFonts w:ascii="Arial" w:hAnsi="Arial" w:cs="Arial"/>
          <w:sz w:val="24"/>
          <w:szCs w:val="24"/>
          <w:lang w:bidi="ar-MA"/>
        </w:rPr>
        <w:t>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la hausse 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206A91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351FF7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juillet et août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BF035B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D4343B">
        <w:rPr>
          <w:rFonts w:ascii="Arial" w:hAnsi="Arial" w:cs="Arial"/>
          <w:sz w:val="24"/>
          <w:szCs w:val="24"/>
          <w:lang w:bidi="ar-MA"/>
        </w:rPr>
        <w:t>4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D4343B">
        <w:rPr>
          <w:rFonts w:ascii="Arial" w:hAnsi="Arial" w:cs="Arial"/>
          <w:sz w:val="24"/>
          <w:szCs w:val="24"/>
          <w:lang w:bidi="ar-MA"/>
        </w:rPr>
        <w:t>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D4343B">
        <w:rPr>
          <w:rFonts w:ascii="Arial" w:hAnsi="Arial" w:cs="Arial"/>
          <w:sz w:val="24"/>
          <w:szCs w:val="24"/>
          <w:lang w:bidi="ar-MA"/>
        </w:rPr>
        <w:t>,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le « </w:t>
      </w:r>
      <w:r w:rsidR="00BF035B">
        <w:rPr>
          <w:rFonts w:ascii="Arial" w:hAnsi="Arial" w:cs="Arial"/>
          <w:sz w:val="24"/>
          <w:szCs w:val="24"/>
          <w:lang w:bidi="ar-MA"/>
        </w:rPr>
        <w:t>lait, fromage et œufs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BF035B">
        <w:rPr>
          <w:rFonts w:ascii="Arial" w:hAnsi="Arial" w:cs="Arial"/>
          <w:sz w:val="24"/>
          <w:szCs w:val="24"/>
          <w:lang w:bidi="ar-MA"/>
        </w:rPr>
        <w:t>0,5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4C7532">
        <w:rPr>
          <w:rFonts w:ascii="Arial" w:hAnsi="Arial" w:cs="Arial"/>
          <w:sz w:val="24"/>
          <w:szCs w:val="24"/>
          <w:lang w:bidi="ar-MA"/>
        </w:rPr>
        <w:t>,</w:t>
      </w:r>
      <w:r w:rsidR="00D4343B">
        <w:rPr>
          <w:rFonts w:ascii="Arial" w:hAnsi="Arial" w:cs="Arial"/>
          <w:sz w:val="24"/>
          <w:szCs w:val="24"/>
          <w:lang w:bidi="ar-MA"/>
        </w:rPr>
        <w:t xml:space="preserve"> </w:t>
      </w:r>
      <w:r w:rsidR="004C7532">
        <w:rPr>
          <w:rFonts w:ascii="Arial" w:hAnsi="Arial" w:cs="Arial"/>
          <w:sz w:val="24"/>
          <w:szCs w:val="24"/>
          <w:lang w:bidi="ar-MA"/>
        </w:rPr>
        <w:t>le « </w:t>
      </w:r>
      <w:r w:rsidR="00231B33">
        <w:rPr>
          <w:rFonts w:ascii="Arial" w:hAnsi="Arial" w:cs="Arial"/>
          <w:sz w:val="24"/>
          <w:szCs w:val="24"/>
          <w:lang w:bidi="ar-MA"/>
        </w:rPr>
        <w:t>café, thé et cacao </w:t>
      </w:r>
      <w:r w:rsidR="004C7532">
        <w:rPr>
          <w:rFonts w:ascii="Arial" w:hAnsi="Arial" w:cs="Arial"/>
          <w:sz w:val="24"/>
          <w:szCs w:val="24"/>
          <w:lang w:bidi="ar-MA"/>
        </w:rPr>
        <w:t>»</w:t>
      </w:r>
      <w:r w:rsidR="004C7532" w:rsidRPr="004C7532">
        <w:rPr>
          <w:rFonts w:ascii="Arial" w:hAnsi="Arial" w:cs="Arial"/>
          <w:sz w:val="24"/>
          <w:szCs w:val="24"/>
          <w:lang w:bidi="ar-MA"/>
        </w:rPr>
        <w:t xml:space="preserve"> </w:t>
      </w:r>
      <w:r w:rsidR="00E17293">
        <w:rPr>
          <w:rFonts w:ascii="Arial" w:hAnsi="Arial" w:cs="Arial"/>
          <w:sz w:val="24"/>
          <w:szCs w:val="24"/>
          <w:lang w:bidi="ar-MA"/>
        </w:rPr>
        <w:t xml:space="preserve">et les « huiles et graisses » </w:t>
      </w:r>
      <w:r w:rsidR="004C7532">
        <w:rPr>
          <w:rFonts w:ascii="Arial" w:hAnsi="Arial" w:cs="Arial"/>
          <w:sz w:val="24"/>
          <w:szCs w:val="24"/>
          <w:lang w:bidi="ar-MA"/>
        </w:rPr>
        <w:t>avec 0,1%</w:t>
      </w:r>
      <w:r w:rsidR="00BF035B">
        <w:rPr>
          <w:rFonts w:ascii="Arial" w:hAnsi="Arial" w:cs="Arial"/>
          <w:sz w:val="24"/>
          <w:szCs w:val="24"/>
          <w:lang w:bidi="ar-MA"/>
        </w:rPr>
        <w:t>. En revanche, les prix ont augmenté de 1,</w:t>
      </w:r>
      <w:r w:rsidR="008F42BD">
        <w:rPr>
          <w:rFonts w:ascii="Arial" w:hAnsi="Arial" w:cs="Arial"/>
          <w:sz w:val="24"/>
          <w:szCs w:val="24"/>
          <w:lang w:bidi="ar-MA"/>
        </w:rPr>
        <w:t>5</w:t>
      </w:r>
      <w:r w:rsidR="00BF035B">
        <w:rPr>
          <w:rFonts w:ascii="Arial" w:hAnsi="Arial" w:cs="Arial"/>
          <w:sz w:val="24"/>
          <w:szCs w:val="24"/>
          <w:lang w:bidi="ar-MA"/>
        </w:rPr>
        <w:t>% pour les « fruits », de 1,2% pour les « viandes »</w:t>
      </w:r>
      <w:r w:rsidR="004C7532">
        <w:rPr>
          <w:rFonts w:ascii="Arial" w:hAnsi="Arial" w:cs="Arial"/>
          <w:sz w:val="24"/>
          <w:szCs w:val="24"/>
          <w:lang w:bidi="ar-MA"/>
        </w:rPr>
        <w:t xml:space="preserve"> et </w:t>
      </w:r>
      <w:r w:rsidR="00BF035B">
        <w:rPr>
          <w:rFonts w:ascii="Arial" w:hAnsi="Arial" w:cs="Arial"/>
          <w:sz w:val="24"/>
          <w:szCs w:val="24"/>
          <w:lang w:bidi="ar-MA"/>
        </w:rPr>
        <w:t>de 1,1% pour les « poissons et fruits de mer ».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3B28E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E327EF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BF035B">
        <w:rPr>
          <w:rFonts w:ascii="Arial" w:hAnsi="Arial" w:cs="Arial"/>
          <w:sz w:val="24"/>
          <w:szCs w:val="24"/>
          <w:lang w:bidi="ar-MA"/>
        </w:rPr>
        <w:t>Tanger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F035B">
        <w:rPr>
          <w:rFonts w:ascii="Arial" w:hAnsi="Arial" w:cs="Arial"/>
          <w:sz w:val="24"/>
          <w:szCs w:val="24"/>
          <w:lang w:bidi="ar-MA"/>
        </w:rPr>
        <w:t>0,6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3B28E6">
        <w:rPr>
          <w:rFonts w:ascii="Arial" w:hAnsi="Arial" w:cs="Arial"/>
          <w:sz w:val="24"/>
          <w:szCs w:val="24"/>
          <w:lang w:bidi="ar-MA"/>
        </w:rPr>
        <w:t>Meknès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0,5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Tétouan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0,4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, à </w:t>
      </w:r>
      <w:r w:rsidR="003B28E6" w:rsidRPr="003B28E6">
        <w:rPr>
          <w:rFonts w:ascii="Arial" w:hAnsi="Arial" w:cs="Arial"/>
          <w:sz w:val="24"/>
          <w:szCs w:val="24"/>
          <w:lang w:bidi="ar-MA"/>
        </w:rPr>
        <w:t>Rabat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 avec 0,3%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et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Fès et </w:t>
      </w:r>
      <w:r w:rsidR="003B28E6" w:rsidRPr="003B28E6">
        <w:rPr>
          <w:rFonts w:ascii="Arial" w:hAnsi="Arial" w:cs="Arial"/>
          <w:sz w:val="24"/>
          <w:szCs w:val="24"/>
          <w:lang w:bidi="ar-MA"/>
        </w:rPr>
        <w:t>Settat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3B28E6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3F09FA">
        <w:rPr>
          <w:rFonts w:ascii="Arial" w:hAnsi="Arial" w:cs="Arial"/>
          <w:sz w:val="24"/>
          <w:szCs w:val="24"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EB5E4A">
        <w:rPr>
          <w:rFonts w:ascii="Arial" w:hAnsi="Arial" w:cs="Arial"/>
          <w:sz w:val="24"/>
          <w:szCs w:val="24"/>
          <w:lang w:bidi="ar-MA"/>
        </w:rPr>
        <w:t>hausses ont été enregistrées à Al-Hoceima avec 2,</w:t>
      </w:r>
      <w:r w:rsidR="003B28E6">
        <w:rPr>
          <w:rFonts w:ascii="Arial" w:hAnsi="Arial" w:cs="Arial"/>
          <w:sz w:val="24"/>
          <w:szCs w:val="24"/>
          <w:lang w:bidi="ar-MA"/>
        </w:rPr>
        <w:t>0</w:t>
      </w:r>
      <w:r w:rsidR="00EB5E4A">
        <w:rPr>
          <w:rFonts w:ascii="Arial" w:hAnsi="Arial" w:cs="Arial"/>
          <w:sz w:val="24"/>
          <w:szCs w:val="24"/>
          <w:lang w:bidi="ar-MA"/>
        </w:rPr>
        <w:t>%, à Safi avec 1,2% et à Laâyoune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, </w:t>
      </w:r>
      <w:r w:rsidR="003B28E6" w:rsidRPr="003B28E6">
        <w:rPr>
          <w:rFonts w:ascii="Arial" w:hAnsi="Arial" w:cs="Arial"/>
          <w:sz w:val="24"/>
          <w:szCs w:val="24"/>
          <w:lang w:bidi="ar-MA"/>
        </w:rPr>
        <w:t>Guelmim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 et Dakhla avec 0,7%.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EA213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1,</w:t>
      </w:r>
      <w:r w:rsidR="00EA2130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d’août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E327EF">
        <w:rPr>
          <w:rFonts w:ascii="Arial" w:hAnsi="Arial" w:cs="Arial"/>
          <w:sz w:val="24"/>
          <w:szCs w:val="24"/>
          <w:lang w:bidi="ar-MA"/>
        </w:rPr>
        <w:t>1,</w:t>
      </w:r>
      <w:r w:rsidR="00EA2130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A51A41">
        <w:rPr>
          <w:rFonts w:ascii="Arial" w:hAnsi="Arial" w:cs="Arial"/>
          <w:sz w:val="24"/>
          <w:szCs w:val="24"/>
          <w:lang w:bidi="ar-MA"/>
        </w:rPr>
        <w:t>1,9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327EF">
        <w:rPr>
          <w:rFonts w:ascii="Arial" w:hAnsi="Arial" w:cs="Arial"/>
          <w:spacing w:val="-2"/>
          <w:sz w:val="24"/>
          <w:szCs w:val="24"/>
          <w:lang w:bidi="ar-MA"/>
        </w:rPr>
        <w:t>baisse de 0,3%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A51A41">
        <w:rPr>
          <w:rFonts w:ascii="Arial" w:hAnsi="Arial" w:cs="Arial"/>
          <w:spacing w:val="-2"/>
          <w:sz w:val="24"/>
          <w:szCs w:val="24"/>
          <w:lang w:bidi="ar-MA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EF668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>
        <w:rPr>
          <w:rFonts w:ascii="Arial" w:hAnsi="Arial" w:cs="Arial"/>
          <w:sz w:val="24"/>
          <w:szCs w:val="24"/>
          <w:lang w:bidi="ar-MA"/>
        </w:rPr>
        <w:t>d’août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EF668A">
        <w:rPr>
          <w:rFonts w:ascii="Arial" w:hAnsi="Arial" w:cs="Arial"/>
          <w:sz w:val="24"/>
          <w:szCs w:val="24"/>
          <w:lang w:bidi="ar-MA"/>
        </w:rPr>
        <w:t xml:space="preserve">hausse de </w:t>
      </w:r>
      <w:r w:rsidR="00EA2130">
        <w:rPr>
          <w:rFonts w:ascii="Arial" w:hAnsi="Arial" w:cs="Arial"/>
          <w:sz w:val="24"/>
          <w:szCs w:val="24"/>
          <w:lang w:bidi="ar-MA"/>
        </w:rPr>
        <w:t>0</w:t>
      </w:r>
      <w:r w:rsidR="00EF668A">
        <w:rPr>
          <w:rFonts w:ascii="Arial" w:hAnsi="Arial" w:cs="Arial"/>
          <w:sz w:val="24"/>
          <w:szCs w:val="24"/>
          <w:lang w:bidi="ar-MA"/>
        </w:rPr>
        <w:t>,</w:t>
      </w:r>
      <w:r w:rsidR="00EA2130">
        <w:rPr>
          <w:rFonts w:ascii="Arial" w:hAnsi="Arial" w:cs="Arial"/>
          <w:sz w:val="24"/>
          <w:szCs w:val="24"/>
          <w:lang w:bidi="ar-MA"/>
        </w:rPr>
        <w:t>1</w:t>
      </w:r>
      <w:r w:rsidR="00EA2130" w:rsidRPr="00194996">
        <w:rPr>
          <w:rFonts w:ascii="Arial" w:hAnsi="Arial" w:cs="Arial"/>
          <w:sz w:val="24"/>
          <w:szCs w:val="24"/>
          <w:lang w:bidi="ar-MA"/>
        </w:rPr>
        <w:t>%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de juillet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EA2130">
        <w:rPr>
          <w:rFonts w:ascii="Arial" w:hAnsi="Arial" w:cs="Arial"/>
          <w:sz w:val="24"/>
          <w:szCs w:val="24"/>
          <w:lang w:bidi="ar-MA"/>
        </w:rPr>
        <w:t>4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82056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82056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513CC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513CC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BC2C9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2C9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2C9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82056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513CC">
              <w:rPr>
                <w:rFonts w:cs="Times New Roman"/>
                <w:b/>
                <w:bCs/>
                <w:lang w:bidi="ar-MA"/>
              </w:rPr>
              <w:t>huit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82056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D513CC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86733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D513CC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2056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BC2C9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C2C9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C2C9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BC2C97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Pr="00402008" w:rsidRDefault="00BC2C9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E05F6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513C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huit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E05F6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513CC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D513CC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</w:p>
          <w:p w:rsidR="00703CB8" w:rsidRPr="00DB00D9" w:rsidRDefault="00140B01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E05F6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72503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72503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72503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172503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Pr="00402008" w:rsidRDefault="00172503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72503" w:rsidRDefault="0017250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EEF" w:rsidRDefault="00FA2EEF">
      <w:pPr>
        <w:jc w:val="right"/>
      </w:pPr>
      <w:r>
        <w:separator/>
      </w:r>
    </w:p>
  </w:endnote>
  <w:endnote w:type="continuationSeparator" w:id="1">
    <w:p w:rsidR="00FA2EEF" w:rsidRDefault="00FA2EE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EEF" w:rsidRDefault="00FA2EEF">
      <w:pPr>
        <w:jc w:val="right"/>
      </w:pPr>
      <w:r>
        <w:separator/>
      </w:r>
    </w:p>
  </w:footnote>
  <w:footnote w:type="continuationSeparator" w:id="1">
    <w:p w:rsidR="00FA2EEF" w:rsidRDefault="00FA2EE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C06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DA9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2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43AF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1FF7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171A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1A0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C7532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2895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24EF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561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78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1B1A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7D5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29BB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05F64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68A"/>
    <w:rsid w:val="00EF69F8"/>
    <w:rsid w:val="00EF7E26"/>
    <w:rsid w:val="00F0193F"/>
    <w:rsid w:val="00F01A59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EEF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5D7A-342D-4BF9-98B5-7A138B34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2018-09-17T13:27:00Z</cp:lastPrinted>
  <dcterms:created xsi:type="dcterms:W3CDTF">2018-09-20T15:46:00Z</dcterms:created>
  <dcterms:modified xsi:type="dcterms:W3CDTF">2018-09-20T15:49:00Z</dcterms:modified>
</cp:coreProperties>
</file>