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A2" w:rsidRPr="00AD1337" w:rsidRDefault="00836943" w:rsidP="00224A45">
      <w:pPr>
        <w:rPr>
          <w:rtl/>
        </w:rPr>
      </w:pPr>
      <w:r>
        <w:rPr>
          <w:noProof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-70.8pt;margin-top:-62.85pt;width:118pt;height:59.3pt;z-index:-251652608" wrapcoords="-106 0 -106 21308 21600 21308 21600 0 -106 0">
            <v:imagedata r:id="rId8" o:title=""/>
          </v:shape>
          <o:OLEObject Type="Embed" ProgID="PBrush" ShapeID="_x0000_s1048" DrawAspect="Content" ObjectID="_1590978898" r:id="rId9"/>
        </w:pict>
      </w:r>
      <w:r>
        <w:rPr>
          <w:noProof/>
          <w:rtl/>
          <w:lang w:eastAsia="fr-FR"/>
        </w:rPr>
        <w:pict>
          <v:group id="Group 27" o:spid="_x0000_s1026" style="position:absolute;left:0;text-align:left;margin-left:-217.6pt;margin-top:-65.65pt;width:910.15pt;height:181.5pt;z-index:251660800" coordorigin="-1486,-220" coordsize="18203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">
            <v:shape id="Freeform 3" o:spid="_x0000_s1027" style="position:absolute;left:-1364;top:-220;width:18081;height:217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8OMEA&#10;AADaAAAADwAAAGRycy9kb3ducmV2LnhtbESPzYrCQBCE74LvMLTgTSfuwZ+YiYgg7MHDanyAJtMm&#10;0UxPzIwm+vQ7Cwsei6r6iko2vanFk1pXWVYwm0YgiHOrKy4UnLP9ZAnCeWSNtWVS8CIHm3Q4SDDW&#10;tuMjPU++EAHCLkYFpfdNLKXLSzLoprYhDt7FtgZ9kG0hdYtdgJtafkXRXBqsOCyU2NCupPx2ehgF&#10;h+LnnNsVvT1ml+s86+8dPe5KjUf9dg3CU+8/4f/2t1awgL8r4QbI9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6PDjBAAAA2g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18081,2179;12258,1816;6436,363;0,0" o:connectangles="0,0,0,0"/>
            </v:shape>
            <v:shape id="Freeform 5" o:spid="_x0000_s1028" style="position:absolute;left:-1486;top:-56;width:18203;height:232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l9x7oA&#10;AADaAAAADwAAAGRycy9kb3ducmV2LnhtbERPuwrCMBTdBf8hXMFNUx1Eq1FEEHS0iuJ2aa5tsbkp&#10;Tfrw780gOB7Oe7PrTSlaql1hWcFsGoEgTq0uOFNwux4nSxDOI2ssLZOCDznYbYeDDcbadnyhNvGZ&#10;CCHsYlSQe1/FUro0J4NuaiviwL1sbdAHWGdS19iFcFPKeRQtpMGCQ0OOFR1ySt9JYxS07qBXNFuc&#10;n497QubeNY3mRqnxqN+vQXjq/V/8c5+0grA1XAk3QG6/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+7l9x7oAAADaAAAADwAAAAAAAAAAAAAAAACYAgAAZHJzL2Rvd25yZXYueG1s&#10;UEsFBgAAAAAEAAQA9QAAAH8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8203,2326;12341,1938;6479,388;0,0" o:connectangles="0,0,0,0"/>
            </v:shape>
            <v:shape id="Freeform 8" o:spid="_x0000_s1029" style="position:absolute;left:-1228;top:55;width:17631;height:2898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ijtL4A&#10;AADbAAAADwAAAGRycy9kb3ducmV2LnhtbERPS4vCMBC+C/6HMAveNK0H0WpaFkHQo3VRvA3NbFu2&#10;mZQmffjvNwvC3ubje84hm0wjBupcbVlBvIpAEBdW11wq+LqdllsQziNrbCyTghc5yNL57ICJtiNf&#10;ach9KUIIuwQVVN63iZSuqMigW9mWOHDftjPoA+xKqTscQ7hp5DqKNtJgzaGhwpaOFRU/eW8UDO6o&#10;dxRvLs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Io7S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31,2898;11953,2415;6275,483;0,0" o:connectangles="0,0,0,0"/>
            </v:shape>
            <v:shape id="Freeform 9" o:spid="_x0000_s1030" style="position:absolute;left:-1188;top:91;width:17556;height:309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o9w78A&#10;AADbAAAADwAAAGRycy9kb3ducmV2LnhtbERPS2vCQBC+C/0PyxS8mY0egqbZiAiCPRpLSm9DdpoE&#10;s7Mhu3n033cLQm/z8T0nOy6mExMNrrWsYBvFIIgrq1uuFXzcL5s9COeRNXaWScEPOTjmL6sMU21n&#10;vtFU+FqEEHYpKmi871MpXdWQQRfZnjhw33Yw6AMcaqkHnEO46eQujhNpsOXQ0GBP54aqRzEaBZM7&#10;6wNtk/evz7IgU87jqHlUav26nN5AeFr8v/jpvuowfwd/v4QDZP4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Wj3D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556,3096;11902,2580;6249,516;0,0" o:connectangles="0,0,0,0"/>
            </v:shape>
            <v:shape id="Freeform 10" o:spid="_x0000_s1031" style="position:absolute;left:-1359;top:111;width:17744;height:330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aYWL4A&#10;AADbAAAADwAAAGRycy9kb3ducmV2LnhtbERPS4vCMBC+L/gfwgje1rQr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YWmFi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44,3309;12030,2758;6316,552;0,0" o:connectangles="0,0,0,0"/>
            </v:shape>
            <v:shape id="Freeform 11" o:spid="_x0000_s1032" style="position:absolute;left:-1355;top:148;width:17775;height:350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8ALL4A&#10;AADbAAAADwAAAGRycy9kb3ducmV2LnhtbERPS4vCMBC+L/gfwgje1rSL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/ACy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75,3506;12051,2922;6327,584;0,0" o:connectangles="0,0,0,0"/>
            </v:shape>
            <v:shape id="Freeform 12" o:spid="_x0000_s1033" style="position:absolute;left:-1280;top:185;width:17612;height:3702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Olt74A&#10;AADbAAAADwAAAGRycy9kb3ducmV2LnhtbERPS4vCMBC+L/gfwgje1rQLyl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zpbe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12,3702;11940,3085;6269,617;0,0" o:connectangles="0,0,0,0"/>
            </v:shape>
          </v:group>
        </w:pict>
      </w:r>
      <w:r w:rsidR="00D63BA7" w:rsidRPr="00AD1337">
        <w:t xml:space="preserve">                              </w:t>
      </w:r>
      <w:r w:rsidR="00910F07" w:rsidRPr="00AD1337">
        <w:t xml:space="preserve">                              </w:t>
      </w:r>
    </w:p>
    <w:p w:rsidR="009E0369" w:rsidRDefault="009E0369" w:rsidP="00AC0BAD">
      <w:pPr>
        <w:rPr>
          <w:rFonts w:ascii="Calibri" w:hAnsi="Calibri" w:cs="Arabic Transparent"/>
          <w:b/>
          <w:bCs/>
          <w:color w:val="660066"/>
          <w:sz w:val="52"/>
          <w:szCs w:val="52"/>
        </w:rPr>
      </w:pPr>
    </w:p>
    <w:p w:rsidR="00FB117E" w:rsidRPr="00AD1337" w:rsidRDefault="009E0369" w:rsidP="00AC0BAD">
      <w:pPr>
        <w:rPr>
          <w:rFonts w:ascii="Calibri" w:hAnsi="Calibri" w:cs="Arabic Transparent"/>
          <w:color w:val="660066"/>
          <w:sz w:val="52"/>
          <w:szCs w:val="52"/>
          <w:rtl/>
          <w:lang w:bidi="ar-MA"/>
        </w:rPr>
      </w:pPr>
      <w:r>
        <w:rPr>
          <w:rFonts w:ascii="Calibri" w:hAnsi="Calibri" w:cs="Arabic Transparent"/>
          <w:b/>
          <w:bCs/>
          <w:color w:val="660066"/>
          <w:sz w:val="52"/>
          <w:szCs w:val="52"/>
        </w:rPr>
        <w:t xml:space="preserve">      </w:t>
      </w:r>
      <w:r w:rsidR="0062212A" w:rsidRPr="00AD1337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ال</w:t>
      </w:r>
      <w:r w:rsidR="00463BA2" w:rsidRPr="00AD1337">
        <w:rPr>
          <w:rFonts w:ascii="Calibri" w:hAnsi="Calibri" w:cs="Arabic Transparent"/>
          <w:b/>
          <w:bCs/>
          <w:color w:val="660066"/>
          <w:sz w:val="52"/>
          <w:szCs w:val="52"/>
          <w:rtl/>
        </w:rPr>
        <w:t xml:space="preserve">بحوث </w:t>
      </w:r>
      <w:r w:rsidR="0062212A" w:rsidRPr="00AD1337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 xml:space="preserve">الفصلية </w:t>
      </w:r>
      <w:r w:rsidR="00AC0BAD"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حول ا</w:t>
      </w:r>
      <w:r w:rsidR="0062212A"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ل</w:t>
      </w:r>
      <w:r w:rsidR="00463BA2" w:rsidRPr="00743304">
        <w:rPr>
          <w:rFonts w:ascii="Calibri" w:hAnsi="Calibri" w:cs="Arabic Transparent"/>
          <w:b/>
          <w:bCs/>
          <w:color w:val="660066"/>
          <w:sz w:val="52"/>
          <w:szCs w:val="52"/>
          <w:rtl/>
        </w:rPr>
        <w:t>ظرفية</w:t>
      </w:r>
      <w:r w:rsidR="0062212A"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 xml:space="preserve"> الاقتصادية</w:t>
      </w:r>
    </w:p>
    <w:p w:rsidR="00561B82" w:rsidRPr="00AD1337" w:rsidRDefault="00561B82" w:rsidP="00666607">
      <w:pPr>
        <w:pStyle w:val="Paragraphedeliste"/>
        <w:numPr>
          <w:ilvl w:val="0"/>
          <w:numId w:val="18"/>
        </w:numPr>
        <w:ind w:left="1557" w:hanging="709"/>
        <w:rPr>
          <w:rFonts w:ascii="Calibri" w:hAnsi="Calibri" w:cs="Arabic Transparent"/>
          <w:b/>
          <w:bCs/>
          <w:color w:val="E36C0A"/>
          <w:sz w:val="40"/>
          <w:szCs w:val="40"/>
        </w:rPr>
      </w:pP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قطاع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 xml:space="preserve"> الصناع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ات الا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ستخراجية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 و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التحويلية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 و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الطاق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ي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ة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 و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البيئ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ي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ة</w:t>
      </w:r>
    </w:p>
    <w:p w:rsidR="00561B82" w:rsidRPr="00AD1337" w:rsidRDefault="00561B82" w:rsidP="00666607">
      <w:pPr>
        <w:pStyle w:val="Paragraphedeliste"/>
        <w:numPr>
          <w:ilvl w:val="0"/>
          <w:numId w:val="18"/>
        </w:numPr>
        <w:ind w:left="1557" w:hanging="709"/>
        <w:rPr>
          <w:rFonts w:ascii="Calibri" w:hAnsi="Calibri" w:cs="Arabic Transparent"/>
          <w:b/>
          <w:bCs/>
          <w:color w:val="E36C0A"/>
          <w:sz w:val="40"/>
          <w:szCs w:val="40"/>
        </w:rPr>
      </w:pP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قطاع البناء</w:t>
      </w:r>
      <w:r w:rsidR="00B205F6">
        <w:rPr>
          <w:rFonts w:ascii="Calibri" w:hAnsi="Calibri" w:cs="Arabic Transparent"/>
          <w:b/>
          <w:bCs/>
          <w:color w:val="E36C0A"/>
          <w:sz w:val="40"/>
          <w:szCs w:val="40"/>
        </w:rPr>
        <w:t xml:space="preserve">       </w:t>
      </w:r>
    </w:p>
    <w:p w:rsidR="00870B7B" w:rsidRPr="00AD1337" w:rsidRDefault="00F17282" w:rsidP="00870B7B">
      <w:pPr>
        <w:tabs>
          <w:tab w:val="left" w:pos="7760"/>
        </w:tabs>
        <w:jc w:val="center"/>
        <w:rPr>
          <w:rFonts w:ascii="Calibri" w:hAnsi="Calibri" w:cs="Arabic Transparent"/>
          <w:b/>
          <w:bCs/>
          <w:color w:val="660066"/>
          <w:sz w:val="28"/>
          <w:szCs w:val="28"/>
          <w:rtl/>
        </w:rPr>
      </w:pPr>
      <w:r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                   </w:t>
      </w:r>
      <w:r w:rsidR="00870B7B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                                                                           </w:t>
      </w:r>
    </w:p>
    <w:p w:rsidR="00FB117E" w:rsidRPr="00AD1337" w:rsidRDefault="00870B7B" w:rsidP="00D12516">
      <w:pPr>
        <w:tabs>
          <w:tab w:val="left" w:pos="7760"/>
        </w:tabs>
        <w:jc w:val="center"/>
        <w:rPr>
          <w:rFonts w:ascii="Calibri" w:hAnsi="Calibri" w:cs="Arabic Transparent"/>
          <w:b/>
          <w:bCs/>
          <w:color w:val="660066"/>
          <w:sz w:val="32"/>
          <w:szCs w:val="32"/>
          <w:rtl/>
        </w:rPr>
      </w:pPr>
      <w:r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                                                                                                  </w:t>
      </w:r>
      <w:r w:rsidR="00D12516">
        <w:rPr>
          <w:rFonts w:ascii="Calibri" w:hAnsi="Calibri" w:cs="Arabic Transparent" w:hint="cs"/>
          <w:b/>
          <w:bCs/>
          <w:color w:val="660066"/>
          <w:sz w:val="28"/>
          <w:szCs w:val="28"/>
          <w:rtl/>
          <w:lang w:bidi="ar-MA"/>
        </w:rPr>
        <w:t>يونيو</w:t>
      </w:r>
      <w:r w:rsidR="001826A5" w:rsidRPr="00AD1337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  <w:r w:rsidR="00356EF1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2018</w:t>
      </w:r>
      <w:r w:rsidR="00F17282" w:rsidRPr="00AD1337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</w:p>
    <w:p w:rsidR="00870B7B" w:rsidRPr="00AD1337" w:rsidRDefault="00836943" w:rsidP="00870B7B">
      <w:pPr>
        <w:tabs>
          <w:tab w:val="left" w:pos="7760"/>
        </w:tabs>
        <w:jc w:val="center"/>
        <w:rPr>
          <w:rFonts w:ascii="Calibri" w:hAnsi="Calibri" w:cs="Arabic Transparent"/>
          <w:b/>
          <w:bCs/>
          <w:color w:val="660066"/>
          <w:sz w:val="32"/>
          <w:szCs w:val="32"/>
        </w:rPr>
      </w:pPr>
      <w:r w:rsidRPr="00836943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8" o:spid="_x0000_s1050" type="#_x0000_t32" style="position:absolute;left:0;text-align:left;margin-left:-37.15pt;margin-top:6.5pt;width:522.4pt;height:1.5pt;flip:x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" strokecolor="#e46c0a">
            <v:shadow color="#974706 [1609]" opacity=".5" offset="1pt"/>
          </v:shape>
        </w:pict>
      </w:r>
    </w:p>
    <w:p w:rsidR="00FB117E" w:rsidRPr="00AD1337" w:rsidRDefault="00836943" w:rsidP="00082557">
      <w:pPr>
        <w:jc w:val="center"/>
        <w:rPr>
          <w:rFonts w:ascii="Calibri" w:hAnsi="Calibri" w:cs="Arabic Transparent"/>
          <w:rtl/>
          <w:lang w:bidi="ar-MA"/>
        </w:rPr>
      </w:pPr>
      <w:r w:rsidRPr="00836943"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49" type="#_x0000_t202" style="position:absolute;left:0;text-align:left;margin-left:-9.9pt;margin-top:3.9pt;width:482.5pt;height:78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" fillcolor="#fbd4b4">
            <v:textbox>
              <w:txbxContent>
                <w:p w:rsidR="00D50299" w:rsidRDefault="008A0153" w:rsidP="00D50299">
                  <w:pPr>
                    <w:pStyle w:val="Retraitcorpsdetexte"/>
                    <w:ind w:firstLine="28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تبرز هذه المذكرة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 xml:space="preserve">أهم </w:t>
                  </w:r>
                  <w:proofErr w:type="spellStart"/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ارتسامات</w:t>
                  </w:r>
                  <w:proofErr w:type="spellEnd"/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</w:t>
                  </w:r>
                  <w:r w:rsidR="00E44BD8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أرباب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>ال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مقاولات </w:t>
                  </w:r>
                  <w:r w:rsidR="00963048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المستقاة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بحوث الظرفية الاقتصادية المنجزة من طرف المندوبية السامية </w:t>
                  </w:r>
                  <w:r w:rsidR="00485220"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 xml:space="preserve">للتخطيط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برسم الفصل </w:t>
                  </w:r>
                  <w:r w:rsidR="00D12516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الثاني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سنة </w:t>
                  </w:r>
                  <w:r w:rsidR="00356EF1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2018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لدى المقاولات التابعة لقطاعات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الصناعة التحويلية </w:t>
                  </w:r>
                  <w:r w:rsidR="00D50299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والاستخراجية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والطاقية والبيئية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>والبناء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. </w:t>
                  </w:r>
                </w:p>
                <w:p w:rsidR="008A0153" w:rsidRPr="00AD1337" w:rsidRDefault="008A0153" w:rsidP="00666607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rFonts w:ascii="Calibri" w:hAnsi="Calibri"/>
                      <w:sz w:val="24"/>
                      <w:szCs w:val="24"/>
                      <w:rtl/>
                    </w:rPr>
                  </w:pP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وترصد هذه </w:t>
                  </w:r>
                  <w:proofErr w:type="spellStart"/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الإرتسامات</w:t>
                  </w:r>
                  <w:proofErr w:type="spellEnd"/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>التطور الحاصل في إنتاج هذه القطاعات</w:t>
                  </w:r>
                  <w:r w:rsidRPr="00AD1337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خلال الفصل </w:t>
                  </w:r>
                  <w:r w:rsidR="00D12516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الأول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سنة </w:t>
                  </w:r>
                  <w:r w:rsidR="00356EF1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2018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 وكذا التوقعات الخاصة </w:t>
                  </w:r>
                  <w:r w:rsidR="00485220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ب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الفصل </w:t>
                  </w:r>
                  <w:r w:rsidR="00D12516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الثاني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لسنة </w:t>
                  </w:r>
                  <w:r w:rsidR="00356EF1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2018</w:t>
                  </w:r>
                  <w:r w:rsidR="0066660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.</w:t>
                  </w:r>
                  <w:r w:rsidRPr="00AD1337">
                    <w:rPr>
                      <w:rFonts w:ascii="Calibri" w:hAnsi="Calibri"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="00082557" w:rsidRPr="00AD1337">
        <w:rPr>
          <w:rFonts w:ascii="Calibri" w:hAnsi="Calibri" w:cs="Arabic Transparent"/>
          <w:lang w:bidi="ar-MA"/>
        </w:rPr>
        <w:t xml:space="preserve">             </w:t>
      </w: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A14CB5" w:rsidRDefault="00A4203F" w:rsidP="00A4203F">
      <w:pPr>
        <w:tabs>
          <w:tab w:val="left" w:pos="7760"/>
        </w:tabs>
        <w:spacing w:before="120"/>
        <w:jc w:val="center"/>
        <w:rPr>
          <w:rFonts w:ascii="Calibri" w:hAnsi="Calibri" w:cs="Arabic Transparent"/>
          <w:b/>
          <w:bCs/>
          <w:color w:val="660066"/>
          <w:sz w:val="28"/>
          <w:szCs w:val="28"/>
        </w:rPr>
      </w:pPr>
      <w:r>
        <w:rPr>
          <w:rFonts w:ascii="Calibri" w:hAnsi="Calibri" w:cs="Arabic Transparent"/>
          <w:b/>
          <w:bCs/>
          <w:color w:val="660066"/>
          <w:sz w:val="28"/>
          <w:szCs w:val="28"/>
        </w:rPr>
        <w:t xml:space="preserve">                   </w:t>
      </w:r>
    </w:p>
    <w:p w:rsidR="004559FB" w:rsidRPr="00A14CB5" w:rsidRDefault="00A14CB5" w:rsidP="00A14CB5">
      <w:pPr>
        <w:pStyle w:val="Paragraphedeliste"/>
        <w:numPr>
          <w:ilvl w:val="0"/>
          <w:numId w:val="24"/>
        </w:numPr>
        <w:tabs>
          <w:tab w:val="left" w:pos="7760"/>
        </w:tabs>
        <w:spacing w:before="280"/>
        <w:jc w:val="both"/>
        <w:rPr>
          <w:rFonts w:ascii="Calibri" w:hAnsi="Calibri" w:cs="Arabic Transparent"/>
          <w:b/>
          <w:bCs/>
          <w:color w:val="660066"/>
          <w:sz w:val="28"/>
          <w:szCs w:val="28"/>
        </w:rPr>
      </w:pPr>
      <w:r>
        <w:rPr>
          <w:rFonts w:hint="cs"/>
          <w:noProof/>
          <w:color w:val="C00000"/>
          <w:rtl/>
          <w:lang w:eastAsia="fr-FR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margin">
              <wp:posOffset>-278130</wp:posOffset>
            </wp:positionH>
            <wp:positionV relativeFrom="margin">
              <wp:posOffset>4186428</wp:posOffset>
            </wp:positionV>
            <wp:extent cx="2768600" cy="2381250"/>
            <wp:effectExtent l="0" t="0" r="0" b="0"/>
            <wp:wrapSquare wrapText="bothSides"/>
            <wp:docPr id="3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4C1C9B" w:rsidRPr="00A14CB5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تقدير </w:t>
      </w:r>
      <w:r w:rsidR="004C1C9B" w:rsidRPr="00A14CB5">
        <w:rPr>
          <w:rFonts w:ascii="Calibri" w:hAnsi="Calibri" w:cs="Arabic Transparent" w:hint="eastAsia"/>
          <w:b/>
          <w:bCs/>
          <w:color w:val="660066"/>
          <w:sz w:val="28"/>
          <w:szCs w:val="28"/>
          <w:rtl/>
        </w:rPr>
        <w:t>الإنتاج</w:t>
      </w:r>
      <w:r w:rsidR="004C1C9B" w:rsidRPr="00A14CB5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حسب </w:t>
      </w:r>
      <w:proofErr w:type="spellStart"/>
      <w:r w:rsidR="004C1C9B" w:rsidRPr="00A14CB5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ارتسامات</w:t>
      </w:r>
      <w:proofErr w:type="spellEnd"/>
      <w:r w:rsidR="004C1C9B" w:rsidRPr="00A14CB5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أرباب المقاولات </w:t>
      </w:r>
      <w:r w:rsidR="0063369B" w:rsidRPr="00A14CB5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بخصوص</w:t>
      </w:r>
      <w:r w:rsidR="00B12E1A" w:rsidRPr="00A14CB5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F71699" w:rsidRPr="00A14CB5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الفصل </w:t>
      </w:r>
      <w:r w:rsidR="00D12516" w:rsidRPr="00A14CB5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الأول</w:t>
      </w:r>
      <w:r w:rsidR="00B12E1A" w:rsidRPr="00A14CB5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814D8C" w:rsidRPr="00A14CB5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من </w:t>
      </w:r>
      <w:r w:rsidR="00F11907" w:rsidRPr="00A14CB5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سنة </w:t>
      </w:r>
      <w:r w:rsidR="00356EF1" w:rsidRPr="00A14CB5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2018</w:t>
      </w:r>
    </w:p>
    <w:p w:rsidR="006641B2" w:rsidRPr="00AD1337" w:rsidRDefault="006641B2" w:rsidP="00A611C5">
      <w:pPr>
        <w:pStyle w:val="Retraitcorpsdetexte"/>
        <w:numPr>
          <w:ilvl w:val="1"/>
          <w:numId w:val="22"/>
        </w:numPr>
        <w:spacing w:before="240" w:after="240"/>
        <w:ind w:right="-142"/>
        <w:jc w:val="both"/>
        <w:rPr>
          <w:rFonts w:ascii="Calibri" w:hAnsi="Calibri"/>
          <w:b/>
          <w:bCs/>
          <w:color w:val="C00000"/>
          <w:sz w:val="28"/>
          <w:rtl/>
          <w:lang w:bidi="ar-MA"/>
        </w:rPr>
      </w:pPr>
      <w:r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قطاع الصناعة </w:t>
      </w:r>
    </w:p>
    <w:p w:rsidR="00436AEC" w:rsidRDefault="00466DDB" w:rsidP="006D639B">
      <w:pPr>
        <w:pStyle w:val="Retraitcorpsdetexte"/>
        <w:spacing w:after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الفصل </w:t>
      </w:r>
      <w:r>
        <w:rPr>
          <w:rFonts w:cs="Times New Roman" w:hint="cs"/>
          <w:noProof/>
          <w:sz w:val="26"/>
          <w:szCs w:val="26"/>
          <w:rtl/>
          <w:lang w:eastAsia="fr-FR"/>
        </w:rPr>
        <w:t>الأول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سنة </w:t>
      </w:r>
      <w:r w:rsidR="0001609E">
        <w:rPr>
          <w:rFonts w:cs="Times New Roman" w:hint="cs"/>
          <w:noProof/>
          <w:sz w:val="26"/>
          <w:szCs w:val="26"/>
          <w:rtl/>
          <w:lang w:eastAsia="fr-FR"/>
        </w:rPr>
        <w:t xml:space="preserve">2018، </w:t>
      </w:r>
      <w:r w:rsidR="0001609E" w:rsidRPr="002668A2">
        <w:rPr>
          <w:rFonts w:cs="Times New Roman" w:hint="cs"/>
          <w:noProof/>
          <w:sz w:val="26"/>
          <w:szCs w:val="26"/>
          <w:rtl/>
          <w:lang w:eastAsia="fr-FR"/>
        </w:rPr>
        <w:t>قد</w:t>
      </w:r>
      <w:r w:rsidR="00D50299" w:rsidRPr="002668A2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50299" w:rsidRPr="00D50299">
        <w:rPr>
          <w:rFonts w:cs="Times New Roman" w:hint="cs"/>
          <w:sz w:val="26"/>
          <w:szCs w:val="26"/>
          <w:rtl/>
          <w:lang w:bidi="ar-MA"/>
        </w:rPr>
        <w:t>يكون</w:t>
      </w:r>
      <w:r w:rsidR="00D50299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9E0369" w:rsidRPr="00AD1337">
        <w:rPr>
          <w:rFonts w:cs="Times New Roman"/>
          <w:sz w:val="26"/>
          <w:szCs w:val="26"/>
          <w:rtl/>
          <w:lang w:bidi="ar-MA"/>
        </w:rPr>
        <w:t>عرف</w:t>
      </w:r>
      <w:r w:rsidR="009E0369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9E0369" w:rsidRPr="00951B6A">
        <w:rPr>
          <w:rFonts w:cs="Times New Roman"/>
          <w:noProof/>
          <w:sz w:val="26"/>
          <w:szCs w:val="26"/>
          <w:rtl/>
          <w:lang w:eastAsia="fr-FR"/>
        </w:rPr>
        <w:t>إنتاج</w:t>
      </w:r>
      <w:r w:rsidR="009E0369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E0369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التحويلية</w:t>
      </w:r>
      <w:r w:rsidR="009E0369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5E39DC">
        <w:rPr>
          <w:rFonts w:cs="Times New Roman" w:hint="cs"/>
          <w:sz w:val="26"/>
          <w:szCs w:val="26"/>
          <w:rtl/>
          <w:lang w:bidi="ar-MA"/>
        </w:rPr>
        <w:t>ارتفاعا</w:t>
      </w:r>
      <w:r w:rsidR="00A03BDC">
        <w:rPr>
          <w:rFonts w:cs="Times New Roman"/>
          <w:sz w:val="26"/>
          <w:szCs w:val="26"/>
          <w:lang w:bidi="ar-MA"/>
        </w:rPr>
        <w:t xml:space="preserve"> </w:t>
      </w:r>
      <w:r w:rsidR="00A03BDC">
        <w:rPr>
          <w:rFonts w:cs="Times New Roman" w:hint="cs"/>
          <w:sz w:val="26"/>
          <w:szCs w:val="26"/>
          <w:rtl/>
          <w:lang w:bidi="ar-MA"/>
        </w:rPr>
        <w:t>طفيفا</w:t>
      </w:r>
      <w:r w:rsidR="006A299F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9E0369">
        <w:rPr>
          <w:rFonts w:cs="Times New Roman" w:hint="cs"/>
          <w:sz w:val="26"/>
          <w:szCs w:val="26"/>
          <w:rtl/>
          <w:lang w:bidi="ar-MA"/>
        </w:rPr>
        <w:t xml:space="preserve">نتيجة </w:t>
      </w:r>
      <w:r w:rsidR="005E39DC" w:rsidRPr="00AD1337">
        <w:rPr>
          <w:rFonts w:cs="Times New Roman" w:hint="cs"/>
          <w:sz w:val="26"/>
          <w:szCs w:val="26"/>
          <w:rtl/>
          <w:lang w:bidi="ar-MA"/>
        </w:rPr>
        <w:t>ال</w:t>
      </w:r>
      <w:r w:rsidR="005E39DC" w:rsidRPr="00AD1337">
        <w:rPr>
          <w:rFonts w:cs="Times New Roman"/>
          <w:sz w:val="26"/>
          <w:szCs w:val="26"/>
          <w:rtl/>
          <w:lang w:bidi="ar-MA"/>
        </w:rPr>
        <w:t xml:space="preserve">زيادة </w:t>
      </w:r>
      <w:r w:rsidR="00E26C06" w:rsidRPr="00AD1337">
        <w:rPr>
          <w:rFonts w:cs="Times New Roman"/>
          <w:sz w:val="26"/>
          <w:szCs w:val="26"/>
          <w:rtl/>
          <w:lang w:bidi="ar-MA"/>
        </w:rPr>
        <w:t xml:space="preserve">في إنتاج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>أ</w:t>
      </w:r>
      <w:r w:rsidR="00E26C06" w:rsidRPr="00AD1337">
        <w:rPr>
          <w:rFonts w:cs="Times New Roman" w:hint="cs"/>
          <w:sz w:val="26"/>
          <w:szCs w:val="26"/>
          <w:rtl/>
          <w:lang w:bidi="ar-MA"/>
        </w:rPr>
        <w:t>نشطة</w:t>
      </w:r>
      <w:r w:rsidR="00F778E1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778E1" w:rsidRPr="00AD1337">
        <w:rPr>
          <w:rFonts w:cs="Times New Roman" w:hint="cs"/>
          <w:sz w:val="26"/>
          <w:szCs w:val="26"/>
          <w:rtl/>
          <w:lang w:bidi="ar-MA"/>
        </w:rPr>
        <w:t>"</w:t>
      </w:r>
      <w:r w:rsidR="004F5BDB" w:rsidRPr="004F5BDB">
        <w:rPr>
          <w:rFonts w:cs="Times New Roman"/>
          <w:sz w:val="26"/>
          <w:szCs w:val="26"/>
          <w:rtl/>
          <w:lang w:bidi="ar-MA"/>
        </w:rPr>
        <w:t>صناعة السيارات</w:t>
      </w:r>
      <w:r w:rsidR="00F778E1" w:rsidRPr="00AD1337">
        <w:rPr>
          <w:rFonts w:cs="Times New Roman" w:hint="cs"/>
          <w:sz w:val="26"/>
          <w:szCs w:val="26"/>
          <w:rtl/>
          <w:lang w:bidi="ar-MA"/>
        </w:rPr>
        <w:t>"</w:t>
      </w:r>
      <w:r w:rsidR="00F778E1">
        <w:rPr>
          <w:rFonts w:cs="Times New Roman" w:hint="cs"/>
          <w:sz w:val="26"/>
          <w:szCs w:val="26"/>
          <w:rtl/>
          <w:lang w:bidi="ar-MA"/>
        </w:rPr>
        <w:t xml:space="preserve"> و</w:t>
      </w:r>
      <w:r w:rsidR="00E50DDF" w:rsidRPr="00AD1337">
        <w:rPr>
          <w:rFonts w:cs="Times New Roman" w:hint="cs"/>
          <w:sz w:val="26"/>
          <w:szCs w:val="26"/>
          <w:rtl/>
          <w:lang w:bidi="ar-MA"/>
        </w:rPr>
        <w:t>"</w:t>
      </w:r>
      <w:r w:rsidR="004F5BDB" w:rsidRPr="004F5BDB">
        <w:rPr>
          <w:rFonts w:cs="Times New Roman"/>
          <w:sz w:val="26"/>
          <w:szCs w:val="26"/>
          <w:rtl/>
          <w:lang w:bidi="ar-MA"/>
        </w:rPr>
        <w:t>صناعة المشروبات</w:t>
      </w:r>
      <w:r w:rsidR="00F778E1">
        <w:rPr>
          <w:rFonts w:cs="Times New Roman" w:hint="cs"/>
          <w:sz w:val="26"/>
          <w:szCs w:val="26"/>
          <w:rtl/>
          <w:lang w:bidi="ar-MA"/>
        </w:rPr>
        <w:t>"</w:t>
      </w:r>
      <w:r w:rsidR="00D50299">
        <w:rPr>
          <w:rFonts w:cs="Times New Roman" w:hint="cs"/>
          <w:sz w:val="26"/>
          <w:szCs w:val="26"/>
          <w:rtl/>
          <w:lang w:bidi="ar-MA"/>
        </w:rPr>
        <w:t xml:space="preserve"> و</w:t>
      </w:r>
      <w:r w:rsidR="005E39DC" w:rsidRPr="00AD1337">
        <w:rPr>
          <w:rFonts w:cs="Times New Roman" w:hint="cs"/>
          <w:sz w:val="26"/>
          <w:szCs w:val="26"/>
          <w:rtl/>
          <w:lang w:bidi="ar-MA"/>
        </w:rPr>
        <w:t>الانخفاض</w:t>
      </w:r>
      <w:r w:rsidR="00E50DDF" w:rsidRPr="00AD1337">
        <w:rPr>
          <w:rFonts w:cs="Times New Roman"/>
          <w:sz w:val="26"/>
          <w:szCs w:val="26"/>
          <w:rtl/>
          <w:lang w:bidi="ar-MA"/>
        </w:rPr>
        <w:t xml:space="preserve"> في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>إ</w:t>
      </w:r>
      <w:r w:rsidR="00E50DDF" w:rsidRPr="00AD1337">
        <w:rPr>
          <w:rFonts w:cs="Times New Roman"/>
          <w:sz w:val="26"/>
          <w:szCs w:val="26"/>
          <w:rtl/>
          <w:lang w:bidi="ar-MA"/>
        </w:rPr>
        <w:t xml:space="preserve">نتاج </w:t>
      </w:r>
      <w:r w:rsidR="00E50DDF" w:rsidRPr="00AD1337">
        <w:rPr>
          <w:rFonts w:cs="Times New Roman" w:hint="cs"/>
          <w:sz w:val="26"/>
          <w:szCs w:val="26"/>
          <w:rtl/>
          <w:lang w:bidi="ar-MA"/>
        </w:rPr>
        <w:t xml:space="preserve">أنشطة </w:t>
      </w:r>
      <w:r w:rsidR="00940E24" w:rsidRPr="00AD1337">
        <w:rPr>
          <w:rFonts w:cs="Times New Roman" w:hint="cs"/>
          <w:sz w:val="26"/>
          <w:szCs w:val="26"/>
          <w:rtl/>
          <w:lang w:bidi="ar-MA"/>
        </w:rPr>
        <w:t>"</w:t>
      </w:r>
      <w:r w:rsidR="004F5BDB" w:rsidRPr="004F5BDB">
        <w:rPr>
          <w:rFonts w:cs="Times New Roman"/>
          <w:sz w:val="26"/>
          <w:szCs w:val="26"/>
          <w:rtl/>
          <w:lang w:bidi="ar-MA"/>
        </w:rPr>
        <w:t>صناعة منتجات معدنية باستثناء الآلات والمعدات</w:t>
      </w:r>
      <w:r w:rsidR="00940E24" w:rsidRPr="00AD1337">
        <w:rPr>
          <w:rFonts w:cs="Times New Roman" w:hint="cs"/>
          <w:sz w:val="26"/>
          <w:szCs w:val="26"/>
          <w:rtl/>
          <w:lang w:bidi="ar-MA"/>
        </w:rPr>
        <w:t>" و</w:t>
      </w:r>
      <w:r w:rsidR="00940E24" w:rsidRPr="00AD1337">
        <w:rPr>
          <w:rFonts w:cs="Times New Roman"/>
          <w:sz w:val="26"/>
          <w:szCs w:val="26"/>
          <w:rtl/>
          <w:lang w:bidi="ar-MA"/>
        </w:rPr>
        <w:t>"</w:t>
      </w:r>
      <w:r w:rsidR="004F5BDB" w:rsidRPr="004F5BDB">
        <w:rPr>
          <w:rFonts w:cs="Times New Roman"/>
          <w:sz w:val="26"/>
          <w:szCs w:val="26"/>
          <w:rtl/>
          <w:lang w:bidi="ar-MA"/>
        </w:rPr>
        <w:t>صنع الورق والورق المقوى</w:t>
      </w:r>
      <w:r w:rsidR="00D50299">
        <w:rPr>
          <w:rFonts w:cs="Times New Roman" w:hint="cs"/>
          <w:sz w:val="26"/>
          <w:szCs w:val="26"/>
          <w:rtl/>
          <w:lang w:bidi="ar-MA"/>
        </w:rPr>
        <w:t>"</w:t>
      </w:r>
      <w:r w:rsidR="00CD72FA" w:rsidRPr="00AD1337">
        <w:rPr>
          <w:rFonts w:cs="Times New Roman" w:hint="cs"/>
          <w:sz w:val="26"/>
          <w:szCs w:val="26"/>
          <w:rtl/>
          <w:lang w:bidi="ar-MA"/>
        </w:rPr>
        <w:t>.</w:t>
      </w:r>
    </w:p>
    <w:p w:rsidR="006D639B" w:rsidRDefault="008A0C50" w:rsidP="0001609E">
      <w:pPr>
        <w:pStyle w:val="Retraitcorpsdetexte"/>
        <w:spacing w:after="20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margin">
              <wp:posOffset>-201930</wp:posOffset>
            </wp:positionH>
            <wp:positionV relativeFrom="margin">
              <wp:posOffset>6643192</wp:posOffset>
            </wp:positionV>
            <wp:extent cx="2654300" cy="2146300"/>
            <wp:effectExtent l="0" t="0" r="0" b="0"/>
            <wp:wrapSquare wrapText="bothSides"/>
            <wp:docPr id="30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F648DB" w:rsidRPr="00AD1337">
        <w:rPr>
          <w:rFonts w:cs="Times New Roman" w:hint="cs"/>
          <w:sz w:val="26"/>
          <w:szCs w:val="26"/>
          <w:rtl/>
          <w:lang w:bidi="ar-MA"/>
        </w:rPr>
        <w:t xml:space="preserve">وقد </w:t>
      </w:r>
      <w:r w:rsidR="00904B58" w:rsidRPr="00AD1337">
        <w:rPr>
          <w:rFonts w:cs="Times New Roman"/>
          <w:sz w:val="26"/>
          <w:szCs w:val="26"/>
          <w:rtl/>
          <w:lang w:bidi="ar-MA"/>
        </w:rPr>
        <w:t>ا</w:t>
      </w:r>
      <w:r w:rsidR="00F17282" w:rsidRPr="00AD1337">
        <w:rPr>
          <w:rFonts w:cs="Times New Roman"/>
          <w:sz w:val="26"/>
          <w:szCs w:val="26"/>
          <w:rtl/>
          <w:lang w:bidi="ar-MA"/>
        </w:rPr>
        <w:t>عتبر</w:t>
      </w:r>
      <w:r w:rsidR="007A21DC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>مستوى</w:t>
      </w:r>
      <w:r w:rsidR="00EF74BE" w:rsidRPr="00AD1337">
        <w:rPr>
          <w:rFonts w:cs="Times New Roman"/>
          <w:sz w:val="26"/>
          <w:szCs w:val="26"/>
          <w:rtl/>
          <w:lang w:bidi="ar-MA"/>
        </w:rPr>
        <w:t xml:space="preserve"> دفاتر الطلب</w:t>
      </w:r>
      <w:r w:rsidR="00904B58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D97663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لقطاع الصناعة التحويلية</w:t>
      </w:r>
      <w:r w:rsidR="00D97663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>عادي</w:t>
      </w:r>
      <w:r w:rsidR="00BA5872" w:rsidRPr="00AD1337">
        <w:rPr>
          <w:rFonts w:cs="Times New Roman"/>
          <w:sz w:val="26"/>
          <w:szCs w:val="26"/>
          <w:rtl/>
          <w:lang w:bidi="ar-MA"/>
        </w:rPr>
        <w:t>ا</w:t>
      </w:r>
      <w:r w:rsidR="00904B58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A31842" w:rsidRPr="00AD1337">
        <w:rPr>
          <w:rFonts w:cs="Times New Roman" w:hint="cs"/>
          <w:sz w:val="26"/>
          <w:szCs w:val="26"/>
          <w:rtl/>
          <w:lang w:bidi="ar-MA"/>
        </w:rPr>
        <w:t>حسب</w:t>
      </w:r>
      <w:r w:rsidR="008634D8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>مسؤولي</w:t>
      </w:r>
      <w:r w:rsidR="002C49E7">
        <w:rPr>
          <w:rFonts w:cs="Times New Roman" w:hint="cs"/>
          <w:sz w:val="26"/>
          <w:szCs w:val="26"/>
          <w:rtl/>
          <w:lang w:bidi="ar-MA"/>
        </w:rPr>
        <w:t xml:space="preserve"> المقاولات</w:t>
      </w:r>
      <w:r w:rsidR="00904B58" w:rsidRPr="00AD1337">
        <w:rPr>
          <w:rFonts w:cs="Times New Roman"/>
          <w:sz w:val="26"/>
          <w:szCs w:val="26"/>
          <w:rtl/>
          <w:lang w:bidi="ar-MA"/>
        </w:rPr>
        <w:t>.</w:t>
      </w:r>
      <w:r w:rsidR="004551FE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 xml:space="preserve">وفيما يتعلق بعدد المشتغلين، </w:t>
      </w:r>
      <w:r w:rsidR="00814D8C">
        <w:rPr>
          <w:rFonts w:cs="Times New Roman" w:hint="cs"/>
          <w:sz w:val="26"/>
          <w:szCs w:val="26"/>
          <w:rtl/>
          <w:lang w:bidi="ar-MA"/>
        </w:rPr>
        <w:t>ف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 xml:space="preserve">قد يكون عرف </w:t>
      </w:r>
      <w:r w:rsidR="00637A9D">
        <w:rPr>
          <w:rFonts w:cs="Times New Roman" w:hint="cs"/>
          <w:sz w:val="26"/>
          <w:szCs w:val="26"/>
          <w:rtl/>
          <w:lang w:bidi="ar-MA"/>
        </w:rPr>
        <w:t>استقرارا</w:t>
      </w:r>
      <w:r w:rsidR="006D639B" w:rsidRPr="006D639B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D639B">
        <w:rPr>
          <w:rFonts w:cs="Times New Roman" w:hint="cs"/>
          <w:noProof/>
          <w:sz w:val="26"/>
          <w:szCs w:val="26"/>
          <w:rtl/>
          <w:lang w:eastAsia="fr-FR"/>
        </w:rPr>
        <w:t>خلال الفصل الأول من سنة 2018</w:t>
      </w:r>
      <w:r w:rsidR="00F778E1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63369B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</w:p>
    <w:p w:rsidR="009E0369" w:rsidRDefault="006D639B" w:rsidP="006D639B">
      <w:pPr>
        <w:pStyle w:val="Retraitcorpsdetexte"/>
        <w:spacing w:after="20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>
        <w:rPr>
          <w:rFonts w:cs="Times New Roman" w:hint="cs"/>
          <w:noProof/>
          <w:sz w:val="26"/>
          <w:szCs w:val="26"/>
          <w:rtl/>
          <w:lang w:eastAsia="fr-FR" w:bidi="ar-MA"/>
        </w:rPr>
        <w:t>إ</w:t>
      </w:r>
      <w:r w:rsidR="0001609E">
        <w:rPr>
          <w:rFonts w:cs="Times New Roman" w:hint="cs"/>
          <w:noProof/>
          <w:sz w:val="26"/>
          <w:szCs w:val="26"/>
          <w:rtl/>
          <w:lang w:eastAsia="fr-FR"/>
        </w:rPr>
        <w:t>جمالا،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E0369">
        <w:rPr>
          <w:rFonts w:cs="Times New Roman" w:hint="cs"/>
          <w:noProof/>
          <w:sz w:val="26"/>
          <w:szCs w:val="26"/>
          <w:rtl/>
          <w:lang w:eastAsia="fr-FR"/>
        </w:rPr>
        <w:t>قد</w:t>
      </w:r>
      <w:r w:rsidR="009E0369" w:rsidRPr="00356EF1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9E0369" w:rsidRPr="00AD1337">
        <w:rPr>
          <w:rFonts w:cs="Times New Roman"/>
          <w:noProof/>
          <w:sz w:val="26"/>
          <w:szCs w:val="26"/>
          <w:rtl/>
          <w:lang w:eastAsia="fr-FR"/>
        </w:rPr>
        <w:t>تكون  قدرة الإنتاج المستعملة</w:t>
      </w:r>
      <w:r w:rsidR="009E0369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E0369" w:rsidRPr="0062169A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ل</w:t>
      </w:r>
      <w:r w:rsidR="009E0369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التحويلية</w:t>
      </w:r>
      <w:r w:rsidR="009E0369" w:rsidRPr="00AD1337">
        <w:rPr>
          <w:rFonts w:cs="Times New Roman"/>
          <w:noProof/>
          <w:sz w:val="26"/>
          <w:szCs w:val="26"/>
          <w:rtl/>
          <w:lang w:eastAsia="fr-FR"/>
        </w:rPr>
        <w:t xml:space="preserve"> سجلت نسبة</w:t>
      </w:r>
      <w:r w:rsidR="009E0369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E0369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9E0369">
        <w:rPr>
          <w:rFonts w:cs="Times New Roman"/>
          <w:noProof/>
          <w:sz w:val="26"/>
          <w:szCs w:val="26"/>
          <w:lang w:eastAsia="fr-FR"/>
        </w:rPr>
        <w:t>75</w:t>
      </w:r>
      <w:r w:rsidR="009E0369" w:rsidRPr="00D50299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CB2708" w:rsidRDefault="00443F31" w:rsidP="0042045C">
      <w:pPr>
        <w:pStyle w:val="Retraitcorpsdetexte"/>
        <w:spacing w:after="20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443F31">
        <w:rPr>
          <w:rFonts w:cs="Times New Roman"/>
          <w:noProof/>
          <w:sz w:val="26"/>
          <w:szCs w:val="26"/>
          <w:rtl/>
          <w:lang w:eastAsia="fr-FR"/>
        </w:rPr>
        <w:t xml:space="preserve">وفيما يخص </w:t>
      </w:r>
      <w:r w:rsidR="0042045C">
        <w:rPr>
          <w:rFonts w:cs="Times New Roman" w:hint="cs"/>
          <w:noProof/>
          <w:sz w:val="26"/>
          <w:szCs w:val="26"/>
          <w:rtl/>
          <w:lang w:eastAsia="fr-FR"/>
        </w:rPr>
        <w:t xml:space="preserve">إنتاج </w:t>
      </w:r>
      <w:r w:rsidRPr="0001609E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قطاع الصناعة الاستخراجية</w:t>
      </w:r>
      <w:r w:rsidR="0042045C" w:rsidRPr="0042045C">
        <w:rPr>
          <w:rFonts w:cs="Times New Roman" w:hint="cs"/>
          <w:sz w:val="26"/>
          <w:szCs w:val="26"/>
          <w:rtl/>
          <w:lang w:bidi="ar-MA"/>
        </w:rPr>
        <w:t>،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2045C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01609E" w:rsidRPr="00AD1337">
        <w:rPr>
          <w:rFonts w:cs="Times New Roman"/>
          <w:noProof/>
          <w:sz w:val="26"/>
          <w:szCs w:val="26"/>
          <w:rtl/>
          <w:lang w:eastAsia="fr-FR"/>
        </w:rPr>
        <w:t>خلال</w:t>
      </w:r>
      <w:r w:rsidR="0042045C">
        <w:rPr>
          <w:rFonts w:cs="Times New Roman" w:hint="cs"/>
          <w:noProof/>
          <w:sz w:val="26"/>
          <w:szCs w:val="26"/>
          <w:rtl/>
          <w:lang w:eastAsia="fr-FR"/>
        </w:rPr>
        <w:t xml:space="preserve"> نفس</w:t>
      </w:r>
      <w:r w:rsidR="0042045C">
        <w:rPr>
          <w:rFonts w:cs="Times New Roman"/>
          <w:noProof/>
          <w:sz w:val="26"/>
          <w:szCs w:val="26"/>
          <w:rtl/>
          <w:lang w:eastAsia="fr-FR"/>
        </w:rPr>
        <w:t xml:space="preserve"> الفصل</w:t>
      </w:r>
      <w:r w:rsidR="0001609E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6D639B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01609E">
        <w:rPr>
          <w:rFonts w:cs="Times New Roman" w:hint="cs"/>
          <w:noProof/>
          <w:sz w:val="26"/>
          <w:szCs w:val="26"/>
          <w:rtl/>
          <w:lang w:eastAsia="fr-FR"/>
        </w:rPr>
        <w:t xml:space="preserve">قد يكون </w:t>
      </w:r>
      <w:r w:rsidR="006D639B">
        <w:rPr>
          <w:rFonts w:cs="Times New Roman" w:hint="cs"/>
          <w:noProof/>
          <w:sz w:val="26"/>
          <w:szCs w:val="26"/>
          <w:rtl/>
          <w:lang w:eastAsia="fr-FR"/>
        </w:rPr>
        <w:t xml:space="preserve">عرف </w:t>
      </w:r>
      <w:r w:rsidR="00CB2708" w:rsidRPr="00512C93">
        <w:rPr>
          <w:rFonts w:cs="Times New Roman" w:hint="cs"/>
          <w:noProof/>
          <w:sz w:val="26"/>
          <w:szCs w:val="26"/>
          <w:rtl/>
          <w:lang w:eastAsia="fr-FR"/>
        </w:rPr>
        <w:t>استقرار</w:t>
      </w:r>
      <w:r w:rsidR="00CB2708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نتيجة </w:t>
      </w:r>
      <w:r w:rsidR="0042045C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CB2708">
        <w:rPr>
          <w:rFonts w:cs="Times New Roman" w:hint="cs"/>
          <w:noProof/>
          <w:sz w:val="26"/>
          <w:szCs w:val="26"/>
          <w:rtl/>
          <w:lang w:eastAsia="fr-FR" w:bidi="ar-MA"/>
        </w:rPr>
        <w:t xml:space="preserve">ركود في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إنتاج</w:t>
      </w:r>
      <w:r w:rsidR="00F47DC1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"الصناعات الإستخراجية الأخرى".</w:t>
      </w:r>
    </w:p>
    <w:p w:rsidR="008B4140" w:rsidRDefault="0001609E" w:rsidP="00CB2708">
      <w:pPr>
        <w:pStyle w:val="Retraitcorpsdetexte"/>
        <w:spacing w:after="20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 w:hint="cs"/>
          <w:sz w:val="26"/>
          <w:szCs w:val="26"/>
          <w:rtl/>
          <w:lang w:bidi="ar-MA"/>
        </w:rPr>
        <w:t xml:space="preserve">وقد </w:t>
      </w:r>
      <w:r w:rsidR="002C49E7" w:rsidRPr="00AD1337">
        <w:rPr>
          <w:rFonts w:cs="Times New Roman"/>
          <w:sz w:val="26"/>
          <w:szCs w:val="26"/>
          <w:rtl/>
          <w:lang w:bidi="ar-MA"/>
        </w:rPr>
        <w:t xml:space="preserve">اعتبر مستوى دفاتر الطلب </w:t>
      </w:r>
      <w:r w:rsidR="006E4CF0" w:rsidRPr="00AD1337">
        <w:rPr>
          <w:rFonts w:cs="Times New Roman" w:hint="cs"/>
          <w:noProof/>
          <w:sz w:val="26"/>
          <w:szCs w:val="26"/>
          <w:rtl/>
          <w:lang w:eastAsia="fr-FR"/>
        </w:rPr>
        <w:t>عادي</w:t>
      </w:r>
      <w:r w:rsidR="00AC038A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. 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>أما بخصوص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عدد المشتغلين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قد يكون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عرف</w:t>
      </w:r>
      <w:r w:rsidR="006E4CF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ا</w:t>
      </w:r>
      <w:r w:rsidR="00A226EA">
        <w:rPr>
          <w:rFonts w:cs="Times New Roman" w:hint="cs"/>
          <w:noProof/>
          <w:sz w:val="26"/>
          <w:szCs w:val="26"/>
          <w:rtl/>
          <w:lang w:eastAsia="fr-FR"/>
        </w:rPr>
        <w:t>نخفاضا.</w:t>
      </w:r>
      <w:r w:rsidR="0041583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C02F9C" w:rsidRPr="00C02F9C">
        <w:rPr>
          <w:rFonts w:cs="Times New Roman" w:hint="cs"/>
          <w:noProof/>
          <w:sz w:val="26"/>
          <w:szCs w:val="26"/>
          <w:rtl/>
          <w:lang w:eastAsia="fr-FR"/>
        </w:rPr>
        <w:t>وفي هذا السياق،</w:t>
      </w:r>
      <w:r w:rsidR="00CB270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قد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lastRenderedPageBreak/>
        <w:t>تكون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قدرة الإنتاج المستعملة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226EA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لقطاع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الصناعة ال</w:t>
      </w:r>
      <w:r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</w:t>
      </w:r>
      <w:r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ستخراجية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سجلت نسبة </w:t>
      </w:r>
      <w:r>
        <w:rPr>
          <w:rFonts w:cs="Times New Roman" w:hint="cs"/>
          <w:noProof/>
          <w:sz w:val="26"/>
          <w:szCs w:val="26"/>
          <w:rtl/>
          <w:lang w:eastAsia="fr-FR"/>
        </w:rPr>
        <w:t>73</w:t>
      </w:r>
      <w:r w:rsidRPr="00AD1337">
        <w:rPr>
          <w:rFonts w:cs="Times New Roman"/>
          <w:noProof/>
          <w:sz w:val="26"/>
          <w:szCs w:val="26"/>
          <w:lang w:eastAsia="fr-FR"/>
        </w:rPr>
        <w:t>%</w:t>
      </w:r>
      <w:r w:rsidR="00415838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CF53E1" w:rsidRPr="00AD1337" w:rsidRDefault="00415838" w:rsidP="00A14CB5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الفصل </w:t>
      </w:r>
      <w:r>
        <w:rPr>
          <w:rFonts w:cs="Times New Roman" w:hint="cs"/>
          <w:noProof/>
          <w:sz w:val="26"/>
          <w:szCs w:val="26"/>
          <w:rtl/>
          <w:lang w:eastAsia="fr-FR"/>
        </w:rPr>
        <w:t>الأول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سنة </w:t>
      </w:r>
      <w:r>
        <w:rPr>
          <w:rFonts w:cs="Times New Roman" w:hint="cs"/>
          <w:noProof/>
          <w:sz w:val="26"/>
          <w:szCs w:val="26"/>
          <w:rtl/>
          <w:lang w:eastAsia="fr-FR"/>
        </w:rPr>
        <w:t>2018،</w:t>
      </w:r>
      <w:r w:rsidR="008A16AA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CF53E1">
        <w:rPr>
          <w:rFonts w:cs="Times New Roman" w:hint="cs"/>
          <w:noProof/>
          <w:sz w:val="26"/>
          <w:szCs w:val="26"/>
          <w:rtl/>
          <w:lang w:eastAsia="fr-FR"/>
        </w:rPr>
        <w:t>قد يكون</w:t>
      </w:r>
      <w:r w:rsidR="00CF53E1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إنتاج</w:t>
      </w:r>
      <w:r w:rsidR="00CF53E1" w:rsidRPr="00415838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8A16AA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قطاع </w:t>
      </w:r>
      <w:r w:rsidR="00CF53E1" w:rsidRPr="00415838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الطاقة</w:t>
      </w:r>
      <w:r w:rsidR="00CF53E1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عرف </w:t>
      </w:r>
      <w:r w:rsidR="00CF53E1">
        <w:rPr>
          <w:rFonts w:cs="Times New Roman" w:hint="cs"/>
          <w:noProof/>
          <w:sz w:val="26"/>
          <w:szCs w:val="26"/>
          <w:rtl/>
          <w:lang w:eastAsia="fr-FR"/>
        </w:rPr>
        <w:t>انخفاضا</w:t>
      </w:r>
      <w:r w:rsidR="00F261EA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F261EA" w:rsidRPr="00AD1337">
        <w:rPr>
          <w:rFonts w:cs="Times New Roman"/>
          <w:noProof/>
          <w:sz w:val="26"/>
          <w:szCs w:val="26"/>
          <w:rtl/>
          <w:lang w:eastAsia="fr-FR"/>
        </w:rPr>
        <w:t>نتيجة</w:t>
      </w:r>
      <w:r w:rsidR="00F261EA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CF53E1">
        <w:rPr>
          <w:rFonts w:cs="Times New Roman" w:hint="cs"/>
          <w:noProof/>
          <w:sz w:val="26"/>
          <w:szCs w:val="26"/>
          <w:rtl/>
          <w:lang w:eastAsia="fr-FR"/>
        </w:rPr>
        <w:t>نقص</w:t>
      </w:r>
      <w:r w:rsidR="00CF53E1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="00CF53E1" w:rsidRPr="00AD1337">
        <w:rPr>
          <w:rFonts w:cs="Times New Roman"/>
          <w:noProof/>
          <w:sz w:val="26"/>
          <w:szCs w:val="26"/>
          <w:rtl/>
          <w:lang w:eastAsia="fr-FR"/>
        </w:rPr>
        <w:t xml:space="preserve"> "إنتاج وتوزيع الكهرباء والغاز والبخار والهواء المكيف".</w:t>
      </w:r>
      <w:r w:rsidRPr="0041583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وب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خص</w:t>
      </w:r>
      <w:r>
        <w:rPr>
          <w:rFonts w:cs="Times New Roman" w:hint="cs"/>
          <w:noProof/>
          <w:sz w:val="26"/>
          <w:szCs w:val="26"/>
          <w:rtl/>
          <w:lang w:eastAsia="fr-FR"/>
        </w:rPr>
        <w:t>وص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مستوى دفاتر الطلب، فقد اعتبر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عاد</w:t>
      </w:r>
      <w:r>
        <w:rPr>
          <w:rFonts w:cs="Times New Roman" w:hint="cs"/>
          <w:noProof/>
          <w:sz w:val="26"/>
          <w:szCs w:val="26"/>
          <w:rtl/>
          <w:lang w:eastAsia="fr-FR"/>
        </w:rPr>
        <w:t>يا.</w:t>
      </w:r>
      <w:r w:rsidRPr="0041583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أما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بالنسبة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ل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عدد المشتغلين</w:t>
      </w:r>
      <w:r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قد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يكون</w:t>
      </w:r>
      <w:r w:rsidRPr="00415838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8A16AA">
        <w:rPr>
          <w:rFonts w:cs="Times New Roman" w:hint="cs"/>
          <w:noProof/>
          <w:sz w:val="26"/>
          <w:szCs w:val="26"/>
          <w:rtl/>
          <w:lang w:eastAsia="fr-FR"/>
        </w:rPr>
        <w:t>سجل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انخفاضا.</w:t>
      </w:r>
      <w:r w:rsidRPr="00415838">
        <w:rPr>
          <w:rFonts w:cs="Times New Roman" w:hint="cs"/>
          <w:noProof/>
          <w:color w:val="FF0000"/>
          <w:sz w:val="26"/>
          <w:szCs w:val="26"/>
          <w:rtl/>
          <w:lang w:eastAsia="fr-FR"/>
        </w:rPr>
        <w:t xml:space="preserve"> </w:t>
      </w:r>
      <w:r w:rsidR="00C02F9C" w:rsidRPr="00C02F9C">
        <w:rPr>
          <w:rFonts w:cs="Times New Roman" w:hint="cs"/>
          <w:noProof/>
          <w:sz w:val="26"/>
          <w:szCs w:val="26"/>
          <w:rtl/>
          <w:lang w:eastAsia="fr-FR"/>
        </w:rPr>
        <w:t>وفي هذا السياق،</w:t>
      </w:r>
      <w:r w:rsidRPr="00C02F9C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قد تكون</w:t>
      </w:r>
      <w:r w:rsidRPr="00784772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قدرة الإنتاج المستعملة ل</w:t>
      </w:r>
      <w:r>
        <w:rPr>
          <w:rFonts w:cs="Times New Roman" w:hint="cs"/>
          <w:noProof/>
          <w:sz w:val="26"/>
          <w:szCs w:val="26"/>
          <w:rtl/>
          <w:lang w:eastAsia="fr-FR"/>
        </w:rPr>
        <w:t>هذا القطاع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سجلت</w:t>
      </w:r>
      <w:r w:rsidR="00A14CB5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A14CB5">
        <w:rPr>
          <w:rFonts w:cs="Times New Roman" w:hint="cs"/>
          <w:noProof/>
          <w:sz w:val="26"/>
          <w:szCs w:val="26"/>
          <w:rtl/>
          <w:lang w:eastAsia="fr-FR" w:bidi="ar-MA"/>
        </w:rPr>
        <w:t>نسبة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 94</w:t>
      </w:r>
      <w:r w:rsidRPr="00AD1337">
        <w:rPr>
          <w:rFonts w:cs="Times New Roman"/>
          <w:noProof/>
          <w:sz w:val="26"/>
          <w:szCs w:val="26"/>
          <w:lang w:eastAsia="fr-FR"/>
        </w:rPr>
        <w:t>%</w:t>
      </w:r>
      <w:r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F755A8" w:rsidRDefault="00415838" w:rsidP="00AC56AA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CF53E1">
        <w:rPr>
          <w:rFonts w:cs="Times New Roman" w:hint="cs"/>
          <w:noProof/>
          <w:sz w:val="26"/>
          <w:szCs w:val="26"/>
          <w:rtl/>
          <w:lang w:eastAsia="fr-FR"/>
        </w:rPr>
        <w:t>قد يكون</w:t>
      </w:r>
      <w:r w:rsidR="00CF53E1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CF53E1" w:rsidRPr="00AD1337">
        <w:rPr>
          <w:rFonts w:cs="Times New Roman" w:hint="cs"/>
          <w:noProof/>
          <w:sz w:val="26"/>
          <w:szCs w:val="26"/>
          <w:rtl/>
          <w:lang w:eastAsia="fr-FR"/>
        </w:rPr>
        <w:t>انتاج</w:t>
      </w:r>
      <w:r w:rsidR="00CF53E1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2C49E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قطاع البيئة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CF53E1" w:rsidRPr="00AD1337">
        <w:rPr>
          <w:rFonts w:cs="Times New Roman"/>
          <w:noProof/>
          <w:sz w:val="26"/>
          <w:szCs w:val="26"/>
          <w:rtl/>
          <w:lang w:eastAsia="fr-FR"/>
        </w:rPr>
        <w:t>عرف</w:t>
      </w:r>
      <w:r w:rsidR="00CF53E1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CF53E1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="00CF53E1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CF53E1">
        <w:rPr>
          <w:rFonts w:cs="Times New Roman" w:hint="cs"/>
          <w:noProof/>
          <w:sz w:val="26"/>
          <w:szCs w:val="26"/>
          <w:rtl/>
          <w:lang w:eastAsia="fr-FR"/>
        </w:rPr>
        <w:t xml:space="preserve">بفعل </w:t>
      </w:r>
      <w:r w:rsidR="00CF53E1" w:rsidRPr="00AD1337">
        <w:rPr>
          <w:rFonts w:cs="Times New Roman" w:hint="cs"/>
          <w:noProof/>
          <w:sz w:val="26"/>
          <w:szCs w:val="26"/>
          <w:rtl/>
          <w:lang w:eastAsia="fr-FR"/>
        </w:rPr>
        <w:t>ت</w:t>
      </w:r>
      <w:r w:rsidR="00CF53E1">
        <w:rPr>
          <w:rFonts w:cs="Times New Roman" w:hint="cs"/>
          <w:noProof/>
          <w:sz w:val="26"/>
          <w:szCs w:val="26"/>
          <w:rtl/>
          <w:lang w:eastAsia="fr-FR"/>
        </w:rPr>
        <w:t>زايد</w:t>
      </w:r>
      <w:r w:rsidR="00CF53E1" w:rsidRPr="00AD1337">
        <w:rPr>
          <w:rFonts w:cs="Times New Roman"/>
          <w:noProof/>
          <w:sz w:val="26"/>
          <w:szCs w:val="26"/>
          <w:rtl/>
          <w:lang w:eastAsia="fr-FR"/>
        </w:rPr>
        <w:t xml:space="preserve"> إنتاج أنشطة "جمع ومعالجة وتوزيع الماء".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وفي ما يخص </w:t>
      </w:r>
      <w:r w:rsidR="00CF53E1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B36A6A" w:rsidRPr="00AD1337">
        <w:rPr>
          <w:rFonts w:cs="Times New Roman"/>
          <w:noProof/>
          <w:sz w:val="26"/>
          <w:szCs w:val="26"/>
          <w:rtl/>
          <w:lang w:eastAsia="fr-FR"/>
        </w:rPr>
        <w:t>مستوى دفاتر الطلب، فقد اعتبر</w:t>
      </w:r>
      <w:r w:rsidR="00B36A6A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36A6A" w:rsidRPr="00AD1337">
        <w:rPr>
          <w:rFonts w:cs="Times New Roman"/>
          <w:noProof/>
          <w:sz w:val="26"/>
          <w:szCs w:val="26"/>
          <w:rtl/>
          <w:lang w:eastAsia="fr-FR"/>
        </w:rPr>
        <w:t>عاد</w:t>
      </w:r>
      <w:r w:rsidR="00B36A6A">
        <w:rPr>
          <w:rFonts w:cs="Times New Roman" w:hint="cs"/>
          <w:noProof/>
          <w:sz w:val="26"/>
          <w:szCs w:val="26"/>
          <w:rtl/>
          <w:lang w:eastAsia="fr-FR"/>
        </w:rPr>
        <w:t xml:space="preserve">يا </w:t>
      </w:r>
      <w:r w:rsidR="00AC56AA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B36A6A">
        <w:rPr>
          <w:rFonts w:cs="Times New Roman" w:hint="cs"/>
          <w:noProof/>
          <w:sz w:val="26"/>
          <w:szCs w:val="26"/>
          <w:rtl/>
          <w:lang w:eastAsia="fr-FR"/>
        </w:rPr>
        <w:t xml:space="preserve">قد </w:t>
      </w:r>
      <w:r w:rsidR="0042045C">
        <w:rPr>
          <w:rFonts w:cs="Times New Roman" w:hint="cs"/>
          <w:noProof/>
          <w:sz w:val="26"/>
          <w:szCs w:val="26"/>
          <w:rtl/>
          <w:lang w:eastAsia="fr-FR"/>
        </w:rPr>
        <w:t xml:space="preserve">يكون </w:t>
      </w:r>
      <w:r w:rsidR="00B36A6A">
        <w:rPr>
          <w:rFonts w:cs="Times New Roman" w:hint="cs"/>
          <w:noProof/>
          <w:sz w:val="26"/>
          <w:szCs w:val="26"/>
          <w:rtl/>
          <w:lang w:eastAsia="fr-FR"/>
        </w:rPr>
        <w:t xml:space="preserve">عدد المشتغلين </w:t>
      </w:r>
      <w:r w:rsidR="0042045C">
        <w:rPr>
          <w:rFonts w:cs="Times New Roman" w:hint="cs"/>
          <w:noProof/>
          <w:sz w:val="26"/>
          <w:szCs w:val="26"/>
          <w:rtl/>
          <w:lang w:eastAsia="fr-FR"/>
        </w:rPr>
        <w:t xml:space="preserve">عرف </w:t>
      </w:r>
      <w:r w:rsidR="00B36A6A">
        <w:rPr>
          <w:rFonts w:cs="Times New Roman" w:hint="cs"/>
          <w:noProof/>
          <w:sz w:val="26"/>
          <w:szCs w:val="26"/>
          <w:rtl/>
          <w:lang w:eastAsia="fr-FR"/>
        </w:rPr>
        <w:t>ارتفاعا.</w:t>
      </w:r>
      <w:r w:rsidR="00B36A6A" w:rsidRPr="00415838">
        <w:rPr>
          <w:rFonts w:cs="Times New Roman" w:hint="cs"/>
          <w:noProof/>
          <w:color w:val="FF0000"/>
          <w:sz w:val="26"/>
          <w:szCs w:val="26"/>
          <w:rtl/>
          <w:lang w:eastAsia="fr-FR"/>
        </w:rPr>
        <w:t xml:space="preserve"> </w:t>
      </w:r>
      <w:r w:rsidR="00C02F9C" w:rsidRPr="00C02F9C">
        <w:rPr>
          <w:rFonts w:cs="Times New Roman" w:hint="cs"/>
          <w:noProof/>
          <w:sz w:val="26"/>
          <w:szCs w:val="26"/>
          <w:rtl/>
          <w:lang w:eastAsia="fr-FR"/>
        </w:rPr>
        <w:t>وفي هذا السياق،</w:t>
      </w:r>
      <w:r w:rsidR="00B36A6A" w:rsidRPr="00C02F9C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قد تكون</w:t>
      </w:r>
      <w:r w:rsidRPr="00784772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قدرة الإنتاج المستعملة ل</w:t>
      </w:r>
      <w:r>
        <w:rPr>
          <w:rFonts w:cs="Times New Roman" w:hint="cs"/>
          <w:noProof/>
          <w:sz w:val="26"/>
          <w:szCs w:val="26"/>
          <w:rtl/>
          <w:lang w:eastAsia="fr-FR"/>
        </w:rPr>
        <w:t>هذا القطاع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>سجلت</w:t>
      </w:r>
      <w:r>
        <w:rPr>
          <w:rFonts w:cs="Times New Roman"/>
          <w:noProof/>
          <w:sz w:val="26"/>
          <w:szCs w:val="26"/>
          <w:lang w:eastAsia="fr-FR"/>
        </w:rPr>
        <w:t xml:space="preserve"> </w:t>
      </w:r>
      <w:r w:rsidR="00A14CB5">
        <w:rPr>
          <w:rFonts w:cs="Times New Roman" w:hint="cs"/>
          <w:noProof/>
          <w:sz w:val="26"/>
          <w:szCs w:val="26"/>
          <w:rtl/>
          <w:lang w:eastAsia="fr-FR"/>
        </w:rPr>
        <w:t>نسبة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83</w:t>
      </w:r>
      <w:r w:rsidRPr="00AD1337">
        <w:rPr>
          <w:rFonts w:cs="Times New Roman"/>
          <w:noProof/>
          <w:sz w:val="26"/>
          <w:szCs w:val="26"/>
          <w:lang w:eastAsia="fr-FR"/>
        </w:rPr>
        <w:t>%</w:t>
      </w:r>
      <w:r w:rsidR="00B36A6A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8C61E6">
        <w:rPr>
          <w:noProof/>
          <w:lang w:eastAsia="fr-F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-81280</wp:posOffset>
            </wp:positionH>
            <wp:positionV relativeFrom="margin">
              <wp:posOffset>3233420</wp:posOffset>
            </wp:positionV>
            <wp:extent cx="2781300" cy="3098800"/>
            <wp:effectExtent l="0" t="0" r="0" b="0"/>
            <wp:wrapSquare wrapText="bothSides"/>
            <wp:docPr id="2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8C61E6">
        <w:rPr>
          <w:noProof/>
          <w:lang w:eastAsia="fr-F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3052445</wp:posOffset>
            </wp:positionH>
            <wp:positionV relativeFrom="margin">
              <wp:posOffset>3166745</wp:posOffset>
            </wp:positionV>
            <wp:extent cx="2819400" cy="3162300"/>
            <wp:effectExtent l="0" t="0" r="0" b="0"/>
            <wp:wrapSquare wrapText="bothSides"/>
            <wp:docPr id="3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8A0C50"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-81280</wp:posOffset>
            </wp:positionH>
            <wp:positionV relativeFrom="margin">
              <wp:posOffset>3462020</wp:posOffset>
            </wp:positionV>
            <wp:extent cx="2781300" cy="2562225"/>
            <wp:effectExtent l="0" t="0" r="0" b="635"/>
            <wp:wrapSquare wrapText="bothSides"/>
            <wp:docPr id="29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8A0C50">
        <w:rPr>
          <w:noProof/>
          <w:lang w:eastAsia="fr-FR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3052445</wp:posOffset>
            </wp:positionH>
            <wp:positionV relativeFrom="margin">
              <wp:posOffset>3452495</wp:posOffset>
            </wp:positionV>
            <wp:extent cx="2819400" cy="2572385"/>
            <wp:effectExtent l="0" t="635" r="635" b="0"/>
            <wp:wrapSquare wrapText="bothSides"/>
            <wp:docPr id="28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F755A8" w:rsidRDefault="008A0C50" w:rsidP="008A0C50">
      <w:pPr>
        <w:pStyle w:val="Retraitcorpsdetexte"/>
        <w:spacing w:before="240"/>
        <w:ind w:right="-142" w:firstLine="0"/>
        <w:jc w:val="center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/>
          <w:noProof/>
          <w:sz w:val="26"/>
          <w:szCs w:val="26"/>
          <w:lang w:eastAsia="fr-FR"/>
        </w:rPr>
        <w:t xml:space="preserve">         </w:t>
      </w:r>
    </w:p>
    <w:p w:rsidR="00BA2CCF" w:rsidRPr="001D4ABF" w:rsidRDefault="001D4ABF" w:rsidP="00A611C5">
      <w:pPr>
        <w:pStyle w:val="Retraitcorpsdetexte"/>
        <w:spacing w:before="240" w:after="240"/>
        <w:ind w:right="-142" w:firstLine="567"/>
        <w:jc w:val="left"/>
        <w:rPr>
          <w:rFonts w:ascii="Calibri" w:hAnsi="Calibri"/>
          <w:b/>
          <w:bCs/>
          <w:color w:val="C00000"/>
          <w:sz w:val="28"/>
          <w:lang w:bidi="ar-MA"/>
        </w:rPr>
      </w:pPr>
      <w:r>
        <w:rPr>
          <w:rFonts w:cs="Times New Roman"/>
          <w:noProof/>
          <w:sz w:val="26"/>
          <w:szCs w:val="26"/>
          <w:rtl/>
          <w:lang w:eastAsia="fr-FR"/>
        </w:rPr>
        <w:br w:type="page"/>
      </w:r>
      <w:r w:rsidR="00A14CB5">
        <w:rPr>
          <w:rFonts w:cs="Times New Roman"/>
          <w:noProof/>
          <w:sz w:val="26"/>
          <w:szCs w:val="26"/>
          <w:rtl/>
          <w:lang w:eastAsia="fr-FR"/>
        </w:rPr>
        <w:lastRenderedPageBreak/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-81280</wp:posOffset>
            </wp:positionH>
            <wp:positionV relativeFrom="margin">
              <wp:posOffset>72390</wp:posOffset>
            </wp:positionV>
            <wp:extent cx="2990850" cy="2933065"/>
            <wp:effectExtent l="0" t="0" r="0" b="635"/>
            <wp:wrapSquare wrapText="bothSides"/>
            <wp:docPr id="27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A611C5">
        <w:rPr>
          <w:rFonts w:cs="Times New Roman" w:hint="cs"/>
          <w:noProof/>
          <w:sz w:val="26"/>
          <w:szCs w:val="26"/>
          <w:rtl/>
          <w:lang w:eastAsia="fr-FR"/>
        </w:rPr>
        <w:t xml:space="preserve">  </w:t>
      </w:r>
      <w:r w:rsid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t>2</w:t>
      </w:r>
      <w:r w:rsidR="00A611C5" w:rsidRP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t>.</w:t>
      </w:r>
      <w:r w:rsid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1 </w:t>
      </w:r>
      <w:r w:rsidR="00BA2CCF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>قطاع البناء</w:t>
      </w:r>
    </w:p>
    <w:p w:rsidR="00B36A6A" w:rsidRDefault="00BA2CCF" w:rsidP="00AC56AA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الفصل </w:t>
      </w:r>
      <w:r w:rsidR="00D12516">
        <w:rPr>
          <w:rFonts w:cs="Times New Roman" w:hint="cs"/>
          <w:noProof/>
          <w:sz w:val="26"/>
          <w:szCs w:val="26"/>
          <w:rtl/>
          <w:lang w:eastAsia="fr-FR"/>
        </w:rPr>
        <w:t>الأول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سنة </w:t>
      </w:r>
      <w:r w:rsidR="00356EF1">
        <w:rPr>
          <w:rFonts w:cs="Times New Roman"/>
          <w:noProof/>
          <w:sz w:val="26"/>
          <w:szCs w:val="26"/>
          <w:rtl/>
          <w:lang w:eastAsia="fr-FR"/>
        </w:rPr>
        <w:t>2018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356EF1" w:rsidRPr="00356EF1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B36A6A">
        <w:rPr>
          <w:rFonts w:cs="Times New Roman" w:hint="cs"/>
          <w:noProof/>
          <w:sz w:val="26"/>
          <w:szCs w:val="26"/>
          <w:rtl/>
          <w:lang w:eastAsia="fr-FR"/>
        </w:rPr>
        <w:t xml:space="preserve">قد تكون </w:t>
      </w:r>
      <w:r w:rsidR="00356EF1">
        <w:rPr>
          <w:rFonts w:cs="Times New Roman" w:hint="cs"/>
          <w:noProof/>
          <w:sz w:val="26"/>
          <w:szCs w:val="26"/>
          <w:rtl/>
          <w:lang w:eastAsia="fr-FR"/>
        </w:rPr>
        <w:t xml:space="preserve">أنشطة </w:t>
      </w:r>
      <w:r w:rsidR="00B36A6A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</w:t>
      </w:r>
      <w:r w:rsidR="00267A7E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البناء</w:t>
      </w:r>
      <w:r w:rsidR="00356EF1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A00A8">
        <w:rPr>
          <w:rFonts w:cs="Times New Roman" w:hint="cs"/>
          <w:noProof/>
          <w:sz w:val="26"/>
          <w:szCs w:val="26"/>
          <w:rtl/>
          <w:lang w:eastAsia="fr-FR"/>
        </w:rPr>
        <w:t xml:space="preserve">عرفت </w:t>
      </w:r>
      <w:r w:rsidR="00267A7E">
        <w:rPr>
          <w:rFonts w:cs="Times New Roman" w:hint="cs"/>
          <w:noProof/>
          <w:sz w:val="26"/>
          <w:szCs w:val="26"/>
          <w:rtl/>
          <w:lang w:eastAsia="fr-FR"/>
        </w:rPr>
        <w:t>استقرارا</w:t>
      </w:r>
      <w:r w:rsidR="00356EF1" w:rsidRPr="00A611C5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183681" w:rsidRPr="006100C0">
        <w:rPr>
          <w:rFonts w:ascii="Calibri" w:hAnsi="Calibri"/>
          <w:sz w:val="30"/>
          <w:szCs w:val="30"/>
          <w:rtl/>
          <w:lang w:bidi="ar-MA"/>
        </w:rPr>
        <w:t xml:space="preserve"> </w:t>
      </w:r>
      <w:r w:rsidR="00183681" w:rsidRPr="00976975">
        <w:rPr>
          <w:rFonts w:cs="Times New Roman"/>
          <w:noProof/>
          <w:sz w:val="26"/>
          <w:szCs w:val="26"/>
          <w:rtl/>
          <w:lang w:eastAsia="fr-FR"/>
        </w:rPr>
        <w:t xml:space="preserve">ويعزى هذا </w:t>
      </w:r>
      <w:r w:rsidR="00267A7E">
        <w:rPr>
          <w:rFonts w:cs="Times New Roman" w:hint="cs"/>
          <w:noProof/>
          <w:sz w:val="26"/>
          <w:szCs w:val="26"/>
          <w:rtl/>
          <w:lang w:eastAsia="fr-FR"/>
        </w:rPr>
        <w:t>التطور</w:t>
      </w:r>
      <w:r w:rsidR="00D12516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73314">
        <w:rPr>
          <w:rFonts w:cs="Times New Roman" w:hint="cs"/>
          <w:noProof/>
          <w:sz w:val="26"/>
          <w:szCs w:val="26"/>
          <w:rtl/>
          <w:lang w:eastAsia="fr-FR"/>
        </w:rPr>
        <w:t>أ</w:t>
      </w:r>
      <w:r w:rsidR="00D12516">
        <w:rPr>
          <w:rFonts w:cs="Times New Roman" w:hint="cs"/>
          <w:noProof/>
          <w:sz w:val="26"/>
          <w:szCs w:val="26"/>
          <w:rtl/>
          <w:lang w:eastAsia="fr-FR"/>
        </w:rPr>
        <w:t>ساسا</w:t>
      </w:r>
      <w:r w:rsidR="00E73314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D12516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356EF1">
        <w:rPr>
          <w:rFonts w:cs="Times New Roman" w:hint="cs"/>
          <w:noProof/>
          <w:sz w:val="26"/>
          <w:szCs w:val="26"/>
          <w:rtl/>
          <w:lang w:eastAsia="fr-FR"/>
        </w:rPr>
        <w:t xml:space="preserve">من جهة، </w:t>
      </w:r>
      <w:r w:rsidR="00D12516">
        <w:rPr>
          <w:rFonts w:cs="Times New Roman" w:hint="cs"/>
          <w:noProof/>
          <w:sz w:val="26"/>
          <w:szCs w:val="26"/>
          <w:rtl/>
          <w:lang w:eastAsia="fr-FR"/>
        </w:rPr>
        <w:t>الى التحسن</w:t>
      </w:r>
      <w:r w:rsidR="00183681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 ا</w:t>
      </w:r>
      <w:r w:rsidR="00183681" w:rsidRPr="00976975">
        <w:rPr>
          <w:rFonts w:cs="Times New Roman"/>
          <w:noProof/>
          <w:sz w:val="26"/>
          <w:szCs w:val="26"/>
          <w:rtl/>
          <w:lang w:eastAsia="fr-FR"/>
        </w:rPr>
        <w:t>لذي</w:t>
      </w:r>
      <w:r w:rsidR="00A611C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A611C5" w:rsidRPr="00976975">
        <w:rPr>
          <w:rFonts w:cs="Times New Roman"/>
          <w:noProof/>
          <w:sz w:val="26"/>
          <w:szCs w:val="26"/>
          <w:rtl/>
          <w:lang w:eastAsia="fr-FR"/>
        </w:rPr>
        <w:t>قد</w:t>
      </w:r>
      <w:r w:rsidR="00183681" w:rsidRPr="00976975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183681" w:rsidRPr="00976975">
        <w:rPr>
          <w:rFonts w:cs="Times New Roman" w:hint="cs"/>
          <w:noProof/>
          <w:sz w:val="26"/>
          <w:szCs w:val="26"/>
          <w:rtl/>
          <w:lang w:eastAsia="fr-FR"/>
        </w:rPr>
        <w:t>ي</w:t>
      </w:r>
      <w:r w:rsidR="00183681" w:rsidRPr="00976975">
        <w:rPr>
          <w:rFonts w:cs="Times New Roman"/>
          <w:noProof/>
          <w:sz w:val="26"/>
          <w:szCs w:val="26"/>
          <w:rtl/>
          <w:lang w:eastAsia="fr-FR"/>
        </w:rPr>
        <w:t xml:space="preserve">كون سجل </w:t>
      </w:r>
      <w:r w:rsidR="00BD187A">
        <w:rPr>
          <w:rFonts w:cs="Times New Roman" w:hint="cs"/>
          <w:noProof/>
          <w:sz w:val="26"/>
          <w:szCs w:val="26"/>
          <w:rtl/>
          <w:lang w:eastAsia="fr-FR"/>
        </w:rPr>
        <w:t>على مستوى</w:t>
      </w:r>
      <w:r w:rsidR="00183681" w:rsidRPr="00976975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3D18D0" w:rsidRPr="006100C0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BD187A">
        <w:rPr>
          <w:rFonts w:cs="Times New Roman" w:hint="cs"/>
          <w:noProof/>
          <w:sz w:val="26"/>
          <w:szCs w:val="26"/>
          <w:rtl/>
          <w:lang w:eastAsia="fr-FR"/>
        </w:rPr>
        <w:t>أنشطة</w:t>
      </w:r>
      <w:r w:rsidR="003D18D0" w:rsidRPr="006100C0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3D18D0" w:rsidRPr="006100C0">
        <w:rPr>
          <w:rFonts w:cs="Times New Roman"/>
          <w:noProof/>
          <w:sz w:val="26"/>
          <w:szCs w:val="26"/>
          <w:rtl/>
          <w:lang w:eastAsia="fr-FR"/>
        </w:rPr>
        <w:t>البناء</w:t>
      </w:r>
      <w:r w:rsidR="003D18D0" w:rsidRPr="006100C0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3D18D0" w:rsidRPr="006100C0">
        <w:rPr>
          <w:rFonts w:cs="Times New Roman"/>
          <w:noProof/>
          <w:sz w:val="26"/>
          <w:szCs w:val="26"/>
          <w:rtl/>
          <w:lang w:eastAsia="fr-FR"/>
        </w:rPr>
        <w:t>المتخصصة</w:t>
      </w:r>
      <w:r w:rsidR="003D18D0" w:rsidRPr="006100C0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E73314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3D18D0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3A3696">
        <w:rPr>
          <w:rFonts w:cs="Times New Roman" w:hint="cs"/>
          <w:noProof/>
          <w:sz w:val="26"/>
          <w:szCs w:val="26"/>
          <w:rtl/>
          <w:lang w:eastAsia="fr-FR" w:bidi="ar-MA"/>
        </w:rPr>
        <w:t>و</w:t>
      </w:r>
      <w:r w:rsidR="00356EF1">
        <w:rPr>
          <w:rFonts w:cs="Times New Roman" w:hint="cs"/>
          <w:noProof/>
          <w:sz w:val="26"/>
          <w:szCs w:val="26"/>
          <w:rtl/>
          <w:lang w:eastAsia="fr-FR"/>
        </w:rPr>
        <w:t xml:space="preserve">من جهة اخرى </w:t>
      </w:r>
      <w:r w:rsidR="004B7082">
        <w:rPr>
          <w:rFonts w:cs="Times New Roman" w:hint="cs"/>
          <w:noProof/>
          <w:sz w:val="26"/>
          <w:szCs w:val="26"/>
          <w:rtl/>
          <w:lang w:eastAsia="fr-FR"/>
        </w:rPr>
        <w:t xml:space="preserve">الى </w:t>
      </w:r>
      <w:r w:rsidR="004B7082" w:rsidRPr="00976975">
        <w:rPr>
          <w:rFonts w:cs="Times New Roman" w:hint="cs"/>
          <w:noProof/>
          <w:sz w:val="26"/>
          <w:szCs w:val="26"/>
          <w:rtl/>
          <w:lang w:eastAsia="fr-FR"/>
        </w:rPr>
        <w:t>التراجع ا</w:t>
      </w:r>
      <w:r w:rsidR="004B7082" w:rsidRPr="00976975">
        <w:rPr>
          <w:rFonts w:cs="Times New Roman"/>
          <w:noProof/>
          <w:sz w:val="26"/>
          <w:szCs w:val="26"/>
          <w:rtl/>
          <w:lang w:eastAsia="fr-FR"/>
        </w:rPr>
        <w:t>لذي</w:t>
      </w:r>
      <w:r w:rsidR="004B7082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4B7082" w:rsidRPr="00976975">
        <w:rPr>
          <w:rFonts w:cs="Times New Roman"/>
          <w:noProof/>
          <w:sz w:val="26"/>
          <w:szCs w:val="26"/>
          <w:rtl/>
          <w:lang w:eastAsia="fr-FR"/>
        </w:rPr>
        <w:t xml:space="preserve">قد </w:t>
      </w:r>
      <w:r w:rsidR="004B7082" w:rsidRPr="00976975">
        <w:rPr>
          <w:rFonts w:cs="Times New Roman" w:hint="cs"/>
          <w:noProof/>
          <w:sz w:val="26"/>
          <w:szCs w:val="26"/>
          <w:rtl/>
          <w:lang w:eastAsia="fr-FR"/>
        </w:rPr>
        <w:t>ي</w:t>
      </w:r>
      <w:r w:rsidR="004B7082" w:rsidRPr="00976975">
        <w:rPr>
          <w:rFonts w:cs="Times New Roman"/>
          <w:noProof/>
          <w:sz w:val="26"/>
          <w:szCs w:val="26"/>
          <w:rtl/>
          <w:lang w:eastAsia="fr-FR"/>
        </w:rPr>
        <w:t xml:space="preserve">كون سجل </w:t>
      </w:r>
      <w:r w:rsidR="004B7082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في </w:t>
      </w:r>
      <w:r w:rsidR="004B7082" w:rsidRPr="00976975">
        <w:rPr>
          <w:rFonts w:cs="Times New Roman"/>
          <w:noProof/>
          <w:sz w:val="26"/>
          <w:szCs w:val="26"/>
          <w:rtl/>
          <w:lang w:eastAsia="fr-FR"/>
        </w:rPr>
        <w:t xml:space="preserve">أنشطة </w:t>
      </w:r>
      <w:r w:rsidR="004B7082" w:rsidRPr="00976975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4B7082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4B7082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هندسة </w:t>
      </w:r>
      <w:r w:rsidR="004B7082">
        <w:rPr>
          <w:rFonts w:cs="Times New Roman" w:hint="cs"/>
          <w:noProof/>
          <w:sz w:val="26"/>
          <w:szCs w:val="26"/>
          <w:rtl/>
          <w:lang w:eastAsia="fr-FR"/>
        </w:rPr>
        <w:t>المدنية</w:t>
      </w:r>
      <w:r w:rsidR="004B7082" w:rsidRPr="00976975">
        <w:rPr>
          <w:rFonts w:cs="Times New Roman"/>
          <w:noProof/>
          <w:sz w:val="26"/>
          <w:szCs w:val="26"/>
          <w:rtl/>
          <w:lang w:eastAsia="fr-FR"/>
        </w:rPr>
        <w:t>"</w:t>
      </w:r>
      <w:r w:rsidR="00FF07AA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3A3696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</w:p>
    <w:p w:rsidR="00183681" w:rsidRPr="00A14CB5" w:rsidRDefault="00183681" w:rsidP="009A00A8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وقد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اعتبر مستو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ى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دفاتر الطلب عاديا </w:t>
      </w:r>
      <w:r w:rsidR="00B268A7" w:rsidRPr="00AD1337">
        <w:rPr>
          <w:rFonts w:cs="Times New Roman"/>
          <w:noProof/>
          <w:sz w:val="26"/>
          <w:szCs w:val="26"/>
          <w:rtl/>
          <w:lang w:eastAsia="fr-FR"/>
        </w:rPr>
        <w:t>و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قد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يكون </w:t>
      </w:r>
      <w:r w:rsidR="00233D9D">
        <w:rPr>
          <w:rFonts w:cs="Times New Roman"/>
          <w:noProof/>
          <w:sz w:val="26"/>
          <w:szCs w:val="26"/>
          <w:rtl/>
          <w:lang w:eastAsia="fr-FR"/>
        </w:rPr>
        <w:t xml:space="preserve">عدد المشتغلين </w:t>
      </w:r>
      <w:r w:rsidR="009A00A8">
        <w:rPr>
          <w:rFonts w:cs="Times New Roman"/>
          <w:noProof/>
          <w:sz w:val="26"/>
          <w:szCs w:val="26"/>
          <w:rtl/>
          <w:lang w:eastAsia="fr-FR"/>
        </w:rPr>
        <w:t xml:space="preserve">عرف </w:t>
      </w:r>
      <w:r w:rsidR="00233D9D">
        <w:rPr>
          <w:rFonts w:cs="Times New Roman"/>
          <w:noProof/>
          <w:sz w:val="26"/>
          <w:szCs w:val="26"/>
          <w:rtl/>
          <w:lang w:eastAsia="fr-FR"/>
        </w:rPr>
        <w:t>استقرارا</w:t>
      </w:r>
      <w:r w:rsidR="00B36A6A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B36A6A" w:rsidRPr="00B36A6A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C02F9C" w:rsidRPr="00C02F9C">
        <w:rPr>
          <w:rFonts w:cs="Times New Roman" w:hint="cs"/>
          <w:noProof/>
          <w:sz w:val="26"/>
          <w:szCs w:val="26"/>
          <w:rtl/>
          <w:lang w:eastAsia="fr-FR"/>
        </w:rPr>
        <w:t>وفي هذا السياق،</w:t>
      </w:r>
      <w:r w:rsidRPr="00C02F9C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B36A6A">
        <w:rPr>
          <w:rFonts w:cs="Times New Roman" w:hint="cs"/>
          <w:noProof/>
          <w:sz w:val="26"/>
          <w:szCs w:val="26"/>
          <w:rtl/>
          <w:lang w:eastAsia="fr-FR"/>
        </w:rPr>
        <w:t xml:space="preserve">قد </w:t>
      </w:r>
      <w:r w:rsidR="00B36A6A" w:rsidRPr="00AD1337">
        <w:rPr>
          <w:rFonts w:cs="Times New Roman"/>
          <w:noProof/>
          <w:sz w:val="26"/>
          <w:szCs w:val="26"/>
          <w:rtl/>
          <w:lang w:eastAsia="fr-FR"/>
        </w:rPr>
        <w:t>تكون  قدرة الإنتاج المستعملة سجلت نسبة</w:t>
      </w:r>
      <w:r w:rsidR="00B36A6A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36A6A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B36A6A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B36A6A">
        <w:rPr>
          <w:rFonts w:cs="Times New Roman"/>
          <w:noProof/>
          <w:sz w:val="26"/>
          <w:szCs w:val="26"/>
          <w:lang w:eastAsia="fr-FR"/>
        </w:rPr>
        <w:t>69</w:t>
      </w:r>
      <w:r w:rsidR="00A14CB5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DA1921" w:rsidRDefault="00DA1921" w:rsidP="009703E9">
      <w:pPr>
        <w:pStyle w:val="Retraitcorpsdetexte"/>
        <w:spacing w:before="240" w:after="240"/>
        <w:ind w:left="-2" w:firstLine="0"/>
        <w:jc w:val="both"/>
        <w:rPr>
          <w:rFonts w:ascii="Calibri" w:hAnsi="Calibri"/>
          <w:sz w:val="24"/>
          <w:szCs w:val="24"/>
          <w:rtl/>
        </w:rPr>
      </w:pPr>
    </w:p>
    <w:p w:rsidR="00085035" w:rsidRDefault="00085035" w:rsidP="009703E9">
      <w:pPr>
        <w:pStyle w:val="Retraitcorpsdetexte"/>
        <w:spacing w:before="240" w:after="240"/>
        <w:ind w:left="-2" w:firstLine="0"/>
        <w:jc w:val="both"/>
        <w:rPr>
          <w:rFonts w:ascii="Calibri" w:hAnsi="Calibri"/>
          <w:sz w:val="24"/>
          <w:szCs w:val="24"/>
          <w:rtl/>
        </w:rPr>
      </w:pPr>
    </w:p>
    <w:p w:rsidR="006C7BC4" w:rsidRPr="00AD1337" w:rsidRDefault="000838A8" w:rsidP="004C1C9B">
      <w:pPr>
        <w:pStyle w:val="Retraitcorpsdetexte"/>
        <w:spacing w:before="240" w:after="240"/>
        <w:ind w:left="-2" w:firstLine="0"/>
        <w:jc w:val="both"/>
        <w:rPr>
          <w:rFonts w:ascii="Calibri" w:hAnsi="Calibri"/>
          <w:b/>
          <w:bCs/>
          <w:color w:val="660066"/>
          <w:sz w:val="32"/>
          <w:szCs w:val="32"/>
        </w:rPr>
      </w:pPr>
      <w:r w:rsidRPr="00AD1337">
        <w:rPr>
          <w:rFonts w:ascii="Calibri" w:hAnsi="Calibri"/>
          <w:sz w:val="24"/>
          <w:szCs w:val="24"/>
          <w:lang w:bidi="ar-MA"/>
        </w:rPr>
        <w:tab/>
      </w:r>
      <w:r w:rsidR="003024E2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2. </w:t>
      </w:r>
      <w:r w:rsidR="004C1C9B">
        <w:rPr>
          <w:rFonts w:ascii="Calibri" w:hAnsi="Calibri" w:hint="cs"/>
          <w:b/>
          <w:bCs/>
          <w:color w:val="660066"/>
          <w:sz w:val="28"/>
          <w:rtl/>
        </w:rPr>
        <w:t xml:space="preserve">استشراف </w:t>
      </w:r>
      <w:r w:rsidR="004C1C9B">
        <w:rPr>
          <w:rFonts w:ascii="Calibri" w:hAnsi="Calibri" w:hint="eastAsia"/>
          <w:b/>
          <w:bCs/>
          <w:color w:val="660066"/>
          <w:sz w:val="28"/>
          <w:rtl/>
        </w:rPr>
        <w:t>الإنتاج</w:t>
      </w:r>
      <w:r w:rsidR="004C1C9B">
        <w:rPr>
          <w:rFonts w:ascii="Calibri" w:hAnsi="Calibri" w:hint="cs"/>
          <w:b/>
          <w:bCs/>
          <w:color w:val="660066"/>
          <w:sz w:val="28"/>
          <w:rtl/>
        </w:rPr>
        <w:t xml:space="preserve"> حسب </w:t>
      </w:r>
      <w:r w:rsidR="004C1C9B" w:rsidRPr="00673E57">
        <w:rPr>
          <w:rFonts w:ascii="Calibri" w:hAnsi="Calibri"/>
          <w:b/>
          <w:bCs/>
          <w:color w:val="660066"/>
          <w:sz w:val="28"/>
          <w:rtl/>
        </w:rPr>
        <w:t>توقعــات</w:t>
      </w:r>
      <w:r w:rsidR="004C1C9B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4C1C9B" w:rsidRPr="00673E57">
        <w:rPr>
          <w:rFonts w:ascii="Calibri" w:hAnsi="Calibri" w:hint="cs"/>
          <w:b/>
          <w:bCs/>
          <w:color w:val="660066"/>
          <w:sz w:val="28"/>
          <w:rtl/>
        </w:rPr>
        <w:t>أرباب</w:t>
      </w:r>
      <w:r w:rsidR="004C1C9B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4C1C9B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المقاولات </w:t>
      </w:r>
      <w:r w:rsidR="00C759B3" w:rsidRPr="00673E57">
        <w:rPr>
          <w:rFonts w:ascii="Calibri" w:hAnsi="Calibri" w:hint="cs"/>
          <w:b/>
          <w:bCs/>
          <w:color w:val="660066"/>
          <w:sz w:val="28"/>
          <w:rtl/>
        </w:rPr>
        <w:t>بخصوص</w:t>
      </w:r>
      <w:r w:rsidR="006C7BC4" w:rsidRPr="00673E57">
        <w:rPr>
          <w:rFonts w:ascii="Calibri" w:hAnsi="Calibri"/>
          <w:b/>
          <w:bCs/>
          <w:color w:val="660066"/>
          <w:sz w:val="28"/>
          <w:rtl/>
        </w:rPr>
        <w:t xml:space="preserve"> الفصل </w:t>
      </w:r>
      <w:r w:rsidR="00D12516">
        <w:rPr>
          <w:rFonts w:ascii="Calibri" w:hAnsi="Calibri" w:hint="cs"/>
          <w:b/>
          <w:bCs/>
          <w:color w:val="660066"/>
          <w:sz w:val="28"/>
          <w:rtl/>
        </w:rPr>
        <w:t>الثاني</w:t>
      </w:r>
      <w:r w:rsidR="006C7BC4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B44F01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من </w:t>
      </w:r>
      <w:r w:rsidR="006C7BC4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سنة </w:t>
      </w:r>
      <w:r w:rsidR="00356EF1">
        <w:rPr>
          <w:rFonts w:ascii="Calibri" w:hAnsi="Calibri"/>
          <w:b/>
          <w:bCs/>
          <w:color w:val="660066"/>
          <w:sz w:val="28"/>
          <w:rtl/>
        </w:rPr>
        <w:t>2018</w:t>
      </w:r>
    </w:p>
    <w:p w:rsidR="00273943" w:rsidRPr="00AD1337" w:rsidRDefault="00273943" w:rsidP="001D4ABF">
      <w:pPr>
        <w:pStyle w:val="Retraitcorpsdetexte"/>
        <w:numPr>
          <w:ilvl w:val="1"/>
          <w:numId w:val="21"/>
        </w:numPr>
        <w:spacing w:before="240"/>
        <w:ind w:right="-142"/>
        <w:jc w:val="both"/>
        <w:rPr>
          <w:rFonts w:ascii="Calibri" w:hAnsi="Calibri"/>
          <w:b/>
          <w:bCs/>
          <w:color w:val="C00000"/>
          <w:sz w:val="28"/>
          <w:rtl/>
          <w:lang w:bidi="ar-MA"/>
        </w:rPr>
      </w:pPr>
      <w:r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قطاع الصناعة </w:t>
      </w:r>
    </w:p>
    <w:p w:rsidR="006E3093" w:rsidRDefault="006E3093" w:rsidP="00F362D2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-527685</wp:posOffset>
            </wp:positionH>
            <wp:positionV relativeFrom="margin">
              <wp:posOffset>3927475</wp:posOffset>
            </wp:positionV>
            <wp:extent cx="3269615" cy="3153410"/>
            <wp:effectExtent l="0" t="0" r="6985" b="8890"/>
            <wp:wrapSquare wrapText="bothSides"/>
            <wp:docPr id="26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374338"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الفصل </w:t>
      </w:r>
      <w:r w:rsidR="00374338">
        <w:rPr>
          <w:rFonts w:cs="Times New Roman" w:hint="cs"/>
          <w:noProof/>
          <w:sz w:val="26"/>
          <w:szCs w:val="26"/>
          <w:rtl/>
          <w:lang w:eastAsia="fr-FR"/>
        </w:rPr>
        <w:t>الثاني</w:t>
      </w:r>
      <w:r w:rsidR="00374338" w:rsidRPr="00AD1337">
        <w:rPr>
          <w:rFonts w:cs="Times New Roman"/>
          <w:noProof/>
          <w:sz w:val="26"/>
          <w:szCs w:val="26"/>
          <w:rtl/>
          <w:lang w:eastAsia="fr-FR"/>
        </w:rPr>
        <w:t xml:space="preserve"> لسنة </w:t>
      </w:r>
      <w:r w:rsidR="00374338">
        <w:rPr>
          <w:rFonts w:cs="Times New Roman"/>
          <w:noProof/>
          <w:sz w:val="26"/>
          <w:szCs w:val="26"/>
          <w:rtl/>
          <w:lang w:eastAsia="fr-FR"/>
        </w:rPr>
        <w:t>2018</w:t>
      </w:r>
      <w:r w:rsidR="00374338">
        <w:rPr>
          <w:rFonts w:cs="Times New Roman" w:hint="cs"/>
          <w:noProof/>
          <w:sz w:val="26"/>
          <w:szCs w:val="26"/>
          <w:rtl/>
          <w:lang w:eastAsia="fr-FR"/>
        </w:rPr>
        <w:t>،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يتوقع</w:t>
      </w:r>
      <w:r w:rsidR="00C759B3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أرباب 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مقاولات 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التحويلية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C759B3" w:rsidRPr="00AD1337">
        <w:rPr>
          <w:rFonts w:cs="Times New Roman" w:hint="cs"/>
          <w:noProof/>
          <w:sz w:val="26"/>
          <w:szCs w:val="26"/>
          <w:rtl/>
          <w:lang w:eastAsia="fr-FR"/>
        </w:rPr>
        <w:t>ارتفاعا في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الإنتاج</w:t>
      </w:r>
      <w:r w:rsidR="00716EC8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F362D2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AF4C00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AF4C00" w:rsidRPr="005365F8">
        <w:rPr>
          <w:rFonts w:cs="Times New Roman" w:hint="cs"/>
          <w:noProof/>
          <w:sz w:val="26"/>
          <w:szCs w:val="26"/>
          <w:rtl/>
          <w:lang w:eastAsia="fr-FR"/>
        </w:rPr>
        <w:t>ت</w:t>
      </w:r>
      <w:r w:rsidR="00AF4C00" w:rsidRPr="005365F8">
        <w:rPr>
          <w:rFonts w:cs="Times New Roman"/>
          <w:noProof/>
          <w:sz w:val="26"/>
          <w:szCs w:val="26"/>
          <w:rtl/>
          <w:lang w:eastAsia="fr-FR"/>
        </w:rPr>
        <w:t>عزى</w:t>
      </w:r>
      <w:r w:rsidR="00AF4C00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هاته التوقعات</w:t>
      </w:r>
      <w:r w:rsidR="00AF4C00" w:rsidRPr="005365F8">
        <w:rPr>
          <w:rFonts w:cs="Times New Roman"/>
          <w:noProof/>
          <w:sz w:val="26"/>
          <w:szCs w:val="26"/>
          <w:rtl/>
          <w:lang w:eastAsia="fr-FR"/>
        </w:rPr>
        <w:t xml:space="preserve"> بالأساس</w:t>
      </w:r>
      <w:r w:rsidR="00AF4C00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، من جهة، </w:t>
      </w:r>
      <w:r w:rsidR="00AF4C00" w:rsidRPr="005365F8">
        <w:rPr>
          <w:rFonts w:cs="Times New Roman"/>
          <w:noProof/>
          <w:sz w:val="26"/>
          <w:szCs w:val="26"/>
          <w:rtl/>
          <w:lang w:eastAsia="fr-FR"/>
        </w:rPr>
        <w:t xml:space="preserve">إلى </w:t>
      </w:r>
      <w:r w:rsidR="00AF4C00" w:rsidRPr="005365F8">
        <w:rPr>
          <w:rFonts w:cs="Times New Roman" w:hint="cs"/>
          <w:noProof/>
          <w:sz w:val="26"/>
          <w:szCs w:val="26"/>
          <w:rtl/>
          <w:lang w:eastAsia="fr-FR"/>
        </w:rPr>
        <w:t>التحسن</w:t>
      </w:r>
      <w:r w:rsidR="00AF4C00" w:rsidRPr="005365F8">
        <w:rPr>
          <w:rFonts w:cs="Times New Roman"/>
          <w:noProof/>
          <w:sz w:val="26"/>
          <w:szCs w:val="26"/>
          <w:rtl/>
          <w:lang w:eastAsia="fr-FR"/>
        </w:rPr>
        <w:t xml:space="preserve"> المرتقب في أنشطة "</w:t>
      </w:r>
      <w:r w:rsidR="00AF4C00" w:rsidRPr="005365F8">
        <w:rPr>
          <w:rFonts w:cs="Times New Roman" w:hint="cs"/>
          <w:noProof/>
          <w:sz w:val="26"/>
          <w:szCs w:val="26"/>
          <w:rtl/>
          <w:lang w:eastAsia="fr-FR"/>
        </w:rPr>
        <w:t>الصنا</w:t>
      </w:r>
      <w:r w:rsidR="00AF4C00" w:rsidRPr="005365F8">
        <w:rPr>
          <w:rFonts w:cs="Times New Roman"/>
          <w:noProof/>
          <w:sz w:val="26"/>
          <w:szCs w:val="26"/>
          <w:rtl/>
          <w:lang w:eastAsia="fr-FR"/>
        </w:rPr>
        <w:t xml:space="preserve">عات </w:t>
      </w:r>
      <w:r w:rsidR="00AF4C00" w:rsidRPr="005365F8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AF4C00" w:rsidRPr="005365F8">
        <w:rPr>
          <w:rFonts w:cs="Times New Roman"/>
          <w:noProof/>
          <w:sz w:val="26"/>
          <w:szCs w:val="26"/>
          <w:rtl/>
          <w:lang w:eastAsia="fr-FR"/>
        </w:rPr>
        <w:t>غذائية"</w:t>
      </w:r>
      <w:r w:rsidR="00AF4C00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و"الصناعة</w:t>
      </w:r>
      <w:r w:rsidR="00AF4C00" w:rsidRPr="005365F8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AF4C00" w:rsidRPr="005365F8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AF4C00" w:rsidRPr="005365F8">
        <w:rPr>
          <w:rFonts w:cs="Times New Roman"/>
          <w:noProof/>
          <w:sz w:val="26"/>
          <w:szCs w:val="26"/>
          <w:rtl/>
          <w:lang w:eastAsia="fr-FR"/>
        </w:rPr>
        <w:t>كيماوية</w:t>
      </w:r>
      <w:r w:rsidR="00AF4C00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"، ومن جهة أخرى </w:t>
      </w:r>
      <w:r w:rsidR="00AF4C00" w:rsidRPr="005365F8">
        <w:rPr>
          <w:rFonts w:cs="Times New Roman"/>
          <w:noProof/>
          <w:sz w:val="26"/>
          <w:szCs w:val="26"/>
          <w:rtl/>
          <w:lang w:eastAsia="fr-FR"/>
        </w:rPr>
        <w:t>إلى</w:t>
      </w:r>
      <w:r w:rsidR="00AF4C00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الانخفاض</w:t>
      </w:r>
      <w:r w:rsidR="006B2379">
        <w:rPr>
          <w:rFonts w:cs="Times New Roman" w:hint="cs"/>
          <w:noProof/>
          <w:sz w:val="26"/>
          <w:szCs w:val="26"/>
          <w:rtl/>
          <w:lang w:eastAsia="fr-FR"/>
        </w:rPr>
        <w:t xml:space="preserve"> المرتقب</w:t>
      </w:r>
      <w:r w:rsidR="00AF4C00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في انتاج أنشطة </w:t>
      </w:r>
      <w:r w:rsidR="00AF4C00" w:rsidRPr="005365F8">
        <w:rPr>
          <w:rFonts w:cs="Times New Roman"/>
          <w:noProof/>
          <w:sz w:val="26"/>
          <w:szCs w:val="26"/>
          <w:rtl/>
          <w:lang w:eastAsia="fr-FR"/>
        </w:rPr>
        <w:t>"صنع منتجات  أخرى غير معدنية"</w:t>
      </w:r>
      <w:r w:rsidR="00AF4C00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و"</w:t>
      </w:r>
      <w:r w:rsidR="00AF4C00" w:rsidRPr="005365F8">
        <w:rPr>
          <w:rFonts w:cs="Times New Roman"/>
          <w:noProof/>
          <w:sz w:val="26"/>
          <w:szCs w:val="26"/>
          <w:rtl/>
          <w:lang w:eastAsia="fr-FR"/>
        </w:rPr>
        <w:t>صناعة منتجات معدنية باستثناء الآلات والمعدات</w:t>
      </w:r>
      <w:r w:rsidR="00AF4C00" w:rsidRPr="005365F8">
        <w:rPr>
          <w:rFonts w:cs="Times New Roman" w:hint="cs"/>
          <w:noProof/>
          <w:sz w:val="26"/>
          <w:szCs w:val="26"/>
          <w:rtl/>
          <w:lang w:eastAsia="fr-FR"/>
        </w:rPr>
        <w:t>".</w:t>
      </w:r>
      <w:r w:rsidR="001C58C3" w:rsidRPr="005365F8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362D2">
        <w:rPr>
          <w:rFonts w:cs="Times New Roman" w:hint="cs"/>
          <w:sz w:val="26"/>
          <w:szCs w:val="26"/>
          <w:rtl/>
          <w:lang w:bidi="ar-MA"/>
        </w:rPr>
        <w:t xml:space="preserve">كما يتوقع أغلبية مقاولين هذا القطاع </w:t>
      </w:r>
      <w:r w:rsidR="00F362D2" w:rsidRPr="005365F8">
        <w:rPr>
          <w:rFonts w:cs="Times New Roman"/>
          <w:noProof/>
          <w:sz w:val="26"/>
          <w:szCs w:val="26"/>
          <w:rtl/>
          <w:lang w:eastAsia="fr-FR"/>
        </w:rPr>
        <w:t>ا</w:t>
      </w:r>
      <w:r w:rsidR="00F362D2" w:rsidRPr="005365F8">
        <w:rPr>
          <w:rFonts w:cs="Times New Roman" w:hint="cs"/>
          <w:noProof/>
          <w:sz w:val="26"/>
          <w:szCs w:val="26"/>
          <w:rtl/>
          <w:lang w:eastAsia="fr-FR"/>
        </w:rPr>
        <w:t>ستقرار</w:t>
      </w:r>
      <w:r w:rsidR="00F362D2">
        <w:rPr>
          <w:rFonts w:cs="Times New Roman" w:hint="cs"/>
          <w:noProof/>
          <w:sz w:val="26"/>
          <w:szCs w:val="26"/>
          <w:rtl/>
          <w:lang w:eastAsia="fr-FR"/>
        </w:rPr>
        <w:t xml:space="preserve">ا في </w:t>
      </w:r>
      <w:r w:rsidR="00F362D2" w:rsidRPr="005365F8">
        <w:rPr>
          <w:rFonts w:cs="Times New Roman"/>
          <w:noProof/>
          <w:sz w:val="26"/>
          <w:szCs w:val="26"/>
          <w:rtl/>
          <w:lang w:eastAsia="fr-FR"/>
        </w:rPr>
        <w:t xml:space="preserve"> عدد المشتغلين</w:t>
      </w:r>
      <w:r w:rsidR="00F362D2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E30FD6" w:rsidRPr="00AD1337" w:rsidRDefault="001D26A0" w:rsidP="00DA75B2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5365F8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D02226">
        <w:rPr>
          <w:rFonts w:cs="Times New Roman" w:hint="cs"/>
          <w:noProof/>
          <w:sz w:val="26"/>
          <w:szCs w:val="26"/>
          <w:rtl/>
          <w:lang w:eastAsia="fr-FR"/>
        </w:rPr>
        <w:t>بخصوص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الصناعة </w:t>
      </w:r>
      <w:r w:rsidR="00DC2341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الاستخراجية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، </w:t>
      </w:r>
      <w:r w:rsidR="00D02226" w:rsidRPr="005365F8">
        <w:rPr>
          <w:rFonts w:cs="Times New Roman" w:hint="cs"/>
          <w:noProof/>
          <w:sz w:val="26"/>
          <w:szCs w:val="26"/>
          <w:rtl/>
          <w:lang w:eastAsia="fr-FR"/>
        </w:rPr>
        <w:t>يرتقب</w:t>
      </w:r>
      <w:r w:rsidR="00D02226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>أرباب المقاولات ارتفاعا</w:t>
      </w:r>
      <w:r w:rsidR="00F362D2">
        <w:rPr>
          <w:rFonts w:cs="Times New Roman" w:hint="cs"/>
          <w:noProof/>
          <w:sz w:val="26"/>
          <w:szCs w:val="26"/>
          <w:rtl/>
          <w:lang w:eastAsia="fr-FR"/>
        </w:rPr>
        <w:t xml:space="preserve"> في الإنتاج. ويعزى</w:t>
      </w:r>
      <w:r w:rsidR="006B2379">
        <w:rPr>
          <w:rFonts w:cs="Times New Roman" w:hint="cs"/>
          <w:noProof/>
          <w:sz w:val="26"/>
          <w:szCs w:val="26"/>
          <w:rtl/>
          <w:lang w:eastAsia="fr-FR"/>
        </w:rPr>
        <w:t xml:space="preserve"> هذا التطور بالأساس إلى 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6B2379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>تحسن</w:t>
      </w:r>
      <w:r w:rsidR="006B2379">
        <w:rPr>
          <w:rFonts w:cs="Times New Roman" w:hint="cs"/>
          <w:noProof/>
          <w:sz w:val="26"/>
          <w:szCs w:val="26"/>
          <w:rtl/>
          <w:lang w:eastAsia="fr-FR"/>
        </w:rPr>
        <w:t xml:space="preserve"> المرتقب في 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إنتاج </w:t>
      </w:r>
      <w:r w:rsidR="00DA75B2">
        <w:rPr>
          <w:rFonts w:cs="Times New Roman" w:hint="cs"/>
          <w:noProof/>
          <w:sz w:val="26"/>
          <w:szCs w:val="26"/>
          <w:rtl/>
          <w:lang w:eastAsia="fr-FR"/>
        </w:rPr>
        <w:t xml:space="preserve">الفوسفاط. </w:t>
      </w:r>
      <w:r w:rsidR="000657C4" w:rsidRPr="00AD1337">
        <w:rPr>
          <w:rFonts w:cs="Times New Roman"/>
          <w:noProof/>
          <w:sz w:val="26"/>
          <w:szCs w:val="26"/>
          <w:rtl/>
          <w:lang w:eastAsia="fr-FR"/>
        </w:rPr>
        <w:t xml:space="preserve">بالنسبة لعدد المشتغلين، </w:t>
      </w:r>
      <w:r w:rsidR="00DA75B2"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="000657C4" w:rsidRPr="00AD1337">
        <w:rPr>
          <w:rFonts w:cs="Times New Roman"/>
          <w:noProof/>
          <w:sz w:val="26"/>
          <w:szCs w:val="26"/>
          <w:rtl/>
          <w:lang w:eastAsia="fr-FR"/>
        </w:rPr>
        <w:t xml:space="preserve">يتوقع 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أرباب</w:t>
      </w:r>
      <w:r w:rsidR="00E30FD6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مقاولات</w:t>
      </w:r>
      <w:r w:rsidR="00D02226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F362D2">
        <w:rPr>
          <w:rFonts w:cs="Times New Roman" w:hint="cs"/>
          <w:noProof/>
          <w:sz w:val="26"/>
          <w:szCs w:val="26"/>
          <w:rtl/>
          <w:lang w:eastAsia="fr-FR"/>
        </w:rPr>
        <w:t xml:space="preserve">هذا </w:t>
      </w:r>
      <w:r w:rsidR="00D02226">
        <w:rPr>
          <w:rFonts w:cs="Times New Roman" w:hint="cs"/>
          <w:noProof/>
          <w:sz w:val="26"/>
          <w:szCs w:val="26"/>
          <w:rtl/>
          <w:lang w:eastAsia="fr-FR"/>
        </w:rPr>
        <w:t>القطاع</w:t>
      </w:r>
      <w:r w:rsidR="00E30FD6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</w:t>
      </w:r>
      <w:r w:rsidR="008B4994">
        <w:rPr>
          <w:rFonts w:cs="Times New Roman" w:hint="cs"/>
          <w:noProof/>
          <w:sz w:val="26"/>
          <w:szCs w:val="26"/>
          <w:rtl/>
          <w:lang w:eastAsia="fr-FR"/>
        </w:rPr>
        <w:t>نخفاض</w:t>
      </w:r>
      <w:r w:rsidR="00D02226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F362D2">
        <w:rPr>
          <w:rFonts w:cs="Times New Roman" w:hint="cs"/>
          <w:noProof/>
          <w:sz w:val="26"/>
          <w:szCs w:val="26"/>
          <w:rtl/>
          <w:lang w:eastAsia="fr-FR"/>
        </w:rPr>
        <w:t xml:space="preserve"> خلال نفس الفصل</w:t>
      </w:r>
      <w:r w:rsidR="00E30FD6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</w:p>
    <w:p w:rsidR="00D823FE" w:rsidRPr="005365F8" w:rsidRDefault="001872CC" w:rsidP="00085035">
      <w:pPr>
        <w:pStyle w:val="Retraitcorpsdetexte"/>
        <w:spacing w:before="360" w:line="360" w:lineRule="exact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5365F8">
        <w:rPr>
          <w:rFonts w:cs="Times New Roman"/>
          <w:noProof/>
          <w:sz w:val="26"/>
          <w:szCs w:val="26"/>
          <w:rtl/>
          <w:lang w:eastAsia="fr-FR"/>
        </w:rPr>
        <w:t xml:space="preserve">كما </w:t>
      </w:r>
      <w:r w:rsidR="00C759B3" w:rsidRPr="005365F8">
        <w:rPr>
          <w:rFonts w:cs="Times New Roman" w:hint="cs"/>
          <w:noProof/>
          <w:sz w:val="26"/>
          <w:szCs w:val="26"/>
          <w:rtl/>
          <w:lang w:eastAsia="fr-FR"/>
        </w:rPr>
        <w:t>يتوقع</w:t>
      </w:r>
      <w:r w:rsidR="006C7BC4" w:rsidRPr="005365F8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085035">
        <w:rPr>
          <w:rFonts w:cs="Times New Roman" w:hint="cs"/>
          <w:noProof/>
          <w:sz w:val="26"/>
          <w:szCs w:val="26"/>
          <w:rtl/>
          <w:lang w:eastAsia="fr-FR"/>
        </w:rPr>
        <w:t xml:space="preserve">أغلبية أرباب مقاولات </w:t>
      </w:r>
      <w:r w:rsidR="00FD23D4" w:rsidRPr="005365F8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الطاقية</w:t>
      </w:r>
      <w:r w:rsidR="00085035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،</w:t>
      </w:r>
      <w:r w:rsidR="00D02226" w:rsidRPr="00D02226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D02226"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الفصل </w:t>
      </w:r>
      <w:r w:rsidR="00D02226">
        <w:rPr>
          <w:rFonts w:cs="Times New Roman" w:hint="cs"/>
          <w:noProof/>
          <w:sz w:val="26"/>
          <w:szCs w:val="26"/>
          <w:rtl/>
          <w:lang w:eastAsia="fr-FR"/>
        </w:rPr>
        <w:t>الثاني</w:t>
      </w:r>
      <w:r w:rsidR="00D02226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085035">
        <w:rPr>
          <w:rFonts w:cs="Times New Roman" w:hint="cs"/>
          <w:noProof/>
          <w:sz w:val="26"/>
          <w:szCs w:val="26"/>
          <w:rtl/>
          <w:lang w:eastAsia="fr-FR"/>
        </w:rPr>
        <w:t>ل</w:t>
      </w:r>
      <w:r w:rsidR="00D02226" w:rsidRPr="00AD1337">
        <w:rPr>
          <w:rFonts w:cs="Times New Roman"/>
          <w:noProof/>
          <w:sz w:val="26"/>
          <w:szCs w:val="26"/>
          <w:rtl/>
          <w:lang w:eastAsia="fr-FR"/>
        </w:rPr>
        <w:t xml:space="preserve">سنة </w:t>
      </w:r>
      <w:r w:rsidR="00D02226">
        <w:rPr>
          <w:rFonts w:cs="Times New Roman"/>
          <w:noProof/>
          <w:sz w:val="26"/>
          <w:szCs w:val="26"/>
          <w:rtl/>
          <w:lang w:eastAsia="fr-FR"/>
        </w:rPr>
        <w:t>2018</w:t>
      </w:r>
      <w:r w:rsidR="00085035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D02226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94B54" w:rsidRPr="005365F8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8B4994" w:rsidRPr="005365F8">
        <w:rPr>
          <w:rFonts w:cs="Times New Roman" w:hint="cs"/>
          <w:noProof/>
          <w:sz w:val="26"/>
          <w:szCs w:val="26"/>
          <w:rtl/>
          <w:lang w:eastAsia="fr-FR"/>
        </w:rPr>
        <w:t>رتفاع</w:t>
      </w:r>
      <w:r w:rsidR="00E94B54" w:rsidRPr="005365F8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FD23D4" w:rsidRPr="005365F8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6C7BC4" w:rsidRPr="005365F8">
        <w:rPr>
          <w:rFonts w:cs="Times New Roman"/>
          <w:noProof/>
          <w:sz w:val="26"/>
          <w:szCs w:val="26"/>
          <w:rtl/>
          <w:lang w:eastAsia="fr-FR"/>
        </w:rPr>
        <w:t xml:space="preserve">في الإنتاج نتيجة </w:t>
      </w:r>
      <w:r w:rsidR="00716EC8">
        <w:rPr>
          <w:rFonts w:cs="Times New Roman" w:hint="cs"/>
          <w:noProof/>
          <w:sz w:val="26"/>
          <w:szCs w:val="26"/>
          <w:rtl/>
          <w:lang w:eastAsia="fr-FR"/>
        </w:rPr>
        <w:t xml:space="preserve">الزيادة </w:t>
      </w:r>
      <w:r w:rsidR="00085035">
        <w:rPr>
          <w:rFonts w:cs="Times New Roman" w:hint="cs"/>
          <w:noProof/>
          <w:sz w:val="26"/>
          <w:szCs w:val="26"/>
          <w:rtl/>
          <w:lang w:eastAsia="fr-FR"/>
        </w:rPr>
        <w:t xml:space="preserve">المرتقبة </w:t>
      </w:r>
      <w:r w:rsidR="00716EC8">
        <w:rPr>
          <w:rFonts w:cs="Times New Roman" w:hint="cs"/>
          <w:noProof/>
          <w:sz w:val="26"/>
          <w:szCs w:val="26"/>
          <w:rtl/>
          <w:lang w:eastAsia="fr-FR"/>
        </w:rPr>
        <w:t>في</w:t>
      </w:r>
      <w:r w:rsidR="00FD23D4" w:rsidRPr="005365F8">
        <w:rPr>
          <w:rFonts w:cs="Times New Roman"/>
          <w:noProof/>
          <w:sz w:val="26"/>
          <w:szCs w:val="26"/>
          <w:rtl/>
          <w:lang w:eastAsia="fr-FR"/>
        </w:rPr>
        <w:t xml:space="preserve"> "إنتاج وتوزيع ا</w:t>
      </w:r>
      <w:r w:rsidR="006C7BC4" w:rsidRPr="005365F8">
        <w:rPr>
          <w:rFonts w:cs="Times New Roman"/>
          <w:noProof/>
          <w:sz w:val="26"/>
          <w:szCs w:val="26"/>
          <w:rtl/>
          <w:lang w:eastAsia="fr-FR"/>
        </w:rPr>
        <w:t>لكهرباء</w:t>
      </w:r>
      <w:r w:rsidR="00FD23D4" w:rsidRPr="005365F8">
        <w:rPr>
          <w:rFonts w:cs="Times New Roman"/>
          <w:noProof/>
          <w:sz w:val="26"/>
          <w:szCs w:val="26"/>
          <w:rtl/>
          <w:lang w:eastAsia="fr-FR"/>
        </w:rPr>
        <w:t xml:space="preserve"> والغاز</w:t>
      </w:r>
      <w:r w:rsidR="008E1590" w:rsidRPr="005365F8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FD23D4" w:rsidRPr="005365F8">
        <w:rPr>
          <w:rFonts w:cs="Times New Roman"/>
          <w:noProof/>
          <w:sz w:val="26"/>
          <w:szCs w:val="26"/>
          <w:rtl/>
          <w:lang w:eastAsia="fr-FR"/>
        </w:rPr>
        <w:t>والبخار والهواء المكيف</w:t>
      </w:r>
      <w:r w:rsidR="006C7BC4" w:rsidRPr="005365F8">
        <w:rPr>
          <w:rFonts w:cs="Times New Roman"/>
          <w:noProof/>
          <w:sz w:val="26"/>
          <w:szCs w:val="26"/>
          <w:rtl/>
          <w:lang w:eastAsia="fr-FR"/>
        </w:rPr>
        <w:t>"</w:t>
      </w:r>
      <w:r w:rsidR="00742D5D" w:rsidRPr="005365F8">
        <w:rPr>
          <w:rFonts w:cs="Times New Roman"/>
          <w:noProof/>
          <w:sz w:val="26"/>
          <w:szCs w:val="26"/>
          <w:rtl/>
          <w:lang w:eastAsia="fr-FR"/>
        </w:rPr>
        <w:t>.</w:t>
      </w:r>
      <w:r w:rsidR="00D02226">
        <w:rPr>
          <w:rFonts w:cs="Times New Roman" w:hint="cs"/>
          <w:noProof/>
          <w:sz w:val="26"/>
          <w:szCs w:val="26"/>
          <w:rtl/>
          <w:lang w:eastAsia="fr-FR"/>
        </w:rPr>
        <w:t xml:space="preserve"> وبخصوص </w:t>
      </w:r>
      <w:r w:rsidR="00D02226" w:rsidRPr="00AD1337">
        <w:rPr>
          <w:rFonts w:cs="Times New Roman"/>
          <w:noProof/>
          <w:sz w:val="26"/>
          <w:szCs w:val="26"/>
          <w:rtl/>
          <w:lang w:eastAsia="fr-FR"/>
        </w:rPr>
        <w:t>عدد المشتغلين</w:t>
      </w:r>
      <w:r w:rsidR="00D02226">
        <w:rPr>
          <w:rFonts w:cs="Times New Roman" w:hint="cs"/>
          <w:noProof/>
          <w:sz w:val="26"/>
          <w:szCs w:val="26"/>
          <w:rtl/>
          <w:lang w:eastAsia="fr-FR"/>
        </w:rPr>
        <w:t xml:space="preserve">، </w:t>
      </w:r>
      <w:r w:rsidR="00085035">
        <w:rPr>
          <w:rFonts w:cs="Times New Roman" w:hint="cs"/>
          <w:noProof/>
          <w:sz w:val="26"/>
          <w:szCs w:val="26"/>
          <w:rtl/>
          <w:lang w:eastAsia="fr-FR"/>
        </w:rPr>
        <w:t>ق</w:t>
      </w:r>
      <w:r w:rsidR="00D02226">
        <w:rPr>
          <w:rFonts w:cs="Times New Roman" w:hint="cs"/>
          <w:noProof/>
          <w:sz w:val="26"/>
          <w:szCs w:val="26"/>
          <w:rtl/>
          <w:lang w:eastAsia="fr-FR"/>
        </w:rPr>
        <w:t>د يعرف</w:t>
      </w:r>
      <w:r w:rsidR="00D02226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D02226">
        <w:rPr>
          <w:rFonts w:cs="Times New Roman" w:hint="cs"/>
          <w:noProof/>
          <w:sz w:val="26"/>
          <w:szCs w:val="26"/>
          <w:rtl/>
          <w:lang w:eastAsia="fr-FR"/>
        </w:rPr>
        <w:t>استقرارا</w:t>
      </w:r>
      <w:r w:rsidR="00085035" w:rsidRPr="0008503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085035">
        <w:rPr>
          <w:rFonts w:cs="Times New Roman" w:hint="cs"/>
          <w:noProof/>
          <w:sz w:val="26"/>
          <w:szCs w:val="26"/>
          <w:rtl/>
          <w:lang w:eastAsia="fr-FR"/>
        </w:rPr>
        <w:t>خلال نفس الفصل</w:t>
      </w:r>
      <w:r w:rsidR="00D02226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346AFF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</w:p>
    <w:p w:rsidR="00742D5D" w:rsidRDefault="00D02226" w:rsidP="00085035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lastRenderedPageBreak/>
        <w:t xml:space="preserve"> </w:t>
      </w:r>
      <w:r w:rsidR="00085035">
        <w:rPr>
          <w:rFonts w:cs="Times New Roman" w:hint="cs"/>
          <w:noProof/>
          <w:sz w:val="26"/>
          <w:szCs w:val="26"/>
          <w:rtl/>
          <w:lang w:eastAsia="fr-FR"/>
        </w:rPr>
        <w:t xml:space="preserve">وفيما يخص </w:t>
      </w:r>
      <w:r w:rsidR="006C7BC4" w:rsidRPr="005365F8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</w:t>
      </w:r>
      <w:r w:rsidR="002E4C07" w:rsidRPr="005365F8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</w:t>
      </w:r>
      <w:r w:rsidR="006C7BC4" w:rsidRPr="005365F8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صناعة </w:t>
      </w:r>
      <w:r w:rsidR="00742D5D" w:rsidRPr="005365F8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البيئية</w:t>
      </w:r>
      <w:r w:rsidR="00085035" w:rsidRPr="00085035">
        <w:rPr>
          <w:rFonts w:cs="Times New Roman" w:hint="cs"/>
          <w:sz w:val="26"/>
          <w:szCs w:val="26"/>
          <w:rtl/>
          <w:lang w:bidi="ar-MA"/>
        </w:rPr>
        <w:t>،</w:t>
      </w:r>
      <w:r w:rsidR="0003658F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085035">
        <w:rPr>
          <w:rFonts w:cs="Times New Roman" w:hint="cs"/>
          <w:noProof/>
          <w:sz w:val="26"/>
          <w:szCs w:val="26"/>
          <w:rtl/>
          <w:lang w:eastAsia="fr-FR"/>
        </w:rPr>
        <w:t xml:space="preserve">فإن جل المقاولين يتوقعون </w:t>
      </w:r>
      <w:r w:rsidR="00E94B54" w:rsidRPr="005365F8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="00742D5D" w:rsidRPr="005365F8">
        <w:rPr>
          <w:rFonts w:cs="Times New Roman"/>
          <w:noProof/>
          <w:sz w:val="26"/>
          <w:szCs w:val="26"/>
          <w:rtl/>
          <w:lang w:eastAsia="fr-FR"/>
        </w:rPr>
        <w:t xml:space="preserve"> في</w:t>
      </w:r>
      <w:bookmarkStart w:id="0" w:name="_GoBack"/>
      <w:bookmarkEnd w:id="0"/>
      <w:r w:rsidR="00742D5D" w:rsidRPr="005365F8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4955CB" w:rsidRPr="005365F8">
        <w:rPr>
          <w:rFonts w:cs="Times New Roman"/>
          <w:noProof/>
          <w:sz w:val="26"/>
          <w:szCs w:val="26"/>
          <w:rtl/>
          <w:lang w:eastAsia="fr-FR"/>
        </w:rPr>
        <w:t>الإنتاج</w:t>
      </w:r>
      <w:r w:rsidR="00742D5D" w:rsidRPr="005365F8">
        <w:rPr>
          <w:rFonts w:cs="Times New Roman"/>
          <w:noProof/>
          <w:sz w:val="26"/>
          <w:szCs w:val="26"/>
          <w:rtl/>
          <w:lang w:eastAsia="fr-FR"/>
        </w:rPr>
        <w:t xml:space="preserve"> خصوص</w:t>
      </w:r>
      <w:r w:rsidR="003D0C3D" w:rsidRPr="005365F8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742D5D" w:rsidRPr="005365F8">
        <w:rPr>
          <w:rFonts w:cs="Times New Roman"/>
          <w:noProof/>
          <w:sz w:val="26"/>
          <w:szCs w:val="26"/>
          <w:rtl/>
          <w:lang w:eastAsia="fr-FR"/>
        </w:rPr>
        <w:t xml:space="preserve"> في</w:t>
      </w:r>
      <w:r w:rsidR="00A9088B" w:rsidRPr="005365F8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E4579" w:rsidRPr="005365F8">
        <w:rPr>
          <w:rFonts w:cs="Times New Roman" w:hint="cs"/>
          <w:noProof/>
          <w:sz w:val="26"/>
          <w:szCs w:val="26"/>
          <w:rtl/>
          <w:lang w:eastAsia="fr-FR"/>
        </w:rPr>
        <w:t>أ</w:t>
      </w:r>
      <w:r w:rsidR="00A9088B" w:rsidRPr="005365F8">
        <w:rPr>
          <w:rFonts w:cs="Times New Roman" w:hint="cs"/>
          <w:noProof/>
          <w:sz w:val="26"/>
          <w:szCs w:val="26"/>
          <w:rtl/>
          <w:lang w:eastAsia="fr-FR"/>
        </w:rPr>
        <w:t>نشطة</w:t>
      </w:r>
      <w:r w:rsidR="00742D5D" w:rsidRPr="005365F8">
        <w:rPr>
          <w:rFonts w:cs="Times New Roman"/>
          <w:noProof/>
          <w:sz w:val="26"/>
          <w:szCs w:val="26"/>
          <w:rtl/>
          <w:lang w:eastAsia="fr-FR"/>
        </w:rPr>
        <w:t xml:space="preserve"> "جمع ومعالجة وتوزيع الماء</w:t>
      </w:r>
      <w:r w:rsidR="00F204F0">
        <w:rPr>
          <w:rFonts w:cs="Times New Roman" w:hint="cs"/>
          <w:noProof/>
          <w:sz w:val="26"/>
          <w:szCs w:val="26"/>
          <w:rtl/>
          <w:lang w:eastAsia="fr-FR"/>
        </w:rPr>
        <w:t>"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واستقرارا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8B4994" w:rsidRPr="00AD1337">
        <w:rPr>
          <w:rFonts w:cs="Times New Roman" w:hint="cs"/>
          <w:noProof/>
          <w:sz w:val="26"/>
          <w:szCs w:val="26"/>
          <w:rtl/>
          <w:lang w:eastAsia="fr-FR"/>
        </w:rPr>
        <w:t>في</w:t>
      </w:r>
      <w:r w:rsidR="008B4994"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عدد المشتغلين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BB7CF4" w:rsidRDefault="00BB7CF4" w:rsidP="00BB7CF4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</w:p>
    <w:p w:rsidR="009C1F99" w:rsidRDefault="000766C2" w:rsidP="00BB7CF4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ascii="Calibri" w:hAnsi="Calibri"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-236855</wp:posOffset>
            </wp:positionH>
            <wp:positionV relativeFrom="margin">
              <wp:posOffset>533858</wp:posOffset>
            </wp:positionV>
            <wp:extent cx="3213100" cy="2628900"/>
            <wp:effectExtent l="0" t="0" r="6350" b="0"/>
            <wp:wrapSquare wrapText="bothSides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</w:p>
    <w:p w:rsidR="005F4100" w:rsidRPr="00AD1337" w:rsidRDefault="00593F00" w:rsidP="001D4ABF">
      <w:pPr>
        <w:pStyle w:val="Retraitcorpsdetexte"/>
        <w:numPr>
          <w:ilvl w:val="1"/>
          <w:numId w:val="19"/>
        </w:numPr>
        <w:spacing w:before="240"/>
        <w:ind w:right="-142"/>
        <w:jc w:val="both"/>
        <w:rPr>
          <w:rFonts w:ascii="Calibri" w:hAnsi="Calibri"/>
          <w:b/>
          <w:bCs/>
          <w:color w:val="C00000"/>
          <w:sz w:val="28"/>
          <w:lang w:bidi="ar-MA"/>
        </w:rPr>
      </w:pPr>
      <w:r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 </w:t>
      </w:r>
      <w:r w:rsidR="005F4100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>قطاع البناء</w:t>
      </w:r>
      <w:r w:rsidR="00B205F6">
        <w:rPr>
          <w:rFonts w:ascii="Calibri" w:hAnsi="Calibri"/>
          <w:b/>
          <w:bCs/>
          <w:color w:val="C00000"/>
          <w:sz w:val="28"/>
          <w:lang w:bidi="ar-MA"/>
        </w:rPr>
        <w:t xml:space="preserve">     </w:t>
      </w:r>
      <w:r w:rsidR="00B205F6">
        <w:rPr>
          <w:rFonts w:ascii="Calibri" w:hAnsi="Calibri" w:hint="cs"/>
          <w:b/>
          <w:bCs/>
          <w:color w:val="C00000"/>
          <w:sz w:val="28"/>
          <w:lang w:bidi="ar-MA"/>
        </w:rPr>
        <w:t xml:space="preserve">        </w:t>
      </w:r>
    </w:p>
    <w:p w:rsidR="00D66EB0" w:rsidRPr="00AD1337" w:rsidRDefault="00B42266" w:rsidP="000766C2">
      <w:pPr>
        <w:pStyle w:val="Retraitcorpsdetexte"/>
        <w:spacing w:before="240" w:line="360" w:lineRule="exact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0766C2" w:rsidRPr="000766C2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إجمالا، من المنتظر ان يعرف نشاط</w:t>
      </w:r>
      <w:r w:rsidRPr="000766C2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Pr="000766C2">
        <w:rPr>
          <w:rFonts w:asciiTheme="majorBidi" w:hAnsiTheme="majorBidi" w:cstheme="majorBidi"/>
          <w:b/>
          <w:bCs/>
          <w:color w:val="660066"/>
          <w:sz w:val="26"/>
          <w:szCs w:val="26"/>
          <w:rtl/>
          <w:lang w:bidi="ar-MA"/>
        </w:rPr>
        <w:t xml:space="preserve">قطاع </w:t>
      </w:r>
      <w:r w:rsidR="000766C2" w:rsidRPr="000766C2">
        <w:rPr>
          <w:rFonts w:asciiTheme="majorBidi" w:hAnsiTheme="majorBidi" w:cstheme="majorBidi"/>
          <w:b/>
          <w:bCs/>
          <w:color w:val="660066"/>
          <w:sz w:val="26"/>
          <w:szCs w:val="26"/>
          <w:rtl/>
          <w:lang w:bidi="ar-MA"/>
        </w:rPr>
        <w:t>البناء</w:t>
      </w:r>
      <w:r w:rsidR="000766C2" w:rsidRPr="000766C2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0766C2" w:rsidRPr="000766C2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استقرارا</w:t>
      </w:r>
      <w:r w:rsidR="000766C2" w:rsidRPr="000766C2">
        <w:rPr>
          <w:rFonts w:asciiTheme="majorBidi" w:hAnsiTheme="majorBidi" w:cstheme="majorBidi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D66EB0" w:rsidRPr="000766C2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خلال الفصل </w:t>
      </w:r>
      <w:r w:rsidR="00D12516" w:rsidRPr="000766C2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الثاني</w:t>
      </w:r>
      <w:r w:rsidR="00D66EB0" w:rsidRPr="000766C2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من سنة</w:t>
      </w:r>
      <w:r w:rsidRPr="000766C2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2018</w:t>
      </w:r>
      <w:r w:rsidR="0041642E" w:rsidRPr="000766C2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.</w:t>
      </w:r>
      <w:r w:rsidR="00D66EB0" w:rsidRPr="000766C2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ويعزى </w:t>
      </w:r>
      <w:r w:rsidR="002821ED" w:rsidRPr="000766C2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هذا </w:t>
      </w:r>
      <w:r w:rsidR="00DD04C4" w:rsidRPr="000766C2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التطور أساسا، من جهة، إلى </w:t>
      </w:r>
      <w:r w:rsidR="00BB3509" w:rsidRPr="000766C2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الارتفاع </w:t>
      </w:r>
      <w:r w:rsidR="00EE2C96" w:rsidRPr="000766C2">
        <w:rPr>
          <w:rFonts w:asciiTheme="majorBidi" w:hAnsiTheme="majorBidi" w:cstheme="majorBidi"/>
          <w:sz w:val="26"/>
          <w:szCs w:val="26"/>
          <w:rtl/>
          <w:lang w:bidi="ar-MA"/>
        </w:rPr>
        <w:t xml:space="preserve">المرتقب </w:t>
      </w:r>
      <w:r w:rsidR="00DD04C4" w:rsidRPr="000766C2">
        <w:rPr>
          <w:rFonts w:asciiTheme="majorBidi" w:hAnsiTheme="majorBidi" w:cstheme="majorBidi"/>
          <w:sz w:val="26"/>
          <w:szCs w:val="26"/>
          <w:rtl/>
          <w:lang w:bidi="ar-MA"/>
        </w:rPr>
        <w:t xml:space="preserve">على مستوى </w:t>
      </w:r>
      <w:r w:rsidR="00D66EB0" w:rsidRPr="000766C2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"</w:t>
      </w:r>
      <w:r w:rsidR="00BD187A" w:rsidRPr="000766C2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أنشطة </w:t>
      </w:r>
      <w:r w:rsidR="00D66EB0" w:rsidRPr="000766C2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البناء</w:t>
      </w:r>
      <w:r w:rsidR="00D66EB0" w:rsidRPr="000766C2">
        <w:rPr>
          <w:rFonts w:asciiTheme="majorBidi" w:hAnsiTheme="majorBidi" w:cstheme="majorBidi"/>
          <w:noProof/>
          <w:sz w:val="26"/>
          <w:szCs w:val="26"/>
          <w:lang w:eastAsia="fr-FR"/>
        </w:rPr>
        <w:t xml:space="preserve"> </w:t>
      </w:r>
      <w:r w:rsidR="00D66EB0" w:rsidRPr="000766C2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المتخصصة"</w:t>
      </w:r>
      <w:r w:rsidR="00DD04C4" w:rsidRPr="000766C2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، ومن جهة أخرى إلى</w:t>
      </w:r>
      <w:r w:rsidR="00D66EB0" w:rsidRPr="000766C2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492452" w:rsidRPr="000766C2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التراجع المنتظر </w:t>
      </w:r>
      <w:r w:rsidR="00EE2C96" w:rsidRPr="000766C2">
        <w:rPr>
          <w:rFonts w:asciiTheme="majorBidi" w:hAnsiTheme="majorBidi" w:cstheme="majorBidi"/>
          <w:sz w:val="26"/>
          <w:szCs w:val="26"/>
          <w:rtl/>
          <w:lang w:bidi="ar-MA"/>
        </w:rPr>
        <w:t xml:space="preserve">في أنشطة </w:t>
      </w:r>
      <w:r w:rsidR="00D66EB0" w:rsidRPr="000766C2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"الهندسة المدنية".</w:t>
      </w:r>
      <w:r w:rsidR="000766C2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 </w:t>
      </w:r>
      <w:r w:rsidR="000766C2">
        <w:rPr>
          <w:rFonts w:cs="Times New Roman" w:hint="cs"/>
          <w:sz w:val="26"/>
          <w:szCs w:val="26"/>
          <w:rtl/>
          <w:lang w:bidi="ar-MA"/>
        </w:rPr>
        <w:t xml:space="preserve">كما يتوقع أغلبية مقاولين هذا القطاع </w:t>
      </w:r>
      <w:r w:rsidR="000766C2" w:rsidRPr="005365F8">
        <w:rPr>
          <w:rFonts w:cs="Times New Roman"/>
          <w:noProof/>
          <w:sz w:val="26"/>
          <w:szCs w:val="26"/>
          <w:rtl/>
          <w:lang w:eastAsia="fr-FR"/>
        </w:rPr>
        <w:t>ا</w:t>
      </w:r>
      <w:r w:rsidR="000766C2" w:rsidRPr="005365F8">
        <w:rPr>
          <w:rFonts w:cs="Times New Roman" w:hint="cs"/>
          <w:noProof/>
          <w:sz w:val="26"/>
          <w:szCs w:val="26"/>
          <w:rtl/>
          <w:lang w:eastAsia="fr-FR"/>
        </w:rPr>
        <w:t>ستقرار</w:t>
      </w:r>
      <w:r w:rsidR="000766C2">
        <w:rPr>
          <w:rFonts w:cs="Times New Roman" w:hint="cs"/>
          <w:noProof/>
          <w:sz w:val="26"/>
          <w:szCs w:val="26"/>
          <w:rtl/>
          <w:lang w:eastAsia="fr-FR"/>
        </w:rPr>
        <w:t xml:space="preserve">ا في </w:t>
      </w:r>
      <w:r w:rsidR="000766C2" w:rsidRPr="005365F8">
        <w:rPr>
          <w:rFonts w:cs="Times New Roman"/>
          <w:noProof/>
          <w:sz w:val="26"/>
          <w:szCs w:val="26"/>
          <w:rtl/>
          <w:lang w:eastAsia="fr-FR"/>
        </w:rPr>
        <w:t xml:space="preserve"> عدد المشتغلين</w:t>
      </w:r>
      <w:r w:rsidR="000766C2">
        <w:rPr>
          <w:rFonts w:cs="Times New Roman" w:hint="cs"/>
          <w:noProof/>
          <w:sz w:val="26"/>
          <w:szCs w:val="26"/>
          <w:rtl/>
          <w:lang w:eastAsia="fr-FR"/>
        </w:rPr>
        <w:t xml:space="preserve"> خلال نفس الفصل.</w:t>
      </w:r>
    </w:p>
    <w:p w:rsidR="00015824" w:rsidRDefault="00015824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9C1F99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9C1F99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9C1F99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9C1F99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9C1F99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9C1F99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9C1F99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9C1F99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9C1F99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9C1F99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9C1F99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9C1F99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9C1F99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9C1F99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9C1F99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9C1F99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9C1F99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9C1F99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9C1F99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9C1F99" w:rsidRDefault="009C1F99" w:rsidP="009C1F99">
      <w:pPr>
        <w:pStyle w:val="Retraitcorpsdetexte"/>
        <w:spacing w:before="240"/>
        <w:ind w:right="-142" w:firstLine="0"/>
        <w:jc w:val="center"/>
        <w:rPr>
          <w:rFonts w:cs="Times New Roman"/>
          <w:noProof/>
          <w:sz w:val="32"/>
          <w:szCs w:val="32"/>
          <w:rtl/>
          <w:lang w:eastAsia="fr-FR" w:bidi="ar-MA"/>
        </w:rPr>
      </w:pPr>
      <w:r w:rsidRPr="008729B2">
        <w:rPr>
          <w:rFonts w:cs="Times New Roman" w:hint="cs"/>
          <w:noProof/>
          <w:sz w:val="32"/>
          <w:szCs w:val="32"/>
          <w:rtl/>
          <w:lang w:eastAsia="fr-FR" w:bidi="ar-MA"/>
        </w:rPr>
        <w:t>ملحقات</w:t>
      </w:r>
    </w:p>
    <w:p w:rsidR="009C1F99" w:rsidRDefault="009C1F99" w:rsidP="009C1F99">
      <w:pPr>
        <w:pStyle w:val="Retraitcorpsdetexte"/>
        <w:spacing w:before="240"/>
        <w:ind w:right="-142" w:firstLine="0"/>
        <w:jc w:val="left"/>
        <w:rPr>
          <w:rFonts w:cs="Times New Roman"/>
          <w:noProof/>
          <w:sz w:val="32"/>
          <w:szCs w:val="32"/>
          <w:rtl/>
          <w:lang w:eastAsia="fr-FR" w:bidi="ar-MA"/>
        </w:rPr>
      </w:pPr>
      <w:r w:rsidRPr="00F8502A">
        <w:rPr>
          <w:rFonts w:cs="Times New Roman" w:hint="cs"/>
          <w:noProof/>
          <w:sz w:val="24"/>
          <w:szCs w:val="24"/>
          <w:u w:val="single"/>
          <w:rtl/>
          <w:lang w:eastAsia="fr-FR" w:bidi="ar-MA"/>
        </w:rPr>
        <w:t>جدول 1</w:t>
      </w:r>
      <w:r w:rsidRPr="00F8502A">
        <w:rPr>
          <w:rFonts w:cs="Times New Roman" w:hint="cs"/>
          <w:noProof/>
          <w:sz w:val="24"/>
          <w:szCs w:val="24"/>
          <w:rtl/>
          <w:lang w:eastAsia="fr-FR" w:bidi="ar-MA"/>
        </w:rPr>
        <w:t xml:space="preserve"> : النتائج حسب فروع قطاع الصناعة التحويلية</w:t>
      </w:r>
      <w:r>
        <w:rPr>
          <w:rFonts w:cs="Times New Roman" w:hint="cs"/>
          <w:noProof/>
          <w:sz w:val="24"/>
          <w:szCs w:val="24"/>
          <w:rtl/>
          <w:lang w:eastAsia="fr-FR" w:bidi="ar-MA"/>
        </w:rPr>
        <w:t xml:space="preserve"> </w:t>
      </w:r>
      <w:r w:rsidRPr="00FC7A5C">
        <w:rPr>
          <w:rFonts w:cs="Times New Roman"/>
          <w:noProof/>
          <w:sz w:val="24"/>
          <w:szCs w:val="24"/>
          <w:rtl/>
          <w:lang w:eastAsia="fr-FR" w:bidi="ar-MA"/>
        </w:rPr>
        <w:t xml:space="preserve">(النسبة </w:t>
      </w:r>
      <w:r>
        <w:rPr>
          <w:rFonts w:cs="Times New Roman" w:hint="cs"/>
          <w:noProof/>
          <w:sz w:val="24"/>
          <w:szCs w:val="24"/>
          <w:rtl/>
          <w:lang w:eastAsia="fr-FR" w:bidi="ar-MA"/>
        </w:rPr>
        <w:t>بــ</w:t>
      </w:r>
      <w:r w:rsidRPr="00FC7A5C">
        <w:rPr>
          <w:rFonts w:cs="Times New Roman"/>
          <w:noProof/>
          <w:sz w:val="24"/>
          <w:szCs w:val="24"/>
          <w:rtl/>
          <w:lang w:eastAsia="fr-FR" w:bidi="ar-MA"/>
        </w:rPr>
        <w:t xml:space="preserve"> ٪)</w:t>
      </w:r>
    </w:p>
    <w:p w:rsidR="009C1F99" w:rsidRDefault="009C1F99" w:rsidP="009C1F99">
      <w:pPr>
        <w:pStyle w:val="Retraitcorpsdetexte"/>
        <w:spacing w:before="240"/>
        <w:ind w:right="-142" w:firstLine="0"/>
        <w:jc w:val="left"/>
        <w:rPr>
          <w:rFonts w:cs="Times New Roman"/>
          <w:noProof/>
          <w:sz w:val="32"/>
          <w:szCs w:val="32"/>
          <w:rtl/>
          <w:lang w:eastAsia="fr-FR" w:bidi="ar-MA"/>
        </w:rPr>
      </w:pPr>
      <w:r w:rsidRPr="00FC7A5C">
        <w:rPr>
          <w:noProof/>
          <w:szCs w:val="20"/>
          <w:rtl/>
          <w:lang w:eastAsia="fr-FR"/>
        </w:rPr>
        <w:drawing>
          <wp:inline distT="0" distB="0" distL="0" distR="0">
            <wp:extent cx="5941227" cy="2647950"/>
            <wp:effectExtent l="0" t="0" r="254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374" cy="2655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F99" w:rsidRDefault="009C1F99" w:rsidP="009C1F99">
      <w:pPr>
        <w:pStyle w:val="Retraitcorpsdetexte"/>
        <w:spacing w:before="360"/>
        <w:ind w:right="-142" w:firstLine="0"/>
        <w:jc w:val="left"/>
        <w:rPr>
          <w:rFonts w:cs="Times New Roman"/>
          <w:noProof/>
          <w:sz w:val="24"/>
          <w:szCs w:val="24"/>
          <w:u w:val="single"/>
          <w:rtl/>
          <w:lang w:eastAsia="fr-FR" w:bidi="ar-MA"/>
        </w:rPr>
      </w:pPr>
    </w:p>
    <w:p w:rsidR="009C1F99" w:rsidRDefault="009C1F99" w:rsidP="009C1F99">
      <w:pPr>
        <w:pStyle w:val="Retraitcorpsdetexte"/>
        <w:spacing w:before="360"/>
        <w:ind w:right="-142" w:firstLine="0"/>
        <w:jc w:val="left"/>
        <w:rPr>
          <w:rFonts w:cs="Times New Roman"/>
          <w:noProof/>
          <w:sz w:val="24"/>
          <w:szCs w:val="24"/>
          <w:rtl/>
          <w:lang w:eastAsia="fr-FR" w:bidi="ar-MA"/>
        </w:rPr>
      </w:pPr>
      <w:r w:rsidRPr="00F8502A">
        <w:rPr>
          <w:rFonts w:cs="Times New Roman" w:hint="cs"/>
          <w:noProof/>
          <w:sz w:val="24"/>
          <w:szCs w:val="24"/>
          <w:u w:val="single"/>
          <w:rtl/>
          <w:lang w:eastAsia="fr-FR" w:bidi="ar-MA"/>
        </w:rPr>
        <w:t xml:space="preserve">جدول </w:t>
      </w:r>
      <w:r>
        <w:rPr>
          <w:rFonts w:cs="Times New Roman" w:hint="cs"/>
          <w:noProof/>
          <w:sz w:val="24"/>
          <w:szCs w:val="24"/>
          <w:u w:val="single"/>
          <w:rtl/>
          <w:lang w:eastAsia="fr-FR" w:bidi="ar-MA"/>
        </w:rPr>
        <w:t>2</w:t>
      </w:r>
      <w:r w:rsidRPr="00F8502A">
        <w:rPr>
          <w:rFonts w:cs="Times New Roman" w:hint="cs"/>
          <w:noProof/>
          <w:sz w:val="24"/>
          <w:szCs w:val="24"/>
          <w:rtl/>
          <w:lang w:eastAsia="fr-FR" w:bidi="ar-MA"/>
        </w:rPr>
        <w:t xml:space="preserve"> : النتائج </w:t>
      </w:r>
      <w:r>
        <w:rPr>
          <w:rFonts w:cs="Times New Roman" w:hint="cs"/>
          <w:noProof/>
          <w:sz w:val="24"/>
          <w:szCs w:val="24"/>
          <w:rtl/>
          <w:lang w:eastAsia="fr-FR" w:bidi="ar-MA"/>
        </w:rPr>
        <w:t>الخاصة ب</w:t>
      </w:r>
      <w:r w:rsidRPr="00FC7A5C">
        <w:rPr>
          <w:rFonts w:cs="Times New Roman"/>
          <w:noProof/>
          <w:sz w:val="24"/>
          <w:szCs w:val="24"/>
          <w:rtl/>
          <w:lang w:eastAsia="fr-FR" w:bidi="ar-MA"/>
        </w:rPr>
        <w:t>الصناعات الاستخراجية والطاق</w:t>
      </w:r>
      <w:r>
        <w:rPr>
          <w:rFonts w:cs="Times New Roman" w:hint="cs"/>
          <w:noProof/>
          <w:sz w:val="24"/>
          <w:szCs w:val="24"/>
          <w:rtl/>
          <w:lang w:eastAsia="fr-FR" w:bidi="ar-MA"/>
        </w:rPr>
        <w:t>ي</w:t>
      </w:r>
      <w:r>
        <w:rPr>
          <w:rFonts w:cs="Times New Roman"/>
          <w:noProof/>
          <w:sz w:val="24"/>
          <w:szCs w:val="24"/>
          <w:rtl/>
          <w:lang w:eastAsia="fr-FR" w:bidi="ar-MA"/>
        </w:rPr>
        <w:t xml:space="preserve">ة والبيئة (النسبة </w:t>
      </w:r>
      <w:r>
        <w:rPr>
          <w:rFonts w:cs="Times New Roman" w:hint="cs"/>
          <w:noProof/>
          <w:sz w:val="24"/>
          <w:szCs w:val="24"/>
          <w:rtl/>
          <w:lang w:eastAsia="fr-FR" w:bidi="ar-MA"/>
        </w:rPr>
        <w:t>بـ</w:t>
      </w:r>
      <w:r w:rsidRPr="00FC7A5C">
        <w:rPr>
          <w:rFonts w:cs="Times New Roman"/>
          <w:noProof/>
          <w:sz w:val="24"/>
          <w:szCs w:val="24"/>
          <w:rtl/>
          <w:lang w:eastAsia="fr-FR" w:bidi="ar-MA"/>
        </w:rPr>
        <w:t xml:space="preserve"> ٪)</w:t>
      </w:r>
    </w:p>
    <w:p w:rsidR="009C1F99" w:rsidRDefault="009C1F99" w:rsidP="009C1F99">
      <w:pPr>
        <w:pStyle w:val="Retraitcorpsdetexte"/>
        <w:spacing w:before="240"/>
        <w:ind w:right="-142" w:firstLine="0"/>
        <w:jc w:val="left"/>
        <w:rPr>
          <w:rFonts w:cs="Times New Roman"/>
          <w:noProof/>
          <w:sz w:val="32"/>
          <w:szCs w:val="32"/>
          <w:rtl/>
          <w:lang w:eastAsia="fr-FR" w:bidi="ar-MA"/>
        </w:rPr>
      </w:pPr>
      <w:r w:rsidRPr="007E78ED">
        <w:rPr>
          <w:noProof/>
          <w:szCs w:val="20"/>
          <w:rtl/>
          <w:lang w:eastAsia="fr-FR"/>
        </w:rPr>
        <w:drawing>
          <wp:inline distT="0" distB="0" distL="0" distR="0">
            <wp:extent cx="5952016" cy="1857375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146" cy="185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F99" w:rsidRDefault="009C1F99" w:rsidP="009C1F99">
      <w:pPr>
        <w:pStyle w:val="Retraitcorpsdetexte"/>
        <w:spacing w:before="360"/>
        <w:ind w:right="-142" w:firstLine="0"/>
        <w:jc w:val="left"/>
        <w:rPr>
          <w:rFonts w:cs="Times New Roman"/>
          <w:noProof/>
          <w:sz w:val="24"/>
          <w:szCs w:val="24"/>
          <w:u w:val="single"/>
          <w:rtl/>
          <w:lang w:eastAsia="fr-FR" w:bidi="ar-MA"/>
        </w:rPr>
      </w:pPr>
    </w:p>
    <w:p w:rsidR="009C1F99" w:rsidRDefault="009C1F99" w:rsidP="009C1F99">
      <w:pPr>
        <w:pStyle w:val="Retraitcorpsdetexte"/>
        <w:spacing w:before="360"/>
        <w:ind w:right="-142" w:firstLine="0"/>
        <w:jc w:val="left"/>
        <w:rPr>
          <w:rFonts w:cs="Times New Roman"/>
          <w:noProof/>
          <w:sz w:val="24"/>
          <w:szCs w:val="24"/>
          <w:u w:val="single"/>
          <w:rtl/>
          <w:lang w:eastAsia="fr-FR" w:bidi="ar-MA"/>
        </w:rPr>
      </w:pPr>
    </w:p>
    <w:p w:rsidR="009C1F99" w:rsidRDefault="009C1F99" w:rsidP="009C1F99">
      <w:pPr>
        <w:pStyle w:val="Retraitcorpsdetexte"/>
        <w:spacing w:before="360"/>
        <w:ind w:right="-142" w:firstLine="0"/>
        <w:jc w:val="left"/>
        <w:rPr>
          <w:rFonts w:cs="Times New Roman"/>
          <w:noProof/>
          <w:sz w:val="24"/>
          <w:szCs w:val="24"/>
          <w:u w:val="single"/>
          <w:rtl/>
          <w:lang w:eastAsia="fr-FR" w:bidi="ar-MA"/>
        </w:rPr>
      </w:pPr>
    </w:p>
    <w:p w:rsidR="009C1F99" w:rsidRDefault="009C1F99" w:rsidP="009C1F99">
      <w:pPr>
        <w:pStyle w:val="Retraitcorpsdetexte"/>
        <w:spacing w:before="360"/>
        <w:ind w:right="-142" w:firstLine="0"/>
        <w:jc w:val="left"/>
        <w:rPr>
          <w:rFonts w:cs="Times New Roman"/>
          <w:noProof/>
          <w:sz w:val="24"/>
          <w:szCs w:val="24"/>
          <w:u w:val="single"/>
          <w:rtl/>
          <w:lang w:eastAsia="fr-FR" w:bidi="ar-MA"/>
        </w:rPr>
      </w:pPr>
    </w:p>
    <w:p w:rsidR="009C1F99" w:rsidRDefault="009C1F99" w:rsidP="00A4203F">
      <w:pPr>
        <w:pStyle w:val="Retraitcorpsdetexte"/>
        <w:spacing w:before="360"/>
        <w:ind w:right="-142" w:firstLine="0"/>
        <w:jc w:val="center"/>
        <w:rPr>
          <w:rFonts w:cs="Times New Roman"/>
          <w:noProof/>
          <w:sz w:val="24"/>
          <w:szCs w:val="24"/>
          <w:u w:val="single"/>
          <w:rtl/>
          <w:lang w:eastAsia="fr-FR" w:bidi="ar-MA"/>
        </w:rPr>
      </w:pPr>
    </w:p>
    <w:p w:rsidR="009C1F99" w:rsidRDefault="009C1F99" w:rsidP="009C1F99">
      <w:pPr>
        <w:pStyle w:val="Retraitcorpsdetexte"/>
        <w:spacing w:before="360"/>
        <w:ind w:right="-142" w:firstLine="0"/>
        <w:jc w:val="left"/>
        <w:rPr>
          <w:rFonts w:cs="Times New Roman"/>
          <w:noProof/>
          <w:sz w:val="24"/>
          <w:szCs w:val="24"/>
          <w:u w:val="single"/>
          <w:rtl/>
          <w:lang w:eastAsia="fr-FR" w:bidi="ar-MA"/>
        </w:rPr>
      </w:pPr>
    </w:p>
    <w:p w:rsidR="009C1F99" w:rsidRDefault="009C1F99" w:rsidP="009C1F99">
      <w:pPr>
        <w:pStyle w:val="Retraitcorpsdetexte"/>
        <w:spacing w:before="360"/>
        <w:ind w:right="-142" w:firstLine="0"/>
        <w:jc w:val="left"/>
        <w:rPr>
          <w:rFonts w:cs="Times New Roman"/>
          <w:noProof/>
          <w:sz w:val="24"/>
          <w:szCs w:val="24"/>
          <w:rtl/>
          <w:lang w:eastAsia="fr-FR" w:bidi="ar-MA"/>
        </w:rPr>
      </w:pPr>
      <w:r w:rsidRPr="00F8502A">
        <w:rPr>
          <w:rFonts w:cs="Times New Roman" w:hint="cs"/>
          <w:noProof/>
          <w:sz w:val="24"/>
          <w:szCs w:val="24"/>
          <w:u w:val="single"/>
          <w:rtl/>
          <w:lang w:eastAsia="fr-FR" w:bidi="ar-MA"/>
        </w:rPr>
        <w:t xml:space="preserve">جدول </w:t>
      </w:r>
      <w:r>
        <w:rPr>
          <w:rFonts w:cs="Times New Roman" w:hint="cs"/>
          <w:noProof/>
          <w:sz w:val="24"/>
          <w:szCs w:val="24"/>
          <w:u w:val="single"/>
          <w:rtl/>
          <w:lang w:eastAsia="fr-FR" w:bidi="ar-MA"/>
        </w:rPr>
        <w:t>3</w:t>
      </w:r>
      <w:r w:rsidRPr="00F8502A">
        <w:rPr>
          <w:rFonts w:cs="Times New Roman" w:hint="cs"/>
          <w:noProof/>
          <w:sz w:val="24"/>
          <w:szCs w:val="24"/>
          <w:rtl/>
          <w:lang w:eastAsia="fr-FR" w:bidi="ar-MA"/>
        </w:rPr>
        <w:t xml:space="preserve"> : النتائج </w:t>
      </w:r>
      <w:r w:rsidRPr="001B03EC">
        <w:rPr>
          <w:rFonts w:cs="Times New Roman"/>
          <w:noProof/>
          <w:sz w:val="24"/>
          <w:szCs w:val="24"/>
          <w:rtl/>
          <w:lang w:eastAsia="fr-FR" w:bidi="ar-MA"/>
        </w:rPr>
        <w:t xml:space="preserve">حسب فروع قطاع </w:t>
      </w:r>
      <w:r>
        <w:rPr>
          <w:rFonts w:cs="Times New Roman" w:hint="cs"/>
          <w:noProof/>
          <w:sz w:val="24"/>
          <w:szCs w:val="24"/>
          <w:rtl/>
          <w:lang w:eastAsia="fr-FR" w:bidi="ar-MA"/>
        </w:rPr>
        <w:t>البناء</w:t>
      </w:r>
      <w:r w:rsidRPr="00FC7A5C">
        <w:rPr>
          <w:rFonts w:cs="Times New Roman"/>
          <w:noProof/>
          <w:sz w:val="24"/>
          <w:szCs w:val="24"/>
          <w:rtl/>
          <w:lang w:eastAsia="fr-FR" w:bidi="ar-MA"/>
        </w:rPr>
        <w:t xml:space="preserve"> (النسبة ب ٪)</w:t>
      </w:r>
    </w:p>
    <w:p w:rsidR="009C1F99" w:rsidRDefault="009C1F99" w:rsidP="009C1F99">
      <w:pPr>
        <w:pStyle w:val="Retraitcorpsdetexte"/>
        <w:spacing w:before="240"/>
        <w:ind w:right="-142" w:firstLine="0"/>
        <w:jc w:val="left"/>
        <w:rPr>
          <w:rFonts w:cs="Times New Roman"/>
          <w:noProof/>
          <w:sz w:val="32"/>
          <w:szCs w:val="32"/>
          <w:rtl/>
          <w:lang w:eastAsia="fr-FR" w:bidi="ar-MA"/>
        </w:rPr>
      </w:pPr>
      <w:r w:rsidRPr="00DD6B5B">
        <w:rPr>
          <w:noProof/>
          <w:szCs w:val="20"/>
          <w:rtl/>
          <w:lang w:eastAsia="fr-FR"/>
        </w:rPr>
        <w:drawing>
          <wp:inline distT="0" distB="0" distL="0" distR="0">
            <wp:extent cx="5961424" cy="2376979"/>
            <wp:effectExtent l="0" t="0" r="1270" b="4445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393" cy="239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F99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9C1F99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 w:bidi="ar-MA"/>
        </w:rPr>
      </w:pPr>
    </w:p>
    <w:p w:rsidR="009C1F99" w:rsidRPr="00AD1337" w:rsidRDefault="009C1F99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 w:bidi="ar-MA"/>
        </w:rPr>
      </w:pPr>
    </w:p>
    <w:sectPr w:rsidR="009C1F99" w:rsidRPr="00AD1337" w:rsidSect="008B6CE7">
      <w:footerReference w:type="default" r:id="rId22"/>
      <w:pgSz w:w="11906" w:h="16838"/>
      <w:pgMar w:top="1418" w:right="1418" w:bottom="1418" w:left="1418" w:header="709" w:footer="4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D0E" w:rsidRDefault="008A2D0E" w:rsidP="000E251D">
      <w:r>
        <w:separator/>
      </w:r>
    </w:p>
  </w:endnote>
  <w:endnote w:type="continuationSeparator" w:id="0">
    <w:p w:rsidR="008A2D0E" w:rsidRDefault="008A2D0E" w:rsidP="000E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C9B" w:rsidRDefault="004C1C9B" w:rsidP="004C1C9B">
    <w:pPr>
      <w:pStyle w:val="Pieddepage"/>
      <w:rPr>
        <w:rtl/>
      </w:rPr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2618"/>
      <w:gridCol w:w="1892"/>
      <w:gridCol w:w="4790"/>
    </w:tblGrid>
    <w:tr w:rsidR="008B6CE7" w:rsidRPr="008B6CE7" w:rsidTr="008B6CE7">
      <w:tc>
        <w:tcPr>
          <w:tcW w:w="1408" w:type="pct"/>
          <w:tcBorders>
            <w:top w:val="single" w:sz="4" w:space="0" w:color="943634" w:themeColor="accent2" w:themeShade="BF"/>
          </w:tcBorders>
          <w:shd w:val="clear" w:color="auto" w:fill="auto"/>
        </w:tcPr>
        <w:p w:rsidR="008B6CE7" w:rsidRPr="008B6CE7" w:rsidRDefault="00836943" w:rsidP="008B6CE7">
          <w:pPr>
            <w:pStyle w:val="Pieddepage"/>
            <w:jc w:val="right"/>
            <w:rPr>
              <w:b/>
              <w:i/>
              <w:iCs/>
              <w:color w:val="FFFFFF" w:themeColor="background1"/>
            </w:rPr>
          </w:pPr>
          <w:r w:rsidRPr="008B6CE7">
            <w:rPr>
              <w:i/>
              <w:iCs/>
            </w:rPr>
            <w:fldChar w:fldCharType="begin"/>
          </w:r>
          <w:r w:rsidR="008B6CE7" w:rsidRPr="008B6CE7">
            <w:rPr>
              <w:i/>
              <w:iCs/>
            </w:rPr>
            <w:instrText xml:space="preserve"> PAGE   \* MERGEFORMAT </w:instrText>
          </w:r>
          <w:r w:rsidRPr="008B6CE7">
            <w:rPr>
              <w:i/>
              <w:iCs/>
            </w:rPr>
            <w:fldChar w:fldCharType="separate"/>
          </w:r>
          <w:r w:rsidR="00A4203F">
            <w:rPr>
              <w:i/>
              <w:iCs/>
              <w:noProof/>
              <w:rtl/>
            </w:rPr>
            <w:t>1</w:t>
          </w:r>
          <w:r w:rsidRPr="008B6CE7">
            <w:rPr>
              <w:i/>
              <w:iCs/>
              <w:noProof/>
            </w:rPr>
            <w:fldChar w:fldCharType="end"/>
          </w:r>
          <w:r w:rsidR="008B6CE7" w:rsidRPr="008B6CE7">
            <w:rPr>
              <w:rFonts w:hint="cs"/>
              <w:i/>
              <w:iCs/>
              <w:noProof/>
              <w:rtl/>
            </w:rPr>
            <w:t xml:space="preserve">                                                       </w:t>
          </w:r>
        </w:p>
      </w:tc>
      <w:tc>
        <w:tcPr>
          <w:tcW w:w="1017" w:type="pct"/>
          <w:tcBorders>
            <w:top w:val="single" w:sz="4" w:space="0" w:color="auto"/>
          </w:tcBorders>
        </w:tcPr>
        <w:p w:rsidR="008B6CE7" w:rsidRPr="008B6CE7" w:rsidRDefault="008B6CE7" w:rsidP="008B6CE7">
          <w:pPr>
            <w:rPr>
              <w:rFonts w:asciiTheme="majorBidi" w:hAnsiTheme="majorBidi" w:cstheme="majorBidi"/>
              <w:i/>
              <w:iCs/>
              <w:sz w:val="22"/>
              <w:szCs w:val="22"/>
              <w:lang w:bidi="ar-MA"/>
            </w:rPr>
          </w:pPr>
          <w:r w:rsidRPr="008B6CE7">
            <w:rPr>
              <w:rFonts w:asciiTheme="majorBidi" w:hAnsiTheme="majorBidi" w:cstheme="majorBidi" w:hint="cs"/>
              <w:i/>
              <w:iCs/>
              <w:sz w:val="22"/>
              <w:szCs w:val="22"/>
              <w:rtl/>
            </w:rPr>
            <w:t>يونيو 2018</w:t>
          </w:r>
        </w:p>
      </w:tc>
      <w:tc>
        <w:tcPr>
          <w:tcW w:w="2575" w:type="pct"/>
          <w:tcBorders>
            <w:top w:val="single" w:sz="4" w:space="0" w:color="auto"/>
          </w:tcBorders>
        </w:tcPr>
        <w:p w:rsidR="008B6CE7" w:rsidRPr="008B6CE7" w:rsidRDefault="008B6CE7" w:rsidP="00CB2708">
          <w:pPr>
            <w:rPr>
              <w:rFonts w:asciiTheme="majorBidi" w:hAnsiTheme="majorBidi" w:cstheme="majorBidi"/>
              <w:i/>
              <w:iCs/>
              <w:sz w:val="22"/>
              <w:szCs w:val="22"/>
              <w:rtl/>
            </w:rPr>
          </w:pPr>
          <w:r w:rsidRPr="008B6CE7">
            <w:rPr>
              <w:rFonts w:asciiTheme="majorBidi" w:hAnsiTheme="majorBidi" w:cstheme="majorBidi"/>
              <w:i/>
              <w:iCs/>
              <w:sz w:val="22"/>
              <w:szCs w:val="22"/>
              <w:rtl/>
            </w:rPr>
            <w:t>البحوث الفصلية حول الظرفية الاقتصادية</w:t>
          </w:r>
          <w:r>
            <w:rPr>
              <w:rFonts w:asciiTheme="majorBidi" w:hAnsiTheme="majorBidi" w:cstheme="majorBidi" w:hint="cs"/>
              <w:i/>
              <w:iCs/>
              <w:sz w:val="22"/>
              <w:szCs w:val="22"/>
              <w:rtl/>
            </w:rPr>
            <w:t xml:space="preserve"> </w:t>
          </w:r>
          <w:r w:rsidRPr="008B6CE7">
            <w:rPr>
              <w:rFonts w:asciiTheme="majorBidi" w:hAnsiTheme="majorBidi" w:cstheme="majorBidi" w:hint="cs"/>
              <w:i/>
              <w:iCs/>
              <w:sz w:val="22"/>
              <w:szCs w:val="22"/>
              <w:rtl/>
            </w:rPr>
            <w:t xml:space="preserve">"الصناعة والبناء"                </w:t>
          </w:r>
        </w:p>
      </w:tc>
    </w:tr>
  </w:tbl>
  <w:p w:rsidR="004C1C9B" w:rsidRPr="004C1C9B" w:rsidRDefault="004C1C9B" w:rsidP="004C1C9B">
    <w:pPr>
      <w:pStyle w:val="Pieddepage"/>
    </w:pPr>
  </w:p>
  <w:p w:rsidR="000E251D" w:rsidRPr="006926C0" w:rsidRDefault="000E251D" w:rsidP="006926C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D0E" w:rsidRDefault="008A2D0E" w:rsidP="000E251D">
      <w:r>
        <w:separator/>
      </w:r>
    </w:p>
  </w:footnote>
  <w:footnote w:type="continuationSeparator" w:id="0">
    <w:p w:rsidR="008A2D0E" w:rsidRDefault="008A2D0E" w:rsidP="000E2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5D6C"/>
    <w:multiLevelType w:val="multilevel"/>
    <w:tmpl w:val="758CE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  <w:lang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BBD5B79"/>
    <w:multiLevelType w:val="multilevel"/>
    <w:tmpl w:val="49549D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16F644D"/>
    <w:multiLevelType w:val="hybridMultilevel"/>
    <w:tmpl w:val="BA9812B2"/>
    <w:lvl w:ilvl="0" w:tplc="718431B8">
      <w:start w:val="1"/>
      <w:numFmt w:val="decimal"/>
      <w:lvlText w:val="%1."/>
      <w:lvlJc w:val="left"/>
      <w:pPr>
        <w:ind w:left="149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2" w:hanging="360"/>
      </w:pPr>
    </w:lvl>
    <w:lvl w:ilvl="2" w:tplc="040C001B" w:tentative="1">
      <w:start w:val="1"/>
      <w:numFmt w:val="lowerRoman"/>
      <w:lvlText w:val="%3."/>
      <w:lvlJc w:val="right"/>
      <w:pPr>
        <w:ind w:left="2932" w:hanging="180"/>
      </w:pPr>
    </w:lvl>
    <w:lvl w:ilvl="3" w:tplc="040C000F" w:tentative="1">
      <w:start w:val="1"/>
      <w:numFmt w:val="decimal"/>
      <w:lvlText w:val="%4."/>
      <w:lvlJc w:val="left"/>
      <w:pPr>
        <w:ind w:left="3652" w:hanging="360"/>
      </w:pPr>
    </w:lvl>
    <w:lvl w:ilvl="4" w:tplc="040C0019" w:tentative="1">
      <w:start w:val="1"/>
      <w:numFmt w:val="lowerLetter"/>
      <w:lvlText w:val="%5."/>
      <w:lvlJc w:val="left"/>
      <w:pPr>
        <w:ind w:left="4372" w:hanging="360"/>
      </w:pPr>
    </w:lvl>
    <w:lvl w:ilvl="5" w:tplc="040C001B" w:tentative="1">
      <w:start w:val="1"/>
      <w:numFmt w:val="lowerRoman"/>
      <w:lvlText w:val="%6."/>
      <w:lvlJc w:val="right"/>
      <w:pPr>
        <w:ind w:left="5092" w:hanging="180"/>
      </w:pPr>
    </w:lvl>
    <w:lvl w:ilvl="6" w:tplc="040C000F" w:tentative="1">
      <w:start w:val="1"/>
      <w:numFmt w:val="decimal"/>
      <w:lvlText w:val="%7."/>
      <w:lvlJc w:val="left"/>
      <w:pPr>
        <w:ind w:left="5812" w:hanging="360"/>
      </w:pPr>
    </w:lvl>
    <w:lvl w:ilvl="7" w:tplc="040C0019" w:tentative="1">
      <w:start w:val="1"/>
      <w:numFmt w:val="lowerLetter"/>
      <w:lvlText w:val="%8."/>
      <w:lvlJc w:val="left"/>
      <w:pPr>
        <w:ind w:left="6532" w:hanging="360"/>
      </w:pPr>
    </w:lvl>
    <w:lvl w:ilvl="8" w:tplc="040C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3">
    <w:nsid w:val="241D1FB6"/>
    <w:multiLevelType w:val="hybridMultilevel"/>
    <w:tmpl w:val="FE161F92"/>
    <w:lvl w:ilvl="0" w:tplc="040C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4">
    <w:nsid w:val="242F537B"/>
    <w:multiLevelType w:val="hybridMultilevel"/>
    <w:tmpl w:val="A27CFE06"/>
    <w:lvl w:ilvl="0" w:tplc="19A08B0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75" w:hanging="360"/>
      </w:pPr>
    </w:lvl>
    <w:lvl w:ilvl="2" w:tplc="040C001B" w:tentative="1">
      <w:start w:val="1"/>
      <w:numFmt w:val="lowerRoman"/>
      <w:lvlText w:val="%3."/>
      <w:lvlJc w:val="right"/>
      <w:pPr>
        <w:ind w:left="1995" w:hanging="180"/>
      </w:pPr>
    </w:lvl>
    <w:lvl w:ilvl="3" w:tplc="040C000F" w:tentative="1">
      <w:start w:val="1"/>
      <w:numFmt w:val="decimal"/>
      <w:lvlText w:val="%4."/>
      <w:lvlJc w:val="left"/>
      <w:pPr>
        <w:ind w:left="2715" w:hanging="360"/>
      </w:pPr>
    </w:lvl>
    <w:lvl w:ilvl="4" w:tplc="040C0019" w:tentative="1">
      <w:start w:val="1"/>
      <w:numFmt w:val="lowerLetter"/>
      <w:lvlText w:val="%5."/>
      <w:lvlJc w:val="left"/>
      <w:pPr>
        <w:ind w:left="3435" w:hanging="360"/>
      </w:pPr>
    </w:lvl>
    <w:lvl w:ilvl="5" w:tplc="040C001B" w:tentative="1">
      <w:start w:val="1"/>
      <w:numFmt w:val="lowerRoman"/>
      <w:lvlText w:val="%6."/>
      <w:lvlJc w:val="right"/>
      <w:pPr>
        <w:ind w:left="4155" w:hanging="180"/>
      </w:pPr>
    </w:lvl>
    <w:lvl w:ilvl="6" w:tplc="040C000F" w:tentative="1">
      <w:start w:val="1"/>
      <w:numFmt w:val="decimal"/>
      <w:lvlText w:val="%7."/>
      <w:lvlJc w:val="left"/>
      <w:pPr>
        <w:ind w:left="4875" w:hanging="360"/>
      </w:pPr>
    </w:lvl>
    <w:lvl w:ilvl="7" w:tplc="040C0019" w:tentative="1">
      <w:start w:val="1"/>
      <w:numFmt w:val="lowerLetter"/>
      <w:lvlText w:val="%8."/>
      <w:lvlJc w:val="left"/>
      <w:pPr>
        <w:ind w:left="5595" w:hanging="360"/>
      </w:pPr>
    </w:lvl>
    <w:lvl w:ilvl="8" w:tplc="040C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/>
        <w:sz w:val="28"/>
      </w:rPr>
    </w:lvl>
  </w:abstractNum>
  <w:abstractNum w:abstractNumId="6">
    <w:nsid w:val="25D7573A"/>
    <w:multiLevelType w:val="multilevel"/>
    <w:tmpl w:val="2968EA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8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9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785" w:hanging="360"/>
      </w:pPr>
      <w:rPr>
        <w:rFonts w:hint="default"/>
        <w:b/>
        <w:bCs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740" w:hanging="360"/>
      </w:pPr>
    </w:lvl>
    <w:lvl w:ilvl="2" w:tplc="216EC628">
      <w:start w:val="1"/>
      <w:numFmt w:val="decimal"/>
      <w:lvlText w:val="%3."/>
      <w:lvlJc w:val="right"/>
      <w:pPr>
        <w:ind w:left="14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180" w:hanging="360"/>
      </w:pPr>
    </w:lvl>
    <w:lvl w:ilvl="4" w:tplc="040C0019" w:tentative="1">
      <w:start w:val="1"/>
      <w:numFmt w:val="lowerLetter"/>
      <w:lvlText w:val="%5."/>
      <w:lvlJc w:val="left"/>
      <w:pPr>
        <w:ind w:left="2900" w:hanging="360"/>
      </w:pPr>
    </w:lvl>
    <w:lvl w:ilvl="5" w:tplc="040C001B" w:tentative="1">
      <w:start w:val="1"/>
      <w:numFmt w:val="lowerRoman"/>
      <w:lvlText w:val="%6."/>
      <w:lvlJc w:val="right"/>
      <w:pPr>
        <w:ind w:left="3620" w:hanging="180"/>
      </w:pPr>
    </w:lvl>
    <w:lvl w:ilvl="6" w:tplc="040C000F" w:tentative="1">
      <w:start w:val="1"/>
      <w:numFmt w:val="decimal"/>
      <w:lvlText w:val="%7."/>
      <w:lvlJc w:val="left"/>
      <w:pPr>
        <w:ind w:left="4340" w:hanging="360"/>
      </w:pPr>
    </w:lvl>
    <w:lvl w:ilvl="7" w:tplc="040C0019" w:tentative="1">
      <w:start w:val="1"/>
      <w:numFmt w:val="lowerLetter"/>
      <w:lvlText w:val="%8."/>
      <w:lvlJc w:val="left"/>
      <w:pPr>
        <w:ind w:left="5060" w:hanging="360"/>
      </w:pPr>
    </w:lvl>
    <w:lvl w:ilvl="8" w:tplc="040C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1">
    <w:nsid w:val="36760E86"/>
    <w:multiLevelType w:val="multilevel"/>
    <w:tmpl w:val="CAFE02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3B241D27"/>
    <w:multiLevelType w:val="multilevel"/>
    <w:tmpl w:val="8A8EE5D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26E3D63"/>
    <w:multiLevelType w:val="multilevel"/>
    <w:tmpl w:val="A30C6D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>
    <w:nsid w:val="4B221181"/>
    <w:multiLevelType w:val="multilevel"/>
    <w:tmpl w:val="820438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5D414DD7"/>
    <w:multiLevelType w:val="hybridMultilevel"/>
    <w:tmpl w:val="E21CCDBA"/>
    <w:lvl w:ilvl="0" w:tplc="0D46AE08">
      <w:start w:val="1"/>
      <w:numFmt w:val="decimal"/>
      <w:lvlText w:val="%1."/>
      <w:lvlJc w:val="left"/>
      <w:pPr>
        <w:ind w:left="18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72" w:hanging="360"/>
      </w:pPr>
    </w:lvl>
    <w:lvl w:ilvl="2" w:tplc="040C001B" w:tentative="1">
      <w:start w:val="1"/>
      <w:numFmt w:val="lowerRoman"/>
      <w:lvlText w:val="%3."/>
      <w:lvlJc w:val="right"/>
      <w:pPr>
        <w:ind w:left="3292" w:hanging="180"/>
      </w:pPr>
    </w:lvl>
    <w:lvl w:ilvl="3" w:tplc="040C000F" w:tentative="1">
      <w:start w:val="1"/>
      <w:numFmt w:val="decimal"/>
      <w:lvlText w:val="%4."/>
      <w:lvlJc w:val="left"/>
      <w:pPr>
        <w:ind w:left="4012" w:hanging="360"/>
      </w:pPr>
    </w:lvl>
    <w:lvl w:ilvl="4" w:tplc="040C0019" w:tentative="1">
      <w:start w:val="1"/>
      <w:numFmt w:val="lowerLetter"/>
      <w:lvlText w:val="%5."/>
      <w:lvlJc w:val="left"/>
      <w:pPr>
        <w:ind w:left="4732" w:hanging="360"/>
      </w:pPr>
    </w:lvl>
    <w:lvl w:ilvl="5" w:tplc="040C001B" w:tentative="1">
      <w:start w:val="1"/>
      <w:numFmt w:val="lowerRoman"/>
      <w:lvlText w:val="%6."/>
      <w:lvlJc w:val="right"/>
      <w:pPr>
        <w:ind w:left="5452" w:hanging="180"/>
      </w:pPr>
    </w:lvl>
    <w:lvl w:ilvl="6" w:tplc="040C000F" w:tentative="1">
      <w:start w:val="1"/>
      <w:numFmt w:val="decimal"/>
      <w:lvlText w:val="%7."/>
      <w:lvlJc w:val="left"/>
      <w:pPr>
        <w:ind w:left="6172" w:hanging="360"/>
      </w:pPr>
    </w:lvl>
    <w:lvl w:ilvl="7" w:tplc="040C0019" w:tentative="1">
      <w:start w:val="1"/>
      <w:numFmt w:val="lowerLetter"/>
      <w:lvlText w:val="%8."/>
      <w:lvlJc w:val="left"/>
      <w:pPr>
        <w:ind w:left="6892" w:hanging="360"/>
      </w:pPr>
    </w:lvl>
    <w:lvl w:ilvl="8" w:tplc="040C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8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9">
    <w:nsid w:val="67BF6304"/>
    <w:multiLevelType w:val="multilevel"/>
    <w:tmpl w:val="C8B2D4C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 w:val="0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b w:val="0"/>
        <w:color w:val="auto"/>
        <w:sz w:val="26"/>
      </w:rPr>
    </w:lvl>
  </w:abstractNum>
  <w:abstractNum w:abstractNumId="20">
    <w:nsid w:val="6CB05BE9"/>
    <w:multiLevelType w:val="hybridMultilevel"/>
    <w:tmpl w:val="9A9252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>
    <w:nsid w:val="76EC0E8F"/>
    <w:multiLevelType w:val="multilevel"/>
    <w:tmpl w:val="527E396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7E3E5A0B"/>
    <w:multiLevelType w:val="hybridMultilevel"/>
    <w:tmpl w:val="C32CF41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16"/>
  </w:num>
  <w:num w:numId="3">
    <w:abstractNumId w:val="21"/>
  </w:num>
  <w:num w:numId="4">
    <w:abstractNumId w:val="18"/>
  </w:num>
  <w:num w:numId="5">
    <w:abstractNumId w:val="8"/>
  </w:num>
  <w:num w:numId="6">
    <w:abstractNumId w:val="14"/>
  </w:num>
  <w:num w:numId="7">
    <w:abstractNumId w:val="10"/>
  </w:num>
  <w:num w:numId="8">
    <w:abstractNumId w:val="7"/>
  </w:num>
  <w:num w:numId="9">
    <w:abstractNumId w:val="9"/>
  </w:num>
  <w:num w:numId="10">
    <w:abstractNumId w:val="0"/>
  </w:num>
  <w:num w:numId="11">
    <w:abstractNumId w:val="23"/>
  </w:num>
  <w:num w:numId="12">
    <w:abstractNumId w:val="20"/>
  </w:num>
  <w:num w:numId="13">
    <w:abstractNumId w:val="12"/>
  </w:num>
  <w:num w:numId="14">
    <w:abstractNumId w:val="2"/>
  </w:num>
  <w:num w:numId="15">
    <w:abstractNumId w:val="17"/>
  </w:num>
  <w:num w:numId="16">
    <w:abstractNumId w:val="1"/>
  </w:num>
  <w:num w:numId="17">
    <w:abstractNumId w:val="22"/>
  </w:num>
  <w:num w:numId="18">
    <w:abstractNumId w:val="3"/>
  </w:num>
  <w:num w:numId="19">
    <w:abstractNumId w:val="11"/>
  </w:num>
  <w:num w:numId="20">
    <w:abstractNumId w:val="15"/>
  </w:num>
  <w:num w:numId="21">
    <w:abstractNumId w:val="6"/>
  </w:num>
  <w:num w:numId="22">
    <w:abstractNumId w:val="13"/>
  </w:num>
  <w:num w:numId="23">
    <w:abstractNumId w:val="19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567"/>
  <w:hyphenationZone w:val="425"/>
  <w:drawingGridHorizontalSpacing w:val="10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4559FB"/>
    <w:rsid w:val="000028BF"/>
    <w:rsid w:val="00005B0D"/>
    <w:rsid w:val="00005DF0"/>
    <w:rsid w:val="00006D1C"/>
    <w:rsid w:val="00007707"/>
    <w:rsid w:val="00015824"/>
    <w:rsid w:val="0001609E"/>
    <w:rsid w:val="0001667E"/>
    <w:rsid w:val="00025B4D"/>
    <w:rsid w:val="00027E35"/>
    <w:rsid w:val="00032689"/>
    <w:rsid w:val="0003658F"/>
    <w:rsid w:val="00036FC3"/>
    <w:rsid w:val="000421E6"/>
    <w:rsid w:val="000462D3"/>
    <w:rsid w:val="00047173"/>
    <w:rsid w:val="0004779D"/>
    <w:rsid w:val="00050947"/>
    <w:rsid w:val="000516D7"/>
    <w:rsid w:val="00052CFD"/>
    <w:rsid w:val="0005307A"/>
    <w:rsid w:val="0006047A"/>
    <w:rsid w:val="0006322D"/>
    <w:rsid w:val="00063239"/>
    <w:rsid w:val="000654DD"/>
    <w:rsid w:val="000657C4"/>
    <w:rsid w:val="0007049E"/>
    <w:rsid w:val="0007070B"/>
    <w:rsid w:val="000711FC"/>
    <w:rsid w:val="000766C2"/>
    <w:rsid w:val="00077408"/>
    <w:rsid w:val="00082557"/>
    <w:rsid w:val="000838A8"/>
    <w:rsid w:val="00083993"/>
    <w:rsid w:val="00084C8F"/>
    <w:rsid w:val="00085035"/>
    <w:rsid w:val="00093354"/>
    <w:rsid w:val="000A060A"/>
    <w:rsid w:val="000A0BFE"/>
    <w:rsid w:val="000A62E8"/>
    <w:rsid w:val="000B7837"/>
    <w:rsid w:val="000E1F37"/>
    <w:rsid w:val="000E251D"/>
    <w:rsid w:val="000E41C4"/>
    <w:rsid w:val="000E5983"/>
    <w:rsid w:val="000E650E"/>
    <w:rsid w:val="000F5AAA"/>
    <w:rsid w:val="000F5E53"/>
    <w:rsid w:val="000F7FCB"/>
    <w:rsid w:val="00104B56"/>
    <w:rsid w:val="00107A72"/>
    <w:rsid w:val="00107B00"/>
    <w:rsid w:val="00107F1C"/>
    <w:rsid w:val="00112B0B"/>
    <w:rsid w:val="001158C0"/>
    <w:rsid w:val="0012053F"/>
    <w:rsid w:val="00120B7A"/>
    <w:rsid w:val="001210CE"/>
    <w:rsid w:val="001241FB"/>
    <w:rsid w:val="00126CE9"/>
    <w:rsid w:val="00132A8E"/>
    <w:rsid w:val="001354E2"/>
    <w:rsid w:val="00140D5A"/>
    <w:rsid w:val="00142697"/>
    <w:rsid w:val="00143950"/>
    <w:rsid w:val="001529DA"/>
    <w:rsid w:val="00162D9A"/>
    <w:rsid w:val="00166E4D"/>
    <w:rsid w:val="001703CF"/>
    <w:rsid w:val="00170A3E"/>
    <w:rsid w:val="001711F3"/>
    <w:rsid w:val="001732E6"/>
    <w:rsid w:val="0017456E"/>
    <w:rsid w:val="001745A0"/>
    <w:rsid w:val="001751C1"/>
    <w:rsid w:val="001762D6"/>
    <w:rsid w:val="00176CFE"/>
    <w:rsid w:val="001826A5"/>
    <w:rsid w:val="00182F91"/>
    <w:rsid w:val="00183681"/>
    <w:rsid w:val="00184198"/>
    <w:rsid w:val="00184F33"/>
    <w:rsid w:val="001872CC"/>
    <w:rsid w:val="0018778B"/>
    <w:rsid w:val="001938B7"/>
    <w:rsid w:val="00195A85"/>
    <w:rsid w:val="001A1344"/>
    <w:rsid w:val="001A18E2"/>
    <w:rsid w:val="001A778D"/>
    <w:rsid w:val="001B4146"/>
    <w:rsid w:val="001B52D7"/>
    <w:rsid w:val="001B5BA6"/>
    <w:rsid w:val="001B6BB1"/>
    <w:rsid w:val="001C3436"/>
    <w:rsid w:val="001C3E3F"/>
    <w:rsid w:val="001C58C3"/>
    <w:rsid w:val="001C76EE"/>
    <w:rsid w:val="001D26A0"/>
    <w:rsid w:val="001D3760"/>
    <w:rsid w:val="001D4ABF"/>
    <w:rsid w:val="001D66AE"/>
    <w:rsid w:val="001D6BA5"/>
    <w:rsid w:val="001E1085"/>
    <w:rsid w:val="001E2FEF"/>
    <w:rsid w:val="001E6A8E"/>
    <w:rsid w:val="001E7CF3"/>
    <w:rsid w:val="001F3500"/>
    <w:rsid w:val="001F3BB0"/>
    <w:rsid w:val="001F46A9"/>
    <w:rsid w:val="002021D6"/>
    <w:rsid w:val="0020243C"/>
    <w:rsid w:val="00203A6B"/>
    <w:rsid w:val="00204032"/>
    <w:rsid w:val="00205020"/>
    <w:rsid w:val="00206740"/>
    <w:rsid w:val="002077CD"/>
    <w:rsid w:val="00211D51"/>
    <w:rsid w:val="002173B7"/>
    <w:rsid w:val="002205D3"/>
    <w:rsid w:val="0022350B"/>
    <w:rsid w:val="00224A45"/>
    <w:rsid w:val="00226884"/>
    <w:rsid w:val="00233D9D"/>
    <w:rsid w:val="00237BFF"/>
    <w:rsid w:val="00240EBB"/>
    <w:rsid w:val="00243015"/>
    <w:rsid w:val="00244B83"/>
    <w:rsid w:val="00247941"/>
    <w:rsid w:val="002479F7"/>
    <w:rsid w:val="002508B1"/>
    <w:rsid w:val="00261807"/>
    <w:rsid w:val="002626E5"/>
    <w:rsid w:val="00262DC5"/>
    <w:rsid w:val="0026369E"/>
    <w:rsid w:val="00264FBF"/>
    <w:rsid w:val="002668A2"/>
    <w:rsid w:val="00267A7E"/>
    <w:rsid w:val="00270EA6"/>
    <w:rsid w:val="002729E4"/>
    <w:rsid w:val="00273943"/>
    <w:rsid w:val="002749E6"/>
    <w:rsid w:val="00274FC7"/>
    <w:rsid w:val="002821ED"/>
    <w:rsid w:val="002A6F5C"/>
    <w:rsid w:val="002A7384"/>
    <w:rsid w:val="002B290B"/>
    <w:rsid w:val="002B72E0"/>
    <w:rsid w:val="002C15BC"/>
    <w:rsid w:val="002C354F"/>
    <w:rsid w:val="002C49E7"/>
    <w:rsid w:val="002C5629"/>
    <w:rsid w:val="002C5B68"/>
    <w:rsid w:val="002C6BBC"/>
    <w:rsid w:val="002C7FD8"/>
    <w:rsid w:val="002D14E3"/>
    <w:rsid w:val="002E0005"/>
    <w:rsid w:val="002E4C07"/>
    <w:rsid w:val="002F100B"/>
    <w:rsid w:val="002F2296"/>
    <w:rsid w:val="002F2D8C"/>
    <w:rsid w:val="002F382A"/>
    <w:rsid w:val="003019EF"/>
    <w:rsid w:val="003024E2"/>
    <w:rsid w:val="003046A0"/>
    <w:rsid w:val="00306037"/>
    <w:rsid w:val="00310816"/>
    <w:rsid w:val="003108B5"/>
    <w:rsid w:val="0031235E"/>
    <w:rsid w:val="00314A87"/>
    <w:rsid w:val="00314D4E"/>
    <w:rsid w:val="00322C86"/>
    <w:rsid w:val="00326198"/>
    <w:rsid w:val="00331B24"/>
    <w:rsid w:val="0033390F"/>
    <w:rsid w:val="00334989"/>
    <w:rsid w:val="00337524"/>
    <w:rsid w:val="00337681"/>
    <w:rsid w:val="00340099"/>
    <w:rsid w:val="0034059B"/>
    <w:rsid w:val="00340BFB"/>
    <w:rsid w:val="00343A3B"/>
    <w:rsid w:val="00344CE3"/>
    <w:rsid w:val="00346AFF"/>
    <w:rsid w:val="00356EF1"/>
    <w:rsid w:val="00361087"/>
    <w:rsid w:val="00362D44"/>
    <w:rsid w:val="00364CD0"/>
    <w:rsid w:val="003677B3"/>
    <w:rsid w:val="003705C6"/>
    <w:rsid w:val="00374338"/>
    <w:rsid w:val="00377535"/>
    <w:rsid w:val="00380648"/>
    <w:rsid w:val="003818DB"/>
    <w:rsid w:val="00386611"/>
    <w:rsid w:val="003873E4"/>
    <w:rsid w:val="00393E8F"/>
    <w:rsid w:val="003A3696"/>
    <w:rsid w:val="003A3C13"/>
    <w:rsid w:val="003A4559"/>
    <w:rsid w:val="003B6D89"/>
    <w:rsid w:val="003C322F"/>
    <w:rsid w:val="003D0C3D"/>
    <w:rsid w:val="003D18D0"/>
    <w:rsid w:val="003D4F40"/>
    <w:rsid w:val="003E3FC2"/>
    <w:rsid w:val="003E4A67"/>
    <w:rsid w:val="003F3157"/>
    <w:rsid w:val="003F6332"/>
    <w:rsid w:val="003F757B"/>
    <w:rsid w:val="004000CA"/>
    <w:rsid w:val="00401ED0"/>
    <w:rsid w:val="00403042"/>
    <w:rsid w:val="004062D5"/>
    <w:rsid w:val="00406CD7"/>
    <w:rsid w:val="00412BF2"/>
    <w:rsid w:val="00415838"/>
    <w:rsid w:val="0041642E"/>
    <w:rsid w:val="004172A0"/>
    <w:rsid w:val="0042045C"/>
    <w:rsid w:val="004233BB"/>
    <w:rsid w:val="00424F96"/>
    <w:rsid w:val="0042530F"/>
    <w:rsid w:val="00427A13"/>
    <w:rsid w:val="004324FC"/>
    <w:rsid w:val="0043599C"/>
    <w:rsid w:val="00436426"/>
    <w:rsid w:val="00436AEC"/>
    <w:rsid w:val="00437834"/>
    <w:rsid w:val="00440497"/>
    <w:rsid w:val="00443F31"/>
    <w:rsid w:val="004456AB"/>
    <w:rsid w:val="00445963"/>
    <w:rsid w:val="00447FBF"/>
    <w:rsid w:val="004551FE"/>
    <w:rsid w:val="004559FB"/>
    <w:rsid w:val="004573EE"/>
    <w:rsid w:val="00463BA2"/>
    <w:rsid w:val="00464DAB"/>
    <w:rsid w:val="0046579C"/>
    <w:rsid w:val="00465F18"/>
    <w:rsid w:val="00466DDB"/>
    <w:rsid w:val="0047141D"/>
    <w:rsid w:val="00472AC5"/>
    <w:rsid w:val="00474170"/>
    <w:rsid w:val="00474E92"/>
    <w:rsid w:val="00482288"/>
    <w:rsid w:val="00485220"/>
    <w:rsid w:val="00490CC8"/>
    <w:rsid w:val="00492452"/>
    <w:rsid w:val="00493B38"/>
    <w:rsid w:val="00493B58"/>
    <w:rsid w:val="004955CB"/>
    <w:rsid w:val="00496A1C"/>
    <w:rsid w:val="00496B2B"/>
    <w:rsid w:val="004A0990"/>
    <w:rsid w:val="004A1238"/>
    <w:rsid w:val="004A2020"/>
    <w:rsid w:val="004A5D85"/>
    <w:rsid w:val="004B02A8"/>
    <w:rsid w:val="004B45CB"/>
    <w:rsid w:val="004B7082"/>
    <w:rsid w:val="004B7154"/>
    <w:rsid w:val="004C1C9B"/>
    <w:rsid w:val="004C2ACE"/>
    <w:rsid w:val="004C2B13"/>
    <w:rsid w:val="004D0E23"/>
    <w:rsid w:val="004D3A13"/>
    <w:rsid w:val="004E71EC"/>
    <w:rsid w:val="004E72B3"/>
    <w:rsid w:val="004F0A6F"/>
    <w:rsid w:val="004F5BDB"/>
    <w:rsid w:val="004F64BA"/>
    <w:rsid w:val="0050230A"/>
    <w:rsid w:val="005044D9"/>
    <w:rsid w:val="005055E7"/>
    <w:rsid w:val="0050605A"/>
    <w:rsid w:val="00507BE5"/>
    <w:rsid w:val="005102E3"/>
    <w:rsid w:val="00512C93"/>
    <w:rsid w:val="0051593C"/>
    <w:rsid w:val="00516ACF"/>
    <w:rsid w:val="00525527"/>
    <w:rsid w:val="00530CEF"/>
    <w:rsid w:val="005365F8"/>
    <w:rsid w:val="0054614A"/>
    <w:rsid w:val="0056149E"/>
    <w:rsid w:val="00561B82"/>
    <w:rsid w:val="0056350E"/>
    <w:rsid w:val="00565BB9"/>
    <w:rsid w:val="0057004E"/>
    <w:rsid w:val="005734CB"/>
    <w:rsid w:val="00573CA1"/>
    <w:rsid w:val="00576917"/>
    <w:rsid w:val="0058261F"/>
    <w:rsid w:val="005830D8"/>
    <w:rsid w:val="00585BD6"/>
    <w:rsid w:val="00592ED6"/>
    <w:rsid w:val="00593F00"/>
    <w:rsid w:val="00597456"/>
    <w:rsid w:val="005A153A"/>
    <w:rsid w:val="005A21C1"/>
    <w:rsid w:val="005A2F81"/>
    <w:rsid w:val="005A4CC1"/>
    <w:rsid w:val="005B0459"/>
    <w:rsid w:val="005C1452"/>
    <w:rsid w:val="005C5608"/>
    <w:rsid w:val="005C5BF2"/>
    <w:rsid w:val="005C7FAE"/>
    <w:rsid w:val="005D128C"/>
    <w:rsid w:val="005D275B"/>
    <w:rsid w:val="005D2A5B"/>
    <w:rsid w:val="005D49E6"/>
    <w:rsid w:val="005D791E"/>
    <w:rsid w:val="005E39DC"/>
    <w:rsid w:val="005E6BA5"/>
    <w:rsid w:val="005F0291"/>
    <w:rsid w:val="005F4100"/>
    <w:rsid w:val="005F4246"/>
    <w:rsid w:val="005F4963"/>
    <w:rsid w:val="005F4B22"/>
    <w:rsid w:val="005F581F"/>
    <w:rsid w:val="005F7F5A"/>
    <w:rsid w:val="00600352"/>
    <w:rsid w:val="006032A4"/>
    <w:rsid w:val="006100C0"/>
    <w:rsid w:val="006113FA"/>
    <w:rsid w:val="00612C40"/>
    <w:rsid w:val="006143A0"/>
    <w:rsid w:val="00617CBA"/>
    <w:rsid w:val="00621D3D"/>
    <w:rsid w:val="0062212A"/>
    <w:rsid w:val="00625BF8"/>
    <w:rsid w:val="0063369B"/>
    <w:rsid w:val="00633EEC"/>
    <w:rsid w:val="00636E0B"/>
    <w:rsid w:val="00637A9D"/>
    <w:rsid w:val="00641E74"/>
    <w:rsid w:val="006422AB"/>
    <w:rsid w:val="006425D3"/>
    <w:rsid w:val="006426FC"/>
    <w:rsid w:val="006435F0"/>
    <w:rsid w:val="00645B42"/>
    <w:rsid w:val="00645F70"/>
    <w:rsid w:val="006503BA"/>
    <w:rsid w:val="00651E41"/>
    <w:rsid w:val="00660F38"/>
    <w:rsid w:val="00663F53"/>
    <w:rsid w:val="006641B2"/>
    <w:rsid w:val="00666607"/>
    <w:rsid w:val="00673E57"/>
    <w:rsid w:val="00680583"/>
    <w:rsid w:val="00684106"/>
    <w:rsid w:val="006926C0"/>
    <w:rsid w:val="0069333C"/>
    <w:rsid w:val="006A0E3F"/>
    <w:rsid w:val="006A18DF"/>
    <w:rsid w:val="006A299F"/>
    <w:rsid w:val="006A376F"/>
    <w:rsid w:val="006B2379"/>
    <w:rsid w:val="006B2587"/>
    <w:rsid w:val="006B7354"/>
    <w:rsid w:val="006B7980"/>
    <w:rsid w:val="006C1577"/>
    <w:rsid w:val="006C1F1B"/>
    <w:rsid w:val="006C7BC4"/>
    <w:rsid w:val="006D07BA"/>
    <w:rsid w:val="006D0FD4"/>
    <w:rsid w:val="006D51ED"/>
    <w:rsid w:val="006D5E77"/>
    <w:rsid w:val="006D639B"/>
    <w:rsid w:val="006D77E1"/>
    <w:rsid w:val="006E1145"/>
    <w:rsid w:val="006E2123"/>
    <w:rsid w:val="006E3093"/>
    <w:rsid w:val="006E4579"/>
    <w:rsid w:val="006E4CF0"/>
    <w:rsid w:val="006E661A"/>
    <w:rsid w:val="006E7C13"/>
    <w:rsid w:val="006F45F9"/>
    <w:rsid w:val="006F681C"/>
    <w:rsid w:val="006F6A60"/>
    <w:rsid w:val="006F7803"/>
    <w:rsid w:val="00700124"/>
    <w:rsid w:val="00701EF7"/>
    <w:rsid w:val="00710412"/>
    <w:rsid w:val="00715A4E"/>
    <w:rsid w:val="00716BCD"/>
    <w:rsid w:val="00716EC8"/>
    <w:rsid w:val="007229BC"/>
    <w:rsid w:val="007246DA"/>
    <w:rsid w:val="00732E82"/>
    <w:rsid w:val="00733F9C"/>
    <w:rsid w:val="00741EDC"/>
    <w:rsid w:val="00742D5D"/>
    <w:rsid w:val="00743304"/>
    <w:rsid w:val="00747D2E"/>
    <w:rsid w:val="00754718"/>
    <w:rsid w:val="0076571C"/>
    <w:rsid w:val="00766750"/>
    <w:rsid w:val="00767DE1"/>
    <w:rsid w:val="007737C4"/>
    <w:rsid w:val="0078558E"/>
    <w:rsid w:val="00785E54"/>
    <w:rsid w:val="00786CC5"/>
    <w:rsid w:val="0079634C"/>
    <w:rsid w:val="00796595"/>
    <w:rsid w:val="00796E2F"/>
    <w:rsid w:val="007A0FB5"/>
    <w:rsid w:val="007A105D"/>
    <w:rsid w:val="007A21DC"/>
    <w:rsid w:val="007A4F6A"/>
    <w:rsid w:val="007A6CE7"/>
    <w:rsid w:val="007C17D7"/>
    <w:rsid w:val="007C39BB"/>
    <w:rsid w:val="007C439E"/>
    <w:rsid w:val="007D39DD"/>
    <w:rsid w:val="007D3AC1"/>
    <w:rsid w:val="007D7194"/>
    <w:rsid w:val="007E0E7D"/>
    <w:rsid w:val="007E1726"/>
    <w:rsid w:val="007E17C2"/>
    <w:rsid w:val="007E4ECA"/>
    <w:rsid w:val="007E6ABC"/>
    <w:rsid w:val="007F0E03"/>
    <w:rsid w:val="007F0F88"/>
    <w:rsid w:val="007F36C5"/>
    <w:rsid w:val="007F6CB8"/>
    <w:rsid w:val="00801747"/>
    <w:rsid w:val="00802260"/>
    <w:rsid w:val="00802CF8"/>
    <w:rsid w:val="0080396D"/>
    <w:rsid w:val="00805FAF"/>
    <w:rsid w:val="00806102"/>
    <w:rsid w:val="00813DC1"/>
    <w:rsid w:val="00814740"/>
    <w:rsid w:val="00814D8C"/>
    <w:rsid w:val="0082039D"/>
    <w:rsid w:val="00823856"/>
    <w:rsid w:val="00826B2D"/>
    <w:rsid w:val="00827D5B"/>
    <w:rsid w:val="00832F49"/>
    <w:rsid w:val="008340F7"/>
    <w:rsid w:val="00836943"/>
    <w:rsid w:val="00842958"/>
    <w:rsid w:val="0085677C"/>
    <w:rsid w:val="00856AA8"/>
    <w:rsid w:val="008576C0"/>
    <w:rsid w:val="008634D8"/>
    <w:rsid w:val="00863C9C"/>
    <w:rsid w:val="00863F07"/>
    <w:rsid w:val="00870B7B"/>
    <w:rsid w:val="00871420"/>
    <w:rsid w:val="0087225E"/>
    <w:rsid w:val="00872EF0"/>
    <w:rsid w:val="00876CCF"/>
    <w:rsid w:val="0088576A"/>
    <w:rsid w:val="00887DD2"/>
    <w:rsid w:val="00895598"/>
    <w:rsid w:val="008972CF"/>
    <w:rsid w:val="008979E8"/>
    <w:rsid w:val="008A0153"/>
    <w:rsid w:val="008A0C50"/>
    <w:rsid w:val="008A16AA"/>
    <w:rsid w:val="008A2D0E"/>
    <w:rsid w:val="008A6770"/>
    <w:rsid w:val="008A7828"/>
    <w:rsid w:val="008B06D3"/>
    <w:rsid w:val="008B1E99"/>
    <w:rsid w:val="008B4140"/>
    <w:rsid w:val="008B4994"/>
    <w:rsid w:val="008B4C41"/>
    <w:rsid w:val="008B641D"/>
    <w:rsid w:val="008B6CE7"/>
    <w:rsid w:val="008C29E1"/>
    <w:rsid w:val="008C3DC3"/>
    <w:rsid w:val="008C61E6"/>
    <w:rsid w:val="008C6240"/>
    <w:rsid w:val="008D59AE"/>
    <w:rsid w:val="008D61F3"/>
    <w:rsid w:val="008D6974"/>
    <w:rsid w:val="008D7762"/>
    <w:rsid w:val="008E0AA7"/>
    <w:rsid w:val="008E1590"/>
    <w:rsid w:val="008F0B1F"/>
    <w:rsid w:val="008F23EA"/>
    <w:rsid w:val="008F30D2"/>
    <w:rsid w:val="008F554C"/>
    <w:rsid w:val="008F656B"/>
    <w:rsid w:val="009028CE"/>
    <w:rsid w:val="00904B58"/>
    <w:rsid w:val="00905C0E"/>
    <w:rsid w:val="00910F07"/>
    <w:rsid w:val="009113DD"/>
    <w:rsid w:val="009113E6"/>
    <w:rsid w:val="0091366F"/>
    <w:rsid w:val="00922AA3"/>
    <w:rsid w:val="00931D5D"/>
    <w:rsid w:val="00933889"/>
    <w:rsid w:val="009360BC"/>
    <w:rsid w:val="00936E92"/>
    <w:rsid w:val="00940E24"/>
    <w:rsid w:val="00941076"/>
    <w:rsid w:val="00943253"/>
    <w:rsid w:val="00951B6A"/>
    <w:rsid w:val="00953868"/>
    <w:rsid w:val="00960092"/>
    <w:rsid w:val="00960FCA"/>
    <w:rsid w:val="00963048"/>
    <w:rsid w:val="00967215"/>
    <w:rsid w:val="009703E9"/>
    <w:rsid w:val="00970F77"/>
    <w:rsid w:val="00971FBF"/>
    <w:rsid w:val="00972B7F"/>
    <w:rsid w:val="00975A24"/>
    <w:rsid w:val="00977E0B"/>
    <w:rsid w:val="0098083C"/>
    <w:rsid w:val="00980D11"/>
    <w:rsid w:val="0098262F"/>
    <w:rsid w:val="00982EF0"/>
    <w:rsid w:val="00983089"/>
    <w:rsid w:val="00987981"/>
    <w:rsid w:val="00990E56"/>
    <w:rsid w:val="009921DD"/>
    <w:rsid w:val="0099293B"/>
    <w:rsid w:val="009A00A8"/>
    <w:rsid w:val="009A0A20"/>
    <w:rsid w:val="009A1F57"/>
    <w:rsid w:val="009A3C12"/>
    <w:rsid w:val="009A68B8"/>
    <w:rsid w:val="009A7006"/>
    <w:rsid w:val="009C0042"/>
    <w:rsid w:val="009C1F99"/>
    <w:rsid w:val="009C780E"/>
    <w:rsid w:val="009D1660"/>
    <w:rsid w:val="009D62E4"/>
    <w:rsid w:val="009D6334"/>
    <w:rsid w:val="009E0369"/>
    <w:rsid w:val="009E19DD"/>
    <w:rsid w:val="009F28DD"/>
    <w:rsid w:val="009F41E7"/>
    <w:rsid w:val="009F6CC2"/>
    <w:rsid w:val="00A00149"/>
    <w:rsid w:val="00A01226"/>
    <w:rsid w:val="00A0209F"/>
    <w:rsid w:val="00A03BDC"/>
    <w:rsid w:val="00A03EC1"/>
    <w:rsid w:val="00A06584"/>
    <w:rsid w:val="00A14CB5"/>
    <w:rsid w:val="00A17405"/>
    <w:rsid w:val="00A175B3"/>
    <w:rsid w:val="00A226EA"/>
    <w:rsid w:val="00A31842"/>
    <w:rsid w:val="00A4203F"/>
    <w:rsid w:val="00A4347D"/>
    <w:rsid w:val="00A44E94"/>
    <w:rsid w:val="00A460BB"/>
    <w:rsid w:val="00A5009D"/>
    <w:rsid w:val="00A541EC"/>
    <w:rsid w:val="00A60F75"/>
    <w:rsid w:val="00A611C5"/>
    <w:rsid w:val="00A61648"/>
    <w:rsid w:val="00A62A48"/>
    <w:rsid w:val="00A63143"/>
    <w:rsid w:val="00A71C65"/>
    <w:rsid w:val="00A74EC9"/>
    <w:rsid w:val="00A75FC1"/>
    <w:rsid w:val="00A849C4"/>
    <w:rsid w:val="00A9088B"/>
    <w:rsid w:val="00A91ABC"/>
    <w:rsid w:val="00A95855"/>
    <w:rsid w:val="00A9770D"/>
    <w:rsid w:val="00AB040C"/>
    <w:rsid w:val="00AB2F23"/>
    <w:rsid w:val="00AB3EBB"/>
    <w:rsid w:val="00AB4F2D"/>
    <w:rsid w:val="00AC038A"/>
    <w:rsid w:val="00AC0BAD"/>
    <w:rsid w:val="00AC56AA"/>
    <w:rsid w:val="00AC68C9"/>
    <w:rsid w:val="00AD0872"/>
    <w:rsid w:val="00AD08B3"/>
    <w:rsid w:val="00AD1337"/>
    <w:rsid w:val="00AD2EE7"/>
    <w:rsid w:val="00AD3318"/>
    <w:rsid w:val="00AD4B6C"/>
    <w:rsid w:val="00AE445D"/>
    <w:rsid w:val="00AE5259"/>
    <w:rsid w:val="00AF0BD7"/>
    <w:rsid w:val="00AF2340"/>
    <w:rsid w:val="00AF4C00"/>
    <w:rsid w:val="00AF5A6B"/>
    <w:rsid w:val="00B050BE"/>
    <w:rsid w:val="00B05B94"/>
    <w:rsid w:val="00B1017E"/>
    <w:rsid w:val="00B11E39"/>
    <w:rsid w:val="00B120F8"/>
    <w:rsid w:val="00B12E1A"/>
    <w:rsid w:val="00B14E52"/>
    <w:rsid w:val="00B205F6"/>
    <w:rsid w:val="00B22AEE"/>
    <w:rsid w:val="00B23860"/>
    <w:rsid w:val="00B25491"/>
    <w:rsid w:val="00B268A7"/>
    <w:rsid w:val="00B26CE3"/>
    <w:rsid w:val="00B32A94"/>
    <w:rsid w:val="00B32D9C"/>
    <w:rsid w:val="00B33893"/>
    <w:rsid w:val="00B349BE"/>
    <w:rsid w:val="00B369B6"/>
    <w:rsid w:val="00B36A6A"/>
    <w:rsid w:val="00B42266"/>
    <w:rsid w:val="00B448DD"/>
    <w:rsid w:val="00B44F01"/>
    <w:rsid w:val="00B45920"/>
    <w:rsid w:val="00B45EFC"/>
    <w:rsid w:val="00B511E9"/>
    <w:rsid w:val="00B51553"/>
    <w:rsid w:val="00B52CEC"/>
    <w:rsid w:val="00B53DD5"/>
    <w:rsid w:val="00B56B5F"/>
    <w:rsid w:val="00B5733C"/>
    <w:rsid w:val="00B612E8"/>
    <w:rsid w:val="00B640ED"/>
    <w:rsid w:val="00B70A22"/>
    <w:rsid w:val="00B70F5A"/>
    <w:rsid w:val="00B807BE"/>
    <w:rsid w:val="00B8169C"/>
    <w:rsid w:val="00B83673"/>
    <w:rsid w:val="00B85EDC"/>
    <w:rsid w:val="00B876DF"/>
    <w:rsid w:val="00B93100"/>
    <w:rsid w:val="00B94146"/>
    <w:rsid w:val="00B9578F"/>
    <w:rsid w:val="00B97EEB"/>
    <w:rsid w:val="00BA2CCF"/>
    <w:rsid w:val="00BA4E38"/>
    <w:rsid w:val="00BA5872"/>
    <w:rsid w:val="00BA5C5A"/>
    <w:rsid w:val="00BA5F97"/>
    <w:rsid w:val="00BA602D"/>
    <w:rsid w:val="00BA6A7F"/>
    <w:rsid w:val="00BB03F8"/>
    <w:rsid w:val="00BB16A6"/>
    <w:rsid w:val="00BB3509"/>
    <w:rsid w:val="00BB54A8"/>
    <w:rsid w:val="00BB7CF4"/>
    <w:rsid w:val="00BC4F68"/>
    <w:rsid w:val="00BD094C"/>
    <w:rsid w:val="00BD187A"/>
    <w:rsid w:val="00BE00BE"/>
    <w:rsid w:val="00BF28C3"/>
    <w:rsid w:val="00BF2E0A"/>
    <w:rsid w:val="00BF5F21"/>
    <w:rsid w:val="00BF64B1"/>
    <w:rsid w:val="00C02F9C"/>
    <w:rsid w:val="00C04184"/>
    <w:rsid w:val="00C04B92"/>
    <w:rsid w:val="00C066E4"/>
    <w:rsid w:val="00C075D3"/>
    <w:rsid w:val="00C1107B"/>
    <w:rsid w:val="00C1146E"/>
    <w:rsid w:val="00C1397C"/>
    <w:rsid w:val="00C16361"/>
    <w:rsid w:val="00C22B99"/>
    <w:rsid w:val="00C261FA"/>
    <w:rsid w:val="00C26AB6"/>
    <w:rsid w:val="00C27532"/>
    <w:rsid w:val="00C276E6"/>
    <w:rsid w:val="00C301AB"/>
    <w:rsid w:val="00C316F7"/>
    <w:rsid w:val="00C32680"/>
    <w:rsid w:val="00C36985"/>
    <w:rsid w:val="00C40F00"/>
    <w:rsid w:val="00C46166"/>
    <w:rsid w:val="00C633BC"/>
    <w:rsid w:val="00C637F5"/>
    <w:rsid w:val="00C64ABE"/>
    <w:rsid w:val="00C7540C"/>
    <w:rsid w:val="00C759B3"/>
    <w:rsid w:val="00C8074C"/>
    <w:rsid w:val="00C8219C"/>
    <w:rsid w:val="00C8289F"/>
    <w:rsid w:val="00C9110F"/>
    <w:rsid w:val="00C94AC9"/>
    <w:rsid w:val="00C95132"/>
    <w:rsid w:val="00C95443"/>
    <w:rsid w:val="00C95E78"/>
    <w:rsid w:val="00CB0274"/>
    <w:rsid w:val="00CB1CF8"/>
    <w:rsid w:val="00CB2708"/>
    <w:rsid w:val="00CB34EF"/>
    <w:rsid w:val="00CB5B9D"/>
    <w:rsid w:val="00CC316A"/>
    <w:rsid w:val="00CC3A4E"/>
    <w:rsid w:val="00CC4A78"/>
    <w:rsid w:val="00CC5BC5"/>
    <w:rsid w:val="00CD18C6"/>
    <w:rsid w:val="00CD3752"/>
    <w:rsid w:val="00CD5697"/>
    <w:rsid w:val="00CD5EB9"/>
    <w:rsid w:val="00CD68B4"/>
    <w:rsid w:val="00CD72FA"/>
    <w:rsid w:val="00CE126F"/>
    <w:rsid w:val="00CE13A8"/>
    <w:rsid w:val="00CE5B8D"/>
    <w:rsid w:val="00CF3734"/>
    <w:rsid w:val="00CF4006"/>
    <w:rsid w:val="00CF5085"/>
    <w:rsid w:val="00CF53E1"/>
    <w:rsid w:val="00CF6C90"/>
    <w:rsid w:val="00D02226"/>
    <w:rsid w:val="00D03C03"/>
    <w:rsid w:val="00D06A8C"/>
    <w:rsid w:val="00D12516"/>
    <w:rsid w:val="00D26F4C"/>
    <w:rsid w:val="00D27CAA"/>
    <w:rsid w:val="00D304DD"/>
    <w:rsid w:val="00D31D01"/>
    <w:rsid w:val="00D34FF3"/>
    <w:rsid w:val="00D423FB"/>
    <w:rsid w:val="00D50299"/>
    <w:rsid w:val="00D5435F"/>
    <w:rsid w:val="00D55CFC"/>
    <w:rsid w:val="00D60A60"/>
    <w:rsid w:val="00D63BA7"/>
    <w:rsid w:val="00D65D53"/>
    <w:rsid w:val="00D669C1"/>
    <w:rsid w:val="00D66EB0"/>
    <w:rsid w:val="00D6798F"/>
    <w:rsid w:val="00D70B72"/>
    <w:rsid w:val="00D72320"/>
    <w:rsid w:val="00D73F28"/>
    <w:rsid w:val="00D7558A"/>
    <w:rsid w:val="00D767E9"/>
    <w:rsid w:val="00D8017F"/>
    <w:rsid w:val="00D80C65"/>
    <w:rsid w:val="00D823FE"/>
    <w:rsid w:val="00D828EE"/>
    <w:rsid w:val="00D845F1"/>
    <w:rsid w:val="00D84A07"/>
    <w:rsid w:val="00D8576F"/>
    <w:rsid w:val="00D97663"/>
    <w:rsid w:val="00D9772D"/>
    <w:rsid w:val="00DA0708"/>
    <w:rsid w:val="00DA140F"/>
    <w:rsid w:val="00DA1921"/>
    <w:rsid w:val="00DA1F61"/>
    <w:rsid w:val="00DA75B2"/>
    <w:rsid w:val="00DA79BD"/>
    <w:rsid w:val="00DB37A2"/>
    <w:rsid w:val="00DB58BF"/>
    <w:rsid w:val="00DC2341"/>
    <w:rsid w:val="00DD04C4"/>
    <w:rsid w:val="00DE28B8"/>
    <w:rsid w:val="00DE6B94"/>
    <w:rsid w:val="00DF16A1"/>
    <w:rsid w:val="00DF4092"/>
    <w:rsid w:val="00E057EF"/>
    <w:rsid w:val="00E122E1"/>
    <w:rsid w:val="00E13DB8"/>
    <w:rsid w:val="00E15843"/>
    <w:rsid w:val="00E16988"/>
    <w:rsid w:val="00E20C84"/>
    <w:rsid w:val="00E24835"/>
    <w:rsid w:val="00E26C06"/>
    <w:rsid w:val="00E30FD6"/>
    <w:rsid w:val="00E357A9"/>
    <w:rsid w:val="00E36C16"/>
    <w:rsid w:val="00E37B14"/>
    <w:rsid w:val="00E422E0"/>
    <w:rsid w:val="00E44BD8"/>
    <w:rsid w:val="00E460CB"/>
    <w:rsid w:val="00E50DDF"/>
    <w:rsid w:val="00E538E2"/>
    <w:rsid w:val="00E56D4F"/>
    <w:rsid w:val="00E640E2"/>
    <w:rsid w:val="00E73314"/>
    <w:rsid w:val="00E74597"/>
    <w:rsid w:val="00E803D0"/>
    <w:rsid w:val="00E8542C"/>
    <w:rsid w:val="00E91F69"/>
    <w:rsid w:val="00E94AAC"/>
    <w:rsid w:val="00E94B54"/>
    <w:rsid w:val="00E95835"/>
    <w:rsid w:val="00E976A2"/>
    <w:rsid w:val="00EA6B13"/>
    <w:rsid w:val="00EB282D"/>
    <w:rsid w:val="00EB48EA"/>
    <w:rsid w:val="00EB4B38"/>
    <w:rsid w:val="00EB4C83"/>
    <w:rsid w:val="00EC17FB"/>
    <w:rsid w:val="00EC58D2"/>
    <w:rsid w:val="00EC75C5"/>
    <w:rsid w:val="00ED3DB4"/>
    <w:rsid w:val="00ED6DD1"/>
    <w:rsid w:val="00ED7663"/>
    <w:rsid w:val="00EE2C96"/>
    <w:rsid w:val="00EE2FC3"/>
    <w:rsid w:val="00EE3A3C"/>
    <w:rsid w:val="00EE3B01"/>
    <w:rsid w:val="00EE44C7"/>
    <w:rsid w:val="00EE65F7"/>
    <w:rsid w:val="00EF6C75"/>
    <w:rsid w:val="00EF7137"/>
    <w:rsid w:val="00EF74BE"/>
    <w:rsid w:val="00EF78BA"/>
    <w:rsid w:val="00F02EC5"/>
    <w:rsid w:val="00F03854"/>
    <w:rsid w:val="00F03CA0"/>
    <w:rsid w:val="00F1017D"/>
    <w:rsid w:val="00F115D6"/>
    <w:rsid w:val="00F11907"/>
    <w:rsid w:val="00F17282"/>
    <w:rsid w:val="00F204F0"/>
    <w:rsid w:val="00F22ABD"/>
    <w:rsid w:val="00F231EA"/>
    <w:rsid w:val="00F23263"/>
    <w:rsid w:val="00F25447"/>
    <w:rsid w:val="00F258C6"/>
    <w:rsid w:val="00F261EA"/>
    <w:rsid w:val="00F30252"/>
    <w:rsid w:val="00F34762"/>
    <w:rsid w:val="00F362D2"/>
    <w:rsid w:val="00F36DC3"/>
    <w:rsid w:val="00F4332F"/>
    <w:rsid w:val="00F467EA"/>
    <w:rsid w:val="00F47DC1"/>
    <w:rsid w:val="00F5313C"/>
    <w:rsid w:val="00F5385F"/>
    <w:rsid w:val="00F55B8D"/>
    <w:rsid w:val="00F57EC2"/>
    <w:rsid w:val="00F648DB"/>
    <w:rsid w:val="00F65198"/>
    <w:rsid w:val="00F65576"/>
    <w:rsid w:val="00F65EE7"/>
    <w:rsid w:val="00F71699"/>
    <w:rsid w:val="00F744BD"/>
    <w:rsid w:val="00F755A8"/>
    <w:rsid w:val="00F778E1"/>
    <w:rsid w:val="00F77F34"/>
    <w:rsid w:val="00F815EE"/>
    <w:rsid w:val="00F90E2A"/>
    <w:rsid w:val="00FA2F35"/>
    <w:rsid w:val="00FA7EEA"/>
    <w:rsid w:val="00FB117E"/>
    <w:rsid w:val="00FD03BE"/>
    <w:rsid w:val="00FD23D4"/>
    <w:rsid w:val="00FD3870"/>
    <w:rsid w:val="00FD669F"/>
    <w:rsid w:val="00FE1D43"/>
    <w:rsid w:val="00FE4064"/>
    <w:rsid w:val="00FE7031"/>
    <w:rsid w:val="00FE79E0"/>
    <w:rsid w:val="00FF07AA"/>
    <w:rsid w:val="00FF3B82"/>
    <w:rsid w:val="00FF5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onnector" idref="#AutoShape 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rFonts w:ascii="Cambria" w:eastAsia="Calibri" w:hAnsi="Cambria" w:cs="Times New Roman"/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rFonts w:ascii="Cambria" w:eastAsia="Calibri" w:hAnsi="Cambria" w:cs="Times New Roman"/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rFonts w:ascii="Cambria" w:eastAsia="Calibri" w:hAnsi="Cambria" w:cs="Times New Roman"/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rFonts w:ascii="Cambria" w:eastAsia="Calibri" w:hAnsi="Cambria" w:cs="Times New Roman"/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rFonts w:ascii="Cambria" w:eastAsia="Calibri" w:hAnsi="Cambria" w:cs="Times New Roman"/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rFonts w:ascii="Cambria" w:eastAsia="Calibri" w:hAnsi="Cambria" w:cs="Times New Roman"/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rFonts w:ascii="Cambria" w:eastAsia="Calibri" w:hAnsi="Cambria" w:cs="Times New Roman"/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rFonts w:ascii="Cambria" w:eastAsia="Calibri" w:hAnsi="Cambria" w:cs="Times New Roman"/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rFonts w:ascii="Cambria" w:eastAsia="Calibri" w:hAnsi="Cambria" w:cs="Times New Roman"/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rFonts w:ascii="Cambria" w:eastAsia="Calibri" w:hAnsi="Cambria" w:cs="Times New Roman"/>
      <w:smallCaps/>
      <w:sz w:val="52"/>
      <w:szCs w:val="52"/>
    </w:rPr>
  </w:style>
  <w:style w:type="character" w:customStyle="1" w:styleId="TitreCar">
    <w:name w:val="Titre Car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rFonts w:ascii="Cambria" w:eastAsia="Calibri" w:hAnsi="Cambria" w:cs="Times New Roman"/>
      <w:i/>
      <w:iCs/>
      <w:smallCaps/>
      <w:spacing w:val="10"/>
      <w:sz w:val="28"/>
      <w:szCs w:val="28"/>
    </w:rPr>
  </w:style>
  <w:style w:type="character" w:customStyle="1" w:styleId="Sous-titreCar">
    <w:name w:val="Sous-titre Car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rFonts w:ascii="Cambria" w:eastAsia="Calibri" w:hAnsi="Cambria" w:cs="Times New Roman"/>
      <w:i/>
      <w:iCs/>
    </w:rPr>
  </w:style>
  <w:style w:type="character" w:customStyle="1" w:styleId="CitationCar">
    <w:name w:val="Citation Car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</w:rPr>
  </w:style>
  <w:style w:type="character" w:customStyle="1" w:styleId="CitationintenseCar">
    <w:name w:val="Citation intense Car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  <w:rPr>
      <w:rFonts w:cs="Times New Roman"/>
    </w:rPr>
  </w:style>
  <w:style w:type="character" w:customStyle="1" w:styleId="CommentaireCar">
    <w:name w:val="Commentaire Car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90CC8"/>
    <w:rPr>
      <w:rFonts w:ascii="Times New Roman" w:eastAsia="Times New Roman" w:hAnsi="Times New Roman" w:cs="Traditional Arabic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E251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link w:val="En-tte"/>
    <w:uiPriority w:val="99"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7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8.xlsx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Feuille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strike="noStrike">
                <a:solidFill>
                  <a:srgbClr val="000000"/>
                </a:solidFill>
                <a:latin typeface="Arial"/>
                <a:cs typeface="Arial"/>
              </a:rPr>
              <a:t>آراء أرباب مقاولات الصناعة التحويلية </a:t>
            </a:r>
            <a:endParaRPr lang="ar-MA" sz="800" b="1" i="0" strike="noStrike">
              <a:solidFill>
                <a:srgbClr val="000000"/>
              </a:solidFill>
              <a:latin typeface="Calibri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strike="noStrike">
                <a:solidFill>
                  <a:srgbClr val="000000"/>
                </a:solidFill>
                <a:latin typeface="Arial"/>
                <a:cs typeface="Arial"/>
              </a:rPr>
              <a:t>(النسبة ب %)</a:t>
            </a:r>
            <a:endParaRPr lang="ar-MA" sz="800" b="1" i="0" strike="noStrike">
              <a:solidFill>
                <a:srgbClr val="000000"/>
              </a:solidFill>
              <a:latin typeface="Calibri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strike="noStrike">
                <a:solidFill>
                  <a:srgbClr val="000000"/>
                </a:solidFill>
                <a:latin typeface="Calibri"/>
              </a:rPr>
              <a:t> </a:t>
            </a:r>
          </a:p>
        </c:rich>
      </c:tx>
      <c:layout>
        <c:manualLayout>
          <c:xMode val="edge"/>
          <c:yMode val="edge"/>
          <c:x val="0.25857798165137624"/>
          <c:y val="7.4666666666666701E-2"/>
        </c:manualLayout>
      </c:layout>
    </c:title>
    <c:plotArea>
      <c:layout>
        <c:manualLayout>
          <c:layoutTarget val="inner"/>
          <c:xMode val="edge"/>
          <c:yMode val="edge"/>
          <c:x val="0.14395273761511521"/>
          <c:y val="0.25528454292050701"/>
          <c:w val="0.66805987089453633"/>
          <c:h val="0.63442226698406889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30.34</c:v>
                </c:pt>
                <c:pt idx="1">
                  <c:v>6.63</c:v>
                </c:pt>
                <c:pt idx="2">
                  <c:v>17.7</c:v>
                </c:pt>
                <c:pt idx="3">
                  <c:v>10.301533539647636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41.47</c:v>
                </c:pt>
                <c:pt idx="1">
                  <c:v>75.92</c:v>
                </c:pt>
                <c:pt idx="2">
                  <c:v>69.459999999999994</c:v>
                </c:pt>
                <c:pt idx="3">
                  <c:v>80.348564305614275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28.18</c:v>
                </c:pt>
                <c:pt idx="1">
                  <c:v>17.45</c:v>
                </c:pt>
                <c:pt idx="2">
                  <c:v>12.83</c:v>
                </c:pt>
                <c:pt idx="3">
                  <c:v>9.349902154738114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2.16</c:v>
                </c:pt>
                <c:pt idx="1">
                  <c:v>-10.82</c:v>
                </c:pt>
                <c:pt idx="2">
                  <c:v>4.87</c:v>
                </c:pt>
                <c:pt idx="3">
                  <c:v>0.95163138490950261</c:v>
                </c:pt>
              </c:numCache>
            </c:numRef>
          </c:val>
        </c:ser>
        <c:axId val="65348352"/>
        <c:axId val="65349888"/>
      </c:barChart>
      <c:catAx>
        <c:axId val="65348352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65349888"/>
        <c:crosses val="autoZero"/>
        <c:auto val="1"/>
        <c:lblAlgn val="ctr"/>
        <c:lblOffset val="100"/>
        <c:tickLblSkip val="1"/>
      </c:catAx>
      <c:valAx>
        <c:axId val="65349888"/>
        <c:scaling>
          <c:orientation val="minMax"/>
          <c:max val="85"/>
          <c:min val="-15"/>
        </c:scaling>
        <c:axPos val="l"/>
        <c:majorGridlines/>
        <c:numFmt formatCode="0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653483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733182827671024"/>
          <c:y val="0.35647828295656686"/>
          <c:w val="0.1655000642402219"/>
          <c:h val="0.29890314113961652"/>
        </c:manualLayout>
      </c:layout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798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799" b="1" i="0" u="none" strike="noStrike" baseline="0"/>
              <a:t>أرباب </a:t>
            </a:r>
            <a:r>
              <a:rPr lang="fr-FR" sz="798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الاستخراجية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798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ar-MA" sz="799" b="1" i="0" baseline="0"/>
              <a:t>(النسبة ب %)</a:t>
            </a:r>
            <a:endParaRPr lang="fr-FR" sz="800" b="1" i="0" baseline="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 sz="800" b="1" i="0" u="none" strike="noStrike" baseline="0">
              <a:solidFill>
                <a:srgbClr val="000000"/>
              </a:solidFill>
              <a:latin typeface="Calibri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798" b="1" i="0" u="none" strike="noStrike" baseline="0">
                <a:solidFill>
                  <a:srgbClr val="000000"/>
                </a:solidFill>
                <a:latin typeface="Calibri"/>
              </a:rPr>
              <a:t> </a:t>
            </a:r>
          </a:p>
        </c:rich>
      </c:tx>
      <c:layout>
        <c:manualLayout>
          <c:xMode val="edge"/>
          <c:yMode val="edge"/>
          <c:x val="0.22368398194829961"/>
          <c:y val="4.9623070975049324E-2"/>
        </c:manualLayout>
      </c:layout>
    </c:title>
    <c:plotArea>
      <c:layout>
        <c:manualLayout>
          <c:layoutTarget val="inner"/>
          <c:xMode val="edge"/>
          <c:yMode val="edge"/>
          <c:x val="0.14395273761511521"/>
          <c:y val="0.19150577211598219"/>
          <c:w val="0.6895084455906425"/>
          <c:h val="0.69820109185793644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6.8</c:v>
                </c:pt>
                <c:pt idx="1">
                  <c:v>0</c:v>
                </c:pt>
                <c:pt idx="2">
                  <c:v>82.59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89.05</c:v>
                </c:pt>
                <c:pt idx="1">
                  <c:v>95.81</c:v>
                </c:pt>
                <c:pt idx="2">
                  <c:v>17.05</c:v>
                </c:pt>
                <c:pt idx="3">
                  <c:v>21.640643465024322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4.1499999999999995</c:v>
                </c:pt>
                <c:pt idx="1">
                  <c:v>4.1899999999999995</c:v>
                </c:pt>
                <c:pt idx="2">
                  <c:v>0.36000000000000026</c:v>
                </c:pt>
                <c:pt idx="3">
                  <c:v>78.359356534975618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2.65</c:v>
                </c:pt>
                <c:pt idx="1">
                  <c:v>-4.1899999999999995</c:v>
                </c:pt>
                <c:pt idx="2">
                  <c:v>82.22</c:v>
                </c:pt>
                <c:pt idx="3">
                  <c:v>-78.359356534975618</c:v>
                </c:pt>
              </c:numCache>
            </c:numRef>
          </c:val>
        </c:ser>
        <c:axId val="65456000"/>
        <c:axId val="65457536"/>
      </c:barChart>
      <c:catAx>
        <c:axId val="65456000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6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65457536"/>
        <c:crosses val="autoZero"/>
        <c:auto val="1"/>
        <c:lblAlgn val="ctr"/>
        <c:lblOffset val="100"/>
        <c:tickLblSkip val="1"/>
      </c:catAx>
      <c:valAx>
        <c:axId val="65457536"/>
        <c:scaling>
          <c:orientation val="minMax"/>
          <c:max val="100"/>
          <c:min val="-80"/>
        </c:scaling>
        <c:axPos val="l"/>
        <c:majorGridlines/>
        <c:numFmt formatCode="0" sourceLinked="1"/>
        <c:maj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65456000"/>
        <c:crosses val="autoZero"/>
        <c:crossBetween val="between"/>
        <c:majorUnit val="20"/>
      </c:valAx>
    </c:plotArea>
    <c:legend>
      <c:legendPos val="r"/>
      <c:layout>
        <c:manualLayout>
          <c:xMode val="edge"/>
          <c:yMode val="edge"/>
          <c:x val="0.81999773409618926"/>
          <c:y val="0.44950153015105476"/>
          <c:w val="0.17535716308842694"/>
          <c:h val="0.29890330098779233"/>
        </c:manualLayout>
      </c:layout>
      <c:txPr>
        <a:bodyPr/>
        <a:lstStyle/>
        <a:p>
          <a:pPr>
            <a:defRPr sz="63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800" b="1" i="0" u="none" strike="noStrike" baseline="0"/>
              <a:t>أرباب </a:t>
            </a: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البيئية</a:t>
            </a:r>
            <a:endParaRPr lang="ar-MA" sz="800" b="1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baseline="0"/>
              <a:t>(النسبة ب %)</a:t>
            </a:r>
            <a:endParaRPr lang="fr-FR" sz="800" b="1" i="0" baseline="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Calibri"/>
              </a:rPr>
              <a:t> </a:t>
            </a:r>
          </a:p>
        </c:rich>
      </c:tx>
      <c:layout>
        <c:manualLayout>
          <c:xMode val="edge"/>
          <c:yMode val="edge"/>
          <c:x val="0.28181977252843432"/>
          <c:y val="3.211463431935873E-2"/>
        </c:manualLayout>
      </c:layout>
    </c:title>
    <c:plotArea>
      <c:layout>
        <c:manualLayout>
          <c:layoutTarget val="inner"/>
          <c:xMode val="edge"/>
          <c:yMode val="edge"/>
          <c:x val="0.13482040772300719"/>
          <c:y val="0.15722584862765759"/>
          <c:w val="0.6895084455906425"/>
          <c:h val="0.69406288596108057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94.669999999999987</c:v>
                </c:pt>
                <c:pt idx="1">
                  <c:v>0</c:v>
                </c:pt>
                <c:pt idx="2">
                  <c:v>0</c:v>
                </c:pt>
                <c:pt idx="3">
                  <c:v>90.724403327108433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2</c:v>
                </c:pt>
                <c:pt idx="1">
                  <c:v>99.98</c:v>
                </c:pt>
                <c:pt idx="2">
                  <c:v>100</c:v>
                </c:pt>
                <c:pt idx="3">
                  <c:v>8.2755966728915666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3.3299999999999987</c:v>
                </c:pt>
                <c:pt idx="1">
                  <c:v>2.0000000000000011E-2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91.34</c:v>
                </c:pt>
                <c:pt idx="1">
                  <c:v>-2.0000000000000011E-2</c:v>
                </c:pt>
                <c:pt idx="2">
                  <c:v>0</c:v>
                </c:pt>
                <c:pt idx="3">
                  <c:v>90.724403327108433</c:v>
                </c:pt>
              </c:numCache>
            </c:numRef>
          </c:val>
        </c:ser>
        <c:axId val="65969152"/>
        <c:axId val="66056960"/>
      </c:barChart>
      <c:catAx>
        <c:axId val="65969152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66056960"/>
        <c:crosses val="autoZero"/>
        <c:auto val="1"/>
        <c:lblAlgn val="ctr"/>
        <c:lblOffset val="100"/>
        <c:tickLblSkip val="1"/>
      </c:catAx>
      <c:valAx>
        <c:axId val="66056960"/>
        <c:scaling>
          <c:orientation val="minMax"/>
          <c:max val="110"/>
          <c:min val="-10"/>
        </c:scaling>
        <c:axPos val="l"/>
        <c:majorGridlines/>
        <c:numFmt formatCode="0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65969152"/>
        <c:crosses val="autoZero"/>
        <c:crossBetween val="between"/>
        <c:majorUnit val="20"/>
        <c:minorUnit val="10"/>
      </c:valAx>
    </c:plotArea>
    <c:legend>
      <c:legendPos val="r"/>
      <c:layout>
        <c:manualLayout>
          <c:xMode val="edge"/>
          <c:yMode val="edge"/>
          <c:x val="0.8199977662366672"/>
          <c:y val="0.34106425885953445"/>
          <c:w val="0.17535675061893852"/>
          <c:h val="0.2989033127615805"/>
        </c:manualLayout>
      </c:layout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800" b="1" i="0" u="none" strike="noStrike" baseline="0"/>
              <a:t>أرباب </a:t>
            </a: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الطاقية 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algn="ctr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baseline="0"/>
              <a:t>(النسبة ب %)</a:t>
            </a:r>
            <a:endParaRPr lang="fr-FR" sz="800" b="1" i="0" baseline="0"/>
          </a:p>
        </c:rich>
      </c:tx>
      <c:layout>
        <c:manualLayout>
          <c:xMode val="edge"/>
          <c:yMode val="edge"/>
          <c:x val="0.24420828515316947"/>
          <c:y val="4.4712699374117676E-2"/>
        </c:manualLayout>
      </c:layout>
    </c:title>
    <c:plotArea>
      <c:layout>
        <c:manualLayout>
          <c:layoutTarget val="inner"/>
          <c:xMode val="edge"/>
          <c:yMode val="edge"/>
          <c:x val="0.12142512591331504"/>
          <c:y val="0.19149701166872221"/>
          <c:w val="0.6895084455906425"/>
          <c:h val="0.73767131518198836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14.739999999999998</c:v>
                </c:pt>
                <c:pt idx="1">
                  <c:v>0</c:v>
                </c:pt>
                <c:pt idx="2">
                  <c:v>7.3</c:v>
                </c:pt>
                <c:pt idx="3">
                  <c:v>1.9337406346820403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24.62</c:v>
                </c:pt>
                <c:pt idx="1">
                  <c:v>98.07</c:v>
                </c:pt>
                <c:pt idx="2">
                  <c:v>33.99</c:v>
                </c:pt>
                <c:pt idx="3">
                  <c:v>16.325146656379577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60.64</c:v>
                </c:pt>
                <c:pt idx="1">
                  <c:v>1.930000000000001</c:v>
                </c:pt>
                <c:pt idx="2">
                  <c:v>58.71</c:v>
                </c:pt>
                <c:pt idx="3">
                  <c:v>81.741112708938445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-45.9</c:v>
                </c:pt>
                <c:pt idx="1">
                  <c:v>-1.930000000000001</c:v>
                </c:pt>
                <c:pt idx="2">
                  <c:v>-51.4</c:v>
                </c:pt>
                <c:pt idx="3">
                  <c:v>-79.807372074256179</c:v>
                </c:pt>
              </c:numCache>
            </c:numRef>
          </c:val>
        </c:ser>
        <c:axId val="67654016"/>
        <c:axId val="67655552"/>
      </c:barChart>
      <c:catAx>
        <c:axId val="67654016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67655552"/>
        <c:crossesAt val="0"/>
        <c:auto val="1"/>
        <c:lblAlgn val="ctr"/>
        <c:lblOffset val="100"/>
        <c:tickLblSkip val="1"/>
      </c:catAx>
      <c:valAx>
        <c:axId val="67655552"/>
        <c:scaling>
          <c:orientation val="minMax"/>
          <c:max val="100"/>
          <c:min val="-85"/>
        </c:scaling>
        <c:axPos val="l"/>
        <c:majorGridlines/>
        <c:numFmt formatCode="0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67654016"/>
        <c:crosses val="autoZero"/>
        <c:crossBetween val="between"/>
        <c:majorUnit val="20"/>
      </c:valAx>
    </c:plotArea>
    <c:legend>
      <c:legendPos val="r"/>
      <c:layout>
        <c:manualLayout>
          <c:xMode val="edge"/>
          <c:yMode val="edge"/>
          <c:x val="0.82916065561734853"/>
          <c:y val="0.34610498687664487"/>
          <c:w val="0.1391667125525394"/>
          <c:h val="0.29890329093478968"/>
        </c:manualLayout>
      </c:layout>
      <c:txPr>
        <a:bodyPr/>
        <a:lstStyle/>
        <a:p>
          <a:pPr>
            <a:defRPr sz="640" b="1" i="1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800" b="1" i="0" u="none" strike="noStrike" baseline="0"/>
              <a:t>أرباب </a:t>
            </a: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البيئية</a:t>
            </a:r>
            <a:endParaRPr lang="ar-MA" sz="800" b="1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baseline="0"/>
              <a:t>(النسبة ب %)</a:t>
            </a:r>
            <a:endParaRPr lang="fr-FR" sz="800" b="1" i="0" baseline="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Calibri"/>
              </a:rPr>
              <a:t> </a:t>
            </a:r>
          </a:p>
        </c:rich>
      </c:tx>
      <c:layout>
        <c:manualLayout>
          <c:xMode val="edge"/>
          <c:yMode val="edge"/>
          <c:x val="0.28181977252843432"/>
          <c:y val="3.211463431935873E-2"/>
        </c:manualLayout>
      </c:layout>
    </c:title>
    <c:plotArea>
      <c:layout>
        <c:manualLayout>
          <c:layoutTarget val="inner"/>
          <c:xMode val="edge"/>
          <c:yMode val="edge"/>
          <c:x val="0.13482040772300719"/>
          <c:y val="0.15722584862765759"/>
          <c:w val="0.6895084455906425"/>
          <c:h val="0.69406288596108057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91.64</c:v>
                </c:pt>
                <c:pt idx="1">
                  <c:v>0</c:v>
                </c:pt>
                <c:pt idx="2">
                  <c:v>0</c:v>
                </c:pt>
                <c:pt idx="3">
                  <c:v>3.92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4.42</c:v>
                </c:pt>
                <c:pt idx="1">
                  <c:v>99.990000000000023</c:v>
                </c:pt>
                <c:pt idx="2">
                  <c:v>100</c:v>
                </c:pt>
                <c:pt idx="3">
                  <c:v>4.42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3.94</c:v>
                </c:pt>
                <c:pt idx="1">
                  <c:v>1.0000000000000005E-2</c:v>
                </c:pt>
                <c:pt idx="2">
                  <c:v>0</c:v>
                </c:pt>
                <c:pt idx="3">
                  <c:v>91.66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87.7</c:v>
                </c:pt>
                <c:pt idx="1">
                  <c:v>-1.0000000000000005E-2</c:v>
                </c:pt>
                <c:pt idx="2">
                  <c:v>0</c:v>
                </c:pt>
                <c:pt idx="3">
                  <c:v>-87.73</c:v>
                </c:pt>
              </c:numCache>
            </c:numRef>
          </c:val>
        </c:ser>
        <c:axId val="68306432"/>
        <c:axId val="68307968"/>
      </c:barChart>
      <c:catAx>
        <c:axId val="68306432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68307968"/>
        <c:crosses val="autoZero"/>
        <c:auto val="1"/>
        <c:lblAlgn val="ctr"/>
        <c:lblOffset val="100"/>
        <c:tickLblSkip val="1"/>
      </c:catAx>
      <c:valAx>
        <c:axId val="68307968"/>
        <c:scaling>
          <c:orientation val="minMax"/>
          <c:max val="100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683064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9977662366672"/>
          <c:y val="0.34106425885953445"/>
          <c:w val="0.17535675061893852"/>
          <c:h val="0.2989033127615805"/>
        </c:manualLayout>
      </c:layout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800" b="1" i="0" u="none" strike="noStrike" baseline="0"/>
              <a:t>أرباب </a:t>
            </a: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الطاقية 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algn="ctr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baseline="0"/>
              <a:t>(النسبة ب %)</a:t>
            </a:r>
            <a:endParaRPr lang="fr-FR" sz="800" b="1" i="0" baseline="0"/>
          </a:p>
        </c:rich>
      </c:tx>
      <c:layout>
        <c:manualLayout>
          <c:xMode val="edge"/>
          <c:yMode val="edge"/>
          <c:x val="0.2442082851531677"/>
          <c:y val="4.4712699374117003E-2"/>
        </c:manualLayout>
      </c:layout>
    </c:title>
    <c:plotArea>
      <c:layout>
        <c:manualLayout>
          <c:layoutTarget val="inner"/>
          <c:xMode val="edge"/>
          <c:yMode val="edge"/>
          <c:x val="0.14395264385504444"/>
          <c:y val="0.16552652851835137"/>
          <c:w val="0.6895084455906425"/>
          <c:h val="0.69151332818469458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28.650000000000031</c:v>
                </c:pt>
                <c:pt idx="1">
                  <c:v>4.8099999999999996</c:v>
                </c:pt>
                <c:pt idx="2">
                  <c:v>0</c:v>
                </c:pt>
                <c:pt idx="3">
                  <c:v>32.020000000000003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71.349999999999994</c:v>
                </c:pt>
                <c:pt idx="1">
                  <c:v>95.19</c:v>
                </c:pt>
                <c:pt idx="2">
                  <c:v>100</c:v>
                </c:pt>
                <c:pt idx="3">
                  <c:v>51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16.97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28.650000000000031</c:v>
                </c:pt>
                <c:pt idx="1">
                  <c:v>4.8099999999999996</c:v>
                </c:pt>
                <c:pt idx="2">
                  <c:v>0</c:v>
                </c:pt>
                <c:pt idx="3">
                  <c:v>15.05</c:v>
                </c:pt>
              </c:numCache>
            </c:numRef>
          </c:val>
        </c:ser>
        <c:axId val="68467328"/>
        <c:axId val="75940224"/>
      </c:barChart>
      <c:catAx>
        <c:axId val="68467328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75940224"/>
        <c:crosses val="autoZero"/>
        <c:auto val="1"/>
        <c:lblAlgn val="ctr"/>
        <c:lblOffset val="100"/>
        <c:tickLblSkip val="1"/>
      </c:catAx>
      <c:valAx>
        <c:axId val="75940224"/>
        <c:scaling>
          <c:orientation val="minMax"/>
          <c:max val="100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68467328"/>
        <c:crosses val="autoZero"/>
        <c:crossBetween val="between"/>
        <c:majorUnit val="20"/>
      </c:valAx>
    </c:plotArea>
    <c:legend>
      <c:legendPos val="r"/>
      <c:layout>
        <c:manualLayout>
          <c:xMode val="edge"/>
          <c:yMode val="edge"/>
          <c:x val="0.82916065561734853"/>
          <c:y val="0.34610498687664165"/>
          <c:w val="0.1391667125525394"/>
          <c:h val="0.29890329093478768"/>
        </c:manualLayout>
      </c:layout>
      <c:txPr>
        <a:bodyPr/>
        <a:lstStyle/>
        <a:p>
          <a:pPr>
            <a:defRPr sz="640" b="1" i="1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ar-MA" sz="798"/>
              <a:t>آراء </a:t>
            </a:r>
            <a:r>
              <a:rPr lang="ar-MA" sz="798" b="1" i="0" u="none" strike="noStrike" baseline="0"/>
              <a:t>أرباب </a:t>
            </a:r>
            <a:r>
              <a:rPr lang="ar-MA" sz="798"/>
              <a:t>مقاولات قطاع البناء </a:t>
            </a:r>
            <a:endParaRPr lang="fr-FR" sz="800"/>
          </a:p>
          <a:p>
            <a:pPr>
              <a:defRPr/>
            </a:pPr>
            <a:r>
              <a:rPr lang="ar-MA" sz="798"/>
              <a:t>(النسبة ب %)</a:t>
            </a:r>
            <a:endParaRPr lang="fr-FR" sz="800"/>
          </a:p>
        </c:rich>
      </c:tx>
      <c:layout>
        <c:manualLayout>
          <c:xMode val="edge"/>
          <c:yMode val="edge"/>
          <c:x val="0.2622792430666448"/>
          <c:y val="5.5555555555555558E-3"/>
        </c:manualLayout>
      </c:layout>
    </c:title>
    <c:plotArea>
      <c:layout>
        <c:manualLayout>
          <c:layoutTarget val="inner"/>
          <c:xMode val="edge"/>
          <c:yMode val="edge"/>
          <c:x val="8.3216873339934508E-2"/>
          <c:y val="0.18583367868490122"/>
          <c:w val="0.71440992031684669"/>
          <c:h val="0.604536998664640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21.982472482970596</c:v>
                </c:pt>
                <c:pt idx="1">
                  <c:v>14.966116000000012</c:v>
                </c:pt>
                <c:pt idx="2">
                  <c:v>20.016072999999999</c:v>
                </c:pt>
                <c:pt idx="3">
                  <c:v>29.767802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57.508154148267508</c:v>
                </c:pt>
                <c:pt idx="1">
                  <c:v>77.082211000000001</c:v>
                </c:pt>
                <c:pt idx="2">
                  <c:v>52.936634000000005</c:v>
                </c:pt>
                <c:pt idx="3">
                  <c:v>46.057801999999995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20.509370948235492</c:v>
                </c:pt>
                <c:pt idx="1">
                  <c:v>7.9516720000000083</c:v>
                </c:pt>
                <c:pt idx="2">
                  <c:v>27.04729</c:v>
                </c:pt>
                <c:pt idx="3">
                  <c:v>24.174392999999988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1.4731015347351586</c:v>
                </c:pt>
                <c:pt idx="1">
                  <c:v>7.0144439999999975</c:v>
                </c:pt>
                <c:pt idx="2">
                  <c:v>-7.0312169999999998</c:v>
                </c:pt>
                <c:pt idx="3">
                  <c:v>5.5934090000000003</c:v>
                </c:pt>
              </c:numCache>
            </c:numRef>
          </c:val>
        </c:ser>
        <c:axId val="76136448"/>
        <c:axId val="76137984"/>
      </c:barChart>
      <c:catAx>
        <c:axId val="76136448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b="1"/>
            </a:pPr>
            <a:endParaRPr lang="fr-FR"/>
          </a:p>
        </c:txPr>
        <c:crossAx val="76137984"/>
        <c:crosses val="autoZero"/>
        <c:auto val="1"/>
        <c:lblAlgn val="ctr"/>
        <c:lblOffset val="100"/>
      </c:catAx>
      <c:valAx>
        <c:axId val="76137984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761364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80581098691363"/>
          <c:y val="0.33365966754155812"/>
          <c:w val="0.17876511939504081"/>
          <c:h val="0.33139938757655391"/>
        </c:manualLayout>
      </c:layout>
      <c:txPr>
        <a:bodyPr/>
        <a:lstStyle/>
        <a:p>
          <a:pPr>
            <a:defRPr sz="798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931" b="1" i="0" baseline="0"/>
              <a:t>توقعات </a:t>
            </a:r>
            <a:r>
              <a:rPr lang="ar-MA" sz="828" b="1" i="0" u="none" strike="noStrike" baseline="0"/>
              <a:t>أرباب </a:t>
            </a:r>
            <a:r>
              <a:rPr lang="ar-MA" sz="931" b="1" i="0" baseline="0"/>
              <a:t>مقاولات الصناعة حول الانتاج</a:t>
            </a:r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828" b="1" i="0" baseline="0"/>
              <a:t>(النسبة ب %)</a:t>
            </a:r>
            <a:endParaRPr lang="fr-FR" sz="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9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800" b="1" i="0" baseline="0">
              <a:latin typeface="+mn-lt"/>
            </a:endParaRPr>
          </a:p>
        </c:rich>
      </c:tx>
      <c:layout>
        <c:manualLayout>
          <c:xMode val="edge"/>
          <c:yMode val="edge"/>
          <c:x val="0.20572647017668841"/>
          <c:y val="1.7962008986164867E-2"/>
        </c:manualLayout>
      </c:layout>
    </c:title>
    <c:plotArea>
      <c:layout>
        <c:manualLayout>
          <c:layoutTarget val="inner"/>
          <c:xMode val="edge"/>
          <c:yMode val="edge"/>
          <c:x val="0.17182730207504548"/>
          <c:y val="0.1498632899895147"/>
          <c:w val="0.63174659124289079"/>
          <c:h val="0.66167066255025431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38.33</c:v>
                </c:pt>
                <c:pt idx="1">
                  <c:v>78.36</c:v>
                </c:pt>
                <c:pt idx="2">
                  <c:v>75.38</c:v>
                </c:pt>
                <c:pt idx="3">
                  <c:v>94.97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49.25</c:v>
                </c:pt>
                <c:pt idx="1">
                  <c:v>21.279999999999987</c:v>
                </c:pt>
                <c:pt idx="2">
                  <c:v>24.62</c:v>
                </c:pt>
                <c:pt idx="3">
                  <c:v>5.03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12.41</c:v>
                </c:pt>
                <c:pt idx="1">
                  <c:v>0.36000000000000026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25.919999999999987</c:v>
                </c:pt>
                <c:pt idx="1">
                  <c:v>78</c:v>
                </c:pt>
                <c:pt idx="2">
                  <c:v>75.38</c:v>
                </c:pt>
                <c:pt idx="3">
                  <c:v>94.97</c:v>
                </c:pt>
              </c:numCache>
            </c:numRef>
          </c:val>
        </c:ser>
        <c:axId val="76207232"/>
        <c:axId val="76208768"/>
      </c:barChart>
      <c:catAx>
        <c:axId val="76207232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 anchor="t" anchorCtr="1"/>
          <a:lstStyle/>
          <a:p>
            <a:pPr>
              <a:defRPr sz="931" b="1"/>
            </a:pPr>
            <a:endParaRPr lang="fr-FR"/>
          </a:p>
        </c:txPr>
        <c:crossAx val="76208768"/>
        <c:crosses val="autoZero"/>
        <c:lblAlgn val="ctr"/>
        <c:lblOffset val="100"/>
        <c:tickLblSkip val="1"/>
      </c:catAx>
      <c:valAx>
        <c:axId val="76208768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762072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99745177483885"/>
          <c:y val="0.26607135219208711"/>
          <c:w val="0.18000254822516121"/>
          <c:h val="0.29890347039953441"/>
        </c:manualLayout>
      </c:layout>
      <c:txPr>
        <a:bodyPr/>
        <a:lstStyle/>
        <a:p>
          <a:pPr>
            <a:defRPr sz="828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>
        <c:manualLayout>
          <c:layoutTarget val="inner"/>
          <c:xMode val="edge"/>
          <c:yMode val="edge"/>
          <c:x val="0.1123094060916804"/>
          <c:y val="0.21134397725975937"/>
          <c:w val="0.71323398907384139"/>
          <c:h val="0.63072878736007976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28.416846361354317</c:v>
                </c:pt>
                <c:pt idx="1">
                  <c:v>20.435103999999971</c:v>
                </c:pt>
                <c:pt idx="2">
                  <c:v>16.219445999999987</c:v>
                </c:pt>
                <c:pt idx="3">
                  <c:v>47.443403000000004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54.7649510590063</c:v>
                </c:pt>
                <c:pt idx="1">
                  <c:v>73.546108000000004</c:v>
                </c:pt>
                <c:pt idx="2">
                  <c:v>48.951704999999997</c:v>
                </c:pt>
                <c:pt idx="3">
                  <c:v>45.23536000000005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16.81820015911299</c:v>
                </c:pt>
                <c:pt idx="1">
                  <c:v>6.0187869999999934</c:v>
                </c:pt>
                <c:pt idx="2">
                  <c:v>34.828846000000006</c:v>
                </c:pt>
                <c:pt idx="3">
                  <c:v>7.3212339999999996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المباني</c:v>
                </c:pt>
                <c:pt idx="2">
                  <c:v>الهندسة المدنية</c:v>
                </c:pt>
                <c:pt idx="3">
                  <c:v>أنشطة البناء المتخصصة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11.598645850683623</c:v>
                </c:pt>
                <c:pt idx="1">
                  <c:v>14.416317000000001</c:v>
                </c:pt>
                <c:pt idx="2">
                  <c:v>-18.609400000000001</c:v>
                </c:pt>
                <c:pt idx="3">
                  <c:v>40.122168000000059</c:v>
                </c:pt>
              </c:numCache>
            </c:numRef>
          </c:val>
        </c:ser>
        <c:axId val="76273920"/>
        <c:axId val="76279808"/>
      </c:barChart>
      <c:catAx>
        <c:axId val="76273920"/>
        <c:scaling>
          <c:orientation val="minMax"/>
        </c:scaling>
        <c:axPos val="b"/>
        <c:majorGridlines/>
        <c:numFmt formatCode="General" sourceLinked="0"/>
        <c:tickLblPos val="low"/>
        <c:txPr>
          <a:bodyPr/>
          <a:lstStyle/>
          <a:p>
            <a:pPr>
              <a:defRPr sz="800" b="1"/>
            </a:pPr>
            <a:endParaRPr lang="fr-FR"/>
          </a:p>
        </c:txPr>
        <c:crossAx val="76279808"/>
        <c:crosses val="autoZero"/>
        <c:auto val="1"/>
        <c:lblAlgn val="ctr"/>
        <c:lblOffset val="100"/>
      </c:catAx>
      <c:valAx>
        <c:axId val="76279808"/>
        <c:scaling>
          <c:orientation val="minMax"/>
        </c:scaling>
        <c:axPos val="l"/>
        <c:majorGridlines/>
        <c:numFmt formatCode="0" sourceLinked="1"/>
        <c:tickLblPos val="low"/>
        <c:crossAx val="762739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428462728803955"/>
          <c:y val="0.33147419072615991"/>
          <c:w val="0.15571535761228814"/>
          <c:h val="0.33557853461088544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0.10465</cdr:x>
      <cdr:y>4.14968E-7</cdr:y>
    </cdr:from>
    <cdr:to>
      <cdr:x>0.75872</cdr:x>
      <cdr:y>0.16206</cdr:y>
    </cdr:to>
    <cdr:sp macro="" textlink="">
      <cdr:nvSpPr>
        <cdr:cNvPr id="2" name="ZoneTexte 1"/>
        <cdr:cNvSpPr txBox="1"/>
      </cdr:nvSpPr>
      <cdr:spPr>
        <a:xfrm xmlns:a="http://schemas.openxmlformats.org/drawingml/2006/main">
          <a:off x="342902" y="1"/>
          <a:ext cx="2143124" cy="3905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 rtl="1">
            <a:defRPr sz="18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r>
            <a:rPr lang="ar-MA" sz="900" b="1"/>
            <a:t> </a:t>
          </a:r>
          <a:r>
            <a:rPr lang="ar-MA" sz="900" b="1" i="0" baseline="0"/>
            <a:t>توقعات أرباب المقاولات لأنشطة قطاع البناء </a:t>
          </a:r>
          <a:endParaRPr lang="fr-FR" sz="900" b="1"/>
        </a:p>
        <a:p xmlns:a="http://schemas.openxmlformats.org/drawingml/2006/main">
          <a:pPr algn="ctr" rtl="1">
            <a:defRPr sz="18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r>
            <a:rPr lang="ar-MA" sz="900" b="1" i="0" baseline="0"/>
            <a:t> (النسبة ب %)</a:t>
          </a:r>
          <a:endParaRPr lang="fr-FR" sz="900" b="1"/>
        </a:p>
        <a:p xmlns:a="http://schemas.openxmlformats.org/drawingml/2006/main">
          <a:r>
            <a:rPr lang="fr-FR" sz="900" b="1" baseline="0"/>
            <a:t> </a:t>
          </a:r>
          <a:r>
            <a:rPr lang="ar-MA" sz="900" b="1" baseline="0"/>
            <a:t> </a:t>
          </a:r>
          <a:endParaRPr lang="fr-FR" sz="900" b="1"/>
        </a:p>
      </cdr:txBody>
    </cdr:sp>
  </cdr:relSizeAnchor>
</c:userShap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FD1E9-9C56-4E28-89A0-DECB4076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606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Benzina</dc:creator>
  <cp:lastModifiedBy>hp</cp:lastModifiedBy>
  <cp:revision>2</cp:revision>
  <cp:lastPrinted>2018-06-19T10:18:00Z</cp:lastPrinted>
  <dcterms:created xsi:type="dcterms:W3CDTF">2018-06-20T05:48:00Z</dcterms:created>
  <dcterms:modified xsi:type="dcterms:W3CDTF">2018-06-20T05:48:00Z</dcterms:modified>
</cp:coreProperties>
</file>