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7E" w:rsidRPr="009B6C84" w:rsidRDefault="00C15424" w:rsidP="009B6C84">
      <w:pPr>
        <w:autoSpaceDE w:val="0"/>
        <w:autoSpaceDN w:val="0"/>
        <w:adjustRightInd w:val="0"/>
        <w:spacing w:before="240" w:line="360" w:lineRule="exact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75123129" r:id="rId8"/>
        </w:pict>
      </w:r>
    </w:p>
    <w:p w:rsidR="003A617E" w:rsidRPr="009B6C84" w:rsidRDefault="003A617E" w:rsidP="009B6C84">
      <w:pPr>
        <w:autoSpaceDE w:val="0"/>
        <w:autoSpaceDN w:val="0"/>
        <w:bidi/>
        <w:adjustRightInd w:val="0"/>
        <w:spacing w:before="240" w:line="360" w:lineRule="exact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9B6C84" w:rsidRPr="009B6C84" w:rsidRDefault="009B6C84" w:rsidP="009B6C84">
      <w:pPr>
        <w:autoSpaceDE w:val="0"/>
        <w:autoSpaceDN w:val="0"/>
        <w:bidi/>
        <w:adjustRightInd w:val="0"/>
        <w:spacing w:before="240" w:line="360" w:lineRule="exact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837430" w:rsidRPr="00792E50" w:rsidRDefault="00837430" w:rsidP="00792E50">
      <w:pPr>
        <w:bidi/>
        <w:spacing w:line="480" w:lineRule="exact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92E50">
        <w:rPr>
          <w:rFonts w:ascii="Simplified Arabic" w:hAnsi="Simplified Arabic" w:cs="Simplified Arabic"/>
          <w:b/>
          <w:bCs/>
          <w:color w:val="0000FF"/>
          <w:sz w:val="44"/>
          <w:szCs w:val="44"/>
          <w:rtl/>
        </w:rPr>
        <w:t>مذكرة إخبارية</w:t>
      </w:r>
      <w:r w:rsidR="00106838" w:rsidRPr="00792E50">
        <w:rPr>
          <w:rFonts w:ascii="Simplified Arabic" w:hAnsi="Simplified Arabic" w:cs="Simplified Arabic"/>
          <w:b/>
          <w:bCs/>
          <w:color w:val="0000FF"/>
          <w:sz w:val="44"/>
          <w:szCs w:val="44"/>
          <w:rtl/>
        </w:rPr>
        <w:t xml:space="preserve"> </w:t>
      </w:r>
      <w:r w:rsidRPr="00792E50">
        <w:rPr>
          <w:rFonts w:ascii="Simplified Arabic" w:hAnsi="Simplified Arabic" w:cs="Simplified Arabic"/>
          <w:b/>
          <w:bCs/>
          <w:color w:val="0000FF"/>
          <w:sz w:val="44"/>
          <w:szCs w:val="44"/>
          <w:rtl/>
        </w:rPr>
        <w:t>للمندوبية السامية للتخطيط</w:t>
      </w:r>
      <w:r w:rsidRPr="00792E50">
        <w:rPr>
          <w:rFonts w:ascii="Simplified Arabic" w:hAnsi="Simplified Arabic" w:cs="Simplified Arabic"/>
          <w:b/>
          <w:bCs/>
          <w:color w:val="0000FF"/>
          <w:sz w:val="44"/>
          <w:szCs w:val="44"/>
          <w:rtl/>
        </w:rPr>
        <w:br/>
        <w:t>بمناسبة اليوم ال</w:t>
      </w:r>
      <w:r w:rsidR="00792E50">
        <w:rPr>
          <w:rFonts w:ascii="Simplified Arabic" w:hAnsi="Simplified Arabic" w:cs="Simplified Arabic" w:hint="cs"/>
          <w:b/>
          <w:bCs/>
          <w:color w:val="0000FF"/>
          <w:sz w:val="44"/>
          <w:szCs w:val="44"/>
          <w:rtl/>
          <w:lang w:bidi="ar-MA"/>
        </w:rPr>
        <w:t>عالمي</w:t>
      </w:r>
      <w:r w:rsidRPr="00792E50">
        <w:rPr>
          <w:rFonts w:ascii="Simplified Arabic" w:hAnsi="Simplified Arabic" w:cs="Simplified Arabic"/>
          <w:b/>
          <w:bCs/>
          <w:color w:val="0000FF"/>
          <w:sz w:val="44"/>
          <w:szCs w:val="44"/>
          <w:rtl/>
        </w:rPr>
        <w:t xml:space="preserve"> للمهاجرين</w:t>
      </w:r>
      <w:r w:rsidRPr="00792E50">
        <w:rPr>
          <w:rFonts w:ascii="Simplified Arabic" w:hAnsi="Simplified Arabic" w:cs="Simplified Arabic"/>
          <w:b/>
          <w:bCs/>
          <w:color w:val="0000FF"/>
          <w:sz w:val="44"/>
          <w:szCs w:val="44"/>
          <w:rtl/>
        </w:rPr>
        <w:br/>
        <w:t>18 دجنبر 2017</w:t>
      </w:r>
      <w:r w:rsidRPr="00792E50">
        <w:rPr>
          <w:rFonts w:ascii="Simplified Arabic" w:hAnsi="Simplified Arabic" w:cs="Simplified Arabic"/>
          <w:b/>
          <w:bCs/>
          <w:color w:val="0000FF"/>
          <w:sz w:val="44"/>
          <w:szCs w:val="44"/>
          <w:rtl/>
        </w:rPr>
        <w:br/>
      </w:r>
    </w:p>
    <w:p w:rsidR="00837430" w:rsidRPr="009B6C84" w:rsidRDefault="00837430" w:rsidP="00792E50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بمناسبة اليوم ال</w:t>
      </w:r>
      <w:r w:rsidR="00792E50">
        <w:rPr>
          <w:rFonts w:ascii="Simplified Arabic" w:hAnsi="Simplified Arabic" w:cs="Simplified Arabic" w:hint="cs"/>
          <w:sz w:val="28"/>
          <w:szCs w:val="28"/>
          <w:rtl/>
        </w:rPr>
        <w:t>عالمي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للمهاجرين، </w:t>
      </w:r>
      <w:r w:rsidRPr="009B6C84">
        <w:rPr>
          <w:rFonts w:ascii="Simplified Arabic" w:hAnsi="Simplified Arabic" w:cs="Simplified Arabic"/>
          <w:sz w:val="28"/>
          <w:szCs w:val="28"/>
          <w:rtl/>
          <w:lang w:val="en-US" w:bidi="ar-MA"/>
        </w:rPr>
        <w:t xml:space="preserve">تقدم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المندوبية السامية للتخطيط التوزيع المجالي للأجانب المقيمين في المغرب وخصائصهم الديمغرافية والاجتماعية والاقتصادية، فضلا عن ظروف سكنهم؛ استنادا إلی معطيات الإحصاء العام للسكان والسكنى 2014.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32"/>
          <w:szCs w:val="32"/>
        </w:rPr>
      </w:pP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أكثر من 000 84 أجنبي مقيم في المغرب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يعتبر المغرب القطب التقليدي للهجرة إلى أوروبا إذ </w:t>
      </w:r>
      <w:r w:rsidRPr="009B6C84">
        <w:rPr>
          <w:rFonts w:ascii="Simplified Arabic" w:hAnsi="Simplified Arabic" w:cs="Simplified Arabic"/>
          <w:color w:val="545454"/>
          <w:sz w:val="28"/>
          <w:szCs w:val="28"/>
          <w:shd w:val="clear" w:color="auto" w:fill="FFFFFF"/>
          <w:rtl/>
        </w:rPr>
        <w:t xml:space="preserve">استطاع أن ينتقل من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بلد </w:t>
      </w:r>
      <w:r w:rsidRPr="009B6C84">
        <w:rPr>
          <w:rFonts w:ascii="Simplified Arabic" w:hAnsi="Simplified Arabic" w:cs="Simplified Arabic"/>
          <w:color w:val="545454"/>
          <w:sz w:val="28"/>
          <w:szCs w:val="28"/>
          <w:shd w:val="clear" w:color="auto" w:fill="FFFFFF"/>
          <w:rtl/>
        </w:rPr>
        <w:t xml:space="preserve">عبور الى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بلد استقبال و</w:t>
      </w:r>
      <w:r w:rsidRPr="009B6C84">
        <w:rPr>
          <w:rFonts w:ascii="Simplified Arabic" w:hAnsi="Simplified Arabic" w:cs="Simplified Arabic"/>
          <w:color w:val="545454"/>
          <w:sz w:val="28"/>
          <w:szCs w:val="28"/>
          <w:shd w:val="clear" w:color="auto" w:fill="FFFFFF"/>
          <w:rtl/>
        </w:rPr>
        <w:t>استقرار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للمهاجرين.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ومن بين مجموع سكان المغرب البالغ 33,8 مليون نسمة خلال سنة 2014، وصل عدد الأجانب المقيمين في المغرب إلى 84001 نسمة، أي ما نسبته 0,25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مجموع الساكنة المغربية.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بالمقارنة مع الإحصاء العام للسكان والسكنى لسنة 2004، سجل عدد الأجانب المقيمين في المغرب زيادة قدرها 566 32 أجنبيا، أي بمعدل نمو إجمالي بلغ 63,3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خلال الفترة ما بين 2004 و2014.</w:t>
      </w:r>
    </w:p>
    <w:p w:rsidR="00837430" w:rsidRPr="009B6C84" w:rsidRDefault="00837430" w:rsidP="00710BCF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ويبين توزيع الأجانب المقيمين في المغرب حسب الجنس هيمنة طفيفة للذكور (56,5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="00710BC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10BCF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أو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484 47 رجلا مقابل 43,5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="00710BCF">
        <w:rPr>
          <w:rFonts w:ascii="Simplified Arabic" w:hAnsi="Simplified Arabic" w:cs="Simplified Arabic" w:hint="cs"/>
          <w:sz w:val="28"/>
          <w:szCs w:val="28"/>
          <w:rtl/>
        </w:rPr>
        <w:t xml:space="preserve"> أو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517 36 امرأة).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</w:pP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حوالي 000 80 أجنبي مقيم في المغرب يعيشون في الوسط الحضري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يقيم أغلب السكان الأجانب في الوسط الحضري، ومعظمهم شباب، بالإضافة إلى أن أكثر من نصفهم متزوجون (57,5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). يعيش حوالي 988 79 أجنبيا (95,2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 في الوسط الحضري مقابل 013 4 أجنبيا فقط (4,8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 في الوسط القروي.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بالمقارنة مع سكان المغرب، يعتبر الأجانب أكبر سنا نسبيا. يمثل السكان الأجانب أقل من 15 سنة 17,8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مقابل 28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السكان المغاربة، 66,5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منهم تتراوح أعمارهم بين 15 و59 سنة مقابل 62,4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و15,7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الأشخاص المسنين الأجانب تفوق أعمارهم 60 سنة فما فوق مقابل 9,6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37430" w:rsidRPr="009B6C84" w:rsidRDefault="00837430" w:rsidP="00E7477D">
      <w:pPr>
        <w:pStyle w:val="Paragraphedeliste"/>
        <w:keepNext/>
        <w:keepLines/>
        <w:bidi/>
        <w:spacing w:before="120" w:after="120" w:line="360" w:lineRule="exact"/>
        <w:ind w:left="0"/>
        <w:contextualSpacing w:val="0"/>
        <w:jc w:val="both"/>
        <w:rPr>
          <w:rFonts w:ascii="Simplified Arabic" w:eastAsiaTheme="minorHAnsi" w:hAnsi="Simplified Arabic" w:cs="Simplified Arabic"/>
          <w:b/>
          <w:bCs/>
          <w:color w:val="0000FF"/>
          <w:sz w:val="32"/>
          <w:szCs w:val="32"/>
          <w:rtl/>
        </w:rPr>
      </w:pPr>
      <w:r w:rsidRPr="009B6C84">
        <w:rPr>
          <w:rFonts w:ascii="Simplified Arabic" w:eastAsiaTheme="minorHAnsi" w:hAnsi="Simplified Arabic" w:cs="Simplified Arabic"/>
          <w:b/>
          <w:bCs/>
          <w:color w:val="0000FF"/>
          <w:sz w:val="32"/>
          <w:szCs w:val="32"/>
          <w:rtl/>
        </w:rPr>
        <w:lastRenderedPageBreak/>
        <w:t>40</w:t>
      </w:r>
      <w:r w:rsidRPr="009B6C84">
        <w:rPr>
          <w:rFonts w:ascii="Simplified Arabic" w:eastAsiaTheme="minorHAnsi" w:hAnsi="Simplified Arabic" w:cs="Simplified Arabic"/>
          <w:b/>
          <w:bCs/>
          <w:color w:val="0000FF"/>
          <w:sz w:val="32"/>
          <w:szCs w:val="32"/>
        </w:rPr>
        <w:t>%</w:t>
      </w:r>
      <w:r w:rsidRPr="009B6C84">
        <w:rPr>
          <w:rFonts w:ascii="Simplified Arabic" w:eastAsiaTheme="minorHAnsi" w:hAnsi="Simplified Arabic" w:cs="Simplified Arabic"/>
          <w:b/>
          <w:bCs/>
          <w:color w:val="0000FF"/>
          <w:sz w:val="32"/>
          <w:szCs w:val="32"/>
          <w:rtl/>
        </w:rPr>
        <w:t xml:space="preserve"> من الأجانب المقيمين في المغرب هم أوروبيون و41,6</w:t>
      </w:r>
      <w:r w:rsidRPr="009B6C84">
        <w:rPr>
          <w:rFonts w:ascii="Simplified Arabic" w:eastAsiaTheme="minorHAnsi" w:hAnsi="Simplified Arabic" w:cs="Simplified Arabic"/>
          <w:b/>
          <w:bCs/>
          <w:color w:val="0000FF"/>
          <w:sz w:val="32"/>
          <w:szCs w:val="32"/>
        </w:rPr>
        <w:t>%</w:t>
      </w:r>
      <w:r w:rsidRPr="009B6C84">
        <w:rPr>
          <w:rFonts w:ascii="Simplified Arabic" w:eastAsiaTheme="minorHAnsi" w:hAnsi="Simplified Arabic" w:cs="Simplified Arabic"/>
          <w:b/>
          <w:bCs/>
          <w:color w:val="0000FF"/>
          <w:sz w:val="32"/>
          <w:szCs w:val="32"/>
          <w:rtl/>
        </w:rPr>
        <w:t xml:space="preserve"> أفارقة</w:t>
      </w:r>
    </w:p>
    <w:p w:rsidR="00837430" w:rsidRPr="009B6C84" w:rsidRDefault="00837430" w:rsidP="00E7477D">
      <w:pPr>
        <w:keepNext/>
        <w:keepLines/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40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(615 33) من الأجانب في المغرب من جنسية أوروبية، 41,6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(966 34) تنحدر من أصول إفريقية (منها 64,5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(545 22) تنتمي إلى دول جنوب الصحراء و31,9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(142 11) من الدول المغاربية)، 15,2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(771 12) من الدول الاسيوية (منها 82,8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(573 10) من الشرق الأوسط</w:t>
      </w:r>
      <w:r w:rsidRPr="009B6C84">
        <w:rPr>
          <w:rFonts w:ascii="Simplified Arabic" w:hAnsi="Simplified Arabic" w:cs="Simplified Arabic"/>
          <w:sz w:val="28"/>
          <w:szCs w:val="28"/>
          <w:vertAlign w:val="superscript"/>
          <w:rtl/>
        </w:rPr>
        <w:footnoteReference w:id="2"/>
      </w:r>
      <w:r w:rsidRPr="009B6C84">
        <w:rPr>
          <w:rFonts w:ascii="Simplified Arabic" w:hAnsi="Simplified Arabic" w:cs="Simplified Arabic"/>
          <w:sz w:val="28"/>
          <w:szCs w:val="28"/>
          <w:rtl/>
        </w:rPr>
        <w:t>) وأخيرا 3,2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(649 2) تنحدر من دول أخرى (منها 76,9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(037 2) من دول أمريكا).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يقيم في المغرب مزيج من الجنسيات، ومن جميع القارات، مع هيمنة واضحة للأجانب الفرنسيين (25,4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 يليهم الأجانب السنغاليون (7,2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)، ثم الأجانب من جنسية جزائرية (6,8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 و6,2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السوريين. </w:t>
      </w:r>
    </w:p>
    <w:p w:rsidR="004530BB" w:rsidRPr="009B6C84" w:rsidRDefault="004530BB" w:rsidP="009B6C84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32"/>
          <w:szCs w:val="32"/>
        </w:rPr>
      </w:pP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95,1</w:t>
      </w: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>%</w:t>
      </w: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من الأجانب يعرفون القراءة والكتابة و41,3</w:t>
      </w: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>%</w:t>
      </w: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نشيطون مشتغلون</w:t>
      </w:r>
    </w:p>
    <w:p w:rsidR="004530BB" w:rsidRPr="009B6C84" w:rsidRDefault="004530BB" w:rsidP="00BE6A27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أغلبية الأجانب يعرفون القراءة والكتابة بنسبة 95,1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. حيث أن 84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(57879) من الأجانب الذين تبلغ أعمارهم 15 سنة فأكثر لديهم مستوى ثانوي على الأقل و51</w:t>
      </w:r>
      <w:r w:rsidR="00BE6A27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(35254) لديهم مستوى أعلى.</w:t>
      </w:r>
    </w:p>
    <w:p w:rsidR="004530BB" w:rsidRPr="009B6C84" w:rsidRDefault="004530BB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67.0</w:t>
      </w:r>
      <w:r w:rsidR="00635B94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الأجانب نشيطون، منهم 34717 أجنبي نشيط مشتغل (41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3</w:t>
      </w:r>
      <w:r w:rsidR="00635B94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>، و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70</w:t>
      </w:r>
      <w:r w:rsidR="00635B94" w:rsidRPr="009B6C84">
        <w:rPr>
          <w:rFonts w:ascii="Simplified Arabic" w:hAnsi="Simplified Arabic" w:cs="Simplified Arabic"/>
          <w:sz w:val="28"/>
          <w:szCs w:val="28"/>
        </w:rPr>
        <w:t>%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 xml:space="preserve"> منهم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رجال. ويبلغ عدد السكان 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 xml:space="preserve">الأجانب العاطلين عن العمل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5371 (6.4</w:t>
      </w:r>
      <w:r w:rsidR="00635B94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 xml:space="preserve">، في حين يصل عدد غير النشطين إلى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4313 (52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). وتوزع هذه الفئة على النحو التالي: 18894 طالب (22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5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)، 8745 ربة بيت (10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4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)، 7690 متقاعد (9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2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)، 5451 طفل (6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5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3133 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 xml:space="preserve">غير النشطين آخر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(3</w:t>
      </w:r>
      <w:r w:rsidR="00635B94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7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4530BB" w:rsidRPr="009B6C84" w:rsidRDefault="00635B94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يعمل 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 xml:space="preserve">أكثر من نصف الأجانب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كأجراء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ب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 xml:space="preserve">القطاع الخاص،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ويعمل 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>أكثر من 20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كمستقلين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>، و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يعتبر 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>11</w:t>
      </w:r>
      <w:r w:rsidR="003B2220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>6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 xml:space="preserve"> من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هم كمشغلين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>. ومن ناحية أخرى، فه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م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 xml:space="preserve"> أقل حضورا في القطاع العام (6</w:t>
      </w:r>
      <w:r w:rsidR="003B2220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>8</w:t>
      </w:r>
      <w:r w:rsidR="003B2220" w:rsidRPr="009B6C84">
        <w:rPr>
          <w:rFonts w:ascii="Simplified Arabic" w:hAnsi="Simplified Arabic" w:cs="Simplified Arabic"/>
          <w:sz w:val="28"/>
          <w:szCs w:val="28"/>
        </w:rPr>
        <w:t>%</w:t>
      </w:r>
      <w:r w:rsidR="004530BB" w:rsidRPr="009B6C84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2F26B2" w:rsidRPr="009B6C84" w:rsidRDefault="002F26B2" w:rsidP="009B6C84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32"/>
          <w:szCs w:val="32"/>
        </w:rPr>
      </w:pP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48</w:t>
      </w: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>%</w:t>
      </w: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من الأسر التي تتوفر على أجنبي هي أسر مختلطة</w:t>
      </w:r>
    </w:p>
    <w:p w:rsidR="002F26B2" w:rsidRPr="009B6C84" w:rsidRDefault="002F26B2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يبلغ عدد الأسر التي تأوي أجنبيا 107 45 أسرة. كما تتكون 52,3</w:t>
      </w:r>
      <w:r w:rsidR="00B334E7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هذه الأسر من الأجانب فقط مقابل 47,7</w:t>
      </w:r>
      <w:r w:rsidR="00B334E7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الأسر المختلطة. وتبين المعطيات أيضا أن متوسط عدد هذه الأسر يصل إلى 3,2 أشخاص.</w:t>
      </w:r>
    </w:p>
    <w:p w:rsidR="002F26B2" w:rsidRPr="009B6C84" w:rsidRDefault="002F26B2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جدير بالذكر أن 73,1</w:t>
      </w:r>
      <w:r w:rsidR="00B334E7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>أ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ربا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 xml:space="preserve">ب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الأسر الأجنبية 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 xml:space="preserve">يحملون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جنسيات أجنبية مقابل 26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9</w:t>
      </w:r>
      <w:r w:rsidR="00B334E7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>يتوفرون على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الجنسية المغربية. 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 xml:space="preserve">كما أن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67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2 </w:t>
      </w:r>
      <w:r w:rsidR="00B334E7" w:rsidRPr="009B6C84">
        <w:rPr>
          <w:rFonts w:ascii="Simplified Arabic" w:hAnsi="Simplified Arabic" w:cs="Simplified Arabic"/>
          <w:sz w:val="28"/>
          <w:szCs w:val="28"/>
        </w:rPr>
        <w:t>%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من أرباب الأسر الأجنبية متزوج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>ون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، و20.9 </w:t>
      </w:r>
      <w:r w:rsidR="00B334E7" w:rsidRPr="009B6C84">
        <w:rPr>
          <w:rFonts w:ascii="Simplified Arabic" w:hAnsi="Simplified Arabic" w:cs="Simplified Arabic"/>
          <w:sz w:val="28"/>
          <w:szCs w:val="28"/>
        </w:rPr>
        <w:t>%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منه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 xml:space="preserve">م 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عز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>اب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، و11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9</w:t>
      </w:r>
      <w:r w:rsidR="00B334E7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أرامل أو مطلق</w:t>
      </w:r>
      <w:r w:rsidR="00B334E7" w:rsidRPr="009B6C84">
        <w:rPr>
          <w:rFonts w:ascii="Simplified Arabic" w:hAnsi="Simplified Arabic" w:cs="Simplified Arabic"/>
          <w:sz w:val="28"/>
          <w:szCs w:val="28"/>
          <w:rtl/>
        </w:rPr>
        <w:t>ون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F26BA" w:rsidRPr="009B6C84" w:rsidRDefault="004F26BA" w:rsidP="00EB05A4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32"/>
          <w:szCs w:val="32"/>
        </w:rPr>
      </w:pP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38</w:t>
      </w:r>
      <w:r w:rsidR="00EB05A4" w:rsidRPr="00EB05A4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>%</w:t>
      </w: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من الأسر الأجنبية تمتلك مساكنها</w:t>
      </w:r>
    </w:p>
    <w:p w:rsidR="00CB7263" w:rsidRDefault="004F26BA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47</w:t>
      </w:r>
      <w:r w:rsidR="004530D3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8</w:t>
      </w:r>
      <w:r w:rsidR="004530D3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مساكن الأجانب عبارة عن شقق، 25</w:t>
      </w:r>
      <w:r w:rsidR="004530D3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1</w:t>
      </w:r>
      <w:r w:rsidR="004530D3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دور مغربية عصرية و 20</w:t>
      </w:r>
      <w:r w:rsidR="004530D3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3</w:t>
      </w:r>
      <w:r w:rsidR="004530D3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نوع فيلا. وحسب حالة الحيازة، فإن حوالي نصف الأسر الأجنبية (49,1</w:t>
      </w:r>
      <w:r w:rsidR="004530D3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 عبارة عن مكترين و37</w:t>
      </w:r>
      <w:r w:rsidR="004530D3" w:rsidRPr="009B6C84">
        <w:rPr>
          <w:rFonts w:ascii="Simplified Arabic" w:hAnsi="Simplified Arabic" w:cs="Simplified Arabic"/>
          <w:sz w:val="28"/>
          <w:szCs w:val="28"/>
          <w:rtl/>
        </w:rPr>
        <w:t>,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7</w:t>
      </w:r>
      <w:r w:rsidR="004530D3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يشغلون مساكن في ملكيتهم.</w:t>
      </w:r>
    </w:p>
    <w:p w:rsidR="00820700" w:rsidRPr="009B6C84" w:rsidRDefault="00820700" w:rsidP="00820700">
      <w:pPr>
        <w:bidi/>
        <w:spacing w:line="360" w:lineRule="exact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 xml:space="preserve">               </w:t>
      </w:r>
    </w:p>
    <w:p w:rsidR="00135585" w:rsidRPr="009B6C84" w:rsidRDefault="00F569E9" w:rsidP="00E7477D">
      <w:pPr>
        <w:keepNext/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</w:pPr>
      <w:r w:rsidRPr="009B6C84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lastRenderedPageBreak/>
        <w:t>6 مدن تأوي ثلثي الأجانب</w:t>
      </w:r>
    </w:p>
    <w:p w:rsidR="004530D3" w:rsidRPr="009B6C84" w:rsidRDefault="004530D3" w:rsidP="00E7477D">
      <w:pPr>
        <w:keepNext/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ينتشر حوالي 85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 من هؤلاء السكان الأجانب أساسا في خمس جهات في المغرب. وهي حسب الأهمية: جهة الدار البيضاء – سطات (36.5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)، الرباط - سلا-القنيطرة (23.0</w:t>
      </w:r>
      <w:r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)، مراكش-آسفي (10.2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)، طنجة - تطوان – الحسيمة (8.5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 وفاس– مكناس (6.6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4530D3" w:rsidRPr="009B6C84" w:rsidRDefault="004530D3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B6C84">
        <w:rPr>
          <w:rFonts w:ascii="Simplified Arabic" w:hAnsi="Simplified Arabic" w:cs="Simplified Arabic"/>
          <w:sz w:val="28"/>
          <w:szCs w:val="28"/>
          <w:rtl/>
        </w:rPr>
        <w:t>كما تعرف المدن الكبرى تمركز أعلى نسبة للأجانب خاصة بالدار البيضاء (28,6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، 23993) تليها الرباط (14.8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، 12412)، مراكش (8.0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، 6694 )، طنجة – أصيلة (6.1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، 5155)، أكادير- إيدا أوتانان (4.4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، 3704) وفاس (4.2</w:t>
      </w:r>
      <w:r w:rsidR="00106838" w:rsidRPr="009B6C84">
        <w:rPr>
          <w:rFonts w:ascii="Simplified Arabic" w:hAnsi="Simplified Arabic" w:cs="Simplified Arabic"/>
          <w:sz w:val="28"/>
          <w:szCs w:val="28"/>
        </w:rPr>
        <w:t>%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، 3509).</w:t>
      </w:r>
    </w:p>
    <w:p w:rsidR="00F569E9" w:rsidRPr="009B6C84" w:rsidRDefault="004530D3" w:rsidP="009B6C8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bookmarkEnd w:id="0"/>
      <w:r w:rsidRPr="009B6C84">
        <w:rPr>
          <w:rFonts w:ascii="Simplified Arabic" w:hAnsi="Simplified Arabic" w:cs="Simplified Arabic"/>
          <w:sz w:val="28"/>
          <w:szCs w:val="28"/>
          <w:rtl/>
        </w:rPr>
        <w:t>ولمزيد من التفاصيل، يمكن تحميل تقرير هذه الدراسة "</w:t>
      </w:r>
      <w:r w:rsidRPr="00792E50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 xml:space="preserve">الأجانب </w:t>
      </w:r>
      <w:r w:rsidR="00106838" w:rsidRPr="00792E50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المقيمين</w:t>
      </w:r>
      <w:r w:rsidRPr="00792E50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 xml:space="preserve"> في المغرب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 xml:space="preserve">" من الموقع </w:t>
      </w:r>
      <w:r w:rsidRPr="009B6C84">
        <w:rPr>
          <w:rFonts w:ascii="Simplified Arabic" w:hAnsi="Simplified Arabic" w:cs="Simplified Arabic"/>
          <w:sz w:val="28"/>
          <w:szCs w:val="28"/>
        </w:rPr>
        <w:t>www.hcp.ma</w:t>
      </w:r>
      <w:r w:rsidRPr="009B6C8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37430" w:rsidRPr="009B6C84" w:rsidRDefault="00837430" w:rsidP="009B6C84">
      <w:pPr>
        <w:bidi/>
        <w:spacing w:line="360" w:lineRule="exact"/>
        <w:jc w:val="both"/>
        <w:rPr>
          <w:rFonts w:ascii="Simplified Arabic" w:hAnsi="Simplified Arabic" w:cs="Simplified Arabic"/>
          <w:sz w:val="32"/>
          <w:szCs w:val="32"/>
        </w:rPr>
      </w:pPr>
    </w:p>
    <w:p w:rsidR="00837430" w:rsidRPr="009B6C84" w:rsidRDefault="00837430" w:rsidP="009B6C84">
      <w:pPr>
        <w:autoSpaceDE w:val="0"/>
        <w:autoSpaceDN w:val="0"/>
        <w:bidi/>
        <w:adjustRightInd w:val="0"/>
        <w:spacing w:before="240" w:line="360" w:lineRule="exact"/>
        <w:rPr>
          <w:rFonts w:ascii="Simplified Arabic" w:hAnsi="Simplified Arabic" w:cs="Simplified Arabic"/>
          <w:b/>
          <w:bCs/>
          <w:sz w:val="26"/>
          <w:szCs w:val="26"/>
        </w:rPr>
      </w:pPr>
    </w:p>
    <w:sectPr w:rsidR="00837430" w:rsidRPr="009B6C84" w:rsidSect="00106838">
      <w:footerReference w:type="default" r:id="rId9"/>
      <w:pgSz w:w="11906" w:h="16838" w:code="9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6E0" w:rsidRDefault="00AD06E0" w:rsidP="003A617E">
      <w:pPr>
        <w:spacing w:after="0" w:line="240" w:lineRule="auto"/>
      </w:pPr>
      <w:r>
        <w:separator/>
      </w:r>
    </w:p>
  </w:endnote>
  <w:endnote w:type="continuationSeparator" w:id="1">
    <w:p w:rsidR="00AD06E0" w:rsidRDefault="00AD06E0" w:rsidP="003A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415559"/>
      <w:docPartObj>
        <w:docPartGallery w:val="Page Numbers (Bottom of Page)"/>
        <w:docPartUnique/>
      </w:docPartObj>
    </w:sdtPr>
    <w:sdtContent>
      <w:p w:rsidR="00A01B4E" w:rsidRDefault="00C15424">
        <w:pPr>
          <w:pStyle w:val="Pieddepage"/>
          <w:jc w:val="center"/>
        </w:pPr>
        <w:r>
          <w:fldChar w:fldCharType="begin"/>
        </w:r>
        <w:r w:rsidR="00FF71CE">
          <w:instrText xml:space="preserve"> PAGE   \* MERGEFORMAT </w:instrText>
        </w:r>
        <w:r>
          <w:fldChar w:fldCharType="separate"/>
        </w:r>
        <w:r w:rsidR="008207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1B4E" w:rsidRDefault="00AD06E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6E0" w:rsidRDefault="00AD06E0" w:rsidP="003A617E">
      <w:pPr>
        <w:spacing w:after="0" w:line="240" w:lineRule="auto"/>
      </w:pPr>
      <w:r>
        <w:separator/>
      </w:r>
    </w:p>
  </w:footnote>
  <w:footnote w:type="continuationSeparator" w:id="1">
    <w:p w:rsidR="00AD06E0" w:rsidRDefault="00AD06E0" w:rsidP="003A617E">
      <w:pPr>
        <w:spacing w:after="0" w:line="240" w:lineRule="auto"/>
      </w:pPr>
      <w:r>
        <w:continuationSeparator/>
      </w:r>
    </w:p>
  </w:footnote>
  <w:footnote w:id="2">
    <w:p w:rsidR="00837430" w:rsidRPr="00627DB9" w:rsidRDefault="00837430" w:rsidP="00410E3D">
      <w:pPr>
        <w:pStyle w:val="Paragraphedeliste"/>
        <w:bidi/>
        <w:spacing w:before="120" w:after="120" w:line="240" w:lineRule="auto"/>
        <w:ind w:left="281" w:hanging="283"/>
        <w:contextualSpacing w:val="0"/>
        <w:jc w:val="both"/>
        <w:rPr>
          <w:rFonts w:asciiTheme="minorHAnsi" w:eastAsiaTheme="minorHAnsi" w:hAnsiTheme="minorHAnsi" w:cstheme="minorBidi"/>
          <w:sz w:val="20"/>
          <w:szCs w:val="20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 تعتبر</w:t>
      </w:r>
      <w:r w:rsidRPr="005E29A2">
        <w:rPr>
          <w:rFonts w:hint="eastAsia"/>
          <w:rtl/>
        </w:rPr>
        <w:t xml:space="preserve"> مصر</w:t>
      </w:r>
      <w:r w:rsidRPr="005E29A2">
        <w:rPr>
          <w:rtl/>
        </w:rPr>
        <w:t xml:space="preserve"> </w:t>
      </w:r>
      <w:r w:rsidRPr="005E29A2">
        <w:rPr>
          <w:rFonts w:hint="eastAsia"/>
          <w:rtl/>
        </w:rPr>
        <w:t>من</w:t>
      </w:r>
      <w:r w:rsidRPr="005E29A2">
        <w:rPr>
          <w:rtl/>
        </w:rPr>
        <w:t xml:space="preserve"> </w:t>
      </w:r>
      <w:r w:rsidRPr="005E29A2">
        <w:rPr>
          <w:rFonts w:hint="eastAsia"/>
          <w:rtl/>
        </w:rPr>
        <w:t>البلدان</w:t>
      </w:r>
      <w:r w:rsidRPr="005E29A2">
        <w:rPr>
          <w:rtl/>
        </w:rPr>
        <w:t xml:space="preserve"> </w:t>
      </w:r>
      <w:r w:rsidRPr="005E29A2">
        <w:rPr>
          <w:rFonts w:hint="eastAsia"/>
          <w:rtl/>
        </w:rPr>
        <w:t>الأفريقية</w:t>
      </w:r>
      <w:r w:rsidRPr="005E29A2">
        <w:rPr>
          <w:rtl/>
        </w:rPr>
        <w:t xml:space="preserve"> </w:t>
      </w:r>
      <w:r w:rsidRPr="005E29A2">
        <w:rPr>
          <w:rFonts w:hint="eastAsia"/>
          <w:rtl/>
        </w:rPr>
        <w:t>والشرق</w:t>
      </w:r>
      <w:r w:rsidRPr="005E29A2">
        <w:rPr>
          <w:rtl/>
        </w:rPr>
        <w:t xml:space="preserve"> </w:t>
      </w:r>
      <w:r w:rsidRPr="005E29A2">
        <w:rPr>
          <w:rFonts w:hint="eastAsia"/>
          <w:rtl/>
        </w:rPr>
        <w:t>الأوسط</w:t>
      </w:r>
      <w:r w:rsidRPr="005E29A2">
        <w:rPr>
          <w:rtl/>
        </w:rPr>
        <w:t xml:space="preserve"> </w:t>
      </w:r>
      <w:r w:rsidRPr="005E29A2">
        <w:rPr>
          <w:rFonts w:hint="eastAsia"/>
          <w:rtl/>
        </w:rPr>
        <w:t>على</w:t>
      </w:r>
      <w:r w:rsidRPr="005E29A2">
        <w:rPr>
          <w:rtl/>
        </w:rPr>
        <w:t xml:space="preserve"> </w:t>
      </w:r>
      <w:r w:rsidRPr="005E29A2">
        <w:rPr>
          <w:rFonts w:hint="eastAsia"/>
          <w:rtl/>
        </w:rPr>
        <w:t>حد</w:t>
      </w:r>
      <w:r w:rsidRPr="005E29A2">
        <w:rPr>
          <w:rtl/>
        </w:rPr>
        <w:t xml:space="preserve"> </w:t>
      </w:r>
      <w:r w:rsidRPr="005E29A2">
        <w:rPr>
          <w:rFonts w:hint="eastAsia"/>
          <w:rtl/>
        </w:rPr>
        <w:t>سواء،</w:t>
      </w:r>
      <w:r w:rsidRPr="005E29A2">
        <w:rPr>
          <w:rtl/>
        </w:rPr>
        <w:t xml:space="preserve"> </w:t>
      </w:r>
      <w:r w:rsidRPr="00627DB9">
        <w:rPr>
          <w:rFonts w:asciiTheme="minorHAnsi" w:hAnsiTheme="minorHAnsi" w:cstheme="minorBidi" w:hint="cs"/>
          <w:sz w:val="20"/>
          <w:szCs w:val="20"/>
          <w:rtl/>
        </w:rPr>
        <w:t xml:space="preserve">حسب معطيات </w:t>
      </w:r>
      <w:r w:rsidRPr="00627DB9">
        <w:rPr>
          <w:rFonts w:asciiTheme="minorHAnsi" w:hAnsiTheme="minorHAnsi" w:cstheme="minorBidi"/>
          <w:sz w:val="20"/>
          <w:szCs w:val="20"/>
          <w:rtl/>
        </w:rPr>
        <w:t>الإحصاء العام للسكان والسكنى لسنة</w:t>
      </w:r>
      <w:r>
        <w:rPr>
          <w:rFonts w:hint="cs"/>
          <w:rtl/>
        </w:rPr>
        <w:t xml:space="preserve"> 2014، </w:t>
      </w:r>
      <w:r>
        <w:rPr>
          <w:rFonts w:asciiTheme="minorHAnsi" w:eastAsiaTheme="minorHAnsi" w:hAnsiTheme="minorHAnsi" w:cstheme="minorBidi" w:hint="cs"/>
          <w:sz w:val="20"/>
          <w:szCs w:val="20"/>
          <w:rtl/>
        </w:rPr>
        <w:t>تم احصاء</w:t>
      </w:r>
      <w:r w:rsidRPr="00627DB9">
        <w:rPr>
          <w:rFonts w:asciiTheme="minorHAnsi" w:eastAsiaTheme="minorHAnsi" w:hAnsiTheme="minorHAnsi" w:cstheme="minorBidi"/>
          <w:sz w:val="20"/>
          <w:szCs w:val="20"/>
          <w:rtl/>
        </w:rPr>
        <w:t xml:space="preserve"> 1279 </w:t>
      </w:r>
      <w:r w:rsidRPr="00627DB9">
        <w:rPr>
          <w:rFonts w:asciiTheme="minorHAnsi" w:eastAsiaTheme="minorHAnsi" w:hAnsiTheme="minorHAnsi" w:cstheme="minorBidi" w:hint="eastAsia"/>
          <w:sz w:val="20"/>
          <w:szCs w:val="20"/>
          <w:rtl/>
        </w:rPr>
        <w:t>أجنبيا</w:t>
      </w:r>
      <w:r w:rsidRPr="00627DB9">
        <w:rPr>
          <w:rFonts w:asciiTheme="minorHAnsi" w:eastAsiaTheme="minorHAnsi" w:hAnsiTheme="minorHAnsi" w:cstheme="minorBidi"/>
          <w:sz w:val="20"/>
          <w:szCs w:val="20"/>
          <w:rtl/>
        </w:rPr>
        <w:t xml:space="preserve"> </w:t>
      </w:r>
      <w:r w:rsidRPr="00627DB9">
        <w:rPr>
          <w:rFonts w:asciiTheme="minorHAnsi" w:eastAsiaTheme="minorHAnsi" w:hAnsiTheme="minorHAnsi" w:cstheme="minorBidi" w:hint="eastAsia"/>
          <w:sz w:val="20"/>
          <w:szCs w:val="20"/>
          <w:rtl/>
        </w:rPr>
        <w:t>من</w:t>
      </w:r>
      <w:r w:rsidRPr="00627DB9">
        <w:rPr>
          <w:rFonts w:asciiTheme="minorHAnsi" w:eastAsiaTheme="minorHAnsi" w:hAnsiTheme="minorHAnsi" w:cstheme="minorBidi"/>
          <w:sz w:val="20"/>
          <w:szCs w:val="20"/>
          <w:rtl/>
        </w:rPr>
        <w:t xml:space="preserve"> </w:t>
      </w:r>
      <w:r w:rsidRPr="00627DB9">
        <w:rPr>
          <w:rFonts w:asciiTheme="minorHAnsi" w:eastAsiaTheme="minorHAnsi" w:hAnsiTheme="minorHAnsi" w:cstheme="minorBidi" w:hint="eastAsia"/>
          <w:sz w:val="20"/>
          <w:szCs w:val="20"/>
          <w:rtl/>
        </w:rPr>
        <w:t>جنسية</w:t>
      </w:r>
      <w:r w:rsidRPr="00627DB9">
        <w:rPr>
          <w:rFonts w:asciiTheme="minorHAnsi" w:eastAsiaTheme="minorHAnsi" w:hAnsiTheme="minorHAnsi" w:cstheme="minorBidi"/>
          <w:sz w:val="20"/>
          <w:szCs w:val="20"/>
          <w:rtl/>
        </w:rPr>
        <w:t xml:space="preserve"> </w:t>
      </w:r>
      <w:r w:rsidRPr="00627DB9">
        <w:rPr>
          <w:rFonts w:asciiTheme="minorHAnsi" w:eastAsiaTheme="minorHAnsi" w:hAnsiTheme="minorHAnsi" w:cstheme="minorBidi" w:hint="eastAsia"/>
          <w:sz w:val="20"/>
          <w:szCs w:val="20"/>
          <w:rtl/>
        </w:rPr>
        <w:t>مصرية</w:t>
      </w:r>
      <w:r>
        <w:rPr>
          <w:rFonts w:asciiTheme="minorHAnsi" w:eastAsiaTheme="minorHAnsi" w:hAnsiTheme="minorHAnsi" w:cstheme="minorBidi" w:hint="cs"/>
          <w:sz w:val="20"/>
          <w:szCs w:val="20"/>
          <w:rtl/>
        </w:rPr>
        <w:t>.</w:t>
      </w:r>
    </w:p>
    <w:p w:rsidR="00837430" w:rsidRPr="005E29A2" w:rsidRDefault="00837430" w:rsidP="00837430">
      <w:pPr>
        <w:pStyle w:val="Notedebasdepage"/>
        <w:rPr>
          <w:rtl/>
          <w:lang w:bidi="ar-MA"/>
        </w:rPr>
      </w:pPr>
      <w:r>
        <w:rPr>
          <w:rFonts w:hint="cs"/>
          <w:rtl/>
        </w:rPr>
        <w:t xml:space="preserve">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E0A63"/>
    <w:multiLevelType w:val="hybridMultilevel"/>
    <w:tmpl w:val="408CA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90B"/>
    <w:rsid w:val="00002224"/>
    <w:rsid w:val="00085085"/>
    <w:rsid w:val="00086D91"/>
    <w:rsid w:val="00087EAB"/>
    <w:rsid w:val="000A3441"/>
    <w:rsid w:val="000A3BC8"/>
    <w:rsid w:val="000B5A99"/>
    <w:rsid w:val="000C0757"/>
    <w:rsid w:val="000D594E"/>
    <w:rsid w:val="000F3EEF"/>
    <w:rsid w:val="00104A11"/>
    <w:rsid w:val="00106838"/>
    <w:rsid w:val="00123DE2"/>
    <w:rsid w:val="00135585"/>
    <w:rsid w:val="001549C9"/>
    <w:rsid w:val="0018680F"/>
    <w:rsid w:val="001A05F8"/>
    <w:rsid w:val="001A7E28"/>
    <w:rsid w:val="001D4AFA"/>
    <w:rsid w:val="001F0F2D"/>
    <w:rsid w:val="00207802"/>
    <w:rsid w:val="002815A7"/>
    <w:rsid w:val="00285B8A"/>
    <w:rsid w:val="002C4AC8"/>
    <w:rsid w:val="002E7907"/>
    <w:rsid w:val="002F26B2"/>
    <w:rsid w:val="003139D0"/>
    <w:rsid w:val="0035695D"/>
    <w:rsid w:val="003603D8"/>
    <w:rsid w:val="00375AE5"/>
    <w:rsid w:val="00380AFD"/>
    <w:rsid w:val="003A0905"/>
    <w:rsid w:val="003A617E"/>
    <w:rsid w:val="003B2220"/>
    <w:rsid w:val="003C3309"/>
    <w:rsid w:val="003D2553"/>
    <w:rsid w:val="004021AA"/>
    <w:rsid w:val="00403D97"/>
    <w:rsid w:val="00410E3D"/>
    <w:rsid w:val="004169C1"/>
    <w:rsid w:val="00425368"/>
    <w:rsid w:val="00431A8C"/>
    <w:rsid w:val="00433481"/>
    <w:rsid w:val="00447E13"/>
    <w:rsid w:val="00452580"/>
    <w:rsid w:val="004530BB"/>
    <w:rsid w:val="004530D3"/>
    <w:rsid w:val="0048173F"/>
    <w:rsid w:val="004F14D0"/>
    <w:rsid w:val="004F26BA"/>
    <w:rsid w:val="00526BC4"/>
    <w:rsid w:val="00543B8E"/>
    <w:rsid w:val="00582364"/>
    <w:rsid w:val="005935E7"/>
    <w:rsid w:val="00595C55"/>
    <w:rsid w:val="005C499D"/>
    <w:rsid w:val="005C606A"/>
    <w:rsid w:val="005D6B05"/>
    <w:rsid w:val="005E4BBE"/>
    <w:rsid w:val="005F1A0D"/>
    <w:rsid w:val="00604FEA"/>
    <w:rsid w:val="006200FC"/>
    <w:rsid w:val="00621043"/>
    <w:rsid w:val="006317DB"/>
    <w:rsid w:val="00635B94"/>
    <w:rsid w:val="00642973"/>
    <w:rsid w:val="006433EF"/>
    <w:rsid w:val="006451B1"/>
    <w:rsid w:val="0065718B"/>
    <w:rsid w:val="00667405"/>
    <w:rsid w:val="00676222"/>
    <w:rsid w:val="00676F31"/>
    <w:rsid w:val="00684389"/>
    <w:rsid w:val="006C33AA"/>
    <w:rsid w:val="006D2B3B"/>
    <w:rsid w:val="007010B5"/>
    <w:rsid w:val="00703EAA"/>
    <w:rsid w:val="007044AC"/>
    <w:rsid w:val="007066CA"/>
    <w:rsid w:val="00710BCF"/>
    <w:rsid w:val="00723E2E"/>
    <w:rsid w:val="00725CA1"/>
    <w:rsid w:val="00737940"/>
    <w:rsid w:val="00792E50"/>
    <w:rsid w:val="00797297"/>
    <w:rsid w:val="007B1854"/>
    <w:rsid w:val="007B2DFB"/>
    <w:rsid w:val="007F3324"/>
    <w:rsid w:val="00820700"/>
    <w:rsid w:val="00821986"/>
    <w:rsid w:val="008247A1"/>
    <w:rsid w:val="0083034E"/>
    <w:rsid w:val="00832BB2"/>
    <w:rsid w:val="00834AFD"/>
    <w:rsid w:val="00836B18"/>
    <w:rsid w:val="00837430"/>
    <w:rsid w:val="00862BFD"/>
    <w:rsid w:val="00865DB1"/>
    <w:rsid w:val="0088206E"/>
    <w:rsid w:val="00890FF7"/>
    <w:rsid w:val="008921E9"/>
    <w:rsid w:val="008A035C"/>
    <w:rsid w:val="008A3C7E"/>
    <w:rsid w:val="008B050C"/>
    <w:rsid w:val="00935B90"/>
    <w:rsid w:val="00937B9C"/>
    <w:rsid w:val="00957A63"/>
    <w:rsid w:val="009954D4"/>
    <w:rsid w:val="009B2C25"/>
    <w:rsid w:val="009B6C84"/>
    <w:rsid w:val="009B7B9A"/>
    <w:rsid w:val="009C04D0"/>
    <w:rsid w:val="00A309E9"/>
    <w:rsid w:val="00A31136"/>
    <w:rsid w:val="00A40B3C"/>
    <w:rsid w:val="00AA6ADE"/>
    <w:rsid w:val="00AC2D18"/>
    <w:rsid w:val="00AD06E0"/>
    <w:rsid w:val="00AD20EA"/>
    <w:rsid w:val="00AD30A2"/>
    <w:rsid w:val="00AE2C11"/>
    <w:rsid w:val="00B2312A"/>
    <w:rsid w:val="00B334E7"/>
    <w:rsid w:val="00B34890"/>
    <w:rsid w:val="00B415D9"/>
    <w:rsid w:val="00B52FFB"/>
    <w:rsid w:val="00B53FE4"/>
    <w:rsid w:val="00B708B9"/>
    <w:rsid w:val="00B87653"/>
    <w:rsid w:val="00B9490B"/>
    <w:rsid w:val="00BA5936"/>
    <w:rsid w:val="00BB2419"/>
    <w:rsid w:val="00BE6A27"/>
    <w:rsid w:val="00C11DF2"/>
    <w:rsid w:val="00C15424"/>
    <w:rsid w:val="00C34A6E"/>
    <w:rsid w:val="00C96260"/>
    <w:rsid w:val="00CB7263"/>
    <w:rsid w:val="00CC5049"/>
    <w:rsid w:val="00CD5622"/>
    <w:rsid w:val="00CD57E1"/>
    <w:rsid w:val="00CE162F"/>
    <w:rsid w:val="00CE2392"/>
    <w:rsid w:val="00CE308F"/>
    <w:rsid w:val="00CF6DFF"/>
    <w:rsid w:val="00D7359B"/>
    <w:rsid w:val="00D73DBA"/>
    <w:rsid w:val="00DD2674"/>
    <w:rsid w:val="00DE534A"/>
    <w:rsid w:val="00DF72D1"/>
    <w:rsid w:val="00E06FAB"/>
    <w:rsid w:val="00E40135"/>
    <w:rsid w:val="00E51771"/>
    <w:rsid w:val="00E606E7"/>
    <w:rsid w:val="00E63A49"/>
    <w:rsid w:val="00E65F5C"/>
    <w:rsid w:val="00E7477D"/>
    <w:rsid w:val="00E90CE5"/>
    <w:rsid w:val="00E957F4"/>
    <w:rsid w:val="00EB05A4"/>
    <w:rsid w:val="00F00A56"/>
    <w:rsid w:val="00F569E9"/>
    <w:rsid w:val="00F84AEB"/>
    <w:rsid w:val="00FC769E"/>
    <w:rsid w:val="00FD74DD"/>
    <w:rsid w:val="00FE71CA"/>
    <w:rsid w:val="00FF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17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A6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617E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A617E"/>
    <w:rPr>
      <w:rFonts w:ascii="Calibri" w:eastAsia="Calibri" w:hAnsi="Calibri" w:cs="Arial"/>
    </w:rPr>
  </w:style>
  <w:style w:type="paragraph" w:styleId="Paragraphedeliste">
    <w:name w:val="List Paragraph"/>
    <w:basedOn w:val="Normal"/>
    <w:link w:val="ParagraphedelisteCar"/>
    <w:uiPriority w:val="34"/>
    <w:qFormat/>
    <w:rsid w:val="003A617E"/>
    <w:pPr>
      <w:ind w:left="720"/>
      <w:contextualSpacing/>
    </w:pPr>
    <w:rPr>
      <w:rFonts w:ascii="Calibri" w:eastAsia="Calibri" w:hAnsi="Calibri" w:cs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617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617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A617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0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6843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CHIADMI</dc:creator>
  <cp:lastModifiedBy>User</cp:lastModifiedBy>
  <cp:revision>2</cp:revision>
  <cp:lastPrinted>2017-12-03T15:19:00Z</cp:lastPrinted>
  <dcterms:created xsi:type="dcterms:W3CDTF">2017-12-18T16:26:00Z</dcterms:created>
  <dcterms:modified xsi:type="dcterms:W3CDTF">2017-12-18T16:26:00Z</dcterms:modified>
</cp:coreProperties>
</file>