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9F1B4C" w:rsidP="003D3A71">
      <w:pPr>
        <w:suppressAutoHyphens/>
        <w:spacing w:line="262" w:lineRule="auto"/>
        <w:jc w:val="center"/>
        <w:rPr>
          <w:b/>
          <w:sz w:val="24"/>
          <w:rtl/>
        </w:rPr>
      </w:pPr>
      <w:r>
        <w:rPr>
          <w:b/>
          <w:sz w:val="24"/>
        </w:rPr>
        <w:t xml:space="preserve">                    </w:t>
      </w: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8B5A0E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8B5A0E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F66B12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5F49DE">
        <w:rPr>
          <w:color w:val="0000FF"/>
          <w:szCs w:val="24"/>
        </w:rPr>
        <w:t>7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8527BA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F25F10">
        <w:t>1</w:t>
      </w:r>
      <w:r w:rsidRPr="002023BA">
        <w:t>,</w:t>
      </w:r>
      <w:r w:rsidR="00FF0F78">
        <w:t>9</w:t>
      </w:r>
      <w:r w:rsidRPr="002023BA">
        <w:t xml:space="preserve">% au cours du </w:t>
      </w:r>
      <w:r w:rsidR="008527BA">
        <w:t>troisième</w:t>
      </w:r>
      <w:r w:rsidRPr="002023BA">
        <w:t xml:space="preserve"> trimestre 20</w:t>
      </w:r>
      <w:r w:rsidR="00E91E76" w:rsidRPr="002023BA">
        <w:t>1</w:t>
      </w:r>
      <w:r w:rsidR="005F49DE">
        <w:t>7</w:t>
      </w:r>
      <w:r w:rsidR="00C07A8F">
        <w:t xml:space="preserve"> </w:t>
      </w:r>
      <w:r w:rsidRPr="002023BA">
        <w:t>par rapport à la même période de 20</w:t>
      </w:r>
      <w:r w:rsidR="00F34DB7" w:rsidRPr="002023BA">
        <w:t>1</w:t>
      </w:r>
      <w:r w:rsidR="005F49DE">
        <w:t>6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5925A6" w:rsidRDefault="002B1B41" w:rsidP="00DB6B92">
      <w:pPr>
        <w:pStyle w:val="Corpsdetexte2"/>
        <w:spacing w:line="380" w:lineRule="exact"/>
        <w:ind w:firstLine="708"/>
      </w:pPr>
      <w:r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F30A5">
        <w:t xml:space="preserve"> l’indice de</w:t>
      </w:r>
      <w:r w:rsidR="003D3A71" w:rsidRPr="002023BA">
        <w:t xml:space="preserve"> la production</w:t>
      </w:r>
      <w:r w:rsidR="00C24079" w:rsidRPr="002023BA">
        <w:t xml:space="preserve"> </w:t>
      </w:r>
      <w:r w:rsidR="00F25F10" w:rsidRPr="002023BA">
        <w:t xml:space="preserve">des </w:t>
      </w:r>
      <w:r w:rsidR="00FF0F78" w:rsidRPr="002C026F">
        <w:t>«autres produits minéraux non métalliques»</w:t>
      </w:r>
      <w:r w:rsidR="00FF0F78" w:rsidRPr="002023BA">
        <w:t xml:space="preserve"> </w:t>
      </w:r>
      <w:r w:rsidR="00FF0F78">
        <w:t>de 7,3% avec</w:t>
      </w:r>
      <w:r w:rsidR="00FF0F78" w:rsidRPr="00FF0F78">
        <w:t xml:space="preserve"> </w:t>
      </w:r>
      <w:r w:rsidR="00FF0F78" w:rsidRPr="002C026F">
        <w:t xml:space="preserve">une </w:t>
      </w:r>
      <w:r w:rsidR="00FF0F78">
        <w:t>augmentation</w:t>
      </w:r>
      <w:r w:rsidR="00FF0F78" w:rsidRPr="002C026F">
        <w:t xml:space="preserve"> de l’indice de la production du ciment de</w:t>
      </w:r>
      <w:r w:rsidR="00A10A7C">
        <w:t xml:space="preserve"> </w:t>
      </w:r>
      <w:r w:rsidR="00A10A7C" w:rsidRPr="00A161BC">
        <w:t>8</w:t>
      </w:r>
      <w:r w:rsidR="00FF0F78" w:rsidRPr="00A161BC">
        <w:t>,</w:t>
      </w:r>
      <w:r w:rsidR="00C47D38" w:rsidRPr="00A161BC">
        <w:t>2</w:t>
      </w:r>
      <w:r w:rsidR="00FF0F78" w:rsidRPr="00A161BC">
        <w:t>%</w:t>
      </w:r>
      <w:r w:rsidR="00FF0F78">
        <w:t xml:space="preserve">, de celui  </w:t>
      </w:r>
      <w:r w:rsidR="00DA4F64">
        <w:t xml:space="preserve">des </w:t>
      </w:r>
      <w:r w:rsidR="00DA4F64" w:rsidRPr="002023BA">
        <w:t xml:space="preserve">«industries chimiques» </w:t>
      </w:r>
      <w:r w:rsidR="00DA4F64">
        <w:t>de 4,8%,</w:t>
      </w:r>
      <w:r w:rsidR="00DA4F64" w:rsidRPr="00272EA3">
        <w:t xml:space="preserve"> </w:t>
      </w:r>
      <w:r w:rsidR="005925A6">
        <w:t xml:space="preserve">de celui des </w:t>
      </w:r>
      <w:r w:rsidR="00F25F10" w:rsidRPr="002023BA">
        <w:t xml:space="preserve">«industries alimentaires» de </w:t>
      </w:r>
      <w:r w:rsidR="00DA4F64">
        <w:t>0</w:t>
      </w:r>
      <w:r w:rsidR="00F25F10" w:rsidRPr="002023BA">
        <w:t>,</w:t>
      </w:r>
      <w:r w:rsidR="00DA4F64">
        <w:t>8</w:t>
      </w:r>
      <w:r w:rsidR="00F25F10" w:rsidRPr="002023BA">
        <w:t>%</w:t>
      </w:r>
      <w:r w:rsidR="00F25F10">
        <w:t>,</w:t>
      </w:r>
      <w:r w:rsidR="00F25F10" w:rsidRPr="002023BA">
        <w:t xml:space="preserve"> </w:t>
      </w:r>
      <w:r w:rsidR="005925A6">
        <w:t>de celui des « produits en caoutchouc ou en plastique »</w:t>
      </w:r>
      <w:r w:rsidR="008527BA">
        <w:t xml:space="preserve"> de 4,9%</w:t>
      </w:r>
      <w:r w:rsidR="005925A6">
        <w:t xml:space="preserve">, </w:t>
      </w:r>
      <w:r w:rsidR="00272EA3">
        <w:t>de celui</w:t>
      </w:r>
      <w:r w:rsidR="00272EA3" w:rsidRPr="00CD5255">
        <w:t xml:space="preserve"> </w:t>
      </w:r>
      <w:r w:rsidR="00272EA3" w:rsidRPr="002023BA">
        <w:t>de</w:t>
      </w:r>
      <w:r w:rsidR="00272EA3">
        <w:t>s</w:t>
      </w:r>
      <w:r w:rsidR="005925A6">
        <w:t xml:space="preserve">  «autres matériels de transport » de 7,0% et de celui des </w:t>
      </w:r>
      <w:r w:rsidR="005925A6" w:rsidRPr="002C026F">
        <w:t>«produits métalliques»</w:t>
      </w:r>
      <w:r w:rsidR="005925A6">
        <w:t xml:space="preserve"> de 1,7%.</w:t>
      </w:r>
      <w:r w:rsidR="005925A6" w:rsidRPr="002023BA">
        <w:t xml:space="preserve"> </w:t>
      </w:r>
    </w:p>
    <w:p w:rsidR="00052595" w:rsidRDefault="00052595" w:rsidP="002C026F">
      <w:pPr>
        <w:pStyle w:val="Corpsdetexte2"/>
        <w:spacing w:line="380" w:lineRule="exact"/>
        <w:ind w:firstLine="708"/>
      </w:pPr>
    </w:p>
    <w:p w:rsidR="00DA5399" w:rsidRDefault="00840FC3" w:rsidP="00172BAB">
      <w:pPr>
        <w:pStyle w:val="Corpsdetexte2"/>
        <w:spacing w:line="38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 xml:space="preserve">, l’indice de la production </w:t>
      </w:r>
      <w:r w:rsidR="00A10A7C">
        <w:t xml:space="preserve">a </w:t>
      </w:r>
      <w:r w:rsidR="00A10A7C" w:rsidRPr="002005E4">
        <w:t>enregistré</w:t>
      </w:r>
      <w:r w:rsidR="00A10A7C">
        <w:t xml:space="preserve"> une baisse des « produits de l’industrie automobile » </w:t>
      </w:r>
      <w:r w:rsidR="004977A4" w:rsidRPr="002005E4">
        <w:t xml:space="preserve">de </w:t>
      </w:r>
      <w:r w:rsidR="00A10A7C">
        <w:t xml:space="preserve">13,2%, </w:t>
      </w:r>
      <w:r w:rsidR="009C5B1C">
        <w:t>de celui des</w:t>
      </w:r>
      <w:r w:rsidR="00B068F4">
        <w:t xml:space="preserve"> </w:t>
      </w:r>
      <w:r w:rsidR="00B068F4" w:rsidRPr="002023BA">
        <w:t>«</w:t>
      </w:r>
      <w:r w:rsidR="00B068F4">
        <w:t>articles d’habillement et fourrures</w:t>
      </w:r>
      <w:r w:rsidR="00B068F4" w:rsidRPr="002023BA">
        <w:t xml:space="preserve">» </w:t>
      </w:r>
      <w:r w:rsidR="00B068F4">
        <w:t>de 1,9%,</w:t>
      </w:r>
      <w:r w:rsidR="00B068F4" w:rsidRPr="00272EA3">
        <w:t xml:space="preserve"> </w:t>
      </w:r>
      <w:r w:rsidR="00B068F4">
        <w:t>de celui des  « produits du travail des métaux » de 2,9%,</w:t>
      </w:r>
      <w:r w:rsidR="00DA5399">
        <w:t xml:space="preserve"> </w:t>
      </w:r>
      <w:r w:rsidR="00B068F4">
        <w:t xml:space="preserve">de celui </w:t>
      </w:r>
      <w:r w:rsidR="00172BAB">
        <w:t xml:space="preserve">des </w:t>
      </w:r>
      <w:r w:rsidR="009C5B1C">
        <w:t>« machines et appareils électriques »</w:t>
      </w:r>
      <w:r w:rsidR="009C5B1C" w:rsidRPr="002023BA">
        <w:t xml:space="preserve"> </w:t>
      </w:r>
      <w:r w:rsidR="00DA5399">
        <w:t xml:space="preserve">et </w:t>
      </w:r>
      <w:r w:rsidR="00774020">
        <w:t xml:space="preserve">de </w:t>
      </w:r>
      <w:r w:rsidR="009275FC" w:rsidRPr="002C026F">
        <w:t>celui des</w:t>
      </w:r>
      <w:r w:rsidR="00DA5399">
        <w:t xml:space="preserve"> « produits de l’industrie textile » de 1,2%.</w:t>
      </w:r>
    </w:p>
    <w:p w:rsidR="00B6079D" w:rsidRPr="002023BA" w:rsidRDefault="00B6079D" w:rsidP="001D2AE2">
      <w:pPr>
        <w:pStyle w:val="Corpsdetexte2"/>
        <w:spacing w:line="380" w:lineRule="exact"/>
        <w:ind w:firstLine="708"/>
      </w:pPr>
    </w:p>
    <w:p w:rsidR="00E549E0" w:rsidRPr="002023BA" w:rsidRDefault="003D3A71" w:rsidP="00DA5399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1D2AE2">
        <w:t>hausse</w:t>
      </w:r>
      <w:r w:rsidR="00966E52" w:rsidRPr="002023BA">
        <w:t xml:space="preserve"> de</w:t>
      </w:r>
      <w:r w:rsidRPr="002023BA">
        <w:t xml:space="preserve"> </w:t>
      </w:r>
      <w:r w:rsidR="00DA5399">
        <w:t>19</w:t>
      </w:r>
      <w:r w:rsidR="00E726F6" w:rsidRPr="002023BA">
        <w:t>,</w:t>
      </w:r>
      <w:r w:rsidR="00DA5399">
        <w:t>8</w:t>
      </w:r>
      <w:r w:rsidR="00797D13" w:rsidRPr="002023BA">
        <w:t>%</w:t>
      </w:r>
      <w:r w:rsidR="00CF63AC" w:rsidRPr="002023BA">
        <w:t xml:space="preserve">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1D2AE2">
        <w:t xml:space="preserve">l’augmentation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DA5399">
        <w:t>20</w:t>
      </w:r>
      <w:r w:rsidR="00CF63AC" w:rsidRPr="002023BA">
        <w:t>,</w:t>
      </w:r>
      <w:r w:rsidR="00DA5399">
        <w:t>6</w:t>
      </w:r>
      <w:r w:rsidR="00CF63AC" w:rsidRPr="002023BA">
        <w:t>% et de</w:t>
      </w:r>
      <w:r w:rsidR="004A4AC3">
        <w:t xml:space="preserve">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DA5399">
        <w:t>2</w:t>
      </w:r>
      <w:r w:rsidR="00865C89" w:rsidRPr="002023BA">
        <w:t>,</w:t>
      </w:r>
      <w:r w:rsidR="00DA5399">
        <w:t>6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DA5399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7EE0">
        <w:t>augmentation</w:t>
      </w:r>
      <w:r w:rsidR="000F48AE" w:rsidRPr="002023BA">
        <w:t xml:space="preserve"> de </w:t>
      </w:r>
      <w:r w:rsidR="00DA5399">
        <w:t>0</w:t>
      </w:r>
      <w:r w:rsidR="0098144B" w:rsidRPr="002023BA">
        <w:t>,</w:t>
      </w:r>
      <w:r w:rsidR="00DA5399">
        <w:t>6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052595" w:rsidRDefault="0005259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8B5A0E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8B5A0E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0A2D5F" w:rsidP="000A2D5F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Troisième</w:t>
      </w:r>
      <w:r w:rsidR="00700B1F">
        <w:rPr>
          <w:color w:val="0000FF"/>
        </w:rPr>
        <w:t xml:space="preserve"> trimestre </w:t>
      </w:r>
      <w:r w:rsidR="005F49DE">
        <w:rPr>
          <w:color w:val="0000FF"/>
        </w:rPr>
        <w:t>2017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F66B12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3A0ED4" w:rsidRPr="002D634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3A0ED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F49DE" w:rsidRPr="00C942EC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F66B12" w:rsidP="00C942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2D6344" w:rsidRPr="002D6344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D6344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5F49DE" w:rsidRPr="00C942EC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19,8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20,6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-1,2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-0,8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-1,2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-8,0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-13,2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MEUBLES, INDUSTRIE</w:t>
            </w:r>
            <w:r w:rsidR="005838DF">
              <w:rPr>
                <w:i/>
                <w:iCs/>
                <w:sz w:val="18"/>
                <w:szCs w:val="18"/>
              </w:rPr>
              <w:t>S</w:t>
            </w:r>
            <w:r w:rsidRPr="00C86913">
              <w:rPr>
                <w:i/>
                <w:iCs/>
                <w:sz w:val="18"/>
                <w:szCs w:val="18"/>
              </w:rPr>
              <w:t xml:space="preserve">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</w:tr>
      <w:tr w:rsidR="00667DA2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667DA2" w:rsidRPr="00C86913" w:rsidRDefault="00667DA2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667DA2" w:rsidRDefault="00667DA2" w:rsidP="00667D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B396A" w:rsidRPr="00CB4D53" w:rsidRDefault="00DB396A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83166E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Default="00DB396A" w:rsidP="00B80BDA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280A75" w:rsidRDefault="00DB396A" w:rsidP="00B80B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  <w:tr w:rsidR="00DB396A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DB396A" w:rsidRPr="00CB4D53" w:rsidRDefault="00DB396A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B396A" w:rsidRPr="00CB4D53" w:rsidRDefault="00DB396A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109,4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114,3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B396A" w:rsidRPr="00F23B5D" w:rsidRDefault="00DB396A" w:rsidP="00B80BDA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133,7</w:t>
            </w:r>
          </w:p>
        </w:tc>
      </w:tr>
      <w:tr w:rsidR="00BC25FB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BC25FB" w:rsidRPr="00CB4D53" w:rsidRDefault="00BC25FB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C25FB" w:rsidRPr="00CB4D53" w:rsidRDefault="00BC25FB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C25FB" w:rsidRPr="0083166E" w:rsidRDefault="00BC25FB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C25FB" w:rsidRPr="0083166E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C25FB" w:rsidRPr="0083166E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BC25FB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BC25FB" w:rsidRDefault="00BC25FB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C25FB" w:rsidRPr="00CB4D53" w:rsidRDefault="00BC25FB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13CEA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C25FB" w:rsidRDefault="00BC25FB" w:rsidP="00766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C25FB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C25FB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BC25FB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BC25FB" w:rsidRDefault="00BC25FB" w:rsidP="00FA42A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C25FB" w:rsidRDefault="00BC25FB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C25FB" w:rsidRDefault="00BC25FB" w:rsidP="00766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C25FB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C25FB" w:rsidRDefault="00BC25FB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9248F7" w:rsidRDefault="009248F7" w:rsidP="003D3A71">
      <w:pPr>
        <w:suppressAutoHyphens/>
        <w:spacing w:line="262" w:lineRule="auto"/>
        <w:jc w:val="center"/>
        <w:rPr>
          <w:b/>
          <w:sz w:val="24"/>
        </w:rPr>
      </w:pPr>
    </w:p>
    <w:p w:rsidR="009248F7" w:rsidRDefault="005C4772" w:rsidP="003D3A71">
      <w:pPr>
        <w:suppressAutoHyphens/>
        <w:spacing w:line="262" w:lineRule="auto"/>
        <w:jc w:val="center"/>
        <w:rPr>
          <w:b/>
          <w:sz w:val="24"/>
        </w:rPr>
      </w:pPr>
      <w:r w:rsidRPr="005C4772">
        <w:rPr>
          <w:b/>
          <w:noProof/>
          <w:sz w:val="24"/>
        </w:rPr>
        <w:drawing>
          <wp:inline distT="0" distB="0" distL="0" distR="0">
            <wp:extent cx="5991332" cy="4232953"/>
            <wp:effectExtent l="19050" t="0" r="28468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sectPr w:rsidR="003D3A71" w:rsidRPr="00532748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52595"/>
    <w:rsid w:val="0006645C"/>
    <w:rsid w:val="00066DA4"/>
    <w:rsid w:val="00077048"/>
    <w:rsid w:val="00094A97"/>
    <w:rsid w:val="000A02C8"/>
    <w:rsid w:val="000A2D5F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0A6A"/>
    <w:rsid w:val="001051F6"/>
    <w:rsid w:val="00110176"/>
    <w:rsid w:val="00112FB3"/>
    <w:rsid w:val="001218DA"/>
    <w:rsid w:val="0012356E"/>
    <w:rsid w:val="0012749C"/>
    <w:rsid w:val="001404B6"/>
    <w:rsid w:val="00155783"/>
    <w:rsid w:val="00155C02"/>
    <w:rsid w:val="001672E7"/>
    <w:rsid w:val="0017112F"/>
    <w:rsid w:val="00172BAB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1F6644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5C1C"/>
    <w:rsid w:val="002900DD"/>
    <w:rsid w:val="00293B38"/>
    <w:rsid w:val="002A18B9"/>
    <w:rsid w:val="002B1B41"/>
    <w:rsid w:val="002B4EF8"/>
    <w:rsid w:val="002C026F"/>
    <w:rsid w:val="002C121D"/>
    <w:rsid w:val="002D289A"/>
    <w:rsid w:val="002D50AA"/>
    <w:rsid w:val="002D6344"/>
    <w:rsid w:val="002E0930"/>
    <w:rsid w:val="002E1AA6"/>
    <w:rsid w:val="002E5216"/>
    <w:rsid w:val="00313D0B"/>
    <w:rsid w:val="00314C85"/>
    <w:rsid w:val="00315A9D"/>
    <w:rsid w:val="003217B7"/>
    <w:rsid w:val="00326F4E"/>
    <w:rsid w:val="00331A59"/>
    <w:rsid w:val="00334614"/>
    <w:rsid w:val="003359C1"/>
    <w:rsid w:val="00344F73"/>
    <w:rsid w:val="00347D0A"/>
    <w:rsid w:val="00350A7E"/>
    <w:rsid w:val="00355CF8"/>
    <w:rsid w:val="003568AE"/>
    <w:rsid w:val="003704C8"/>
    <w:rsid w:val="00371762"/>
    <w:rsid w:val="0037409E"/>
    <w:rsid w:val="00382DFA"/>
    <w:rsid w:val="003863F8"/>
    <w:rsid w:val="00393871"/>
    <w:rsid w:val="003A0ED4"/>
    <w:rsid w:val="003A600C"/>
    <w:rsid w:val="003C7227"/>
    <w:rsid w:val="003C7563"/>
    <w:rsid w:val="003D2F11"/>
    <w:rsid w:val="003D3A71"/>
    <w:rsid w:val="003F30A5"/>
    <w:rsid w:val="003F3F8F"/>
    <w:rsid w:val="003F674C"/>
    <w:rsid w:val="00405B81"/>
    <w:rsid w:val="00413CEA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675C5"/>
    <w:rsid w:val="00480FB7"/>
    <w:rsid w:val="004976A0"/>
    <w:rsid w:val="004977A4"/>
    <w:rsid w:val="004A1456"/>
    <w:rsid w:val="004A3C46"/>
    <w:rsid w:val="004A4AC3"/>
    <w:rsid w:val="004A62D7"/>
    <w:rsid w:val="004B47F5"/>
    <w:rsid w:val="004B56FC"/>
    <w:rsid w:val="004B6E9F"/>
    <w:rsid w:val="004C0719"/>
    <w:rsid w:val="004D53B4"/>
    <w:rsid w:val="004D5437"/>
    <w:rsid w:val="004E41EE"/>
    <w:rsid w:val="00502CAF"/>
    <w:rsid w:val="00505A60"/>
    <w:rsid w:val="00515F54"/>
    <w:rsid w:val="0051660B"/>
    <w:rsid w:val="00525903"/>
    <w:rsid w:val="00532748"/>
    <w:rsid w:val="0055583E"/>
    <w:rsid w:val="00574165"/>
    <w:rsid w:val="00580C85"/>
    <w:rsid w:val="00581121"/>
    <w:rsid w:val="005838DF"/>
    <w:rsid w:val="005925A6"/>
    <w:rsid w:val="005946F7"/>
    <w:rsid w:val="005A0CB2"/>
    <w:rsid w:val="005B0E44"/>
    <w:rsid w:val="005C4772"/>
    <w:rsid w:val="005C7FAE"/>
    <w:rsid w:val="005D1B98"/>
    <w:rsid w:val="005D4324"/>
    <w:rsid w:val="005D69AF"/>
    <w:rsid w:val="005D7C4B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67DA2"/>
    <w:rsid w:val="00676889"/>
    <w:rsid w:val="0068080C"/>
    <w:rsid w:val="00684264"/>
    <w:rsid w:val="0069104E"/>
    <w:rsid w:val="006A1211"/>
    <w:rsid w:val="006A2BAB"/>
    <w:rsid w:val="006A2CBB"/>
    <w:rsid w:val="006C1340"/>
    <w:rsid w:val="006D5BEA"/>
    <w:rsid w:val="006F62B6"/>
    <w:rsid w:val="00700B1F"/>
    <w:rsid w:val="00700C80"/>
    <w:rsid w:val="00726CBB"/>
    <w:rsid w:val="007274D0"/>
    <w:rsid w:val="00744148"/>
    <w:rsid w:val="007450CA"/>
    <w:rsid w:val="007474F1"/>
    <w:rsid w:val="00750BFC"/>
    <w:rsid w:val="00755032"/>
    <w:rsid w:val="0075579E"/>
    <w:rsid w:val="00766229"/>
    <w:rsid w:val="007666BA"/>
    <w:rsid w:val="00770E03"/>
    <w:rsid w:val="00773866"/>
    <w:rsid w:val="00774020"/>
    <w:rsid w:val="00777D29"/>
    <w:rsid w:val="00781D23"/>
    <w:rsid w:val="00782FC5"/>
    <w:rsid w:val="00793851"/>
    <w:rsid w:val="00797D13"/>
    <w:rsid w:val="007A0213"/>
    <w:rsid w:val="007A57F4"/>
    <w:rsid w:val="007B60B2"/>
    <w:rsid w:val="007C3715"/>
    <w:rsid w:val="007C5E49"/>
    <w:rsid w:val="007D4B2C"/>
    <w:rsid w:val="007E76F4"/>
    <w:rsid w:val="00811A8F"/>
    <w:rsid w:val="008206B4"/>
    <w:rsid w:val="0082083C"/>
    <w:rsid w:val="00824FA6"/>
    <w:rsid w:val="00827E8C"/>
    <w:rsid w:val="0083166E"/>
    <w:rsid w:val="00840A1A"/>
    <w:rsid w:val="00840FC3"/>
    <w:rsid w:val="00846A5A"/>
    <w:rsid w:val="008527BA"/>
    <w:rsid w:val="008649F8"/>
    <w:rsid w:val="00865C89"/>
    <w:rsid w:val="00894A09"/>
    <w:rsid w:val="00895E52"/>
    <w:rsid w:val="008B0509"/>
    <w:rsid w:val="008B4993"/>
    <w:rsid w:val="008B5A0E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48F7"/>
    <w:rsid w:val="009275FC"/>
    <w:rsid w:val="0093496C"/>
    <w:rsid w:val="009515C4"/>
    <w:rsid w:val="0095203A"/>
    <w:rsid w:val="009533C8"/>
    <w:rsid w:val="0095472D"/>
    <w:rsid w:val="009641CC"/>
    <w:rsid w:val="00966E52"/>
    <w:rsid w:val="0098144B"/>
    <w:rsid w:val="009913C5"/>
    <w:rsid w:val="009936B7"/>
    <w:rsid w:val="009A2F1C"/>
    <w:rsid w:val="009C13A7"/>
    <w:rsid w:val="009C5B1C"/>
    <w:rsid w:val="009C6DF3"/>
    <w:rsid w:val="009D0BF9"/>
    <w:rsid w:val="009D15B8"/>
    <w:rsid w:val="009D18E5"/>
    <w:rsid w:val="009D42EA"/>
    <w:rsid w:val="009D6A54"/>
    <w:rsid w:val="009D7428"/>
    <w:rsid w:val="009E55ED"/>
    <w:rsid w:val="009F1B4C"/>
    <w:rsid w:val="00A006FB"/>
    <w:rsid w:val="00A01A4D"/>
    <w:rsid w:val="00A10A7C"/>
    <w:rsid w:val="00A11564"/>
    <w:rsid w:val="00A161BC"/>
    <w:rsid w:val="00A50F9A"/>
    <w:rsid w:val="00A72A50"/>
    <w:rsid w:val="00A76FC1"/>
    <w:rsid w:val="00A81799"/>
    <w:rsid w:val="00AC6674"/>
    <w:rsid w:val="00AD62DD"/>
    <w:rsid w:val="00AE14AD"/>
    <w:rsid w:val="00AF3366"/>
    <w:rsid w:val="00AF467A"/>
    <w:rsid w:val="00AF4CC9"/>
    <w:rsid w:val="00B0189D"/>
    <w:rsid w:val="00B068F4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8699C"/>
    <w:rsid w:val="00B942F4"/>
    <w:rsid w:val="00B97A59"/>
    <w:rsid w:val="00BA09E3"/>
    <w:rsid w:val="00BA2FBC"/>
    <w:rsid w:val="00BB7F27"/>
    <w:rsid w:val="00BC25FB"/>
    <w:rsid w:val="00BC2E93"/>
    <w:rsid w:val="00BC5706"/>
    <w:rsid w:val="00BD3868"/>
    <w:rsid w:val="00BD65C1"/>
    <w:rsid w:val="00BE22CB"/>
    <w:rsid w:val="00BE5FE5"/>
    <w:rsid w:val="00BF4568"/>
    <w:rsid w:val="00BF46AE"/>
    <w:rsid w:val="00C07A8F"/>
    <w:rsid w:val="00C12BBF"/>
    <w:rsid w:val="00C215AE"/>
    <w:rsid w:val="00C24079"/>
    <w:rsid w:val="00C24E01"/>
    <w:rsid w:val="00C3020B"/>
    <w:rsid w:val="00C46649"/>
    <w:rsid w:val="00C47D38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7524"/>
    <w:rsid w:val="00CF134C"/>
    <w:rsid w:val="00CF4D2D"/>
    <w:rsid w:val="00CF63AC"/>
    <w:rsid w:val="00D03055"/>
    <w:rsid w:val="00D10721"/>
    <w:rsid w:val="00D21B8C"/>
    <w:rsid w:val="00D24EE6"/>
    <w:rsid w:val="00D27202"/>
    <w:rsid w:val="00D31961"/>
    <w:rsid w:val="00D3375D"/>
    <w:rsid w:val="00D3466C"/>
    <w:rsid w:val="00D46897"/>
    <w:rsid w:val="00D4787C"/>
    <w:rsid w:val="00D50C52"/>
    <w:rsid w:val="00D76F4E"/>
    <w:rsid w:val="00D816AB"/>
    <w:rsid w:val="00D9557F"/>
    <w:rsid w:val="00DA3CB6"/>
    <w:rsid w:val="00DA4F64"/>
    <w:rsid w:val="00DA5294"/>
    <w:rsid w:val="00DA5399"/>
    <w:rsid w:val="00DA5D69"/>
    <w:rsid w:val="00DB3688"/>
    <w:rsid w:val="00DB396A"/>
    <w:rsid w:val="00DB3DCB"/>
    <w:rsid w:val="00DB6B92"/>
    <w:rsid w:val="00DD05CE"/>
    <w:rsid w:val="00DD0D10"/>
    <w:rsid w:val="00DD767E"/>
    <w:rsid w:val="00DD7EE0"/>
    <w:rsid w:val="00DE3991"/>
    <w:rsid w:val="00DE5B1F"/>
    <w:rsid w:val="00DF02C4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8642C"/>
    <w:rsid w:val="00E871C4"/>
    <w:rsid w:val="00E91E76"/>
    <w:rsid w:val="00E9260A"/>
    <w:rsid w:val="00EB0931"/>
    <w:rsid w:val="00EB1D61"/>
    <w:rsid w:val="00EC403B"/>
    <w:rsid w:val="00F056CA"/>
    <w:rsid w:val="00F05738"/>
    <w:rsid w:val="00F06823"/>
    <w:rsid w:val="00F07063"/>
    <w:rsid w:val="00F120A7"/>
    <w:rsid w:val="00F25F10"/>
    <w:rsid w:val="00F34DB7"/>
    <w:rsid w:val="00F43C84"/>
    <w:rsid w:val="00F55CC5"/>
    <w:rsid w:val="00F66B12"/>
    <w:rsid w:val="00F67E60"/>
    <w:rsid w:val="00F77CED"/>
    <w:rsid w:val="00F81362"/>
    <w:rsid w:val="00F909ED"/>
    <w:rsid w:val="00F932B0"/>
    <w:rsid w:val="00F95A49"/>
    <w:rsid w:val="00FA1EC8"/>
    <w:rsid w:val="00FA3797"/>
    <w:rsid w:val="00FA42AA"/>
    <w:rsid w:val="00FA524A"/>
    <w:rsid w:val="00FB2D75"/>
    <w:rsid w:val="00FB626D"/>
    <w:rsid w:val="00FC00A8"/>
    <w:rsid w:val="00FE3AA9"/>
    <w:rsid w:val="00FE4B15"/>
    <w:rsid w:val="00FF0F78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2tr2017\communique\graphe-ipi2tr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Feuil1htf!$A$47:$B$53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Feuil1htf!$C$47:$C$53</c:f>
              <c:numCache>
                <c:formatCode>0.0</c:formatCode>
                <c:ptCount val="7"/>
                <c:pt idx="0">
                  <c:v>91.1</c:v>
                </c:pt>
                <c:pt idx="1">
                  <c:v>101.1</c:v>
                </c:pt>
                <c:pt idx="2">
                  <c:v>105.8</c:v>
                </c:pt>
                <c:pt idx="3">
                  <c:v>109.4</c:v>
                </c:pt>
                <c:pt idx="4">
                  <c:v>97</c:v>
                </c:pt>
                <c:pt idx="5">
                  <c:v>134.5</c:v>
                </c:pt>
                <c:pt idx="6">
                  <c:v>126.8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Feuil1htf!$A$47:$B$53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Feuil1htf!$D$47:$D$53</c:f>
              <c:numCache>
                <c:formatCode>0.0</c:formatCode>
                <c:ptCount val="7"/>
                <c:pt idx="0">
                  <c:v>111.2</c:v>
                </c:pt>
                <c:pt idx="1">
                  <c:v>112.1</c:v>
                </c:pt>
                <c:pt idx="2">
                  <c:v>105</c:v>
                </c:pt>
                <c:pt idx="3">
                  <c:v>114.3</c:v>
                </c:pt>
                <c:pt idx="4">
                  <c:v>113.8</c:v>
                </c:pt>
                <c:pt idx="5">
                  <c:v>114</c:v>
                </c:pt>
                <c:pt idx="6">
                  <c:v>107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Feuil1htf!$A$47:$B$53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2016</c:v>
                  </c:pt>
                  <c:pt idx="4">
                    <c:v>2017</c:v>
                  </c:pt>
                </c:lvl>
              </c:multiLvlStrCache>
            </c:multiLvlStrRef>
          </c:cat>
          <c:val>
            <c:numRef>
              <c:f>Feuil1htf!$E$47:$E$53</c:f>
              <c:numCache>
                <c:formatCode>General</c:formatCode>
                <c:ptCount val="7"/>
                <c:pt idx="0">
                  <c:v>126.1</c:v>
                </c:pt>
                <c:pt idx="1">
                  <c:v>126.5</c:v>
                </c:pt>
                <c:pt idx="2">
                  <c:v>145</c:v>
                </c:pt>
                <c:pt idx="3">
                  <c:v>133.69999999999999</c:v>
                </c:pt>
                <c:pt idx="4">
                  <c:v>123.3</c:v>
                </c:pt>
                <c:pt idx="5">
                  <c:v>133.19999999999999</c:v>
                </c:pt>
                <c:pt idx="6">
                  <c:v>145.9</c:v>
                </c:pt>
              </c:numCache>
            </c:numRef>
          </c:val>
        </c:ser>
        <c:marker val="1"/>
        <c:axId val="54000640"/>
        <c:axId val="93921664"/>
      </c:lineChart>
      <c:catAx>
        <c:axId val="5400064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3921664"/>
        <c:crosses val="autoZero"/>
        <c:auto val="1"/>
        <c:lblAlgn val="ctr"/>
        <c:lblOffset val="100"/>
        <c:tickLblSkip val="1"/>
        <c:tickMarkSkip val="1"/>
      </c:catAx>
      <c:valAx>
        <c:axId val="93921664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5400064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1203952643585775"/>
          <c:y val="0.81239928721155263"/>
          <c:w val="0.80172839695747256"/>
          <c:h val="0.1754444237864214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8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48F4F-271C-458F-99B6-33F18DA1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2017-09-11T13:22:00Z</cp:lastPrinted>
  <dcterms:created xsi:type="dcterms:W3CDTF">2017-12-14T08:25:00Z</dcterms:created>
  <dcterms:modified xsi:type="dcterms:W3CDTF">2017-12-14T08:25:00Z</dcterms:modified>
</cp:coreProperties>
</file>