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915" w:rsidRPr="004916B8" w:rsidRDefault="00510ED7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pict>
          <v:rect id="_x0000_s1026" style="position:absolute;left:0;text-align:left;margin-left:-108pt;margin-top:-68.55pt;width:685.25pt;height:425.5pt;z-index:-251658752" o:preferrelative="t" filled="f" stroked="f" insetpen="t" o:cliptowrap="t">
            <v:imagedata r:id="rId7" o:title=""/>
            <v:path o:extrusionok="f"/>
            <o:lock v:ext="edit" aspectratio="t"/>
            <w10:wrap anchorx="page"/>
          </v:rect>
          <o:OLEObject Type="Embed" ProgID="PBrush" ShapeID="_x0000_s1026" DrawAspect="Content" ObjectID="_1569092911" r:id="rId8"/>
        </w:pict>
      </w: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B0915" w:rsidRPr="004916B8" w:rsidRDefault="00AB0915" w:rsidP="00513B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1644D1" w:rsidRPr="004916B8" w:rsidRDefault="001644D1" w:rsidP="00513B9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AB5AD2" w:rsidRDefault="00AB5AD2" w:rsidP="00B01440">
      <w:pPr>
        <w:pStyle w:val="Parag"/>
        <w:spacing w:after="0" w:line="360" w:lineRule="auto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  <w:rtl/>
        </w:rPr>
      </w:pPr>
    </w:p>
    <w:p w:rsidR="00B01440" w:rsidRPr="00AB5AD2" w:rsidRDefault="00B01440" w:rsidP="008164B2">
      <w:pPr>
        <w:pStyle w:val="Parag"/>
        <w:spacing w:after="0"/>
        <w:jc w:val="center"/>
        <w:rPr>
          <w:rFonts w:ascii="Times New Roman" w:hAnsi="Times New Roman"/>
          <w:b/>
          <w:bCs/>
          <w:smallCaps/>
          <w:color w:val="0000FF"/>
          <w:sz w:val="28"/>
          <w:szCs w:val="28"/>
        </w:rPr>
      </w:pP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Note d’information </w:t>
      </w:r>
      <w:r w:rsidR="008164B2">
        <w:rPr>
          <w:rFonts w:ascii="Times New Roman" w:hAnsi="Times New Roman"/>
          <w:b/>
          <w:bCs/>
          <w:smallCaps/>
          <w:color w:val="0000FF"/>
          <w:sz w:val="28"/>
          <w:szCs w:val="28"/>
        </w:rPr>
        <w:br/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du </w:t>
      </w:r>
      <w:r w:rsidR="00FC5637"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Haut-commissariat</w:t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 au Plan </w:t>
      </w:r>
      <w:r w:rsidR="008164B2">
        <w:rPr>
          <w:rFonts w:ascii="Times New Roman" w:hAnsi="Times New Roman"/>
          <w:b/>
          <w:bCs/>
          <w:smallCaps/>
          <w:color w:val="0000FF"/>
          <w:sz w:val="28"/>
          <w:szCs w:val="28"/>
        </w:rPr>
        <w:br/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à l’occasion de la Journée Nationale</w:t>
      </w:r>
      <w:r w:rsidR="008164B2">
        <w:rPr>
          <w:rFonts w:ascii="Times New Roman" w:hAnsi="Times New Roman"/>
          <w:b/>
          <w:bCs/>
          <w:smallCaps/>
          <w:color w:val="0000FF"/>
          <w:sz w:val="28"/>
          <w:szCs w:val="28"/>
        </w:rPr>
        <w:br/>
      </w:r>
      <w:r w:rsidRPr="00AB5AD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>de la femme</w:t>
      </w:r>
      <w:r w:rsidR="008164B2">
        <w:rPr>
          <w:rFonts w:ascii="Times New Roman" w:hAnsi="Times New Roman"/>
          <w:b/>
          <w:bCs/>
          <w:smallCaps/>
          <w:color w:val="0000FF"/>
          <w:sz w:val="28"/>
          <w:szCs w:val="28"/>
        </w:rPr>
        <w:t xml:space="preserve"> du 10 octobre 2017</w:t>
      </w:r>
    </w:p>
    <w:p w:rsidR="00B01440" w:rsidRPr="00F53AA3" w:rsidRDefault="00B01440" w:rsidP="00B01440">
      <w:pPr>
        <w:pStyle w:val="Parag"/>
        <w:spacing w:after="0" w:line="360" w:lineRule="auto"/>
        <w:jc w:val="center"/>
        <w:rPr>
          <w:rFonts w:ascii="Palatino" w:hAnsi="Palatino" w:cs="Times"/>
          <w:b/>
          <w:bCs/>
          <w:color w:val="FF9900"/>
          <w:sz w:val="26"/>
          <w:szCs w:val="26"/>
        </w:rPr>
      </w:pPr>
    </w:p>
    <w:p w:rsidR="00B01440" w:rsidRPr="00B01440" w:rsidRDefault="00B01440" w:rsidP="00B01440">
      <w:pPr>
        <w:pStyle w:val="Paragraphedeliste"/>
        <w:jc w:val="both"/>
        <w:rPr>
          <w:rFonts w:asciiTheme="majorBidi" w:eastAsia="Times New Roman" w:hAnsiTheme="majorBidi" w:cstheme="majorBidi"/>
          <w:i/>
          <w:iCs/>
          <w:color w:val="4F81BD" w:themeColor="accent1"/>
          <w:sz w:val="28"/>
          <w:szCs w:val="28"/>
          <w:lang w:eastAsia="fr-FR"/>
        </w:rPr>
      </w:pPr>
    </w:p>
    <w:p w:rsidR="00B01440" w:rsidRPr="008164B2" w:rsidRDefault="0020554B" w:rsidP="006838E9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 l’occasion de la journée nationale de 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la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femme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le 10 octobre 2017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le </w:t>
      </w:r>
      <w:r w:rsidR="00FC5637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Haut-</w:t>
      </w:r>
      <w:r w:rsidR="00FC5637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c</w:t>
      </w:r>
      <w:r w:rsidR="00FC5637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ommissariat</w:t>
      </w:r>
      <w:r w:rsidR="00CE5284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au Plan présente quelques aspects 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femme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chef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="00CE5284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de ménage</w:t>
      </w:r>
      <w:r w:rsidR="006838E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issus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du recensement de la population et de l’habitat 2014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</w:p>
    <w:p w:rsidR="0048288F" w:rsidRPr="008164B2" w:rsidRDefault="0048288F" w:rsidP="008164B2">
      <w:pPr>
        <w:spacing w:line="240" w:lineRule="auto"/>
        <w:jc w:val="both"/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</w:pPr>
      <w:r w:rsidRPr="008164B2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Un ménage sur six est dirigé par une femme</w:t>
      </w:r>
    </w:p>
    <w:p w:rsidR="00B01440" w:rsidRPr="008164B2" w:rsidRDefault="00B01440" w:rsidP="00D7484B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Sur les 7.313.806 ménages recensés au Maroc</w:t>
      </w:r>
      <w:r w:rsidR="00382ABA" w:rsidRP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382ABA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en 2014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1.186.901 sont dirigés par des femmes, soit près d’un ménage sur six (16,2%). Cette proportion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est</w:t>
      </w:r>
      <w:r w:rsidR="00382ABA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rest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é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presque stable</w:t>
      </w:r>
      <w:r w:rsidR="00382ABA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en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compara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ison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à celle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2004 (16,33%)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Elle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est toutefois plus élevée en milieu urbain (18,6%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896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091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 qu'en milieu rural (11,6%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290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810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).</w:t>
      </w:r>
    </w:p>
    <w:p w:rsidR="00B01440" w:rsidRPr="008164B2" w:rsidRDefault="00E61FEE" w:rsidP="00A64623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 région de Guelmim-Oued Noun enregistre 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une</w:t>
      </w:r>
      <w:r w:rsidR="00F44833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proportion 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 femmes chefs de ménages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plus élevée 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que la moyenne nationale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Elle est de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18,7%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correspondant à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16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838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En seconde position vient l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 région de Béni Mellal-Khénifra 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avec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18%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93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389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 suivie par le Grand Casablanca-Settat (17,4%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271</w:t>
      </w:r>
      <w:r w:rsidR="00E40E4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463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 et Rabat-Salé-Kenitra (17,3%</w:t>
      </w:r>
      <w:r w:rsidR="00D7484B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176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FE4785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052</w:t>
      </w:r>
      <w:r w:rsid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). En revanche, les régions de Laayoune-Sakia El Hamra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comprend </w:t>
      </w:r>
      <w:r w:rsidR="00D77B6D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11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D77B6D" w:rsidRPr="00FE4785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876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Tanger-Tétouan-Al Hoceima 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compte </w:t>
      </w:r>
      <w:r w:rsidR="00D77B6D" w:rsidRP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119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D77B6D" w:rsidRP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886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D77B6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et Marrakech-Safi </w:t>
      </w:r>
      <w:r w:rsidR="00D77B6D" w:rsidRP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126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D77B6D" w:rsidRP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289</w:t>
      </w:r>
      <w:r w:rsidR="00D77B6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</w:t>
      </w:r>
      <w:r w:rsidR="00783FD1">
        <w:rPr>
          <w:rFonts w:asciiTheme="majorBidi" w:eastAsia="Times New Roman" w:hAnsiTheme="majorBidi" w:cstheme="majorBidi" w:hint="cs"/>
          <w:color w:val="1F1F1F"/>
          <w:sz w:val="26"/>
          <w:szCs w:val="26"/>
          <w:rtl/>
          <w:lang w:eastAsia="fr-FR"/>
        </w:rPr>
        <w:t>.</w:t>
      </w:r>
      <w:r w:rsidR="00D77B6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783FD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Avec ces effectifs ces régions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enregistrent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</w:t>
      </w:r>
      <w:r w:rsidR="00382ABA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proportions plus faibles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que l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 moyenne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national</w:t>
      </w:r>
      <w:r w:rsidR="00F44833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avec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respectivement 15,1%, 15%</w:t>
      </w:r>
      <w:r w:rsid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et 13,6%</w:t>
      </w:r>
      <w:r w:rsidR="00BC483F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 l’ensemble des ménages</w:t>
      </w:r>
      <w:r w:rsidR="00382AB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de la région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09048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         </w:t>
      </w:r>
    </w:p>
    <w:p w:rsidR="00882945" w:rsidRDefault="00882945" w:rsidP="00882945">
      <w:pPr>
        <w:spacing w:line="240" w:lineRule="auto"/>
        <w:jc w:val="both"/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</w:pPr>
      <w:r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Une femme chef de ménage sur cinq vit seule</w:t>
      </w:r>
    </w:p>
    <w:p w:rsidR="00882945" w:rsidRPr="008164B2" w:rsidRDefault="00882945" w:rsidP="007E78F8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Les ménages </w:t>
      </w:r>
      <w:r w:rsidR="0029058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dont le chef</w:t>
      </w:r>
      <w:r w:rsidR="0029058D">
        <w:rPr>
          <w:rFonts w:asciiTheme="majorBidi" w:eastAsia="Times New Roman" w:hAnsiTheme="majorBidi" w:cstheme="majorBidi" w:hint="cs"/>
          <w:color w:val="1F1F1F"/>
          <w:sz w:val="26"/>
          <w:szCs w:val="26"/>
          <w:rtl/>
          <w:lang w:eastAsia="fr-FR"/>
        </w:rPr>
        <w:t xml:space="preserve">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est une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femme sont en moyenne de taille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plus petite que ceux dont le chef est un homme</w:t>
      </w:r>
      <w:r w:rsidR="00C62AA6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Ils englobent en moyenne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3,4 personnes contre </w:t>
      </w:r>
      <w:r w:rsidR="00EF2804" w:rsidRPr="0029058D">
        <w:rPr>
          <w:rFonts w:asciiTheme="majorBidi" w:eastAsia="Times New Roman" w:hAnsiTheme="majorBidi" w:cstheme="majorBidi"/>
          <w:color w:val="000000" w:themeColor="text1"/>
          <w:sz w:val="26"/>
          <w:szCs w:val="26"/>
          <w:lang w:eastAsia="fr-FR"/>
        </w:rPr>
        <w:t>4,8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</w:p>
    <w:p w:rsidR="00882945" w:rsidRPr="008164B2" w:rsidRDefault="00882945" w:rsidP="00ED0B8A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rtl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Une femme chef de ménage sur cinq (20,9%</w:t>
      </w:r>
      <w:r w:rsidR="00ED0B8A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ou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E94DA9" w:rsidRP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248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E94DA9" w:rsidRP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005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femmes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 vit seule contre 4,6% parmi les hommes chefs de ménage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(</w:t>
      </w:r>
      <w:r w:rsidR="00E94DA9" w:rsidRP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279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E94DA9" w:rsidRP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226</w:t>
      </w:r>
      <w:r w:rsidR="00E94DA9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hommes)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</w:p>
    <w:p w:rsidR="00B01440" w:rsidRDefault="00955732" w:rsidP="008164B2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La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moitié de</w:t>
      </w:r>
      <w:r w:rsidR="005501BF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femmes </w:t>
      </w:r>
      <w:r w:rsidR="005501BF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chefs de ménage 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(51%) est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âgée de plus de 54 ans contre 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le tiers (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34%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)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d</w:t>
      </w:r>
      <w:r w:rsidR="00A075D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 leurs homologues masculins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</w:p>
    <w:p w:rsidR="008B6CC5" w:rsidRPr="008164B2" w:rsidRDefault="008B6CC5" w:rsidP="008164B2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</w:p>
    <w:p w:rsidR="005501BF" w:rsidRPr="008164B2" w:rsidRDefault="00882945" w:rsidP="00EB2E00">
      <w:pPr>
        <w:spacing w:line="240" w:lineRule="auto"/>
        <w:jc w:val="both"/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</w:pPr>
      <w:r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lastRenderedPageBreak/>
        <w:t xml:space="preserve">Deux femmes chefs de ménage sur trois sont </w:t>
      </w:r>
      <w:r w:rsidR="00EB2E00">
        <w:rPr>
          <w:rFonts w:asciiTheme="majorBidi" w:eastAsia="Calibri" w:hAnsiTheme="majorBidi" w:cstheme="majorBidi"/>
          <w:b/>
          <w:i/>
          <w:iCs/>
          <w:color w:val="0000FF"/>
          <w:sz w:val="28"/>
          <w:szCs w:val="28"/>
        </w:rPr>
        <w:t>divorcées ou veuves</w:t>
      </w:r>
    </w:p>
    <w:p w:rsidR="00B01440" w:rsidRPr="008164B2" w:rsidRDefault="005501BF" w:rsidP="005970C8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femmes chefs de ménage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veuves et les divorcées représentent 55%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654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647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et 14%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170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265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respectivement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contre 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1%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55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424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 divorcés et 1%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65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112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2A01E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 veufs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parmi leurs homologues masculins et 20%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233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844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sont mariées contre 93% 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5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671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="005970C8" w:rsidRP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139</w:t>
      </w:r>
      <w:r w:rsidR="005970C8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des hommes.</w:t>
      </w:r>
    </w:p>
    <w:p w:rsidR="005501BF" w:rsidRPr="004E33EA" w:rsidRDefault="005501BF" w:rsidP="008164B2">
      <w:pPr>
        <w:pStyle w:val="Paragraphedeliste"/>
        <w:spacing w:before="240" w:after="120" w:line="240" w:lineRule="auto"/>
        <w:ind w:left="0"/>
        <w:jc w:val="both"/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</w:pPr>
      <w:r w:rsidRPr="004E33EA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Des femmes chefs de ménage en majorité analphabètes</w:t>
      </w:r>
      <w:r w:rsidR="00787A00" w:rsidRPr="004E33EA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 et faiblement intégrées au marché du travail</w:t>
      </w:r>
    </w:p>
    <w:p w:rsidR="00787A00" w:rsidRPr="008164B2" w:rsidRDefault="00787A00" w:rsidP="008164B2">
      <w:pPr>
        <w:pStyle w:val="Paragraphedeliste"/>
        <w:spacing w:before="240" w:after="120" w:line="240" w:lineRule="auto"/>
        <w:ind w:left="0"/>
        <w:jc w:val="both"/>
        <w:rPr>
          <w:rFonts w:asciiTheme="majorBidi" w:hAnsiTheme="majorBidi" w:cstheme="majorBidi"/>
          <w:b/>
          <w:i/>
          <w:iCs/>
          <w:color w:val="0000FF"/>
          <w:sz w:val="26"/>
          <w:szCs w:val="26"/>
        </w:rPr>
      </w:pPr>
    </w:p>
    <w:p w:rsidR="00B01440" w:rsidRPr="008164B2" w:rsidRDefault="003179F0" w:rsidP="0098394D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65% de</w:t>
      </w:r>
      <w:r w:rsidR="003E407C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EB2E00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femmes chefs de ménages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sont analphabètes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</w:t>
      </w:r>
      <w:r w:rsidR="0098394D" w:rsidRP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</w:t>
      </w:r>
      <w:r w:rsidR="0098394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soit 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presque</w:t>
      </w:r>
      <w:r w:rsidR="0098394D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le double de leurs homologues masculins (34% environ)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. Elles représentent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57% en milieu urbain et 88% en milieu rural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8164B2">
        <w:rPr>
          <w:rFonts w:asciiTheme="majorBidi" w:eastAsia="Times New Roman" w:hAnsiTheme="majorBidi" w:cstheme="majorBidi"/>
          <w:sz w:val="26"/>
          <w:szCs w:val="26"/>
          <w:lang w:eastAsia="fr-FR"/>
        </w:rPr>
        <w:t xml:space="preserve"> </w:t>
      </w:r>
      <w:r w:rsidR="0098394D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Aussi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67% parmi elles n’ont aucun niveau scolaire contre 35% parmi les hommes, et 17% d’</w:t>
      </w:r>
      <w:r w:rsidR="000E0E75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entre</w:t>
      </w:r>
      <w:bookmarkStart w:id="0" w:name="_GoBack"/>
      <w:bookmarkEnd w:id="0"/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elles ont fréquenté le secondaire ou le supérieur contre 32% parmi les hommes.</w:t>
      </w:r>
    </w:p>
    <w:p w:rsidR="00B01440" w:rsidRPr="008164B2" w:rsidRDefault="00B01440" w:rsidP="0098394D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Les femmes chefs de ménage sont faiblement intégrées au marché du travail. Leur taux d’activité est de 30% contre 81% parmi les hommes.</w:t>
      </w:r>
    </w:p>
    <w:p w:rsidR="00787A00" w:rsidRPr="004E33EA" w:rsidRDefault="003700B2" w:rsidP="009B75C9">
      <w:pPr>
        <w:spacing w:line="240" w:lineRule="auto"/>
        <w:jc w:val="both"/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</w:pPr>
      <w:r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L</w:t>
      </w:r>
      <w:r w:rsidR="0098394D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es </w:t>
      </w:r>
      <w:r w:rsidR="0098394D" w:rsidRPr="004E33EA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ménages dirigés par des femmes</w:t>
      </w:r>
      <w:r w:rsidR="0098394D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vivent moins à l’étroit </w:t>
      </w:r>
      <w:r w:rsidR="009B75C9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 xml:space="preserve">que ceux des hommes mais </w:t>
      </w:r>
      <w:r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d</w:t>
      </w:r>
      <w:r w:rsidR="009B75C9">
        <w:rPr>
          <w:rFonts w:asciiTheme="majorBidi" w:hAnsiTheme="majorBidi" w:cstheme="majorBidi"/>
          <w:b/>
          <w:i/>
          <w:iCs/>
          <w:color w:val="0000FF"/>
          <w:sz w:val="28"/>
          <w:szCs w:val="28"/>
        </w:rPr>
        <w:t>ans des logements moins équipés</w:t>
      </w:r>
    </w:p>
    <w:p w:rsidR="00D9161A" w:rsidRPr="008164B2" w:rsidRDefault="00D9161A" w:rsidP="00D9161A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es ménages dirigés par une femme occupent des logements d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ont l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nombre de pièces est inférieur à celui des logements occupés par des ménages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dont le chef est un homme. 39,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% des ménages dirigés par une femme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468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042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ménages)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occupent des logements d’une ou de deux pièces et 13,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%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159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049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ab/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des logements de cinq pièces et plus, contre respectivement 3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3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,8%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2072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833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ménages)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et 1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6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,3%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(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997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.</w:t>
      </w:r>
      <w:r w:rsidRP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930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)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des ménages dirigés par un homme.</w:t>
      </w:r>
    </w:p>
    <w:p w:rsidR="003700B2" w:rsidRDefault="00D9161A" w:rsidP="00D9161A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Seulement, a</w:t>
      </w:r>
      <w:r w:rsidR="003700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vec un taux d’occupation de 1,29 personne par pièce, les membres des ménages dirigés par des femmes vivent en moyenne à presque 13 personnes dans dix pièces. Ils sont moins à l’étroit que les membres des ménages dont le chef est un homme. Ces derniers vivent à presque 18 personnes dans dix pièces, </w:t>
      </w:r>
      <w:r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avec comme</w:t>
      </w:r>
      <w:r w:rsidR="003700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 taux d’occupation de 1,76 personne par pièce.</w:t>
      </w:r>
    </w:p>
    <w:p w:rsidR="00B01440" w:rsidRPr="008164B2" w:rsidRDefault="00C820AE" w:rsidP="00C62DE1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L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es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logements des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ménages dirigés par une femme disposent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moins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d’équipements de base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que ceux </w:t>
      </w: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des ménages 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dirigés par un homme. En 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effet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 9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1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4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% des ménages ayant pour chef une femme disposent d’une cuisine et 5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2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,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3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% d’une salle de bain contre respectivement 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94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 xml:space="preserve">% et </w:t>
      </w:r>
      <w:r w:rsidR="00C62DE1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58</w:t>
      </w:r>
      <w:r w:rsidR="00B01440"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% parmi les ménages dirigés par un homme.</w:t>
      </w:r>
    </w:p>
    <w:p w:rsidR="00B01440" w:rsidRPr="008164B2" w:rsidRDefault="00B01440" w:rsidP="008164B2">
      <w:pPr>
        <w:spacing w:line="240" w:lineRule="auto"/>
        <w:jc w:val="both"/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</w:pPr>
      <w:r w:rsidRPr="008164B2">
        <w:rPr>
          <w:rFonts w:asciiTheme="majorBidi" w:eastAsia="Times New Roman" w:hAnsiTheme="majorBidi" w:cstheme="majorBidi"/>
          <w:color w:val="1F1F1F"/>
          <w:sz w:val="26"/>
          <w:szCs w:val="26"/>
          <w:lang w:eastAsia="fr-FR"/>
        </w:rPr>
        <w:t>Enfin, 90,3% des ménages ayant à leur tête une femme possèdent un téléphone portable et 21,9% un ordinateur contre respectivement 95,1% et 26,1% parmi les ménages dirigés par un homme.</w:t>
      </w:r>
    </w:p>
    <w:sectPr w:rsidR="00B01440" w:rsidRPr="008164B2" w:rsidSect="00632783"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F3F" w:rsidRDefault="00267F3F" w:rsidP="00A01B4E">
      <w:pPr>
        <w:spacing w:after="0" w:line="240" w:lineRule="auto"/>
      </w:pPr>
      <w:r>
        <w:separator/>
      </w:r>
    </w:p>
  </w:endnote>
  <w:endnote w:type="continuationSeparator" w:id="0">
    <w:p w:rsidR="00267F3F" w:rsidRDefault="00267F3F" w:rsidP="00A0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5267"/>
      <w:docPartObj>
        <w:docPartGallery w:val="Page Numbers (Bottom of Page)"/>
        <w:docPartUnique/>
      </w:docPartObj>
    </w:sdtPr>
    <w:sdtContent>
      <w:p w:rsidR="00970BAC" w:rsidRDefault="00510ED7">
        <w:pPr>
          <w:pStyle w:val="Pieddepage"/>
          <w:jc w:val="center"/>
        </w:pPr>
        <w:r>
          <w:fldChar w:fldCharType="begin"/>
        </w:r>
        <w:r w:rsidR="00F26FEA">
          <w:instrText xml:space="preserve"> PAGE   \* MERGEFORMAT </w:instrText>
        </w:r>
        <w:r>
          <w:fldChar w:fldCharType="separate"/>
        </w:r>
        <w:r w:rsidR="00267F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0BAC" w:rsidRDefault="00970BA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F3F" w:rsidRDefault="00267F3F" w:rsidP="00A01B4E">
      <w:pPr>
        <w:spacing w:after="0" w:line="240" w:lineRule="auto"/>
      </w:pPr>
      <w:r>
        <w:separator/>
      </w:r>
    </w:p>
  </w:footnote>
  <w:footnote w:type="continuationSeparator" w:id="0">
    <w:p w:rsidR="00267F3F" w:rsidRDefault="00267F3F" w:rsidP="00A0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A5435"/>
    <w:multiLevelType w:val="hybridMultilevel"/>
    <w:tmpl w:val="612C59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72BC"/>
    <w:rsid w:val="0000029E"/>
    <w:rsid w:val="00001F72"/>
    <w:rsid w:val="00003814"/>
    <w:rsid w:val="00004598"/>
    <w:rsid w:val="00030909"/>
    <w:rsid w:val="00041715"/>
    <w:rsid w:val="00042862"/>
    <w:rsid w:val="00053254"/>
    <w:rsid w:val="000678E2"/>
    <w:rsid w:val="00070E45"/>
    <w:rsid w:val="00074386"/>
    <w:rsid w:val="00082511"/>
    <w:rsid w:val="00090481"/>
    <w:rsid w:val="00090AAD"/>
    <w:rsid w:val="000927B4"/>
    <w:rsid w:val="00092DC3"/>
    <w:rsid w:val="0009413B"/>
    <w:rsid w:val="0009615A"/>
    <w:rsid w:val="00096310"/>
    <w:rsid w:val="000A2187"/>
    <w:rsid w:val="000C0967"/>
    <w:rsid w:val="000C0E72"/>
    <w:rsid w:val="000C5DAA"/>
    <w:rsid w:val="000D4F5A"/>
    <w:rsid w:val="000E0E75"/>
    <w:rsid w:val="000F0B13"/>
    <w:rsid w:val="000F14DF"/>
    <w:rsid w:val="000F4AB5"/>
    <w:rsid w:val="000F674E"/>
    <w:rsid w:val="001045FE"/>
    <w:rsid w:val="00106D9C"/>
    <w:rsid w:val="001162EA"/>
    <w:rsid w:val="0013148C"/>
    <w:rsid w:val="0014663E"/>
    <w:rsid w:val="00147CFB"/>
    <w:rsid w:val="00150DA9"/>
    <w:rsid w:val="00151336"/>
    <w:rsid w:val="001644D1"/>
    <w:rsid w:val="0016455A"/>
    <w:rsid w:val="00170019"/>
    <w:rsid w:val="0017383F"/>
    <w:rsid w:val="00173D24"/>
    <w:rsid w:val="00187824"/>
    <w:rsid w:val="00190789"/>
    <w:rsid w:val="00191CB3"/>
    <w:rsid w:val="001959DB"/>
    <w:rsid w:val="001A62A3"/>
    <w:rsid w:val="001D4630"/>
    <w:rsid w:val="001E4AF7"/>
    <w:rsid w:val="001F6DFB"/>
    <w:rsid w:val="0020554B"/>
    <w:rsid w:val="00213853"/>
    <w:rsid w:val="00230D1B"/>
    <w:rsid w:val="00252E6B"/>
    <w:rsid w:val="00260BC3"/>
    <w:rsid w:val="002615D5"/>
    <w:rsid w:val="00267F3F"/>
    <w:rsid w:val="0027083A"/>
    <w:rsid w:val="00271D92"/>
    <w:rsid w:val="0029058D"/>
    <w:rsid w:val="00296903"/>
    <w:rsid w:val="00297119"/>
    <w:rsid w:val="002A01ED"/>
    <w:rsid w:val="002A1C3D"/>
    <w:rsid w:val="002A336A"/>
    <w:rsid w:val="002A585B"/>
    <w:rsid w:val="002A7E98"/>
    <w:rsid w:val="002B25C4"/>
    <w:rsid w:val="002B3EAB"/>
    <w:rsid w:val="002B7FD0"/>
    <w:rsid w:val="002D08EC"/>
    <w:rsid w:val="002D61ED"/>
    <w:rsid w:val="002F6732"/>
    <w:rsid w:val="003101D1"/>
    <w:rsid w:val="00311577"/>
    <w:rsid w:val="00315318"/>
    <w:rsid w:val="003179F0"/>
    <w:rsid w:val="00344CAD"/>
    <w:rsid w:val="00347D6A"/>
    <w:rsid w:val="00357E7A"/>
    <w:rsid w:val="003641D5"/>
    <w:rsid w:val="003700B2"/>
    <w:rsid w:val="00382ABA"/>
    <w:rsid w:val="003834FB"/>
    <w:rsid w:val="00387365"/>
    <w:rsid w:val="003A4A06"/>
    <w:rsid w:val="003A53FD"/>
    <w:rsid w:val="003B46EA"/>
    <w:rsid w:val="003D1BF4"/>
    <w:rsid w:val="003E3F2D"/>
    <w:rsid w:val="003E407C"/>
    <w:rsid w:val="0040638D"/>
    <w:rsid w:val="00411670"/>
    <w:rsid w:val="00413150"/>
    <w:rsid w:val="00415DB2"/>
    <w:rsid w:val="00415EFB"/>
    <w:rsid w:val="0042068B"/>
    <w:rsid w:val="00437232"/>
    <w:rsid w:val="00440F54"/>
    <w:rsid w:val="004573B7"/>
    <w:rsid w:val="00477D6A"/>
    <w:rsid w:val="0048288F"/>
    <w:rsid w:val="004916B8"/>
    <w:rsid w:val="004A6151"/>
    <w:rsid w:val="004B3003"/>
    <w:rsid w:val="004B43E3"/>
    <w:rsid w:val="004B572B"/>
    <w:rsid w:val="004D4D9E"/>
    <w:rsid w:val="004E33EA"/>
    <w:rsid w:val="004E467D"/>
    <w:rsid w:val="004F7421"/>
    <w:rsid w:val="00510ED7"/>
    <w:rsid w:val="00513B93"/>
    <w:rsid w:val="00521FCF"/>
    <w:rsid w:val="00522516"/>
    <w:rsid w:val="00536625"/>
    <w:rsid w:val="00537FB1"/>
    <w:rsid w:val="0054106D"/>
    <w:rsid w:val="00541C23"/>
    <w:rsid w:val="0054643E"/>
    <w:rsid w:val="005501BF"/>
    <w:rsid w:val="0055727A"/>
    <w:rsid w:val="00563964"/>
    <w:rsid w:val="00585FB5"/>
    <w:rsid w:val="00596B2A"/>
    <w:rsid w:val="005970C8"/>
    <w:rsid w:val="005A7990"/>
    <w:rsid w:val="005B1FE7"/>
    <w:rsid w:val="005B3EA1"/>
    <w:rsid w:val="005B7003"/>
    <w:rsid w:val="005C4D1D"/>
    <w:rsid w:val="00605C51"/>
    <w:rsid w:val="00614E79"/>
    <w:rsid w:val="00624623"/>
    <w:rsid w:val="00625497"/>
    <w:rsid w:val="00626D71"/>
    <w:rsid w:val="0062790A"/>
    <w:rsid w:val="006312AC"/>
    <w:rsid w:val="00632783"/>
    <w:rsid w:val="006358B2"/>
    <w:rsid w:val="0065192C"/>
    <w:rsid w:val="006547AC"/>
    <w:rsid w:val="00667726"/>
    <w:rsid w:val="006716F8"/>
    <w:rsid w:val="0067354F"/>
    <w:rsid w:val="006749D2"/>
    <w:rsid w:val="006838E9"/>
    <w:rsid w:val="0068479D"/>
    <w:rsid w:val="00684E53"/>
    <w:rsid w:val="00691394"/>
    <w:rsid w:val="00692936"/>
    <w:rsid w:val="0069645D"/>
    <w:rsid w:val="006B0EF3"/>
    <w:rsid w:val="006B4A12"/>
    <w:rsid w:val="006B7A1B"/>
    <w:rsid w:val="006C4569"/>
    <w:rsid w:val="006C7296"/>
    <w:rsid w:val="006E648B"/>
    <w:rsid w:val="006F473D"/>
    <w:rsid w:val="006F4D57"/>
    <w:rsid w:val="007049DD"/>
    <w:rsid w:val="00727FE4"/>
    <w:rsid w:val="00740C99"/>
    <w:rsid w:val="007503CE"/>
    <w:rsid w:val="00753840"/>
    <w:rsid w:val="00753F0C"/>
    <w:rsid w:val="00755401"/>
    <w:rsid w:val="00763064"/>
    <w:rsid w:val="0077651A"/>
    <w:rsid w:val="00783FD1"/>
    <w:rsid w:val="00787A00"/>
    <w:rsid w:val="007A591C"/>
    <w:rsid w:val="007B43F6"/>
    <w:rsid w:val="007C235F"/>
    <w:rsid w:val="007C290F"/>
    <w:rsid w:val="007C60FC"/>
    <w:rsid w:val="007D06BF"/>
    <w:rsid w:val="007D253D"/>
    <w:rsid w:val="007D302F"/>
    <w:rsid w:val="007E09A3"/>
    <w:rsid w:val="007E78F8"/>
    <w:rsid w:val="007F4880"/>
    <w:rsid w:val="007F4B33"/>
    <w:rsid w:val="0080121B"/>
    <w:rsid w:val="00804678"/>
    <w:rsid w:val="008164B2"/>
    <w:rsid w:val="00817232"/>
    <w:rsid w:val="0082661A"/>
    <w:rsid w:val="008447E1"/>
    <w:rsid w:val="00861689"/>
    <w:rsid w:val="008630CF"/>
    <w:rsid w:val="00863F99"/>
    <w:rsid w:val="00875C57"/>
    <w:rsid w:val="00882762"/>
    <w:rsid w:val="00882945"/>
    <w:rsid w:val="00885819"/>
    <w:rsid w:val="008B621F"/>
    <w:rsid w:val="008B6CC5"/>
    <w:rsid w:val="008C08E3"/>
    <w:rsid w:val="008C24B2"/>
    <w:rsid w:val="008C47BD"/>
    <w:rsid w:val="008C554A"/>
    <w:rsid w:val="008E3218"/>
    <w:rsid w:val="008F0247"/>
    <w:rsid w:val="008F71F2"/>
    <w:rsid w:val="0090286A"/>
    <w:rsid w:val="00905CBC"/>
    <w:rsid w:val="009128AE"/>
    <w:rsid w:val="00923C87"/>
    <w:rsid w:val="009263E1"/>
    <w:rsid w:val="00935B48"/>
    <w:rsid w:val="00943EFE"/>
    <w:rsid w:val="00947451"/>
    <w:rsid w:val="009523BE"/>
    <w:rsid w:val="00955732"/>
    <w:rsid w:val="00963AFB"/>
    <w:rsid w:val="00970BAC"/>
    <w:rsid w:val="00973FC9"/>
    <w:rsid w:val="0098394D"/>
    <w:rsid w:val="00991423"/>
    <w:rsid w:val="009926B2"/>
    <w:rsid w:val="009A1476"/>
    <w:rsid w:val="009A3E2F"/>
    <w:rsid w:val="009B2285"/>
    <w:rsid w:val="009B3049"/>
    <w:rsid w:val="009B75C9"/>
    <w:rsid w:val="009C2B55"/>
    <w:rsid w:val="009C6171"/>
    <w:rsid w:val="009F05E6"/>
    <w:rsid w:val="00A01B4E"/>
    <w:rsid w:val="00A04E3A"/>
    <w:rsid w:val="00A054C1"/>
    <w:rsid w:val="00A057A4"/>
    <w:rsid w:val="00A075DC"/>
    <w:rsid w:val="00A16287"/>
    <w:rsid w:val="00A44077"/>
    <w:rsid w:val="00A44CDB"/>
    <w:rsid w:val="00A46D58"/>
    <w:rsid w:val="00A64623"/>
    <w:rsid w:val="00A66842"/>
    <w:rsid w:val="00A7233E"/>
    <w:rsid w:val="00A75BE2"/>
    <w:rsid w:val="00A76190"/>
    <w:rsid w:val="00A872BC"/>
    <w:rsid w:val="00A932AD"/>
    <w:rsid w:val="00AA4F20"/>
    <w:rsid w:val="00AA5850"/>
    <w:rsid w:val="00AB0915"/>
    <w:rsid w:val="00AB440C"/>
    <w:rsid w:val="00AB5AD2"/>
    <w:rsid w:val="00AD439E"/>
    <w:rsid w:val="00AD5DF9"/>
    <w:rsid w:val="00AD6488"/>
    <w:rsid w:val="00AD7375"/>
    <w:rsid w:val="00B01440"/>
    <w:rsid w:val="00B0523D"/>
    <w:rsid w:val="00B12EFB"/>
    <w:rsid w:val="00B21873"/>
    <w:rsid w:val="00B305E4"/>
    <w:rsid w:val="00B36ACD"/>
    <w:rsid w:val="00B4347F"/>
    <w:rsid w:val="00B528DF"/>
    <w:rsid w:val="00B536A3"/>
    <w:rsid w:val="00B5509B"/>
    <w:rsid w:val="00B55889"/>
    <w:rsid w:val="00B57B3A"/>
    <w:rsid w:val="00B67EF4"/>
    <w:rsid w:val="00B836E7"/>
    <w:rsid w:val="00B96098"/>
    <w:rsid w:val="00BA00F2"/>
    <w:rsid w:val="00BA1DA7"/>
    <w:rsid w:val="00BA7607"/>
    <w:rsid w:val="00BC02B6"/>
    <w:rsid w:val="00BC483F"/>
    <w:rsid w:val="00BD0AD4"/>
    <w:rsid w:val="00BD1431"/>
    <w:rsid w:val="00BD3B32"/>
    <w:rsid w:val="00BD40F7"/>
    <w:rsid w:val="00BE21C9"/>
    <w:rsid w:val="00C307C6"/>
    <w:rsid w:val="00C47912"/>
    <w:rsid w:val="00C50BB6"/>
    <w:rsid w:val="00C62AA6"/>
    <w:rsid w:val="00C62DE1"/>
    <w:rsid w:val="00C72048"/>
    <w:rsid w:val="00C76356"/>
    <w:rsid w:val="00C820AE"/>
    <w:rsid w:val="00C8247C"/>
    <w:rsid w:val="00CA26F0"/>
    <w:rsid w:val="00CA295B"/>
    <w:rsid w:val="00CA5B12"/>
    <w:rsid w:val="00CB2248"/>
    <w:rsid w:val="00CC4936"/>
    <w:rsid w:val="00CC6E97"/>
    <w:rsid w:val="00CD117B"/>
    <w:rsid w:val="00CE0A93"/>
    <w:rsid w:val="00CE42AC"/>
    <w:rsid w:val="00CE5284"/>
    <w:rsid w:val="00D16385"/>
    <w:rsid w:val="00D24588"/>
    <w:rsid w:val="00D27551"/>
    <w:rsid w:val="00D313EB"/>
    <w:rsid w:val="00D35CD7"/>
    <w:rsid w:val="00D46526"/>
    <w:rsid w:val="00D542FA"/>
    <w:rsid w:val="00D72E5D"/>
    <w:rsid w:val="00D7484B"/>
    <w:rsid w:val="00D75316"/>
    <w:rsid w:val="00D766F2"/>
    <w:rsid w:val="00D769C3"/>
    <w:rsid w:val="00D77B6D"/>
    <w:rsid w:val="00D9161A"/>
    <w:rsid w:val="00DA3607"/>
    <w:rsid w:val="00DD7C2F"/>
    <w:rsid w:val="00DF100A"/>
    <w:rsid w:val="00E16873"/>
    <w:rsid w:val="00E23DAC"/>
    <w:rsid w:val="00E40E4A"/>
    <w:rsid w:val="00E54870"/>
    <w:rsid w:val="00E5546F"/>
    <w:rsid w:val="00E61FEE"/>
    <w:rsid w:val="00E62175"/>
    <w:rsid w:val="00E76E82"/>
    <w:rsid w:val="00E843B9"/>
    <w:rsid w:val="00E924C0"/>
    <w:rsid w:val="00E94DA9"/>
    <w:rsid w:val="00EB116F"/>
    <w:rsid w:val="00EB2E00"/>
    <w:rsid w:val="00EC0B52"/>
    <w:rsid w:val="00EC3D56"/>
    <w:rsid w:val="00EC59FC"/>
    <w:rsid w:val="00ED0B8A"/>
    <w:rsid w:val="00ED2E41"/>
    <w:rsid w:val="00EF2804"/>
    <w:rsid w:val="00EF72D3"/>
    <w:rsid w:val="00F0248B"/>
    <w:rsid w:val="00F255C8"/>
    <w:rsid w:val="00F26FEA"/>
    <w:rsid w:val="00F33801"/>
    <w:rsid w:val="00F36A08"/>
    <w:rsid w:val="00F40C40"/>
    <w:rsid w:val="00F4192C"/>
    <w:rsid w:val="00F43302"/>
    <w:rsid w:val="00F4379C"/>
    <w:rsid w:val="00F44833"/>
    <w:rsid w:val="00F45048"/>
    <w:rsid w:val="00F5113C"/>
    <w:rsid w:val="00F53AA3"/>
    <w:rsid w:val="00F77C7E"/>
    <w:rsid w:val="00FA70E3"/>
    <w:rsid w:val="00FB2171"/>
    <w:rsid w:val="00FB49E5"/>
    <w:rsid w:val="00FC50CE"/>
    <w:rsid w:val="00FC5637"/>
    <w:rsid w:val="00FC6E24"/>
    <w:rsid w:val="00FE0186"/>
    <w:rsid w:val="00FE4785"/>
    <w:rsid w:val="00FE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B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1">
    <w:name w:val="A2+1"/>
    <w:uiPriority w:val="99"/>
    <w:rsid w:val="00003814"/>
    <w:rPr>
      <w:color w:val="000000"/>
      <w:sz w:val="26"/>
      <w:szCs w:val="26"/>
    </w:rPr>
  </w:style>
  <w:style w:type="table" w:styleId="Grilledutableau">
    <w:name w:val="Table Grid"/>
    <w:basedOn w:val="TableauNormal"/>
    <w:uiPriority w:val="59"/>
    <w:rsid w:val="007C2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79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58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01B4E"/>
  </w:style>
  <w:style w:type="paragraph" w:styleId="Pieddepage">
    <w:name w:val="footer"/>
    <w:basedOn w:val="Normal"/>
    <w:link w:val="PieddepageCar"/>
    <w:uiPriority w:val="99"/>
    <w:unhideWhenUsed/>
    <w:rsid w:val="00A01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B4E"/>
  </w:style>
  <w:style w:type="paragraph" w:styleId="Rvision">
    <w:name w:val="Revision"/>
    <w:hidden/>
    <w:uiPriority w:val="99"/>
    <w:semiHidden/>
    <w:rsid w:val="00935B48"/>
    <w:pPr>
      <w:spacing w:after="0" w:line="240" w:lineRule="auto"/>
    </w:pPr>
  </w:style>
  <w:style w:type="paragraph" w:customStyle="1" w:styleId="Parag">
    <w:name w:val="Parag"/>
    <w:basedOn w:val="Normal"/>
    <w:rsid w:val="00B01440"/>
    <w:pPr>
      <w:spacing w:after="240" w:line="240" w:lineRule="auto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B01440"/>
    <w:pPr>
      <w:spacing w:after="160" w:line="259" w:lineRule="auto"/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50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ROUIHA</dc:creator>
  <cp:lastModifiedBy>user</cp:lastModifiedBy>
  <cp:revision>2</cp:revision>
  <cp:lastPrinted>2017-10-09T10:50:00Z</cp:lastPrinted>
  <dcterms:created xsi:type="dcterms:W3CDTF">2017-10-09T21:22:00Z</dcterms:created>
  <dcterms:modified xsi:type="dcterms:W3CDTF">2017-10-09T21:22:00Z</dcterms:modified>
</cp:coreProperties>
</file>