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Pr="00AF58BF" w:rsidRDefault="0096295F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rect id="_x0000_s1026" style="position:absolute;left:0;text-align:left;margin-left:-100.05pt;margin-top:-68.55pt;width:685.25pt;height:425.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68382483" r:id="rId8"/>
        </w:pict>
      </w:r>
    </w:p>
    <w:p w:rsidR="00AB0915" w:rsidRPr="00AF58BF" w:rsidRDefault="00AB0915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AB0915" w:rsidRPr="00AF58BF" w:rsidRDefault="00AB0915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1644D1" w:rsidRPr="00AF58BF" w:rsidRDefault="001644D1" w:rsidP="00AF58BF">
      <w:pPr>
        <w:autoSpaceDE w:val="0"/>
        <w:autoSpaceDN w:val="0"/>
        <w:bidi/>
        <w:adjustRightInd w:val="0"/>
        <w:spacing w:after="0" w:line="360" w:lineRule="exact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6A2EC2" w:rsidRDefault="006A2EC2" w:rsidP="003651B9">
      <w:pPr>
        <w:bidi/>
        <w:spacing w:line="44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</w:rPr>
      </w:pPr>
      <w:r w:rsidRPr="003651B9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م</w:t>
      </w:r>
      <w:r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ذكرة اخبارية </w:t>
      </w:r>
      <w:r w:rsidR="00CD00D7"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br/>
      </w:r>
      <w:r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للمندوبية السامية للتخطيط</w:t>
      </w:r>
      <w:r w:rsidR="00652C8B"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br/>
      </w:r>
      <w:r w:rsidR="00652C8B" w:rsidRPr="00051F82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>حول السكن بالمغرب</w:t>
      </w:r>
      <w:r w:rsidR="00AF58BF" w:rsidRPr="00051F82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</w:rPr>
        <w:br/>
      </w:r>
      <w:r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بمناسبة اليوم</w:t>
      </w:r>
      <w:r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 xml:space="preserve"> </w:t>
      </w:r>
      <w:r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العالمي</w:t>
      </w:r>
      <w:r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 xml:space="preserve"> </w:t>
      </w:r>
      <w:r w:rsidR="00620436"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لل</w:t>
      </w:r>
      <w:r w:rsidR="00620436" w:rsidRPr="00051F82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>سكن</w:t>
      </w:r>
      <w:r w:rsidR="00AF58BF"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br/>
      </w:r>
      <w:r w:rsidR="00AF58BF" w:rsidRPr="00051F82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 xml:space="preserve">2 </w:t>
      </w:r>
      <w:r w:rsidR="00AB0D3B" w:rsidRPr="00051F82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>أكتوبر</w:t>
      </w:r>
      <w:r w:rsidR="00AF58BF" w:rsidRPr="00051F82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2017</w:t>
      </w:r>
      <w:r w:rsidR="00AF58BF" w:rsidRPr="00051F82">
        <w:rPr>
          <w:rFonts w:ascii="Simplified Arabic" w:hAnsi="Simplified Arabic" w:cs="Simplified Arabic"/>
          <w:b/>
          <w:bCs/>
          <w:color w:val="0000FF"/>
          <w:sz w:val="36"/>
          <w:szCs w:val="36"/>
        </w:rPr>
        <w:br/>
      </w:r>
    </w:p>
    <w:p w:rsidR="008E2F51" w:rsidRPr="00051F82" w:rsidRDefault="008E2F51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/>
          <w:sz w:val="24"/>
          <w:szCs w:val="24"/>
          <w:rtl/>
        </w:rPr>
        <w:t>بمناسبة اليوم العالمي لل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سكن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، تقدم المندوبية السامية للتخطيط بعض ال</w:t>
      </w:r>
      <w:r w:rsidR="00A05FA1" w:rsidRPr="00051F82">
        <w:rPr>
          <w:rFonts w:ascii="Simplified Arabic" w:hAnsi="Simplified Arabic" w:cs="Simplified Arabic" w:hint="cs"/>
          <w:sz w:val="24"/>
          <w:szCs w:val="24"/>
          <w:rtl/>
          <w:lang w:val="en-US" w:bidi="ar-MA"/>
        </w:rPr>
        <w:t>خصائص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المتعلقة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ب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حظيرة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السكن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الوطنية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،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وذلك حسب معطيات الاحصاء العام للسكان والسكنى لسنة 2014</w:t>
      </w:r>
      <w:r w:rsidR="0041458B" w:rsidRPr="00051F82">
        <w:rPr>
          <w:rFonts w:ascii="Simplified Arabic" w:hAnsi="Simplified Arabic" w:cs="Simplified Arabic"/>
          <w:sz w:val="24"/>
          <w:szCs w:val="24"/>
        </w:rPr>
        <w:t>. </w:t>
      </w:r>
    </w:p>
    <w:p w:rsidR="0041458B" w:rsidRPr="00051F82" w:rsidRDefault="00A05FA1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خلال سنة 2014،</w:t>
      </w:r>
      <w:r w:rsidR="008E2F51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بلغت حظيرة السكن الوطنية 8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86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مليون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وحدة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سكنية،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19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مليون </w:t>
      </w:r>
      <w:r w:rsidR="005F7B91" w:rsidRPr="00051F82">
        <w:rPr>
          <w:rFonts w:ascii="Simplified Arabic" w:hAnsi="Simplified Arabic" w:cs="Simplified Arabic" w:hint="cs"/>
          <w:sz w:val="24"/>
          <w:szCs w:val="24"/>
          <w:rtl/>
        </w:rPr>
        <w:t>منها متواجدة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في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الوسط الحضري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(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69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="0041458B" w:rsidRPr="00051F82">
        <w:rPr>
          <w:rFonts w:ascii="Simplified Arabic" w:hAnsi="Simplified Arabic" w:cs="Simplified Arabic"/>
          <w:sz w:val="24"/>
          <w:szCs w:val="24"/>
        </w:rPr>
        <w:t>%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) مقابل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68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F7B91" w:rsidRPr="00051F82">
        <w:rPr>
          <w:rFonts w:ascii="Simplified Arabic" w:hAnsi="Simplified Arabic" w:cs="Simplified Arabic" w:hint="cs"/>
          <w:sz w:val="24"/>
          <w:szCs w:val="24"/>
          <w:rtl/>
        </w:rPr>
        <w:t>مليون في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الوسط القروي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(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30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="0041458B" w:rsidRPr="00051F82">
        <w:rPr>
          <w:rFonts w:ascii="Simplified Arabic" w:hAnsi="Simplified Arabic" w:cs="Simplified Arabic"/>
          <w:sz w:val="24"/>
          <w:szCs w:val="24"/>
        </w:rPr>
        <w:t>%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).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تشكل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المساكن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المأهولة 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79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,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8</w:t>
      </w:r>
      <w:r w:rsidR="0041458B" w:rsidRPr="00051F82">
        <w:rPr>
          <w:rFonts w:ascii="Simplified Arabic" w:hAnsi="Simplified Arabic" w:cs="Simplified Arabic"/>
          <w:sz w:val="24"/>
          <w:szCs w:val="24"/>
        </w:rPr>
        <w:t>%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هذه الحظيرة،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F7B91" w:rsidRPr="00051F82">
        <w:rPr>
          <w:rFonts w:ascii="Simplified Arabic" w:hAnsi="Simplified Arabic" w:cs="Simplified Arabic" w:hint="cs"/>
          <w:sz w:val="24"/>
          <w:szCs w:val="24"/>
          <w:rtl/>
        </w:rPr>
        <w:t>أما المساكن ال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فارغة</w:t>
      </w:r>
      <w:r w:rsidR="005F7B91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فتمثل 12</w:t>
      </w:r>
      <w:r w:rsidR="005F7B91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E553ED"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="005F7B91" w:rsidRPr="00051F82">
        <w:rPr>
          <w:rFonts w:ascii="Simplified Arabic" w:hAnsi="Simplified Arabic" w:cs="Simplified Arabic"/>
          <w:sz w:val="24"/>
          <w:szCs w:val="24"/>
        </w:rPr>
        <w:t>%</w:t>
      </w:r>
      <w:r w:rsidR="005F7B91" w:rsidRPr="00051F82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F7B91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في حين تشكل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المساكن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الثانوية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والموسمية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8</w:t>
      </w:r>
      <w:r w:rsidR="005F7B91" w:rsidRPr="00051F82">
        <w:rPr>
          <w:rFonts w:ascii="Simplified Arabic" w:hAnsi="Simplified Arabic" w:cs="Simplified Arabic"/>
          <w:sz w:val="24"/>
          <w:szCs w:val="24"/>
        </w:rPr>
        <w:t>%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.</w:t>
      </w:r>
      <w:r w:rsidR="00AE3F94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يتميز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E3F94" w:rsidRPr="00051F82">
        <w:rPr>
          <w:rFonts w:ascii="Simplified Arabic" w:hAnsi="Simplified Arabic" w:cs="Simplified Arabic" w:hint="cs"/>
          <w:sz w:val="24"/>
          <w:szCs w:val="24"/>
          <w:rtl/>
        </w:rPr>
        <w:t>الوسط القروي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E3F94" w:rsidRPr="00051F82">
        <w:rPr>
          <w:rFonts w:ascii="Simplified Arabic" w:hAnsi="Simplified Arabic" w:cs="Simplified Arabic" w:hint="cs"/>
          <w:sz w:val="24"/>
          <w:szCs w:val="24"/>
          <w:rtl/>
        </w:rPr>
        <w:t>بهيمنة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E3F94" w:rsidRPr="00051F82">
        <w:rPr>
          <w:rFonts w:ascii="Simplified Arabic" w:hAnsi="Simplified Arabic" w:cs="Simplified Arabic" w:hint="cs"/>
          <w:sz w:val="24"/>
          <w:szCs w:val="24"/>
          <w:rtl/>
        </w:rPr>
        <w:t>المساكن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375D3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المأهولة </w:t>
      </w:r>
      <w:r w:rsidR="00AE3F94" w:rsidRPr="00051F82">
        <w:rPr>
          <w:rFonts w:ascii="Simplified Arabic" w:hAnsi="Simplified Arabic" w:cs="Simplified Arabic" w:hint="cs"/>
          <w:sz w:val="24"/>
          <w:szCs w:val="24"/>
          <w:rtl/>
        </w:rPr>
        <w:t>وذلك بنسبة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E3F94" w:rsidRPr="00051F82">
        <w:rPr>
          <w:rFonts w:ascii="Simplified Arabic" w:hAnsi="Simplified Arabic" w:cs="Simplified Arabic" w:hint="cs"/>
          <w:sz w:val="24"/>
          <w:szCs w:val="24"/>
          <w:rtl/>
        </w:rPr>
        <w:t>91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AE3F94" w:rsidRPr="00051F82">
        <w:rPr>
          <w:rFonts w:ascii="Simplified Arabic" w:hAnsi="Simplified Arabic" w:cs="Simplified Arabic" w:hint="cs"/>
          <w:sz w:val="24"/>
          <w:szCs w:val="24"/>
          <w:rtl/>
        </w:rPr>
        <w:t>3</w:t>
      </w:r>
      <w:r w:rsidR="002B6B90" w:rsidRPr="00051F82">
        <w:rPr>
          <w:rFonts w:ascii="Simplified Arabic" w:hAnsi="Simplified Arabic" w:cs="Simplified Arabic"/>
          <w:sz w:val="24"/>
          <w:szCs w:val="24"/>
        </w:rPr>
        <w:t>%</w:t>
      </w:r>
      <w:r w:rsidR="002B6B90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مقابل</w:t>
      </w:r>
      <w:r w:rsidR="00AE3F94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B6B90" w:rsidRPr="00051F82">
        <w:rPr>
          <w:rFonts w:ascii="Simplified Arabic" w:hAnsi="Simplified Arabic" w:cs="Simplified Arabic" w:hint="cs"/>
          <w:sz w:val="24"/>
          <w:szCs w:val="24"/>
          <w:rtl/>
        </w:rPr>
        <w:t>74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2B6B90"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="002B6B90" w:rsidRPr="00051F82">
        <w:rPr>
          <w:rFonts w:ascii="Simplified Arabic" w:hAnsi="Simplified Arabic" w:cs="Simplified Arabic"/>
          <w:sz w:val="24"/>
          <w:szCs w:val="24"/>
        </w:rPr>
        <w:t>%</w:t>
      </w:r>
      <w:r w:rsidR="002B6B90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في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B6B90" w:rsidRPr="00051F82">
        <w:rPr>
          <w:rFonts w:ascii="Simplified Arabic" w:hAnsi="Simplified Arabic" w:cs="Simplified Arabic" w:hint="cs"/>
          <w:sz w:val="24"/>
          <w:szCs w:val="24"/>
          <w:rtl/>
        </w:rPr>
        <w:t>الوسط الحضري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2B6B90" w:rsidRPr="00051F82" w:rsidRDefault="002B6B90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انتقل عدد المساكن </w:t>
      </w:r>
      <w:r w:rsidR="00F375D3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المأهولة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من 5367178 وحدة سكنية سنة 2004 إلى 7071118 سنة </w:t>
      </w:r>
      <w:r w:rsidR="00F375D3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2014، منتقلة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بذلك نسبتها في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الوسط الحضري من60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E6946" w:rsidRPr="00051F82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6</w:t>
      </w:r>
      <w:r w:rsidR="00707FC1"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4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4A57E8" w:rsidRPr="008B5B1D" w:rsidRDefault="00343975" w:rsidP="004A57E8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اتجاه</w:t>
      </w:r>
      <w:r w:rsidRPr="008B5B1D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  <w:t xml:space="preserve"> </w:t>
      </w: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ت</w:t>
      </w:r>
      <w:r w:rsidRPr="008B5B1D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  <w:t>ز</w:t>
      </w: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ا</w:t>
      </w:r>
      <w:r w:rsidRPr="008B5B1D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  <w:t xml:space="preserve">يد المساكن </w:t>
      </w: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 xml:space="preserve">في شكل </w:t>
      </w:r>
      <w:r w:rsidR="00A93023"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منازل مغربية عصري</w:t>
      </w:r>
      <w:r w:rsidR="008A1D94"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ة</w:t>
      </w:r>
    </w:p>
    <w:p w:rsidR="004A57E8" w:rsidRPr="00051F82" w:rsidRDefault="004A57E8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="008A1D94" w:rsidRPr="00051F82">
        <w:rPr>
          <w:rFonts w:ascii="Simplified Arabic" w:hAnsi="Simplified Arabic" w:cs="Simplified Arabic" w:hint="cs"/>
          <w:sz w:val="24"/>
          <w:szCs w:val="24"/>
          <w:rtl/>
        </w:rPr>
        <w:t>بين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التوزيع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حسب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نوع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المساكن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E1C2F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المأهولة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الوسط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الحضري زيادة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نسبة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المنازل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المغربية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العصرية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حيث انتقلت من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62,6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سنة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2004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65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سنة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2014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 وأيضا في نسبة الشقق حيث انتقلت من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12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4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سنة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2004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17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سنة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2014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. كما يظهر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انخفاضا في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نسبة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342FD" w:rsidRPr="00051F82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منازل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2226B" w:rsidRPr="00051F82">
        <w:rPr>
          <w:rFonts w:ascii="Simplified Arabic" w:hAnsi="Simplified Arabic" w:cs="Simplified Arabic" w:hint="cs"/>
          <w:sz w:val="24"/>
          <w:szCs w:val="24"/>
          <w:rtl/>
        </w:rPr>
        <w:t>المغربية</w:t>
      </w:r>
      <w:r w:rsidR="0082226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342FD" w:rsidRPr="00051F82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تقليدية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حيث انتقلت من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="00D342FD" w:rsidRPr="00051F82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342FD" w:rsidRPr="00051F82">
        <w:rPr>
          <w:rFonts w:ascii="Simplified Arabic" w:hAnsi="Simplified Arabic" w:cs="Simplified Arabic" w:hint="cs"/>
          <w:sz w:val="24"/>
          <w:szCs w:val="24"/>
          <w:rtl/>
        </w:rPr>
        <w:t>وأيضا في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342FD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نسبة </w:t>
      </w:r>
      <w:r w:rsidR="0082226B" w:rsidRPr="00051F82">
        <w:rPr>
          <w:rFonts w:ascii="Simplified Arabic" w:hAnsi="Simplified Arabic" w:cs="Simplified Arabic" w:hint="cs"/>
          <w:sz w:val="24"/>
          <w:szCs w:val="24"/>
          <w:rtl/>
        </w:rPr>
        <w:t>السكن البدائي أو مدن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342FD" w:rsidRPr="00051F82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صفيح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إلى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8E2F51" w:rsidRPr="00051F82" w:rsidRDefault="00D342FD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من ناحية أخرى، يبين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توزيع الأسر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حسب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نوع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السكن في الوسط القروي انخفاضا في نسبة المساكن القروية حيث انتقلت من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7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2,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سنة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2004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6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4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سنة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2014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كما يظهر ارتفاعا في نسبة المنازل</w:t>
      </w:r>
      <w:r w:rsidR="006822C7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المغربية</w:t>
      </w:r>
      <w:r w:rsidR="006822C7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العصرية من</w:t>
      </w:r>
      <w:r w:rsidR="006822C7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13</w:t>
      </w:r>
      <w:r w:rsidR="006822C7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="006822C7" w:rsidRPr="00051F82">
        <w:rPr>
          <w:rFonts w:ascii="Simplified Arabic" w:hAnsi="Simplified Arabic" w:cs="Simplified Arabic"/>
          <w:sz w:val="24"/>
          <w:szCs w:val="24"/>
        </w:rPr>
        <w:t>%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إلى</w:t>
      </w:r>
      <w:r w:rsidR="006822C7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25</w:t>
      </w:r>
      <w:r w:rsidR="006822C7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9</w:t>
      </w:r>
      <w:r w:rsidR="006822C7" w:rsidRPr="00051F82">
        <w:rPr>
          <w:rFonts w:ascii="Simplified Arabic" w:hAnsi="Simplified Arabic" w:cs="Simplified Arabic"/>
          <w:sz w:val="24"/>
          <w:szCs w:val="24"/>
        </w:rPr>
        <w:t>%</w:t>
      </w:r>
      <w:r w:rsidR="006822C7" w:rsidRPr="00051F82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387679" w:rsidRPr="00051F82" w:rsidRDefault="00EB3264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وحسب الجهات</w:t>
      </w:r>
      <w:r w:rsidR="00387679" w:rsidRPr="00051F82">
        <w:rPr>
          <w:rFonts w:ascii="Simplified Arabic" w:hAnsi="Simplified Arabic" w:cs="Simplified Arabic" w:hint="cs"/>
          <w:sz w:val="24"/>
          <w:szCs w:val="24"/>
          <w:rtl/>
        </w:rPr>
        <w:t>، يظهر</w:t>
      </w:r>
      <w:r w:rsidR="00387679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87679" w:rsidRPr="00051F82">
        <w:rPr>
          <w:rFonts w:ascii="Simplified Arabic" w:hAnsi="Simplified Arabic" w:cs="Simplified Arabic" w:hint="cs"/>
          <w:sz w:val="24"/>
          <w:szCs w:val="24"/>
          <w:rtl/>
        </w:rPr>
        <w:t>توزيع الأسر</w:t>
      </w:r>
      <w:r w:rsidR="00387679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87679" w:rsidRPr="00051F82">
        <w:rPr>
          <w:rFonts w:ascii="Simplified Arabic" w:hAnsi="Simplified Arabic" w:cs="Simplified Arabic" w:hint="cs"/>
          <w:sz w:val="24"/>
          <w:szCs w:val="24"/>
          <w:rtl/>
        </w:rPr>
        <w:t>حسب</w:t>
      </w:r>
      <w:r w:rsidR="00387679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87679" w:rsidRPr="00051F82">
        <w:rPr>
          <w:rFonts w:ascii="Simplified Arabic" w:hAnsi="Simplified Arabic" w:cs="Simplified Arabic" w:hint="cs"/>
          <w:sz w:val="24"/>
          <w:szCs w:val="24"/>
          <w:rtl/>
        </w:rPr>
        <w:t>نوع</w:t>
      </w:r>
      <w:r w:rsidR="00387679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87679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السكن في الوسط الحضري أن ثلاثة جهات </w:t>
      </w:r>
      <w:r w:rsidR="009E19A2" w:rsidRPr="00051F82">
        <w:rPr>
          <w:rFonts w:ascii="Simplified Arabic" w:hAnsi="Simplified Arabic" w:cs="Simplified Arabic" w:hint="cs"/>
          <w:sz w:val="24"/>
          <w:szCs w:val="24"/>
          <w:rtl/>
        </w:rPr>
        <w:t>تتميز بكون نسب الأسر التي تقطن بمنازل</w:t>
      </w:r>
      <w:r w:rsidR="009E19A2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E19A2" w:rsidRPr="00051F82">
        <w:rPr>
          <w:rFonts w:ascii="Simplified Arabic" w:hAnsi="Simplified Arabic" w:cs="Simplified Arabic" w:hint="cs"/>
          <w:sz w:val="24"/>
          <w:szCs w:val="24"/>
          <w:rtl/>
        </w:rPr>
        <w:t>مغربية</w:t>
      </w:r>
      <w:r w:rsidR="009E19A2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E19A2" w:rsidRPr="00051F82">
        <w:rPr>
          <w:rFonts w:ascii="Simplified Arabic" w:hAnsi="Simplified Arabic" w:cs="Simplified Arabic" w:hint="cs"/>
          <w:sz w:val="24"/>
          <w:szCs w:val="24"/>
          <w:rtl/>
        </w:rPr>
        <w:t>عصرية أقل من المعدل الوطني</w:t>
      </w:r>
      <w:r w:rsidR="009E19A2" w:rsidRPr="00051F82">
        <w:rPr>
          <w:rFonts w:ascii="Simplified Arabic" w:hAnsi="Simplified Arabic" w:cs="Simplified Arabic"/>
          <w:sz w:val="24"/>
          <w:szCs w:val="24"/>
          <w:rtl/>
        </w:rPr>
        <w:t>.</w:t>
      </w:r>
      <w:r w:rsidR="009E19A2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="009E19A2" w:rsidRPr="00051F82">
        <w:rPr>
          <w:rFonts w:ascii="Simplified Arabic" w:hAnsi="Simplified Arabic" w:cs="Simplified Arabic" w:hint="cs"/>
          <w:sz w:val="24"/>
          <w:szCs w:val="24"/>
          <w:rtl/>
        </w:rPr>
        <w:t>تعلق الأمر بكل من جهة</w:t>
      </w:r>
      <w:r w:rsidR="009E19A2" w:rsidRPr="00051F82">
        <w:rPr>
          <w:rFonts w:ascii="Simplified Arabic" w:hAnsi="Simplified Arabic" w:cs="Simplified Arabic"/>
          <w:sz w:val="24"/>
          <w:szCs w:val="24"/>
          <w:rtl/>
        </w:rPr>
        <w:t xml:space="preserve"> الدار البيضاء – سطات</w:t>
      </w:r>
      <w:r w:rsidR="009E19A2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 50</w:t>
      </w:r>
      <w:r w:rsidR="009E19A2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9E19A2" w:rsidRPr="00051F82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="009E19A2" w:rsidRPr="00051F82">
        <w:rPr>
          <w:rFonts w:ascii="Simplified Arabic" w:hAnsi="Simplified Arabic" w:cs="Simplified Arabic"/>
          <w:sz w:val="24"/>
          <w:szCs w:val="24"/>
        </w:rPr>
        <w:t>%</w:t>
      </w:r>
      <w:r w:rsidR="009E19A2" w:rsidRPr="00051F82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جهة 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الرباط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-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سلا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–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القنيطرة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 60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>9</w:t>
      </w:r>
      <w:r w:rsidR="00F51EDE" w:rsidRPr="00051F82">
        <w:rPr>
          <w:rFonts w:ascii="Simplified Arabic" w:hAnsi="Simplified Arabic" w:cs="Simplified Arabic"/>
          <w:sz w:val="24"/>
          <w:szCs w:val="24"/>
        </w:rPr>
        <w:t>%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وجهة 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مراكش –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آسفي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 62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="00F51EDE" w:rsidRPr="00051F82">
        <w:rPr>
          <w:rFonts w:ascii="Simplified Arabic" w:hAnsi="Simplified Arabic" w:cs="Simplified Arabic"/>
          <w:sz w:val="24"/>
          <w:szCs w:val="24"/>
        </w:rPr>
        <w:t>%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.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ومع ذلك،</w:t>
      </w:r>
      <w:r w:rsidR="00E656C1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تتوفر الجهتين الأوليتين على نسب مرتفعة من الأسر التي تقطن الشقق</w:t>
      </w:r>
      <w:r w:rsidR="00861D74" w:rsidRPr="00051F82">
        <w:rPr>
          <w:rFonts w:ascii="Simplified Arabic" w:hAnsi="Simplified Arabic" w:cs="Simplified Arabic"/>
          <w:sz w:val="24"/>
          <w:szCs w:val="24"/>
        </w:rPr>
        <w:t xml:space="preserve"> </w:t>
      </w:r>
      <w:r w:rsidR="00E656C1" w:rsidRPr="00051F82">
        <w:rPr>
          <w:rFonts w:ascii="Simplified Arabic" w:hAnsi="Simplified Arabic" w:cs="Simplified Arabic"/>
          <w:sz w:val="24"/>
          <w:szCs w:val="24"/>
          <w:rtl/>
        </w:rPr>
        <w:t>(</w:t>
      </w:r>
      <w:r w:rsidR="00E656C1" w:rsidRPr="00051F82">
        <w:rPr>
          <w:rFonts w:ascii="Simplified Arabic" w:hAnsi="Simplified Arabic" w:cs="Simplified Arabic" w:hint="cs"/>
          <w:sz w:val="24"/>
          <w:szCs w:val="24"/>
          <w:rtl/>
        </w:rPr>
        <w:t>30</w:t>
      </w:r>
      <w:r w:rsidR="00E656C1" w:rsidRPr="00051F82">
        <w:rPr>
          <w:rFonts w:ascii="Simplified Arabic" w:hAnsi="Simplified Arabic" w:cs="Simplified Arabic"/>
          <w:sz w:val="24"/>
          <w:szCs w:val="24"/>
        </w:rPr>
        <w:t>%</w:t>
      </w:r>
      <w:r w:rsidR="00E656C1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و20</w:t>
      </w:r>
      <w:r w:rsidR="00E656C1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E656C1"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="00E656C1" w:rsidRPr="00051F82">
        <w:rPr>
          <w:rFonts w:ascii="Simplified Arabic" w:hAnsi="Simplified Arabic" w:cs="Simplified Arabic"/>
          <w:sz w:val="24"/>
          <w:szCs w:val="24"/>
        </w:rPr>
        <w:t>%</w:t>
      </w:r>
      <w:r w:rsidR="00E656C1" w:rsidRPr="00051F82">
        <w:rPr>
          <w:rFonts w:ascii="Simplified Arabic" w:hAnsi="Simplified Arabic" w:cs="Simplified Arabic"/>
          <w:sz w:val="24"/>
          <w:szCs w:val="24"/>
          <w:rtl/>
        </w:rPr>
        <w:t>)</w:t>
      </w:r>
      <w:r w:rsidR="00E656C1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A22F9" w:rsidRPr="00051F82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السكن البدائي أو مدن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الصفيح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A22F9" w:rsidRPr="00051F82">
        <w:rPr>
          <w:rFonts w:ascii="Simplified Arabic" w:hAnsi="Simplified Arabic" w:cs="Simplified Arabic"/>
          <w:sz w:val="24"/>
          <w:szCs w:val="24"/>
          <w:rtl/>
        </w:rPr>
        <w:t>(</w:t>
      </w:r>
      <w:r w:rsidR="002A22F9" w:rsidRPr="00051F82">
        <w:rPr>
          <w:rFonts w:ascii="Simplified Arabic" w:hAnsi="Simplified Arabic" w:cs="Simplified Arabic" w:hint="cs"/>
          <w:sz w:val="24"/>
          <w:szCs w:val="24"/>
          <w:rtl/>
        </w:rPr>
        <w:t>9</w:t>
      </w:r>
      <w:r w:rsidR="002A22F9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2A22F9" w:rsidRPr="00051F82">
        <w:rPr>
          <w:rFonts w:ascii="Simplified Arabic" w:hAnsi="Simplified Arabic" w:cs="Simplified Arabic" w:hint="cs"/>
          <w:sz w:val="24"/>
          <w:szCs w:val="24"/>
          <w:rtl/>
        </w:rPr>
        <w:t>7</w:t>
      </w:r>
      <w:r w:rsidR="002A22F9" w:rsidRPr="00051F82">
        <w:rPr>
          <w:rFonts w:ascii="Simplified Arabic" w:hAnsi="Simplified Arabic" w:cs="Simplified Arabic"/>
          <w:sz w:val="24"/>
          <w:szCs w:val="24"/>
        </w:rPr>
        <w:t>%</w:t>
      </w:r>
      <w:r w:rsidR="002A22F9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و8</w:t>
      </w:r>
      <w:r w:rsidR="002A22F9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2A22F9" w:rsidRPr="00051F82">
        <w:rPr>
          <w:rFonts w:ascii="Simplified Arabic" w:hAnsi="Simplified Arabic" w:cs="Simplified Arabic" w:hint="cs"/>
          <w:sz w:val="24"/>
          <w:szCs w:val="24"/>
          <w:rtl/>
        </w:rPr>
        <w:t>0</w:t>
      </w:r>
      <w:r w:rsidR="002A22F9" w:rsidRPr="00051F82">
        <w:rPr>
          <w:rFonts w:ascii="Simplified Arabic" w:hAnsi="Simplified Arabic" w:cs="Simplified Arabic"/>
          <w:sz w:val="24"/>
          <w:szCs w:val="24"/>
        </w:rPr>
        <w:t>%</w:t>
      </w:r>
      <w:r w:rsidR="002A22F9" w:rsidRPr="00051F82">
        <w:rPr>
          <w:rFonts w:ascii="Simplified Arabic" w:hAnsi="Simplified Arabic" w:cs="Simplified Arabic"/>
          <w:sz w:val="24"/>
          <w:szCs w:val="24"/>
          <w:rtl/>
        </w:rPr>
        <w:t>).</w:t>
      </w:r>
      <w:r w:rsidR="002A22F9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:rsidR="008E2F51" w:rsidRPr="008B5B1D" w:rsidRDefault="00A81579" w:rsidP="0008640A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</w:pP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أكثر</w:t>
      </w:r>
      <w:r w:rsidRPr="008B5B1D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  <w:t xml:space="preserve"> </w:t>
      </w: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من</w:t>
      </w:r>
      <w:r w:rsidRPr="008B5B1D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  <w:t xml:space="preserve"> </w:t>
      </w: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مليون</w:t>
      </w:r>
      <w:r w:rsidRPr="008B5B1D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  <w:t xml:space="preserve"> </w:t>
      </w: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مسكن شاغر</w:t>
      </w:r>
    </w:p>
    <w:p w:rsidR="00A81579" w:rsidRPr="008B5B1D" w:rsidRDefault="00A81579" w:rsidP="00BB4A3A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B5B1D">
        <w:rPr>
          <w:rFonts w:ascii="Simplified Arabic" w:hAnsi="Simplified Arabic" w:cs="Simplified Arabic" w:hint="cs"/>
          <w:sz w:val="24"/>
          <w:szCs w:val="24"/>
          <w:rtl/>
        </w:rPr>
        <w:t>بلغ عدد المساكن الفارغة 1087146 وحدة سنة 2014، 90</w:t>
      </w:r>
      <w:r w:rsidRPr="008B5B1D">
        <w:rPr>
          <w:rFonts w:ascii="Simplified Arabic" w:hAnsi="Simplified Arabic" w:cs="Simplified Arabic"/>
          <w:sz w:val="24"/>
          <w:szCs w:val="24"/>
          <w:rtl/>
        </w:rPr>
        <w:t>,</w:t>
      </w:r>
      <w:r w:rsidRPr="008B5B1D">
        <w:rPr>
          <w:rFonts w:ascii="Simplified Arabic" w:hAnsi="Simplified Arabic" w:cs="Simplified Arabic" w:hint="cs"/>
          <w:sz w:val="24"/>
          <w:szCs w:val="24"/>
          <w:rtl/>
        </w:rPr>
        <w:t>7</w:t>
      </w:r>
      <w:r w:rsidRPr="008B5B1D">
        <w:rPr>
          <w:rFonts w:ascii="Simplified Arabic" w:hAnsi="Simplified Arabic" w:cs="Simplified Arabic"/>
          <w:sz w:val="24"/>
          <w:szCs w:val="24"/>
        </w:rPr>
        <w:t>%</w:t>
      </w:r>
      <w:r w:rsidRPr="008B5B1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B4A3A">
        <w:rPr>
          <w:rFonts w:ascii="Simplified Arabic" w:hAnsi="Simplified Arabic" w:cs="Simplified Arabic" w:hint="cs"/>
          <w:sz w:val="24"/>
          <w:szCs w:val="24"/>
          <w:rtl/>
          <w:lang w:bidi="ar-MA"/>
        </w:rPr>
        <w:t>ف</w:t>
      </w:r>
      <w:r w:rsidRPr="008B5B1D">
        <w:rPr>
          <w:rFonts w:ascii="Simplified Arabic" w:hAnsi="Simplified Arabic" w:cs="Simplified Arabic" w:hint="cs"/>
          <w:sz w:val="24"/>
          <w:szCs w:val="24"/>
          <w:rtl/>
        </w:rPr>
        <w:t>ي الوسط الحضري و9</w:t>
      </w:r>
      <w:r w:rsidRPr="008B5B1D">
        <w:rPr>
          <w:rFonts w:ascii="Simplified Arabic" w:hAnsi="Simplified Arabic" w:cs="Simplified Arabic"/>
          <w:sz w:val="24"/>
          <w:szCs w:val="24"/>
          <w:rtl/>
        </w:rPr>
        <w:t>,</w:t>
      </w:r>
      <w:r w:rsidRPr="008B5B1D">
        <w:rPr>
          <w:rFonts w:ascii="Simplified Arabic" w:hAnsi="Simplified Arabic" w:cs="Simplified Arabic" w:hint="cs"/>
          <w:sz w:val="24"/>
          <w:szCs w:val="24"/>
          <w:rtl/>
        </w:rPr>
        <w:t>3</w:t>
      </w:r>
      <w:r w:rsidRPr="008B5B1D">
        <w:rPr>
          <w:rFonts w:ascii="Simplified Arabic" w:hAnsi="Simplified Arabic" w:cs="Simplified Arabic"/>
          <w:sz w:val="24"/>
          <w:szCs w:val="24"/>
        </w:rPr>
        <w:t>%</w:t>
      </w:r>
      <w:r w:rsidRPr="008B5B1D">
        <w:rPr>
          <w:rFonts w:ascii="Simplified Arabic" w:hAnsi="Simplified Arabic" w:cs="Simplified Arabic" w:hint="cs"/>
          <w:sz w:val="24"/>
          <w:szCs w:val="24"/>
          <w:rtl/>
        </w:rPr>
        <w:t xml:space="preserve"> في الوسط</w:t>
      </w:r>
      <w:r w:rsidR="001405E2" w:rsidRPr="008B5B1D">
        <w:rPr>
          <w:rFonts w:ascii="Simplified Arabic" w:hAnsi="Simplified Arabic" w:cs="Simplified Arabic" w:hint="cs"/>
          <w:sz w:val="24"/>
          <w:szCs w:val="24"/>
          <w:rtl/>
        </w:rPr>
        <w:t xml:space="preserve"> القروي</w:t>
      </w:r>
      <w:r w:rsidR="001405E2" w:rsidRPr="008B5B1D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D17E17" w:rsidRPr="00051F82" w:rsidRDefault="001405E2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على المستوى الجهوي، </w:t>
      </w:r>
      <w:r w:rsidR="00395688" w:rsidRPr="00051F82">
        <w:rPr>
          <w:rFonts w:ascii="Simplified Arabic" w:hAnsi="Simplified Arabic" w:cs="Simplified Arabic" w:hint="cs"/>
          <w:sz w:val="24"/>
          <w:szCs w:val="24"/>
          <w:rtl/>
        </w:rPr>
        <w:t>تم تسجيل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تباينات كبيرة في الوسط الحضري. </w:t>
      </w:r>
      <w:r w:rsidR="00242B54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حيث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بلغت نسبة المساكن الفارغة 1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24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الدار</w:t>
      </w:r>
      <w:r w:rsidR="00242B54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البيضاء-سطات، 9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15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طنجة-تطوان-الحسيمة، 7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12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الرباط سلا-القنيطرة، 12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فاس-مكناس، 8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9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مراكش-أسفي، 8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سوس-ماسة و5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7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الشرق. هذه النسبة لا تتعدى 6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4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بني ملال</w:t>
      </w:r>
      <w:r w:rsidR="00242B54" w:rsidRPr="00051F82">
        <w:rPr>
          <w:rFonts w:ascii="Simplified Arabic" w:hAnsi="Simplified Arabic" w:cs="Simplified Arabic" w:hint="cs"/>
          <w:sz w:val="24"/>
          <w:szCs w:val="24"/>
          <w:rtl/>
        </w:rPr>
        <w:t>-خنيفرة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 3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درعة-تافيلالت وأقل من 5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بكل جهة من </w:t>
      </w:r>
      <w:r w:rsidR="00242B54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جهات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الأقاليم الجنوبية.</w:t>
      </w:r>
    </w:p>
    <w:p w:rsidR="00856C99" w:rsidRPr="00051F82" w:rsidRDefault="00856C99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48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من المساكن الفارغة بالوسط الحضري هي عبارة عن شقق</w:t>
      </w:r>
      <w:r w:rsidRPr="00051F82">
        <w:rPr>
          <w:rFonts w:ascii="Simplified Arabic" w:hAnsi="Simplified Arabic" w:cs="Simplified Arabic" w:hint="cs"/>
          <w:sz w:val="24"/>
          <w:szCs w:val="24"/>
          <w:rtl/>
          <w:lang w:bidi="ar-MA"/>
        </w:rPr>
        <w:t>،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أي 478124 وحدة. </w:t>
      </w:r>
      <w:r w:rsidR="00573F0A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يأتي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صنف المنازل المغربية العصرية في المرتبة الثانية ب 9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40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. صنف الفيلات أو طابق فيلا يأتي في المرتبة الثالثة ب 4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4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.  فيما لا يمثل صنف المنازل المغربية التقليدية إلا 3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3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856C99" w:rsidRPr="00051F82" w:rsidRDefault="00856C99" w:rsidP="00A84F1B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لقد سجل عدد الشقق الفارغة</w:t>
      </w:r>
      <w:r w:rsidR="00A84F1B">
        <w:rPr>
          <w:rFonts w:ascii="Simplified Arabic" w:hAnsi="Simplified Arabic" w:cs="Simplified Arabic" w:hint="cs"/>
          <w:sz w:val="24"/>
          <w:szCs w:val="24"/>
          <w:rtl/>
        </w:rPr>
        <w:t xml:space="preserve"> بالوسط الحضري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ارتفاعا واضحا، حيث تضاعف ب</w:t>
      </w:r>
      <w:r w:rsidR="00573F0A" w:rsidRPr="00051F82">
        <w:rPr>
          <w:rFonts w:ascii="Simplified Arabic" w:hAnsi="Simplified Arabic" w:cs="Simplified Arabic" w:hint="cs"/>
          <w:sz w:val="24"/>
          <w:szCs w:val="24"/>
          <w:rtl/>
          <w:lang w:val="en-US" w:bidi="ar-MA"/>
        </w:rPr>
        <w:t xml:space="preserve">حوالي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ثلاث مرات، منتقلا من 144397 </w:t>
      </w:r>
      <w:r w:rsidR="00573F0A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وحدة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سنة 2004 إلى 478124 سنة 2014. هذا في الوقت الذي تضاعف فيه عدد المساكن</w:t>
      </w:r>
      <w:r w:rsidR="00573F0A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من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صنف الفيلا</w:t>
      </w:r>
      <w:r w:rsidR="00573F0A" w:rsidRPr="00051F82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أو طابق فيلا بأكثر من 2 </w:t>
      </w:r>
      <w:r w:rsidR="00573F0A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مرات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في نفس الفترة، منتقلا من 16632 إلى 42942 وحدة، في حين أن المنازل المغربية العصرية الفارغة لم ترتفع إلا بنسبة 61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فقط.</w:t>
      </w:r>
    </w:p>
    <w:p w:rsidR="00856C99" w:rsidRPr="008B5B1D" w:rsidRDefault="00856C99" w:rsidP="00856C99">
      <w:pPr>
        <w:bidi/>
        <w:spacing w:after="0" w:line="240" w:lineRule="auto"/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</w:pP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ثمان مساكن ثانوية من أصل عشرة توجد بالمدينة</w:t>
      </w:r>
    </w:p>
    <w:p w:rsidR="00856C99" w:rsidRPr="00051F82" w:rsidRDefault="00856C99" w:rsidP="00AE1BB1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سجل المغرب سنة 2014 ما مجموعه 706121 وحدة من المساكن الثانوية أو الموسمية، منها 4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81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بالوسط الحضري و6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18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بالوسط القروي.</w:t>
      </w:r>
    </w:p>
    <w:p w:rsidR="00811E02" w:rsidRPr="00051F82" w:rsidRDefault="00811E02" w:rsidP="00811E0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يبين توزيع مجموع المساكن الثانوية أو الموسمية حسب نوع السكن هيمنة صنف المنازل المغربية العصرية (</w:t>
      </w:r>
      <w:r w:rsidRPr="00051F82">
        <w:rPr>
          <w:rFonts w:ascii="Simplified Arabic" w:hAnsi="Simplified Arabic" w:cs="Simplified Arabic"/>
          <w:sz w:val="24"/>
          <w:szCs w:val="24"/>
        </w:rPr>
        <w:t>%46,4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 327622 وحدة)، متبوعا بصنف الشقق (35,3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 249344 وحدة)، ثم صنف الفيلات (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4,4، 46977 وحدة).  غير أن عدد الشقق الثانوية أو الموسمية تضاعف </w:t>
      </w:r>
      <w:r w:rsidRPr="00051F82">
        <w:rPr>
          <w:rFonts w:ascii="Simplified Arabic" w:hAnsi="Simplified Arabic" w:cs="Simplified Arabic"/>
          <w:sz w:val="24"/>
          <w:szCs w:val="24"/>
        </w:rPr>
        <w:t>4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مرات، بحيث انتقل من 62478 سنة 2004 إلى 249344 وحدة سنة 2014.</w:t>
      </w:r>
    </w:p>
    <w:p w:rsidR="00856C99" w:rsidRPr="00051F82" w:rsidRDefault="00856C99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تضم ثلاثة جهات أكثر من 55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من المساكن الثانوية أو الموسمية في الوسط الحضري. يتعلق الأمر بجهة الدار</w:t>
      </w:r>
      <w:r w:rsidR="003925C5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الب</w:t>
      </w:r>
      <w:r w:rsidR="003925C5" w:rsidRPr="00051F82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ضاء-سطات بنسبة 4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24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024041" w:rsidRPr="00051F82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جهة طنجة-تطوان-الحسيمة بنسبة 6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17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وجهة الرباط-سلا-القنيطرة بنسبة 2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13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856C99" w:rsidRPr="00051F82" w:rsidRDefault="00856C99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في الوسط القروي، تضم جهات سوس-ماسة، الدار</w:t>
      </w:r>
      <w:r w:rsidR="00024041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البيضاء-سطات ومراكش-أسفي تقريبا 61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من المساكن الثانوية أو الموسمية، بنسب 9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24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و9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17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و8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16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على التوالي.</w:t>
      </w:r>
    </w:p>
    <w:p w:rsidR="00856C99" w:rsidRPr="008B5B1D" w:rsidRDefault="00856C99" w:rsidP="00856C99">
      <w:pPr>
        <w:bidi/>
        <w:spacing w:after="0" w:line="240" w:lineRule="auto"/>
        <w:jc w:val="both"/>
        <w:rPr>
          <w:rFonts w:ascii="Times New Roman" w:hAnsi="Times New Roman" w:cs="Times New Roman"/>
        </w:rPr>
      </w:pP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حظيرة سكنية متقادمة</w:t>
      </w:r>
    </w:p>
    <w:p w:rsidR="00856C99" w:rsidRPr="00051F82" w:rsidRDefault="00856C99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يبلغ عمر 20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من حظيرة السكن الوطنية أقل من 10 سنوات، 21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في الوسط الحضري و19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في الوسط القروي. في حين تمثل نسبة المساكن التي يبلغ عمرها 50 سنة فأكثر حوال</w:t>
      </w:r>
      <w:r w:rsidRPr="00051F82">
        <w:rPr>
          <w:rFonts w:ascii="Simplified Arabic" w:hAnsi="Simplified Arabic" w:cs="Simplified Arabic" w:hint="cs"/>
          <w:sz w:val="24"/>
          <w:szCs w:val="24"/>
          <w:rtl/>
          <w:lang w:val="en-US" w:bidi="ar-MA"/>
        </w:rPr>
        <w:t xml:space="preserve">ي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19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2B6156" w:rsidRPr="00051F82">
        <w:rPr>
          <w:rFonts w:ascii="Simplified Arabic" w:hAnsi="Simplified Arabic" w:cs="Simplified Arabic"/>
          <w:sz w:val="24"/>
          <w:szCs w:val="24"/>
        </w:rPr>
        <w:t xml:space="preserve"> </w:t>
      </w:r>
      <w:r w:rsidR="002B6156" w:rsidRPr="00051F82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منها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30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في الوسط القروي و14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في الوسط الحضري. </w:t>
      </w:r>
      <w:r w:rsidR="002B6156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بينما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تتراوح أعمار أكثر من ثلث المساكن ما بين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0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و50 سنة على الصعيد الوطني (40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في الوسط الحضري مقابل 30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في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الوسط القروي)، كما تتراوح أعمار حوالي 43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من المساكن أقل من 20 سنة.</w:t>
      </w:r>
    </w:p>
    <w:p w:rsidR="00856C99" w:rsidRPr="008B5B1D" w:rsidRDefault="007A2694" w:rsidP="00856C99">
      <w:pPr>
        <w:bidi/>
        <w:spacing w:after="0" w:line="240" w:lineRule="auto"/>
        <w:jc w:val="both"/>
        <w:rPr>
          <w:rFonts w:ascii="Times New Roman" w:hAnsi="Times New Roman" w:cs="Times New Roman"/>
          <w:rtl/>
        </w:rPr>
      </w:pPr>
      <w:r w:rsidRPr="00861D74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ولوج واسع النطاق ل</w:t>
      </w:r>
      <w:r w:rsidR="00856C99" w:rsidRPr="00861D74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 xml:space="preserve">ملكية </w:t>
      </w:r>
      <w:r w:rsidRPr="00861D74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ا</w:t>
      </w:r>
      <w:r w:rsidR="00856C99"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لمساكن: 6 أسر من أصل 10</w:t>
      </w:r>
    </w:p>
    <w:p w:rsidR="00856C99" w:rsidRPr="00051F82" w:rsidRDefault="00015631" w:rsidP="00051F82">
      <w:pPr>
        <w:bidi/>
        <w:spacing w:after="120" w:line="360" w:lineRule="exact"/>
        <w:jc w:val="both"/>
        <w:rPr>
          <w:rFonts w:ascii="Times New Roman" w:hAnsi="Times New Roman" w:cs="Times New Roman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خلال الفترة ما بين 2004 و2014، </w:t>
      </w:r>
      <w:r w:rsidR="00856C99" w:rsidRPr="00051F82">
        <w:rPr>
          <w:rFonts w:ascii="Simplified Arabic" w:hAnsi="Simplified Arabic" w:cs="Simplified Arabic" w:hint="cs"/>
          <w:sz w:val="24"/>
          <w:szCs w:val="24"/>
          <w:rtl/>
        </w:rPr>
        <w:t>عرف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ت </w:t>
      </w:r>
      <w:r w:rsidR="00856C99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الأسر الحضرية المالكة لمساكنها ارتفاعا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ملموسا حيث انتقلت نسبتها من </w:t>
      </w:r>
      <w:r w:rsidR="00856C99" w:rsidRPr="00051F82">
        <w:rPr>
          <w:rFonts w:ascii="Simplified Arabic" w:hAnsi="Simplified Arabic" w:cs="Simplified Arabic"/>
          <w:sz w:val="24"/>
          <w:szCs w:val="24"/>
        </w:rPr>
        <w:t>%57,7</w:t>
      </w:r>
      <w:r w:rsidR="00856C99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إلى </w:t>
      </w:r>
      <w:r w:rsidR="00856C99" w:rsidRPr="00051F82">
        <w:rPr>
          <w:rFonts w:ascii="Simplified Arabic" w:hAnsi="Simplified Arabic" w:cs="Simplified Arabic"/>
          <w:sz w:val="24"/>
          <w:szCs w:val="24"/>
        </w:rPr>
        <w:t>%61,9</w:t>
      </w:r>
      <w:r w:rsidR="00856C99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على حساب الأسر المكترية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التي انتقلت من </w:t>
      </w:r>
      <w:r w:rsidR="00856C99" w:rsidRPr="00051F82">
        <w:rPr>
          <w:rFonts w:ascii="Simplified Arabic" w:hAnsi="Simplified Arabic" w:cs="Simplified Arabic"/>
          <w:sz w:val="24"/>
          <w:szCs w:val="24"/>
        </w:rPr>
        <w:t>%29,6</w:t>
      </w:r>
      <w:r w:rsidR="00856C99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إلى </w:t>
      </w:r>
      <w:r w:rsidR="00856C99" w:rsidRPr="00051F82">
        <w:rPr>
          <w:rFonts w:ascii="Simplified Arabic" w:hAnsi="Simplified Arabic" w:cs="Simplified Arabic"/>
          <w:sz w:val="24"/>
          <w:szCs w:val="24"/>
        </w:rPr>
        <w:t>27,3</w:t>
      </w:r>
      <w:r w:rsidR="00856C99" w:rsidRPr="00051F82">
        <w:rPr>
          <w:rFonts w:ascii="Simplified Arabic" w:hAnsi="Simplified Arabic" w:cs="Simplified Arabic" w:hint="cs"/>
          <w:sz w:val="24"/>
          <w:szCs w:val="24"/>
          <w:rtl/>
        </w:rPr>
        <w:t>%.</w:t>
      </w:r>
    </w:p>
    <w:p w:rsidR="00856C99" w:rsidRPr="00051F82" w:rsidRDefault="00856C99" w:rsidP="008F3752">
      <w:pPr>
        <w:keepLines/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تتواجد النسب المهمة من الأسر المالكة لمساكنها بجهة الشرق 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(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68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)، بجهة بني ملال-خنيفرة (64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9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)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، بجهة درعة تافيلالت 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(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64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)، بجهة مراكش-أسفي 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(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62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)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وبجهة فاس-مكناس 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(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62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7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)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. في حين سجلت جهات الجنوب أدنى النسب، حيث تتراوح بين 42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3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</w:t>
      </w:r>
      <w:r w:rsidR="00BF4C53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جهة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الداخلة-واد الذهب و56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كلميم-واد نون. أما الأسر المكترية لمساكنها فتتواجد أكثر بجهات الداخلة-واد الذهب 48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 العيون الساقية الحمراء 44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 كلميم واد نون 35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 طنجة-تطوان-الحسيمة 31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وجهة سوس-ماسة 30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</w:p>
    <w:p w:rsidR="0093374B" w:rsidRPr="00044B10" w:rsidRDefault="00856C99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bookmarkStart w:id="0" w:name="_GoBack"/>
      <w:r w:rsidRPr="00044B10">
        <w:rPr>
          <w:rFonts w:ascii="Simplified Arabic" w:hAnsi="Simplified Arabic" w:cs="Simplified Arabic"/>
          <w:sz w:val="24"/>
          <w:szCs w:val="24"/>
          <w:rtl/>
        </w:rPr>
        <w:t>يمكن تحميل التقرير التحليلي لهذه الدراسة، تحت عنوان: "</w:t>
      </w:r>
      <w:r w:rsidRPr="00F24754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</w:rPr>
        <w:t>السكن في المغرب</w:t>
      </w:r>
      <w:r w:rsidR="00BF4C53" w:rsidRPr="00F24754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</w:rPr>
        <w:t>: وضعية حظيرة المساكن</w:t>
      </w:r>
      <w:r w:rsidR="00044B10" w:rsidRPr="00F24754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  <w:t xml:space="preserve"> وصفة الحيازة</w:t>
      </w:r>
      <w:r w:rsidRPr="00044B10">
        <w:rPr>
          <w:rFonts w:ascii="Simplified Arabic" w:hAnsi="Simplified Arabic" w:cs="Simplified Arabic"/>
          <w:sz w:val="24"/>
          <w:szCs w:val="24"/>
          <w:rtl/>
        </w:rPr>
        <w:t xml:space="preserve">"، عبر الموقع </w:t>
      </w:r>
      <w:r w:rsidRPr="00044B10">
        <w:rPr>
          <w:rFonts w:ascii="Simplified Arabic" w:hAnsi="Simplified Arabic" w:cs="Simplified Arabic"/>
          <w:i/>
          <w:iCs/>
          <w:sz w:val="24"/>
          <w:szCs w:val="24"/>
        </w:rPr>
        <w:t>www.hcp.ma</w:t>
      </w:r>
      <w:r w:rsidRPr="00044B10">
        <w:rPr>
          <w:rFonts w:ascii="Simplified Arabic" w:hAnsi="Simplified Arabic" w:cs="Simplified Arabic"/>
          <w:i/>
          <w:iCs/>
          <w:sz w:val="24"/>
          <w:szCs w:val="24"/>
          <w:rtl/>
        </w:rPr>
        <w:t>.</w:t>
      </w:r>
    </w:p>
    <w:bookmarkEnd w:id="0"/>
    <w:p w:rsidR="0093374B" w:rsidRPr="00856C99" w:rsidRDefault="0093374B" w:rsidP="0093374B">
      <w:pPr>
        <w:bidi/>
        <w:spacing w:line="360" w:lineRule="exact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9A0F5C" w:rsidRPr="00A27154" w:rsidRDefault="001405E2" w:rsidP="00A27154">
      <w:pPr>
        <w:rPr>
          <w:rFonts w:ascii="Simplified Arabic" w:hAnsi="Simplified Arabic" w:cs="Simplified Arabic"/>
          <w:sz w:val="28"/>
          <w:szCs w:val="28"/>
        </w:rPr>
      </w:pPr>
      <w:bookmarkStart w:id="1" w:name="_Hlk494578497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bookmarkEnd w:id="1"/>
    </w:p>
    <w:p w:rsidR="00AE3F94" w:rsidRPr="000D44BF" w:rsidRDefault="00AE3F94" w:rsidP="00AE3F9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AE3F94" w:rsidRPr="000D44BF" w:rsidSect="001162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6EB" w:rsidRDefault="00A336EB" w:rsidP="00A01B4E">
      <w:pPr>
        <w:spacing w:after="0" w:line="240" w:lineRule="auto"/>
      </w:pPr>
      <w:r>
        <w:separator/>
      </w:r>
    </w:p>
  </w:endnote>
  <w:endnote w:type="continuationSeparator" w:id="0">
    <w:p w:rsidR="00A336EB" w:rsidRDefault="00A336EB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23999"/>
      <w:docPartObj>
        <w:docPartGallery w:val="Page Numbers (Bottom of Page)"/>
        <w:docPartUnique/>
      </w:docPartObj>
    </w:sdtPr>
    <w:sdtContent>
      <w:p w:rsidR="00225B06" w:rsidRDefault="0096295F">
        <w:pPr>
          <w:pStyle w:val="Pieddepage"/>
          <w:jc w:val="center"/>
        </w:pPr>
        <w:r>
          <w:fldChar w:fldCharType="begin"/>
        </w:r>
        <w:r w:rsidR="00C80E2A">
          <w:instrText xml:space="preserve"> PAGE   \* MERGEFORMAT </w:instrText>
        </w:r>
        <w:r>
          <w:fldChar w:fldCharType="separate"/>
        </w:r>
        <w:r w:rsidR="00A336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5B06" w:rsidRDefault="00225B0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6EB" w:rsidRDefault="00A336EB" w:rsidP="00A01B4E">
      <w:pPr>
        <w:spacing w:after="0" w:line="240" w:lineRule="auto"/>
      </w:pPr>
      <w:r>
        <w:separator/>
      </w:r>
    </w:p>
  </w:footnote>
  <w:footnote w:type="continuationSeparator" w:id="0">
    <w:p w:rsidR="00A336EB" w:rsidRDefault="00A336EB" w:rsidP="00A01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SA" w:vendorID="64" w:dllVersion="6" w:nlCheck="1" w:checkStyle="0"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ar-SA" w:vendorID="64" w:dllVersion="0" w:nlCheck="1" w:checkStyle="0"/>
  <w:activeWritingStyle w:appName="MSWord" w:lang="ar-MA" w:vendorID="64" w:dllVersion="0" w:nlCheck="1" w:checkStyle="0"/>
  <w:activeWritingStyle w:appName="MSWord" w:lang="fr-FR" w:vendorID="64" w:dllVersion="0" w:nlCheck="1" w:checkStyle="0"/>
  <w:activeWritingStyle w:appName="MSWord" w:lang="ar-SA" w:vendorID="64" w:dllVersion="131078" w:nlCheck="1" w:checkStyle="0"/>
  <w:activeWritingStyle w:appName="MSWord" w:lang="fr-FR" w:vendorID="64" w:dllVersion="131078" w:nlCheck="1" w:checkStyle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872BC"/>
    <w:rsid w:val="0000029E"/>
    <w:rsid w:val="00003814"/>
    <w:rsid w:val="00004598"/>
    <w:rsid w:val="00015631"/>
    <w:rsid w:val="00024041"/>
    <w:rsid w:val="00030909"/>
    <w:rsid w:val="00041715"/>
    <w:rsid w:val="00042862"/>
    <w:rsid w:val="00044B10"/>
    <w:rsid w:val="00051F82"/>
    <w:rsid w:val="000545AE"/>
    <w:rsid w:val="000678E2"/>
    <w:rsid w:val="00070E45"/>
    <w:rsid w:val="00074386"/>
    <w:rsid w:val="00081E96"/>
    <w:rsid w:val="0008640A"/>
    <w:rsid w:val="00090AAD"/>
    <w:rsid w:val="000927B4"/>
    <w:rsid w:val="0009413B"/>
    <w:rsid w:val="00095C35"/>
    <w:rsid w:val="00096DBD"/>
    <w:rsid w:val="000A2187"/>
    <w:rsid w:val="000C0E72"/>
    <w:rsid w:val="000C5DAA"/>
    <w:rsid w:val="000D41A0"/>
    <w:rsid w:val="000D44BF"/>
    <w:rsid w:val="000E6826"/>
    <w:rsid w:val="000F0B13"/>
    <w:rsid w:val="000F14DF"/>
    <w:rsid w:val="000F3732"/>
    <w:rsid w:val="00106D9C"/>
    <w:rsid w:val="001162EA"/>
    <w:rsid w:val="00136FF0"/>
    <w:rsid w:val="00137F95"/>
    <w:rsid w:val="001405E2"/>
    <w:rsid w:val="001447B3"/>
    <w:rsid w:val="00150DA9"/>
    <w:rsid w:val="00151336"/>
    <w:rsid w:val="001644D1"/>
    <w:rsid w:val="0016455A"/>
    <w:rsid w:val="00173D24"/>
    <w:rsid w:val="001777B3"/>
    <w:rsid w:val="00191CB3"/>
    <w:rsid w:val="001959DB"/>
    <w:rsid w:val="001969E5"/>
    <w:rsid w:val="001A316E"/>
    <w:rsid w:val="001A6007"/>
    <w:rsid w:val="001A62A3"/>
    <w:rsid w:val="001A6D89"/>
    <w:rsid w:val="001B3C3D"/>
    <w:rsid w:val="001C7E87"/>
    <w:rsid w:val="001D4630"/>
    <w:rsid w:val="001E14B9"/>
    <w:rsid w:val="001E26EE"/>
    <w:rsid w:val="001E4AF7"/>
    <w:rsid w:val="001F216C"/>
    <w:rsid w:val="002121D7"/>
    <w:rsid w:val="00213853"/>
    <w:rsid w:val="00225B06"/>
    <w:rsid w:val="002327DE"/>
    <w:rsid w:val="00242B54"/>
    <w:rsid w:val="00245139"/>
    <w:rsid w:val="00252E6B"/>
    <w:rsid w:val="002615D5"/>
    <w:rsid w:val="00261B97"/>
    <w:rsid w:val="00270208"/>
    <w:rsid w:val="00271D92"/>
    <w:rsid w:val="00280B48"/>
    <w:rsid w:val="00297119"/>
    <w:rsid w:val="002A22F9"/>
    <w:rsid w:val="002A336A"/>
    <w:rsid w:val="002A4CC9"/>
    <w:rsid w:val="002A585B"/>
    <w:rsid w:val="002B3EAB"/>
    <w:rsid w:val="002B6156"/>
    <w:rsid w:val="002B6B90"/>
    <w:rsid w:val="002B7FD0"/>
    <w:rsid w:val="002D08EC"/>
    <w:rsid w:val="002E0320"/>
    <w:rsid w:val="00303774"/>
    <w:rsid w:val="003101D1"/>
    <w:rsid w:val="00311577"/>
    <w:rsid w:val="00315318"/>
    <w:rsid w:val="00323240"/>
    <w:rsid w:val="003434EF"/>
    <w:rsid w:val="00343975"/>
    <w:rsid w:val="0034468B"/>
    <w:rsid w:val="00344CAD"/>
    <w:rsid w:val="00360864"/>
    <w:rsid w:val="0036455C"/>
    <w:rsid w:val="003651B9"/>
    <w:rsid w:val="003652AE"/>
    <w:rsid w:val="00387365"/>
    <w:rsid w:val="00387679"/>
    <w:rsid w:val="003925C5"/>
    <w:rsid w:val="00395688"/>
    <w:rsid w:val="003A53FD"/>
    <w:rsid w:val="003C4885"/>
    <w:rsid w:val="003D1BF4"/>
    <w:rsid w:val="003E6933"/>
    <w:rsid w:val="003F31FD"/>
    <w:rsid w:val="00413150"/>
    <w:rsid w:val="0041458B"/>
    <w:rsid w:val="00415EFB"/>
    <w:rsid w:val="00430C11"/>
    <w:rsid w:val="00437232"/>
    <w:rsid w:val="00440F54"/>
    <w:rsid w:val="004573B7"/>
    <w:rsid w:val="00457960"/>
    <w:rsid w:val="004709C3"/>
    <w:rsid w:val="00471651"/>
    <w:rsid w:val="004717AE"/>
    <w:rsid w:val="00477D6A"/>
    <w:rsid w:val="004A57E8"/>
    <w:rsid w:val="004B0BA2"/>
    <w:rsid w:val="004B3D83"/>
    <w:rsid w:val="004B572B"/>
    <w:rsid w:val="004E467D"/>
    <w:rsid w:val="004F5DB7"/>
    <w:rsid w:val="00513D76"/>
    <w:rsid w:val="00521FCF"/>
    <w:rsid w:val="005225C2"/>
    <w:rsid w:val="00536625"/>
    <w:rsid w:val="00541C23"/>
    <w:rsid w:val="0055727A"/>
    <w:rsid w:val="00562202"/>
    <w:rsid w:val="00563964"/>
    <w:rsid w:val="0057083C"/>
    <w:rsid w:val="00573F0A"/>
    <w:rsid w:val="00585FB5"/>
    <w:rsid w:val="00592F23"/>
    <w:rsid w:val="00596B2A"/>
    <w:rsid w:val="005A7990"/>
    <w:rsid w:val="005B1FE7"/>
    <w:rsid w:val="005B3559"/>
    <w:rsid w:val="005B3EA1"/>
    <w:rsid w:val="005D20EB"/>
    <w:rsid w:val="005D4DBB"/>
    <w:rsid w:val="005F6507"/>
    <w:rsid w:val="005F7B91"/>
    <w:rsid w:val="00620436"/>
    <w:rsid w:val="00624623"/>
    <w:rsid w:val="00625497"/>
    <w:rsid w:val="0062790A"/>
    <w:rsid w:val="00652C8B"/>
    <w:rsid w:val="006547AC"/>
    <w:rsid w:val="0067354F"/>
    <w:rsid w:val="006822C7"/>
    <w:rsid w:val="00684E53"/>
    <w:rsid w:val="006918D0"/>
    <w:rsid w:val="00692936"/>
    <w:rsid w:val="00696132"/>
    <w:rsid w:val="0069645D"/>
    <w:rsid w:val="006A2EC2"/>
    <w:rsid w:val="006B5EA6"/>
    <w:rsid w:val="006B687B"/>
    <w:rsid w:val="006B7A1B"/>
    <w:rsid w:val="006C7296"/>
    <w:rsid w:val="006D5C41"/>
    <w:rsid w:val="006E13FF"/>
    <w:rsid w:val="006F473D"/>
    <w:rsid w:val="006F4D57"/>
    <w:rsid w:val="0070224E"/>
    <w:rsid w:val="00706309"/>
    <w:rsid w:val="00707FC1"/>
    <w:rsid w:val="007244FA"/>
    <w:rsid w:val="00726D36"/>
    <w:rsid w:val="00727FE4"/>
    <w:rsid w:val="007326EA"/>
    <w:rsid w:val="007503CE"/>
    <w:rsid w:val="00753F0C"/>
    <w:rsid w:val="00755401"/>
    <w:rsid w:val="00775992"/>
    <w:rsid w:val="00781B84"/>
    <w:rsid w:val="00787B49"/>
    <w:rsid w:val="007A2694"/>
    <w:rsid w:val="007B0138"/>
    <w:rsid w:val="007B089F"/>
    <w:rsid w:val="007B43F6"/>
    <w:rsid w:val="007C235F"/>
    <w:rsid w:val="007C290F"/>
    <w:rsid w:val="007C60FC"/>
    <w:rsid w:val="007D06BF"/>
    <w:rsid w:val="007D126F"/>
    <w:rsid w:val="007D253D"/>
    <w:rsid w:val="007D7883"/>
    <w:rsid w:val="007E1C2F"/>
    <w:rsid w:val="0080080F"/>
    <w:rsid w:val="00804678"/>
    <w:rsid w:val="00811E02"/>
    <w:rsid w:val="00822026"/>
    <w:rsid w:val="0082226B"/>
    <w:rsid w:val="0083615A"/>
    <w:rsid w:val="00841116"/>
    <w:rsid w:val="00843AD4"/>
    <w:rsid w:val="008447E1"/>
    <w:rsid w:val="00856C99"/>
    <w:rsid w:val="00861D74"/>
    <w:rsid w:val="008647EF"/>
    <w:rsid w:val="00875C57"/>
    <w:rsid w:val="00882762"/>
    <w:rsid w:val="00885819"/>
    <w:rsid w:val="00887B09"/>
    <w:rsid w:val="00897A1D"/>
    <w:rsid w:val="008A1D94"/>
    <w:rsid w:val="008B5B1D"/>
    <w:rsid w:val="008C08E3"/>
    <w:rsid w:val="008C47BD"/>
    <w:rsid w:val="008D305D"/>
    <w:rsid w:val="008D695B"/>
    <w:rsid w:val="008E1781"/>
    <w:rsid w:val="008E2F51"/>
    <w:rsid w:val="008F3752"/>
    <w:rsid w:val="008F41A5"/>
    <w:rsid w:val="008F673E"/>
    <w:rsid w:val="008F71F2"/>
    <w:rsid w:val="0090286A"/>
    <w:rsid w:val="00905CBC"/>
    <w:rsid w:val="00927DB1"/>
    <w:rsid w:val="0093374B"/>
    <w:rsid w:val="00935B48"/>
    <w:rsid w:val="00942506"/>
    <w:rsid w:val="009505C1"/>
    <w:rsid w:val="00951854"/>
    <w:rsid w:val="0096295F"/>
    <w:rsid w:val="00963AFB"/>
    <w:rsid w:val="00973FC9"/>
    <w:rsid w:val="009926B2"/>
    <w:rsid w:val="009A0F5C"/>
    <w:rsid w:val="009A3E2F"/>
    <w:rsid w:val="009B2285"/>
    <w:rsid w:val="009C2B55"/>
    <w:rsid w:val="009E19A2"/>
    <w:rsid w:val="009E6946"/>
    <w:rsid w:val="009E7E5F"/>
    <w:rsid w:val="00A01B4E"/>
    <w:rsid w:val="00A04E3A"/>
    <w:rsid w:val="00A054C1"/>
    <w:rsid w:val="00A057A4"/>
    <w:rsid w:val="00A05FA1"/>
    <w:rsid w:val="00A07E81"/>
    <w:rsid w:val="00A218D1"/>
    <w:rsid w:val="00A24D61"/>
    <w:rsid w:val="00A27154"/>
    <w:rsid w:val="00A32188"/>
    <w:rsid w:val="00A336EB"/>
    <w:rsid w:val="00A340B3"/>
    <w:rsid w:val="00A46D58"/>
    <w:rsid w:val="00A51FF9"/>
    <w:rsid w:val="00A63066"/>
    <w:rsid w:val="00A66842"/>
    <w:rsid w:val="00A7233E"/>
    <w:rsid w:val="00A741F1"/>
    <w:rsid w:val="00A76190"/>
    <w:rsid w:val="00A81579"/>
    <w:rsid w:val="00A84F1B"/>
    <w:rsid w:val="00A872BC"/>
    <w:rsid w:val="00A93023"/>
    <w:rsid w:val="00A932AD"/>
    <w:rsid w:val="00A959A0"/>
    <w:rsid w:val="00AA2420"/>
    <w:rsid w:val="00AA5850"/>
    <w:rsid w:val="00AA70D7"/>
    <w:rsid w:val="00AA7664"/>
    <w:rsid w:val="00AB0915"/>
    <w:rsid w:val="00AB0D3B"/>
    <w:rsid w:val="00AB440C"/>
    <w:rsid w:val="00AB73AF"/>
    <w:rsid w:val="00AD439E"/>
    <w:rsid w:val="00AD5DF9"/>
    <w:rsid w:val="00AD6488"/>
    <w:rsid w:val="00AD7375"/>
    <w:rsid w:val="00AE1BB1"/>
    <w:rsid w:val="00AE3F94"/>
    <w:rsid w:val="00AF58BF"/>
    <w:rsid w:val="00B1140B"/>
    <w:rsid w:val="00B305E4"/>
    <w:rsid w:val="00B36ACD"/>
    <w:rsid w:val="00B4347F"/>
    <w:rsid w:val="00B45479"/>
    <w:rsid w:val="00B528DF"/>
    <w:rsid w:val="00B536A3"/>
    <w:rsid w:val="00B55889"/>
    <w:rsid w:val="00B56034"/>
    <w:rsid w:val="00B618C9"/>
    <w:rsid w:val="00B652EC"/>
    <w:rsid w:val="00B65C83"/>
    <w:rsid w:val="00B67EF4"/>
    <w:rsid w:val="00B82A1D"/>
    <w:rsid w:val="00B96098"/>
    <w:rsid w:val="00BA00F2"/>
    <w:rsid w:val="00BB06B0"/>
    <w:rsid w:val="00BB10A0"/>
    <w:rsid w:val="00BB4A3A"/>
    <w:rsid w:val="00BD00F7"/>
    <w:rsid w:val="00BD1431"/>
    <w:rsid w:val="00BD25CF"/>
    <w:rsid w:val="00BD3B32"/>
    <w:rsid w:val="00BE57D8"/>
    <w:rsid w:val="00BE6F76"/>
    <w:rsid w:val="00BF4C53"/>
    <w:rsid w:val="00C02079"/>
    <w:rsid w:val="00C13E84"/>
    <w:rsid w:val="00C2010F"/>
    <w:rsid w:val="00C307C6"/>
    <w:rsid w:val="00C35B5B"/>
    <w:rsid w:val="00C47912"/>
    <w:rsid w:val="00C80E10"/>
    <w:rsid w:val="00C80E2A"/>
    <w:rsid w:val="00C9053B"/>
    <w:rsid w:val="00C93CF4"/>
    <w:rsid w:val="00CA295B"/>
    <w:rsid w:val="00CA5B12"/>
    <w:rsid w:val="00CA78F9"/>
    <w:rsid w:val="00CC4936"/>
    <w:rsid w:val="00CD00D7"/>
    <w:rsid w:val="00CD117B"/>
    <w:rsid w:val="00D03B79"/>
    <w:rsid w:val="00D10667"/>
    <w:rsid w:val="00D16385"/>
    <w:rsid w:val="00D17E17"/>
    <w:rsid w:val="00D313EB"/>
    <w:rsid w:val="00D340B2"/>
    <w:rsid w:val="00D342FD"/>
    <w:rsid w:val="00D35CD7"/>
    <w:rsid w:val="00D661B9"/>
    <w:rsid w:val="00D7200E"/>
    <w:rsid w:val="00D75316"/>
    <w:rsid w:val="00DB37CC"/>
    <w:rsid w:val="00DC6CC3"/>
    <w:rsid w:val="00DC6F95"/>
    <w:rsid w:val="00DD3E14"/>
    <w:rsid w:val="00DD4B77"/>
    <w:rsid w:val="00DE57A9"/>
    <w:rsid w:val="00DF100A"/>
    <w:rsid w:val="00E004B8"/>
    <w:rsid w:val="00E13CA9"/>
    <w:rsid w:val="00E141A8"/>
    <w:rsid w:val="00E204EB"/>
    <w:rsid w:val="00E54791"/>
    <w:rsid w:val="00E54870"/>
    <w:rsid w:val="00E553ED"/>
    <w:rsid w:val="00E656C1"/>
    <w:rsid w:val="00E843B9"/>
    <w:rsid w:val="00E924C0"/>
    <w:rsid w:val="00E966D4"/>
    <w:rsid w:val="00EB3264"/>
    <w:rsid w:val="00EC01AB"/>
    <w:rsid w:val="00EC0B52"/>
    <w:rsid w:val="00EC3D56"/>
    <w:rsid w:val="00ED549E"/>
    <w:rsid w:val="00EF66C2"/>
    <w:rsid w:val="00EF72D3"/>
    <w:rsid w:val="00F0248B"/>
    <w:rsid w:val="00F24754"/>
    <w:rsid w:val="00F255C8"/>
    <w:rsid w:val="00F3320A"/>
    <w:rsid w:val="00F375D3"/>
    <w:rsid w:val="00F4069E"/>
    <w:rsid w:val="00F4192C"/>
    <w:rsid w:val="00F43302"/>
    <w:rsid w:val="00F4379C"/>
    <w:rsid w:val="00F43A5A"/>
    <w:rsid w:val="00F45048"/>
    <w:rsid w:val="00F46DDE"/>
    <w:rsid w:val="00F471F8"/>
    <w:rsid w:val="00F5113C"/>
    <w:rsid w:val="00F51EDE"/>
    <w:rsid w:val="00F6697A"/>
    <w:rsid w:val="00F77325"/>
    <w:rsid w:val="00FA3B56"/>
    <w:rsid w:val="00FB49E5"/>
    <w:rsid w:val="00FC31B1"/>
    <w:rsid w:val="00FC50CE"/>
    <w:rsid w:val="00FC6E24"/>
    <w:rsid w:val="00FE5D30"/>
    <w:rsid w:val="00FF4800"/>
    <w:rsid w:val="00FF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  <w:style w:type="paragraph" w:styleId="Corpsdetexte">
    <w:name w:val="Body Text"/>
    <w:basedOn w:val="Normal"/>
    <w:link w:val="CorpsdetexteCar"/>
    <w:rsid w:val="007B08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B089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DB2C1-569F-4ED8-B687-AA42118B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user</cp:lastModifiedBy>
  <cp:revision>4</cp:revision>
  <cp:lastPrinted>2017-06-15T10:02:00Z</cp:lastPrinted>
  <dcterms:created xsi:type="dcterms:W3CDTF">2017-10-01T15:59:00Z</dcterms:created>
  <dcterms:modified xsi:type="dcterms:W3CDTF">2017-10-01T16:01:00Z</dcterms:modified>
</cp:coreProperties>
</file>