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AD1337" w:rsidRDefault="00050947" w:rsidP="00224A45">
      <w:pPr>
        <w:rPr>
          <w:rtl/>
        </w:rPr>
      </w:pP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398.8pt;margin-top:0;width:118pt;height:59.3pt;z-index:251653632" wrapcoords="-106 0 -106 21308 21600 21308 21600 0 -106 0">
            <v:imagedata r:id="rId8" o:title=""/>
            <w10:wrap type="tight"/>
          </v:shape>
          <o:OLEObject Type="Embed" ProgID="PBrush" ShapeID="_x0000_s1048" DrawAspect="Content" ObjectID="_1543686313" r:id="rId9"/>
        </w:pict>
      </w:r>
      <w:r>
        <w:rPr>
          <w:noProof/>
          <w:rtl/>
          <w:lang w:eastAsia="fr-FR"/>
        </w:rPr>
        <w:pict>
          <v:group id="Group 27" o:spid="_x0000_s1026" style="position:absolute;left:0;text-align:left;margin-left:-212.6pt;margin-top:-76.9pt;width:910.15pt;height:181.5pt;z-index:25165568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Zo8IA&#10;AADaAAAADwAAAGRycy9kb3ducmV2LnhtbESPzWrDMBCE74W8g9hAbo2cHkzrWDalEOihhzTOAyzW&#10;+iexVrYlx26ePioUehxm5hsmzRfTiRuNrrWsYLeNQBCXVrdcKzgXh+dXEM4ja+wsk4IfcpBnq6cU&#10;E21n/qbbydciQNglqKDxvk+kdGVDBt3W9sTBq+xo0Ac51lKPOAe46eRLFMXSYMthocGePhoqr6fJ&#10;KPiqj+fSvtHdY1Fd4mIZZpoGpTbr5X0PwtPi/8N/7U+tIIbf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pmjwgAAANo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D63BA7" w:rsidRPr="00AD1337">
        <w:t xml:space="preserve">                              </w:t>
      </w:r>
      <w:r w:rsidR="00910F07" w:rsidRPr="00AD1337">
        <w:t xml:space="preserve">                              </w:t>
      </w:r>
    </w:p>
    <w:p w:rsidR="00FB117E" w:rsidRPr="00AD1337" w:rsidRDefault="00211D51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/>
          <w:b/>
          <w:bCs/>
          <w:color w:val="660066"/>
          <w:sz w:val="52"/>
          <w:szCs w:val="52"/>
        </w:rPr>
        <w:t xml:space="preserve">       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107A72">
      <w:pPr>
        <w:pStyle w:val="Paragraphedeliste"/>
        <w:numPr>
          <w:ilvl w:val="0"/>
          <w:numId w:val="18"/>
        </w:numPr>
        <w:ind w:left="2691" w:hanging="1983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ات 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التحويلية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561B82" w:rsidRPr="00AD1337" w:rsidRDefault="00561B82" w:rsidP="00107A72">
      <w:pPr>
        <w:pStyle w:val="Paragraphedeliste"/>
        <w:numPr>
          <w:ilvl w:val="0"/>
          <w:numId w:val="18"/>
        </w:numPr>
        <w:ind w:left="2691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</w:p>
    <w:p w:rsidR="00870B7B" w:rsidRPr="00AD1337" w:rsidRDefault="00F17282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28"/>
          <w:szCs w:val="28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</w:t>
      </w:r>
      <w:r w:rsidR="00870B7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C26AB6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C26AB6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AD087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6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050947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050947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B8YLm51AIAAAgGAAAOAAAAAAAAAAAAAAAAAC4CAABkcnMvZTJv&#10;RG9jLnhtbFBLAQItABQABgAIAAAAIQABZve83QAAAAkBAAAPAAAAAAAAAAAAAAAAAC4FAABkcnMv&#10;ZG93bnJldi54bWxQSwUGAAAAAAQABADzAAAAOAYAAAAA&#10;" strokecolor="#e46c0a">
            <v:shadow color="#974706 [1609]" opacity=".5" offset="1pt"/>
          </v:shape>
        </w:pict>
      </w:r>
    </w:p>
    <w:p w:rsidR="00FB117E" w:rsidRPr="00AD1337" w:rsidRDefault="00050947" w:rsidP="00082557">
      <w:pPr>
        <w:jc w:val="center"/>
        <w:rPr>
          <w:rFonts w:ascii="Calibri" w:hAnsi="Calibri" w:cs="Arabic Transparent"/>
          <w:rtl/>
          <w:lang w:bidi="ar-MA"/>
        </w:rPr>
      </w:pPr>
      <w:r w:rsidRPr="00050947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10pt;margin-top:3.65pt;width:469.75pt;height:109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" fillcolor="#fbd4b4">
            <v:textbox>
              <w:txbxContent>
                <w:p w:rsidR="008A0153" w:rsidRPr="00AD1337" w:rsidRDefault="008A0153" w:rsidP="00766750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9A1F5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2016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. 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B85EDC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</w:t>
                  </w:r>
                  <w:r w:rsidR="00D845F1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ثالث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2016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9A1F5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لسنة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2016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lang w:bidi="ar-MA"/>
        </w:rPr>
      </w:pPr>
    </w:p>
    <w:p w:rsidR="004559FB" w:rsidRPr="00AD1337" w:rsidRDefault="00680583" w:rsidP="00814D8C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-281305</wp:posOffset>
            </wp:positionH>
            <wp:positionV relativeFrom="margin">
              <wp:posOffset>3985895</wp:posOffset>
            </wp:positionV>
            <wp:extent cx="2820670" cy="24574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F100B"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1.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9A1F57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الثالث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سنة 201</w:t>
      </w:r>
      <w:r w:rsidR="00AD087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6</w:t>
      </w:r>
    </w:p>
    <w:p w:rsidR="006641B2" w:rsidRPr="00AD1337" w:rsidRDefault="006641B2" w:rsidP="006641B2">
      <w:pPr>
        <w:pStyle w:val="Retraitcorpsdetexte"/>
        <w:numPr>
          <w:ilvl w:val="1"/>
          <w:numId w:val="13"/>
        </w:numPr>
        <w:spacing w:before="240"/>
        <w:ind w:left="1132" w:right="-142" w:hanging="567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Pr="00AD1337" w:rsidRDefault="007A21DC" w:rsidP="00814D8C">
      <w:pPr>
        <w:pStyle w:val="Retraitcorpsdetexte"/>
        <w:spacing w:before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9A1F57" w:rsidRPr="00AD1337">
        <w:rPr>
          <w:rFonts w:cs="Times New Roman"/>
          <w:sz w:val="26"/>
          <w:szCs w:val="26"/>
          <w:rtl/>
          <w:lang w:bidi="ar-MA"/>
        </w:rPr>
        <w:t>الثالث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2016، ق</w:t>
      </w:r>
      <w:r w:rsidR="00C1397C" w:rsidRPr="00AD1337">
        <w:rPr>
          <w:rFonts w:cs="Times New Roman" w:hint="eastAsia"/>
          <w:sz w:val="26"/>
          <w:szCs w:val="26"/>
          <w:rtl/>
          <w:lang w:bidi="ar-MA"/>
        </w:rPr>
        <w:t>د</w:t>
      </w:r>
      <w:r w:rsidR="0050230A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63048" w:rsidRPr="00AD1337">
        <w:rPr>
          <w:rFonts w:cs="Times New Roman"/>
          <w:sz w:val="26"/>
          <w:szCs w:val="26"/>
          <w:rtl/>
          <w:lang w:bidi="ar-MA"/>
        </w:rPr>
        <w:t xml:space="preserve">يكون </w:t>
      </w:r>
      <w:r w:rsidR="006A299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إنتاج </w:t>
      </w:r>
      <w:r w:rsidR="00B12E1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</w:t>
      </w:r>
      <w:r w:rsidR="006926C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ة التحويلية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6F7803" w:rsidRPr="00AD1337">
        <w:rPr>
          <w:rFonts w:cs="Times New Roman"/>
          <w:sz w:val="26"/>
          <w:szCs w:val="26"/>
          <w:rtl/>
          <w:lang w:bidi="ar-MA"/>
        </w:rPr>
        <w:t>عرف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حسب </w:t>
      </w:r>
      <w:r w:rsidR="00732E82" w:rsidRPr="00AD1337">
        <w:rPr>
          <w:rFonts w:cs="Times New Roman"/>
          <w:sz w:val="26"/>
          <w:szCs w:val="26"/>
          <w:lang w:bidi="ar-MA"/>
        </w:rPr>
        <w:t>%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44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من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أرباب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8542C" w:rsidRPr="00AD1337">
        <w:rPr>
          <w:rFonts w:cs="Times New Roman"/>
          <w:sz w:val="26"/>
          <w:szCs w:val="26"/>
          <w:rtl/>
          <w:lang w:bidi="ar-MA"/>
        </w:rPr>
        <w:t>ا</w:t>
      </w:r>
      <w:r w:rsidR="00B12E1A" w:rsidRPr="00AD1337">
        <w:rPr>
          <w:rFonts w:cs="Times New Roman"/>
          <w:sz w:val="26"/>
          <w:szCs w:val="26"/>
          <w:rtl/>
          <w:lang w:bidi="ar-MA"/>
        </w:rPr>
        <w:t>لمقاولات</w:t>
      </w:r>
      <w:r w:rsidR="009A1F57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5F581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F581F" w:rsidRPr="00AD1337">
        <w:rPr>
          <w:rFonts w:cs="Times New Roman"/>
          <w:sz w:val="26"/>
          <w:szCs w:val="26"/>
          <w:lang w:bidi="ar-MA"/>
        </w:rPr>
        <w:t xml:space="preserve">% </w:t>
      </w:r>
      <w:r w:rsidR="005F581F" w:rsidRPr="00AD1337">
        <w:rPr>
          <w:rFonts w:cs="Times New Roman" w:hint="cs"/>
          <w:sz w:val="26"/>
          <w:szCs w:val="26"/>
          <w:rtl/>
          <w:lang w:bidi="ar-MA"/>
        </w:rPr>
        <w:t>30</w:t>
      </w:r>
      <w:r w:rsidR="005F581F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وارتفاعا حسب</w:t>
      </w:r>
      <w:r w:rsidR="009F28DD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F28DD" w:rsidRPr="00AD1337">
        <w:rPr>
          <w:rFonts w:cs="Times New Roman"/>
          <w:sz w:val="26"/>
          <w:szCs w:val="26"/>
          <w:lang w:bidi="ar-MA"/>
        </w:rPr>
        <w:t xml:space="preserve">% </w:t>
      </w:r>
      <w:r w:rsidR="009F28DD" w:rsidRPr="00AD1337">
        <w:rPr>
          <w:rFonts w:cs="Times New Roman"/>
          <w:sz w:val="26"/>
          <w:szCs w:val="26"/>
          <w:rtl/>
          <w:lang w:bidi="ar-MA"/>
        </w:rPr>
        <w:t>2</w:t>
      </w:r>
      <w:r w:rsidR="00436AEC" w:rsidRPr="00AD1337">
        <w:rPr>
          <w:rFonts w:cs="Times New Roman" w:hint="cs"/>
          <w:sz w:val="26"/>
          <w:szCs w:val="26"/>
          <w:rtl/>
          <w:lang w:bidi="ar-MA"/>
        </w:rPr>
        <w:t>6</w:t>
      </w:r>
      <w:r w:rsidR="00B12E1A" w:rsidRPr="00AD1337">
        <w:rPr>
          <w:rFonts w:cs="Times New Roman"/>
          <w:sz w:val="26"/>
          <w:szCs w:val="26"/>
          <w:rtl/>
          <w:lang w:bidi="ar-MA"/>
        </w:rPr>
        <w:t>.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732E82" w:rsidRPr="00AD1337">
        <w:rPr>
          <w:rFonts w:cs="Times New Roman"/>
          <w:sz w:val="26"/>
          <w:szCs w:val="26"/>
          <w:rtl/>
          <w:lang w:bidi="ar-MA"/>
        </w:rPr>
        <w:t>ويعزى هذا</w:t>
      </w:r>
      <w:r w:rsidR="009028C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الت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>طور</w:t>
      </w:r>
      <w:r w:rsidR="00436AEC" w:rsidRPr="00AD1337">
        <w:rPr>
          <w:rFonts w:cs="Times New Roman"/>
          <w:sz w:val="26"/>
          <w:szCs w:val="26"/>
          <w:rtl/>
          <w:lang w:bidi="ar-MA"/>
        </w:rPr>
        <w:t xml:space="preserve"> إجمالا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36AEC" w:rsidRPr="00AD1337">
        <w:rPr>
          <w:rFonts w:cs="Times New Roman"/>
          <w:sz w:val="26"/>
          <w:szCs w:val="26"/>
          <w:rtl/>
          <w:lang w:bidi="ar-MA"/>
        </w:rPr>
        <w:t>إلى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الا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 xml:space="preserve">نخفاض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bookmarkStart w:id="0" w:name="_GoBack"/>
      <w:bookmarkEnd w:id="0"/>
      <w:r w:rsidR="00E26C06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E50DDF" w:rsidRPr="00AD1337">
        <w:rPr>
          <w:rFonts w:cs="Times New Roman"/>
          <w:sz w:val="26"/>
          <w:szCs w:val="26"/>
          <w:rtl/>
          <w:lang w:bidi="ar-MA"/>
        </w:rPr>
        <w:t>صن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ا</w:t>
      </w:r>
      <w:r w:rsidR="00E50DDF" w:rsidRPr="00AD1337">
        <w:rPr>
          <w:rFonts w:cs="Times New Roman"/>
          <w:sz w:val="26"/>
          <w:szCs w:val="26"/>
          <w:rtl/>
          <w:lang w:bidi="ar-MA"/>
        </w:rPr>
        <w:t>ع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ة </w:t>
      </w:r>
      <w:r w:rsidR="00E50DDF" w:rsidRPr="00AD1337">
        <w:rPr>
          <w:rFonts w:cs="Times New Roman"/>
          <w:sz w:val="26"/>
          <w:szCs w:val="26"/>
          <w:rtl/>
          <w:lang w:bidi="ar-MA"/>
        </w:rPr>
        <w:t>منتجات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 أخرى غير</w:t>
      </w:r>
      <w:r w:rsidR="00E50DDF" w:rsidRPr="00AD1337">
        <w:rPr>
          <w:rFonts w:cs="Times New Roman"/>
          <w:sz w:val="26"/>
          <w:szCs w:val="26"/>
          <w:lang w:bidi="ar-MA"/>
        </w:rPr>
        <w:t xml:space="preserve"> 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معدنية" و"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 صن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ا</w:t>
      </w:r>
      <w:r w:rsidR="00E50DDF" w:rsidRPr="00AD1337">
        <w:rPr>
          <w:rFonts w:cs="Times New Roman"/>
          <w:sz w:val="26"/>
          <w:szCs w:val="26"/>
          <w:rtl/>
          <w:lang w:bidi="ar-MA"/>
        </w:rPr>
        <w:t>ع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ة </w:t>
      </w:r>
      <w:r w:rsidR="00E50DDF" w:rsidRPr="00AD1337">
        <w:rPr>
          <w:rFonts w:cs="Times New Roman"/>
          <w:sz w:val="26"/>
          <w:szCs w:val="26"/>
          <w:rtl/>
          <w:lang w:bidi="ar-MA"/>
        </w:rPr>
        <w:t>منتجات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 التبغ"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من جهة</w:t>
      </w:r>
      <w:r w:rsidR="00814D8C">
        <w:rPr>
          <w:rFonts w:cs="Times New Roman" w:hint="cs"/>
          <w:sz w:val="26"/>
          <w:szCs w:val="26"/>
          <w:rtl/>
          <w:lang w:bidi="ar-MA"/>
        </w:rPr>
        <w:t>،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E50DDF" w:rsidRPr="00AD1337">
        <w:rPr>
          <w:rFonts w:cs="Times New Roman"/>
          <w:sz w:val="26"/>
          <w:szCs w:val="26"/>
          <w:rtl/>
          <w:lang w:bidi="ar-MA"/>
        </w:rPr>
        <w:t>إلى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زيادة في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940E24" w:rsidRPr="00AD1337">
        <w:rPr>
          <w:rFonts w:cs="Times New Roman"/>
          <w:sz w:val="26"/>
          <w:szCs w:val="26"/>
          <w:rtl/>
          <w:lang w:bidi="ar-MA"/>
        </w:rPr>
        <w:t>الصناع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ات</w:t>
      </w:r>
      <w:r w:rsidR="00940E24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الغذائية" و</w:t>
      </w:r>
      <w:r w:rsidR="00940E24" w:rsidRPr="00AD1337">
        <w:rPr>
          <w:rFonts w:cs="Times New Roman"/>
          <w:sz w:val="26"/>
          <w:szCs w:val="26"/>
          <w:rtl/>
          <w:lang w:bidi="ar-MA"/>
        </w:rPr>
        <w:t>"صن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ا</w:t>
      </w:r>
      <w:r w:rsidR="00940E24" w:rsidRPr="00AD1337">
        <w:rPr>
          <w:rFonts w:cs="Times New Roman"/>
          <w:sz w:val="26"/>
          <w:szCs w:val="26"/>
          <w:rtl/>
          <w:lang w:bidi="ar-MA"/>
        </w:rPr>
        <w:t>ع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ة المشروبات" و"الصناعة الكيماوية"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 من جهة أخرى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B45920" w:rsidRPr="00AD1337" w:rsidRDefault="00732E82" w:rsidP="00CD72FA">
      <w:pPr>
        <w:pStyle w:val="Retraitcorpsdetexte"/>
        <w:spacing w:before="240"/>
        <w:ind w:right="-142" w:firstLine="0"/>
        <w:jc w:val="both"/>
        <w:rPr>
          <w:rFonts w:cs="Times New Roman"/>
          <w:sz w:val="2"/>
          <w:szCs w:val="2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</w:p>
    <w:p w:rsidR="008634D8" w:rsidRPr="00AD1337" w:rsidRDefault="00680583" w:rsidP="00814D8C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-198755</wp:posOffset>
            </wp:positionH>
            <wp:positionV relativeFrom="margin">
              <wp:posOffset>6579235</wp:posOffset>
            </wp:positionV>
            <wp:extent cx="2739390" cy="2387600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0F5E53" w:rsidRPr="00AD1337">
        <w:rPr>
          <w:rFonts w:cs="Times New Roman" w:hint="cs"/>
          <w:sz w:val="26"/>
          <w:szCs w:val="26"/>
          <w:rtl/>
          <w:lang w:bidi="ar-MA"/>
        </w:rPr>
        <w:t>64</w:t>
      </w:r>
      <w:r w:rsidR="00F1017D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13DB8" w:rsidRPr="00AD1337">
        <w:rPr>
          <w:rFonts w:cs="Times New Roman"/>
          <w:sz w:val="26"/>
          <w:szCs w:val="26"/>
          <w:rtl/>
          <w:lang w:bidi="ar-MA"/>
        </w:rPr>
        <w:t>من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C94AC9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القطاع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أقل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عادي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0F5E53" w:rsidRPr="00AD1337">
        <w:rPr>
          <w:rFonts w:cs="Times New Roman" w:hint="cs"/>
          <w:sz w:val="26"/>
          <w:szCs w:val="26"/>
          <w:rtl/>
          <w:lang w:bidi="ar-MA"/>
        </w:rPr>
        <w:t>22</w:t>
      </w:r>
      <w:r w:rsidR="00904B58" w:rsidRPr="00AD1337">
        <w:rPr>
          <w:rFonts w:cs="Times New Roman"/>
          <w:sz w:val="26"/>
          <w:szCs w:val="26"/>
          <w:rtl/>
          <w:lang w:bidi="ar-MA"/>
        </w:rPr>
        <w:t>.</w:t>
      </w:r>
      <w:r w:rsidR="004551FE" w:rsidRPr="00AD1337">
        <w:rPr>
          <w:rFonts w:cs="Times New Roman"/>
          <w:sz w:val="26"/>
          <w:szCs w:val="26"/>
          <w:rtl/>
          <w:lang w:bidi="ar-MA"/>
        </w:rPr>
        <w:t xml:space="preserve"> </w:t>
      </w:r>
    </w:p>
    <w:p w:rsidR="004551FE" w:rsidRPr="00AD1337" w:rsidRDefault="0063369B" w:rsidP="00814D8C">
      <w:pPr>
        <w:pStyle w:val="Retraitcorpsdetexte"/>
        <w:spacing w:after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استقرارا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41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 هذا السياق،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="00AF0BD7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الإنتاج المستعملة لمقاولات </w:t>
      </w:r>
      <w:r w:rsidR="00DA0708" w:rsidRPr="00AD1337">
        <w:rPr>
          <w:rFonts w:cs="Times New Roman"/>
          <w:noProof/>
          <w:sz w:val="26"/>
          <w:szCs w:val="26"/>
          <w:rtl/>
          <w:lang w:eastAsia="fr-FR"/>
        </w:rPr>
        <w:t>الصناعة التحويلية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 </w:t>
      </w:r>
      <w:r w:rsidR="00904B58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7456E" w:rsidRPr="00AD1337">
        <w:rPr>
          <w:rFonts w:cs="Times New Roman"/>
          <w:noProof/>
          <w:sz w:val="26"/>
          <w:szCs w:val="26"/>
          <w:rtl/>
          <w:lang w:eastAsia="fr-FR"/>
        </w:rPr>
        <w:t>7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="00CD3752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7C439E" w:rsidRPr="00AD1337">
        <w:rPr>
          <w:rFonts w:cs="Times New Roman"/>
          <w:noProof/>
          <w:sz w:val="26"/>
          <w:szCs w:val="26"/>
          <w:lang w:eastAsia="fr-FR"/>
        </w:rPr>
        <w:t xml:space="preserve">  </w:t>
      </w:r>
    </w:p>
    <w:p w:rsidR="0091366F" w:rsidRPr="00AD1337" w:rsidRDefault="0063369B" w:rsidP="00814D8C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وبدوره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</w:t>
      </w:r>
      <w:r w:rsidR="006C1F1B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يكون إ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نتاج 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</w:t>
      </w:r>
      <w:r w:rsidR="00561B82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="00485220" w:rsidRPr="00AD1337">
        <w:rPr>
          <w:rFonts w:cs="Times New Roman" w:hint="cs"/>
          <w:b/>
          <w:bCs/>
          <w:noProof/>
          <w:color w:val="943634"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أغلب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رؤساء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660F38" w:rsidRPr="00AD1337">
        <w:rPr>
          <w:rFonts w:cs="Times New Roman" w:hint="cs"/>
          <w:noProof/>
          <w:sz w:val="26"/>
          <w:szCs w:val="26"/>
          <w:rtl/>
          <w:lang w:eastAsia="fr-FR"/>
        </w:rPr>
        <w:t>تحسن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"الصناعات الإستخراجية الأخرى"</w:t>
      </w:r>
      <w:r w:rsidR="00112B0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على الخصوص وذلك بفضل </w:t>
      </w:r>
      <w:r w:rsidR="006C1F1B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رتفاع</w:t>
      </w:r>
      <w:r w:rsidR="008B4C4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 الفوسفاط.</w:t>
      </w:r>
    </w:p>
    <w:p w:rsidR="00482288" w:rsidRPr="00AD1337" w:rsidRDefault="006E4CF0" w:rsidP="00766750">
      <w:pPr>
        <w:pStyle w:val="Retraitcorpsdetexte"/>
        <w:spacing w:before="240"/>
        <w:ind w:right="-142" w:firstLine="0"/>
        <w:jc w:val="both"/>
        <w:rPr>
          <w:rFonts w:cs="Times New Roman"/>
          <w:sz w:val="28"/>
          <w:lang w:bidi="ar-MA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من جهة أخرى،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اعتُبر مستوى دفاتر الطلب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عاديا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701EF7" w:rsidRPr="00AD1337">
        <w:rPr>
          <w:rFonts w:cs="Times New Roman"/>
          <w:noProof/>
          <w:sz w:val="26"/>
          <w:szCs w:val="26"/>
          <w:rtl/>
          <w:lang w:eastAsia="fr-FR"/>
        </w:rPr>
        <w:t>جل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مسؤولي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مقاولات هذا القطاع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حسب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تصريحات أغلبية المقاولين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814D8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="0091366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A778D" w:rsidRPr="00AD1337">
        <w:rPr>
          <w:rFonts w:cs="Times New Roman"/>
          <w:noProof/>
          <w:sz w:val="26"/>
          <w:szCs w:val="26"/>
          <w:rtl/>
          <w:lang w:eastAsia="fr-FR"/>
        </w:rPr>
        <w:t>8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B807BE" w:rsidRPr="00AD1337" w:rsidRDefault="006E4CF0" w:rsidP="00814D8C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فيما يتعلق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بإنتاج قطاع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F3734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 ق</w:t>
      </w:r>
      <w:r w:rsidR="00CF3734" w:rsidRPr="00AD1337">
        <w:rPr>
          <w:rFonts w:cs="Times New Roman" w:hint="eastAsia"/>
          <w:noProof/>
          <w:sz w:val="26"/>
          <w:szCs w:val="26"/>
          <w:rtl/>
          <w:lang w:eastAsia="fr-FR"/>
        </w:rPr>
        <w:t>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31842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حسب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أراء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أغلبية مسؤولي مقاولات</w:t>
      </w:r>
      <w:r w:rsidR="00814D8C" w:rsidRP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وذلك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00352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ارتفاع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31B24" w:rsidRPr="00AD1337">
        <w:rPr>
          <w:rFonts w:cs="Times New Roman"/>
          <w:noProof/>
          <w:sz w:val="26"/>
          <w:szCs w:val="26"/>
          <w:rtl/>
          <w:lang w:eastAsia="fr-FR"/>
        </w:rPr>
        <w:t>و البخار والهواء المكيف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AD2EE7" w:rsidRPr="00AD1337" w:rsidRDefault="009A68B8" w:rsidP="009A68B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لانتاج 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B807B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البيئة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فقد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انخفاضا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B97EEB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>55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ات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334989" w:rsidRPr="00AD1337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>جمع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C64ABE" w:rsidRPr="00AD1337" w:rsidRDefault="00680583" w:rsidP="009A68B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3004820</wp:posOffset>
            </wp:positionH>
            <wp:positionV relativeFrom="margin">
              <wp:posOffset>2680970</wp:posOffset>
            </wp:positionV>
            <wp:extent cx="2820670" cy="2571750"/>
            <wp:effectExtent l="0" t="0" r="0" b="0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2690495</wp:posOffset>
            </wp:positionV>
            <wp:extent cx="2782570" cy="2563495"/>
            <wp:effectExtent l="0" t="0" r="0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A68B8"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 w:rsidR="009A68B8"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>، فقد اعتبر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عاديا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أغلب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مسؤولي مقاولات قطاعي الطاقة والبيئة</w:t>
      </w:r>
      <w:r w:rsidR="00AD2EE7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59745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يكون عدد المشتغلين عرف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ارتفاعا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0658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جل مقاولي قطاع الطاقة </w:t>
      </w:r>
      <w:r w:rsidR="00445963" w:rsidRPr="00AD1337">
        <w:rPr>
          <w:rFonts w:cs="Times New Roman" w:hint="cs"/>
          <w:noProof/>
          <w:sz w:val="26"/>
          <w:szCs w:val="26"/>
          <w:rtl/>
          <w:lang w:eastAsia="fr-FR"/>
        </w:rPr>
        <w:t>وأكثر من نصف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مقاولي قطاع البيئة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 وبالنسبة لقدرة الإنتاج المستعملة للمقاولات</w:t>
      </w:r>
      <w:r w:rsidR="009A68B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سجلت </w:t>
      </w:r>
      <w:r w:rsidR="00C64ABE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8</w:t>
      </w:r>
      <w:r w:rsidR="00445963" w:rsidRPr="00AD1337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C64ABE" w:rsidRPr="00AD1337">
        <w:rPr>
          <w:rFonts w:cs="Times New Roman"/>
          <w:noProof/>
          <w:sz w:val="26"/>
          <w:szCs w:val="26"/>
          <w:lang w:eastAsia="fr-FR"/>
        </w:rPr>
        <w:t> </w:t>
      </w:r>
      <w:r w:rsidR="009A68B8" w:rsidRPr="00AD1337">
        <w:rPr>
          <w:rFonts w:cs="Times New Roman"/>
          <w:noProof/>
          <w:sz w:val="26"/>
          <w:szCs w:val="26"/>
          <w:rtl/>
          <w:lang w:eastAsia="fr-FR"/>
        </w:rPr>
        <w:t>في قطاع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A68B8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الطاقة و </w:t>
      </w:r>
      <w:r w:rsidR="009A68B8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A68B8" w:rsidRPr="00AD1337">
        <w:rPr>
          <w:rFonts w:cs="Times New Roman" w:hint="cs"/>
          <w:noProof/>
          <w:sz w:val="26"/>
          <w:szCs w:val="26"/>
          <w:rtl/>
          <w:lang w:eastAsia="fr-FR"/>
        </w:rPr>
        <w:t>83</w:t>
      </w:r>
      <w:r w:rsidR="009A68B8"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قطاع البيئة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9A1F57" w:rsidRPr="00AD1337">
        <w:rPr>
          <w:rFonts w:cs="Times New Roman"/>
          <w:noProof/>
          <w:sz w:val="26"/>
          <w:szCs w:val="26"/>
          <w:rtl/>
          <w:lang w:eastAsia="fr-FR"/>
        </w:rPr>
        <w:t>الثالث</w:t>
      </w:r>
      <w:r w:rsidR="00FF5095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>2016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85220" w:rsidRPr="00AD1337" w:rsidRDefault="0007070B" w:rsidP="0007070B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lang w:eastAsia="fr-FR"/>
        </w:rPr>
        <w:t xml:space="preserve">          </w:t>
      </w:r>
    </w:p>
    <w:p w:rsidR="00BA2CCF" w:rsidRPr="00AD1337" w:rsidRDefault="00D9772D" w:rsidP="00120B7A">
      <w:pPr>
        <w:pStyle w:val="Retraitcorpsdetexte"/>
        <w:numPr>
          <w:ilvl w:val="1"/>
          <w:numId w:val="17"/>
        </w:numPr>
        <w:spacing w:before="240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BA2CCF" w:rsidRPr="00AD1337" w:rsidRDefault="00680583" w:rsidP="00005B0D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-90805</wp:posOffset>
            </wp:positionH>
            <wp:positionV relativeFrom="margin">
              <wp:posOffset>5938520</wp:posOffset>
            </wp:positionV>
            <wp:extent cx="2819400" cy="238379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9A1F57" w:rsidRPr="00AD1337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05B0D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سنة 2016</w:t>
      </w:r>
      <w:r w:rsidR="00005B0D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005B0D" w:rsidRPr="00AD1337">
        <w:rPr>
          <w:rFonts w:cs="Times New Roman"/>
          <w:noProof/>
          <w:sz w:val="26"/>
          <w:szCs w:val="26"/>
          <w:rtl/>
          <w:lang w:eastAsia="fr-FR"/>
        </w:rPr>
        <w:t>قد يكون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05B0D" w:rsidRPr="00AD1337">
        <w:rPr>
          <w:rFonts w:cs="Times New Roman"/>
          <w:noProof/>
          <w:sz w:val="26"/>
          <w:szCs w:val="26"/>
          <w:rtl/>
          <w:lang w:eastAsia="fr-FR"/>
        </w:rPr>
        <w:t xml:space="preserve">عرف </w:t>
      </w:r>
      <w:r w:rsidR="00BA2CC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B97EEB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61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و</w:t>
      </w:r>
      <w:r w:rsidR="006E661A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انخفاضا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B97EEB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27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منهم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. ويعزى ه</w:t>
      </w:r>
      <w:r w:rsidR="00005B0D">
        <w:rPr>
          <w:rFonts w:cs="Times New Roman" w:hint="cs"/>
          <w:noProof/>
          <w:sz w:val="26"/>
          <w:szCs w:val="26"/>
          <w:rtl/>
          <w:lang w:eastAsia="fr-FR"/>
        </w:rPr>
        <w:t>ذ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ا </w:t>
      </w:r>
      <w:r w:rsidR="004E72B3" w:rsidRPr="00AD1337">
        <w:rPr>
          <w:rFonts w:cs="Times New Roman" w:hint="cs"/>
          <w:noProof/>
          <w:sz w:val="26"/>
          <w:szCs w:val="26"/>
          <w:rtl/>
          <w:lang w:eastAsia="fr-FR"/>
        </w:rPr>
        <w:t>الت</w:t>
      </w:r>
      <w:r w:rsidR="006E661A" w:rsidRPr="00AD1337">
        <w:rPr>
          <w:rFonts w:cs="Times New Roman" w:hint="cs"/>
          <w:noProof/>
          <w:sz w:val="26"/>
          <w:szCs w:val="26"/>
          <w:rtl/>
          <w:lang w:eastAsia="fr-FR"/>
        </w:rPr>
        <w:t>طور</w:t>
      </w:r>
      <w:r w:rsidR="005D49E6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بالأساس إلى 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الاستقرار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الذي </w:t>
      </w:r>
      <w:r w:rsidR="006E661A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يكون سجل في انتاج </w:t>
      </w:r>
      <w:r w:rsidR="000E5983" w:rsidRPr="00AD1337">
        <w:rPr>
          <w:rFonts w:cs="Times New Roman" w:hint="cs"/>
          <w:noProof/>
          <w:sz w:val="26"/>
          <w:szCs w:val="26"/>
          <w:rtl/>
          <w:lang w:eastAsia="fr-FR"/>
        </w:rPr>
        <w:t>أنشطة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8074C" w:rsidRPr="00AD1337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فرعي</w:t>
      </w:r>
      <w:r w:rsidR="00C8074C" w:rsidRPr="00AD1337">
        <w:rPr>
          <w:rFonts w:cs="Times New Roman" w:hint="cs"/>
          <w:noProof/>
          <w:sz w:val="26"/>
          <w:szCs w:val="26"/>
          <w:rtl/>
          <w:lang w:eastAsia="fr-FR"/>
        </w:rPr>
        <w:t>ن :</w:t>
      </w:r>
      <w:r w:rsidR="00032689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"تشیید</w:t>
      </w:r>
      <w:r w:rsidR="00032689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032689" w:rsidRPr="00AD1337">
        <w:rPr>
          <w:rFonts w:cs="Times New Roman"/>
          <w:noProof/>
          <w:sz w:val="26"/>
          <w:szCs w:val="26"/>
          <w:rtl/>
          <w:lang w:eastAsia="fr-FR"/>
        </w:rPr>
        <w:t>المباني"</w:t>
      </w:r>
      <w:r w:rsidR="00032689" w:rsidRPr="00AD1337">
        <w:rPr>
          <w:rFonts w:cs="Times New Roman" w:hint="cs"/>
          <w:noProof/>
          <w:sz w:val="26"/>
          <w:szCs w:val="26"/>
          <w:rtl/>
          <w:lang w:eastAsia="fr-FR"/>
        </w:rPr>
        <w:t> </w:t>
      </w:r>
      <w:r w:rsidR="00032689" w:rsidRPr="00AD1337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"الهندسة المدنية"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BA2CCF" w:rsidRPr="00AD1337" w:rsidRDefault="003818DB" w:rsidP="0098262F">
      <w:pPr>
        <w:pStyle w:val="Retraitcorpsdetexte"/>
        <w:spacing w:before="240"/>
        <w:ind w:right="-142" w:firstLine="0"/>
        <w:jc w:val="both"/>
        <w:rPr>
          <w:rFonts w:cs="Times New Roman"/>
          <w:noProof/>
          <w:color w:val="FF0000"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ى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</w:t>
      </w:r>
      <w:r w:rsidR="006E661A" w:rsidRPr="00AD1337">
        <w:rPr>
          <w:rFonts w:cs="Times New Roman"/>
          <w:noProof/>
          <w:sz w:val="26"/>
          <w:szCs w:val="26"/>
          <w:rtl/>
          <w:lang w:eastAsia="fr-FR"/>
        </w:rPr>
        <w:t xml:space="preserve">عاديا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في قطاع البناء حسب %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50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مسؤولي مقاولات</w:t>
      </w:r>
      <w:r w:rsidR="00005B0D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="002729E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="006E661A" w:rsidRPr="00AD1337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%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39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6E661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6E661A"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6E661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يكون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</w:t>
      </w:r>
      <w:r w:rsidR="006E661A" w:rsidRPr="00AD1337">
        <w:rPr>
          <w:rFonts w:cs="Times New Roman"/>
          <w:noProof/>
          <w:sz w:val="26"/>
          <w:szCs w:val="26"/>
          <w:rtl/>
          <w:lang w:eastAsia="fr-FR"/>
        </w:rPr>
        <w:t xml:space="preserve">استقرارا 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BA2CC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032689" w:rsidRPr="00AD1337">
        <w:rPr>
          <w:rFonts w:cs="Times New Roman" w:hint="cs"/>
          <w:noProof/>
          <w:sz w:val="26"/>
          <w:szCs w:val="26"/>
          <w:rtl/>
          <w:lang w:eastAsia="fr-FR"/>
        </w:rPr>
        <w:t>73</w:t>
      </w:r>
      <w:r w:rsidR="00BA2CCF" w:rsidRPr="00AD1337">
        <w:rPr>
          <w:rFonts w:cs="Times New Roman"/>
          <w:noProof/>
          <w:sz w:val="26"/>
          <w:szCs w:val="26"/>
          <w:lang w:eastAsia="fr-FR"/>
        </w:rPr>
        <w:t> 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المقاولات. وفي هذا السياق،</w:t>
      </w:r>
      <w:r w:rsidR="0098262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661A" w:rsidRPr="00AD1337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تكون  قدرة الإنتاج المستعملة سجلت نسبة </w:t>
      </w:r>
      <w:r w:rsidR="00BA2CC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>6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="00274FC7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BA2CCF" w:rsidRPr="00AD1337">
        <w:rPr>
          <w:rFonts w:cs="Times New Roman"/>
          <w:noProof/>
          <w:sz w:val="26"/>
          <w:szCs w:val="26"/>
          <w:lang w:eastAsia="fr-FR"/>
        </w:rPr>
        <w:t> </w:t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B9578F" w:rsidRPr="00AD1337" w:rsidRDefault="00B9578F" w:rsidP="00960092">
      <w:pPr>
        <w:pStyle w:val="Retraitcorpsdetexte"/>
        <w:spacing w:before="240" w:after="240"/>
        <w:ind w:left="-2" w:firstLine="0"/>
        <w:jc w:val="both"/>
        <w:rPr>
          <w:rFonts w:cs="Times New Roman"/>
          <w:sz w:val="24"/>
          <w:szCs w:val="24"/>
        </w:rPr>
      </w:pPr>
    </w:p>
    <w:p w:rsidR="006C7BC4" w:rsidRPr="00AD1337" w:rsidRDefault="000838A8" w:rsidP="00B44F01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2. </w:t>
      </w:r>
      <w:r w:rsidR="006C7BC4" w:rsidRPr="00AD1337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توقعــات </w:t>
      </w:r>
      <w:r w:rsidR="00C759B3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</w:t>
      </w:r>
      <w:r w:rsidR="00E8542C" w:rsidRPr="00AD1337">
        <w:rPr>
          <w:rFonts w:ascii="Calibri" w:hAnsi="Calibri"/>
          <w:b/>
          <w:bCs/>
          <w:color w:val="660066"/>
          <w:sz w:val="32"/>
          <w:szCs w:val="32"/>
          <w:rtl/>
        </w:rPr>
        <w:t xml:space="preserve"> </w:t>
      </w:r>
      <w:r w:rsidR="00E8542C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>المقاولات</w:t>
      </w:r>
      <w:r w:rsidR="00E8542C" w:rsidRPr="00AD133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>بخصوص</w:t>
      </w:r>
      <w:r w:rsidR="006C7BC4" w:rsidRPr="00AD1337">
        <w:rPr>
          <w:rFonts w:ascii="Calibri" w:hAnsi="Calibri"/>
          <w:b/>
          <w:bCs/>
          <w:color w:val="660066"/>
          <w:sz w:val="32"/>
          <w:szCs w:val="32"/>
          <w:rtl/>
        </w:rPr>
        <w:t xml:space="preserve"> الفصل </w:t>
      </w:r>
      <w:r w:rsidR="009A1F57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>الرابع</w:t>
      </w:r>
      <w:r w:rsidR="006C7BC4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B44F01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من </w:t>
      </w:r>
      <w:r w:rsidR="006C7BC4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سنة </w:t>
      </w:r>
      <w:r w:rsidR="006C7BC4" w:rsidRPr="00AD1337">
        <w:rPr>
          <w:rFonts w:ascii="Calibri" w:hAnsi="Calibri"/>
          <w:b/>
          <w:bCs/>
          <w:color w:val="660066"/>
          <w:sz w:val="32"/>
          <w:szCs w:val="32"/>
          <w:rtl/>
        </w:rPr>
        <w:t>201</w:t>
      </w:r>
      <w:r w:rsidR="00960092" w:rsidRPr="00AD1337">
        <w:rPr>
          <w:rFonts w:ascii="Calibri" w:hAnsi="Calibri" w:hint="cs"/>
          <w:b/>
          <w:bCs/>
          <w:color w:val="660066"/>
          <w:sz w:val="32"/>
          <w:szCs w:val="32"/>
          <w:rtl/>
        </w:rPr>
        <w:t>6</w:t>
      </w:r>
    </w:p>
    <w:p w:rsidR="00273943" w:rsidRPr="00AD1337" w:rsidRDefault="00273943" w:rsidP="002A6F5C">
      <w:pPr>
        <w:pStyle w:val="Retraitcorpsdetexte"/>
        <w:numPr>
          <w:ilvl w:val="1"/>
          <w:numId w:val="13"/>
        </w:numPr>
        <w:spacing w:before="240"/>
        <w:ind w:left="1132" w:right="-142" w:hanging="567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C7BC4" w:rsidRPr="00AD1337" w:rsidRDefault="00C759B3" w:rsidP="00766750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توقع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36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أرباب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 خلال الفصل </w:t>
      </w:r>
      <w:r w:rsidR="009A1F57" w:rsidRPr="00AD1337">
        <w:rPr>
          <w:rFonts w:cs="Times New Roman"/>
          <w:noProof/>
          <w:sz w:val="26"/>
          <w:szCs w:val="26"/>
          <w:rtl/>
          <w:lang w:eastAsia="fr-FR"/>
        </w:rPr>
        <w:t>الرابع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201</w:t>
      </w:r>
      <w:r w:rsidR="001E1085" w:rsidRPr="00AD1337">
        <w:rPr>
          <w:rFonts w:cs="Times New Roman"/>
          <w:noProof/>
          <w:sz w:val="26"/>
          <w:szCs w:val="26"/>
          <w:rtl/>
          <w:lang w:eastAsia="fr-FR"/>
        </w:rPr>
        <w:t>6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يعزى بالأساس إلى </w:t>
      </w:r>
      <w:r w:rsidR="00EB4B38" w:rsidRPr="00AD133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المرتقب في أنشطة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"الصناعات الغذائية"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C58C3" w:rsidRPr="00AD1337">
        <w:rPr>
          <w:rFonts w:cs="Times New Roman" w:hint="cs"/>
          <w:sz w:val="26"/>
          <w:szCs w:val="26"/>
          <w:rtl/>
          <w:lang w:bidi="ar-MA"/>
        </w:rPr>
        <w:t xml:space="preserve">و"الصناعة الكيماوية" و"التعدين". 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كما </w:t>
      </w:r>
      <w:r w:rsidR="00F65198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6C7BC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من أرباب مقاولات هذا القطاع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ارتفاع</w:t>
      </w:r>
      <w:r w:rsidR="002D14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خلال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766750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أن يعرف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حسب جل أرباب المقاولات، ارتفاعا في الإنتاج </w:t>
      </w:r>
      <w:r w:rsidR="00766750">
        <w:rPr>
          <w:rFonts w:cs="Times New Roman" w:hint="cs"/>
          <w:noProof/>
          <w:sz w:val="26"/>
          <w:szCs w:val="26"/>
          <w:rtl/>
          <w:lang w:eastAsia="fr-FR"/>
        </w:rPr>
        <w:t>وذلك ارتباطا 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تحسن إنتاج </w:t>
      </w:r>
      <w:r w:rsidR="008D697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B4592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5102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5102E3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5102E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91 من 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مسؤولي المقاولات استقرار</w:t>
      </w:r>
      <w:r w:rsidR="005102E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 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A00149" w:rsidRPr="00AD1337" w:rsidRDefault="00680583" w:rsidP="00D55CFC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-405130</wp:posOffset>
            </wp:positionH>
            <wp:positionV relativeFrom="margin">
              <wp:posOffset>1989455</wp:posOffset>
            </wp:positionV>
            <wp:extent cx="3038475" cy="2667000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872CC" w:rsidRPr="00AD1337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أن يعرف </w:t>
      </w:r>
      <w:r w:rsidR="00FD23D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ما يقارب 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>ثل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>ث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>ة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أرباب المقاولات 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>ت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>راجع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="00742D5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3060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المقاولين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742D5D" w:rsidRPr="00AD1337" w:rsidRDefault="00D55CFC" w:rsidP="00D55CFC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>أكثر من ثلاثة أرباع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أرباب مقاولات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قطاع الطاقة</w:t>
      </w:r>
      <w:r w:rsidR="0014269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>تراجعا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D62E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 حين يتوقع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أكثر من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>نصف</w:t>
      </w:r>
      <w:r w:rsidRPr="00D55CF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قطاع البيئة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ارتفاعا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9E19DD" w:rsidRPr="00AD1337">
        <w:rPr>
          <w:rFonts w:cs="Times New Roman" w:hint="cs"/>
          <w:noProof/>
          <w:sz w:val="26"/>
          <w:szCs w:val="26"/>
          <w:rtl/>
          <w:lang w:eastAsia="fr-FR"/>
        </w:rPr>
        <w:t>هذا ال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عدد.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8E1590" w:rsidRDefault="008E1590" w:rsidP="008E1590">
      <w:pPr>
        <w:pStyle w:val="Retraitcorpsdetexte"/>
        <w:spacing w:before="240" w:after="240"/>
        <w:ind w:left="-2" w:firstLine="0"/>
        <w:jc w:val="both"/>
        <w:rPr>
          <w:rFonts w:cs="Times New Roman"/>
          <w:sz w:val="28"/>
          <w:rtl/>
        </w:rPr>
      </w:pPr>
    </w:p>
    <w:p w:rsidR="00D55CFC" w:rsidRPr="00AD1337" w:rsidRDefault="00D55CFC" w:rsidP="008E1590">
      <w:pPr>
        <w:pStyle w:val="Retraitcorpsdetexte"/>
        <w:spacing w:before="240" w:after="240"/>
        <w:ind w:left="-2" w:firstLine="0"/>
        <w:jc w:val="both"/>
        <w:rPr>
          <w:rFonts w:cs="Times New Roman"/>
          <w:sz w:val="28"/>
          <w:rtl/>
        </w:rPr>
      </w:pPr>
    </w:p>
    <w:p w:rsidR="005F4100" w:rsidRPr="00AD1337" w:rsidRDefault="00593F00" w:rsidP="00593F00">
      <w:pPr>
        <w:pStyle w:val="Retraitcorpsdetexte"/>
        <w:numPr>
          <w:ilvl w:val="1"/>
          <w:numId w:val="17"/>
        </w:numPr>
        <w:spacing w:before="240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485220" w:rsidRPr="00AD1337" w:rsidRDefault="00D55CFC" w:rsidP="00D55CFC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إجمالا، 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تُفيد توقعات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أرباب </w:t>
      </w:r>
      <w:r w:rsidR="000604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C759B3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البناء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باستقرار نشاط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خلال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9A1F57" w:rsidRPr="00AD1337">
        <w:rPr>
          <w:rFonts w:cs="Times New Roman"/>
          <w:noProof/>
          <w:sz w:val="26"/>
          <w:szCs w:val="26"/>
          <w:rtl/>
          <w:lang w:eastAsia="fr-FR"/>
        </w:rPr>
        <w:t>الرابع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2016. 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يرجع 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>ذلك أساسا إلى</w:t>
      </w:r>
      <w:r w:rsidR="0020674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D6BA5" w:rsidRPr="00AD1337">
        <w:rPr>
          <w:rFonts w:cs="Times New Roman" w:hint="cs"/>
          <w:noProof/>
          <w:sz w:val="26"/>
          <w:szCs w:val="26"/>
          <w:rtl/>
          <w:lang w:eastAsia="fr-FR"/>
        </w:rPr>
        <w:t>الاستقرار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</w:t>
      </w:r>
      <w:r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0674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أنشطة </w:t>
      </w:r>
      <w:r w:rsidR="002749E6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863F07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2749E6" w:rsidRPr="00AD1337">
        <w:rPr>
          <w:rFonts w:cs="Times New Roman" w:hint="cs"/>
          <w:noProof/>
          <w:sz w:val="26"/>
          <w:szCs w:val="26"/>
          <w:rtl/>
          <w:lang w:eastAsia="fr-FR"/>
        </w:rPr>
        <w:t>شغال البناء المتخصصة</w:t>
      </w:r>
      <w:r w:rsidR="002749E6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863F0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863F07" w:rsidRPr="00AD1337">
        <w:rPr>
          <w:rFonts w:cs="Times New Roman"/>
          <w:noProof/>
          <w:sz w:val="26"/>
          <w:szCs w:val="26"/>
          <w:rtl/>
          <w:lang w:eastAsia="fr-FR"/>
        </w:rPr>
        <w:t>تشیید</w:t>
      </w:r>
      <w:r w:rsidR="00863F07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863F07" w:rsidRPr="00AD1337">
        <w:rPr>
          <w:rFonts w:cs="Times New Roman"/>
          <w:noProof/>
          <w:sz w:val="26"/>
          <w:szCs w:val="26"/>
          <w:rtl/>
          <w:lang w:eastAsia="fr-FR"/>
        </w:rPr>
        <w:t>المباني</w:t>
      </w:r>
      <w:r w:rsidR="00863F07" w:rsidRPr="00AD1337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1D6BA5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485220" w:rsidRPr="00AD1337" w:rsidRDefault="00680583" w:rsidP="00D55CFC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5738495</wp:posOffset>
            </wp:positionV>
            <wp:extent cx="2962910" cy="2419985"/>
            <wp:effectExtent l="0" t="0" r="0" b="0"/>
            <wp:wrapSquare wrapText="bothSides"/>
            <wp:docPr id="25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55CF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%64 من </w:t>
      </w:r>
      <w:r w:rsidR="00D55CFC" w:rsidRPr="00AD1337">
        <w:rPr>
          <w:rFonts w:cs="Times New Roman"/>
          <w:noProof/>
          <w:sz w:val="26"/>
          <w:szCs w:val="26"/>
          <w:rtl/>
          <w:lang w:eastAsia="fr-FR"/>
        </w:rPr>
        <w:t>المقاولين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الفصل </w:t>
      </w:r>
      <w:r w:rsidR="009A1F57" w:rsidRPr="00AD1337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5F4100" w:rsidRPr="00AD1337">
        <w:rPr>
          <w:rFonts w:cs="Times New Roman" w:hint="cs"/>
          <w:noProof/>
          <w:sz w:val="26"/>
          <w:szCs w:val="26"/>
          <w:rtl/>
          <w:lang w:eastAsia="fr-FR"/>
        </w:rPr>
        <w:t>سنة 2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016.</w:t>
      </w:r>
    </w:p>
    <w:p w:rsidR="00340BFB" w:rsidRPr="00AD1337" w:rsidRDefault="00B205F6" w:rsidP="001D6BA5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</w:p>
    <w:sectPr w:rsidR="00340BFB" w:rsidRPr="00AD1337" w:rsidSect="006926C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D0" w:rsidRDefault="00E803D0" w:rsidP="000E251D">
      <w:r>
        <w:separator/>
      </w:r>
    </w:p>
  </w:endnote>
  <w:endnote w:type="continuationSeparator" w:id="0">
    <w:p w:rsidR="00E803D0" w:rsidRDefault="00E803D0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C0" w:rsidRDefault="00050947">
    <w:pPr>
      <w:pStyle w:val="Pieddepage"/>
      <w:jc w:val="center"/>
    </w:pPr>
    <w:r>
      <w:fldChar w:fldCharType="begin"/>
    </w:r>
    <w:r w:rsidR="00B70F5A">
      <w:instrText xml:space="preserve"> PAGE   \* MERGEFORMAT </w:instrText>
    </w:r>
    <w:r>
      <w:fldChar w:fldCharType="separate"/>
    </w:r>
    <w:r w:rsidR="00E803D0">
      <w:rPr>
        <w:noProof/>
        <w:rtl/>
      </w:rPr>
      <w:t>1</w:t>
    </w:r>
    <w:r>
      <w:rPr>
        <w:noProof/>
      </w:rPr>
      <w:fldChar w:fldCharType="end"/>
    </w:r>
  </w:p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D0" w:rsidRDefault="00E803D0" w:rsidP="000E251D">
      <w:r>
        <w:separator/>
      </w:r>
    </w:p>
  </w:footnote>
  <w:footnote w:type="continuationSeparator" w:id="0">
    <w:p w:rsidR="00E803D0" w:rsidRDefault="00E803D0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6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3B241D27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3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3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7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567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B0D"/>
    <w:rsid w:val="00005DF0"/>
    <w:rsid w:val="00006D1C"/>
    <w:rsid w:val="00007707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6047A"/>
    <w:rsid w:val="0006322D"/>
    <w:rsid w:val="00063239"/>
    <w:rsid w:val="000654DD"/>
    <w:rsid w:val="000657C4"/>
    <w:rsid w:val="0007049E"/>
    <w:rsid w:val="0007070B"/>
    <w:rsid w:val="000711FC"/>
    <w:rsid w:val="00082557"/>
    <w:rsid w:val="000838A8"/>
    <w:rsid w:val="00083993"/>
    <w:rsid w:val="00084C8F"/>
    <w:rsid w:val="00093354"/>
    <w:rsid w:val="000A060A"/>
    <w:rsid w:val="000B7837"/>
    <w:rsid w:val="000E1F37"/>
    <w:rsid w:val="000E251D"/>
    <w:rsid w:val="000E5983"/>
    <w:rsid w:val="000E650E"/>
    <w:rsid w:val="000F5AAA"/>
    <w:rsid w:val="000F5E53"/>
    <w:rsid w:val="000F7FCB"/>
    <w:rsid w:val="00104B56"/>
    <w:rsid w:val="00107A72"/>
    <w:rsid w:val="00112B0B"/>
    <w:rsid w:val="001158C0"/>
    <w:rsid w:val="00120B7A"/>
    <w:rsid w:val="001210CE"/>
    <w:rsid w:val="001241FB"/>
    <w:rsid w:val="00132A8E"/>
    <w:rsid w:val="001354E2"/>
    <w:rsid w:val="00140D5A"/>
    <w:rsid w:val="00142697"/>
    <w:rsid w:val="00143950"/>
    <w:rsid w:val="001529DA"/>
    <w:rsid w:val="00162D9A"/>
    <w:rsid w:val="00166E4D"/>
    <w:rsid w:val="00170A3E"/>
    <w:rsid w:val="001711F3"/>
    <w:rsid w:val="001732E6"/>
    <w:rsid w:val="0017456E"/>
    <w:rsid w:val="001751C1"/>
    <w:rsid w:val="001762D6"/>
    <w:rsid w:val="00176CFE"/>
    <w:rsid w:val="001826A5"/>
    <w:rsid w:val="00182F91"/>
    <w:rsid w:val="00184198"/>
    <w:rsid w:val="00184F33"/>
    <w:rsid w:val="001872CC"/>
    <w:rsid w:val="0018778B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C58C3"/>
    <w:rsid w:val="001C76EE"/>
    <w:rsid w:val="001D26A0"/>
    <w:rsid w:val="001D3760"/>
    <w:rsid w:val="001D6BA5"/>
    <w:rsid w:val="001E1085"/>
    <w:rsid w:val="001E2FEF"/>
    <w:rsid w:val="001E6A8E"/>
    <w:rsid w:val="001E7CF3"/>
    <w:rsid w:val="001F3500"/>
    <w:rsid w:val="001F46A9"/>
    <w:rsid w:val="0020243C"/>
    <w:rsid w:val="00203A6B"/>
    <w:rsid w:val="00204032"/>
    <w:rsid w:val="00205020"/>
    <w:rsid w:val="00206740"/>
    <w:rsid w:val="002077CD"/>
    <w:rsid w:val="00211D51"/>
    <w:rsid w:val="002173B7"/>
    <w:rsid w:val="002205D3"/>
    <w:rsid w:val="0022350B"/>
    <w:rsid w:val="00224A45"/>
    <w:rsid w:val="00226884"/>
    <w:rsid w:val="00237BFF"/>
    <w:rsid w:val="00240EBB"/>
    <w:rsid w:val="00244B83"/>
    <w:rsid w:val="00247941"/>
    <w:rsid w:val="002479F7"/>
    <w:rsid w:val="002508B1"/>
    <w:rsid w:val="00261807"/>
    <w:rsid w:val="002626E5"/>
    <w:rsid w:val="00262DC5"/>
    <w:rsid w:val="0026369E"/>
    <w:rsid w:val="00270EA6"/>
    <w:rsid w:val="002729E4"/>
    <w:rsid w:val="00273943"/>
    <w:rsid w:val="002749E6"/>
    <w:rsid w:val="00274FC7"/>
    <w:rsid w:val="002A6F5C"/>
    <w:rsid w:val="002A7384"/>
    <w:rsid w:val="002B290B"/>
    <w:rsid w:val="002B72E0"/>
    <w:rsid w:val="002C15BC"/>
    <w:rsid w:val="002C5B68"/>
    <w:rsid w:val="002C6BBC"/>
    <w:rsid w:val="002D14E3"/>
    <w:rsid w:val="002E0005"/>
    <w:rsid w:val="002E4C07"/>
    <w:rsid w:val="002F100B"/>
    <w:rsid w:val="002F2296"/>
    <w:rsid w:val="002F2D8C"/>
    <w:rsid w:val="002F382A"/>
    <w:rsid w:val="003024E2"/>
    <w:rsid w:val="00306037"/>
    <w:rsid w:val="003108B5"/>
    <w:rsid w:val="0031235E"/>
    <w:rsid w:val="00314A87"/>
    <w:rsid w:val="00314D4E"/>
    <w:rsid w:val="00322C86"/>
    <w:rsid w:val="00326198"/>
    <w:rsid w:val="00331B24"/>
    <w:rsid w:val="0033390F"/>
    <w:rsid w:val="00334989"/>
    <w:rsid w:val="00337524"/>
    <w:rsid w:val="00337681"/>
    <w:rsid w:val="00340099"/>
    <w:rsid w:val="0034059B"/>
    <w:rsid w:val="00340BFB"/>
    <w:rsid w:val="00343A3B"/>
    <w:rsid w:val="00344CE3"/>
    <w:rsid w:val="00346AFF"/>
    <w:rsid w:val="00361087"/>
    <w:rsid w:val="00362D44"/>
    <w:rsid w:val="00364CD0"/>
    <w:rsid w:val="003677B3"/>
    <w:rsid w:val="00377535"/>
    <w:rsid w:val="00380648"/>
    <w:rsid w:val="003818DB"/>
    <w:rsid w:val="00386611"/>
    <w:rsid w:val="00393E8F"/>
    <w:rsid w:val="003A3C13"/>
    <w:rsid w:val="003A4559"/>
    <w:rsid w:val="003B6D89"/>
    <w:rsid w:val="003C322F"/>
    <w:rsid w:val="003D0C3D"/>
    <w:rsid w:val="003D4F40"/>
    <w:rsid w:val="003F3157"/>
    <w:rsid w:val="003F6332"/>
    <w:rsid w:val="003F757B"/>
    <w:rsid w:val="004000CA"/>
    <w:rsid w:val="00401ED0"/>
    <w:rsid w:val="00403042"/>
    <w:rsid w:val="004062D5"/>
    <w:rsid w:val="00406CD7"/>
    <w:rsid w:val="00412BF2"/>
    <w:rsid w:val="004172A0"/>
    <w:rsid w:val="004233BB"/>
    <w:rsid w:val="0042530F"/>
    <w:rsid w:val="00427A13"/>
    <w:rsid w:val="004324FC"/>
    <w:rsid w:val="0043599C"/>
    <w:rsid w:val="00436426"/>
    <w:rsid w:val="00436AEC"/>
    <w:rsid w:val="00437834"/>
    <w:rsid w:val="00440497"/>
    <w:rsid w:val="00445963"/>
    <w:rsid w:val="00447FBF"/>
    <w:rsid w:val="004551FE"/>
    <w:rsid w:val="004559FB"/>
    <w:rsid w:val="004573EE"/>
    <w:rsid w:val="00463BA2"/>
    <w:rsid w:val="0046579C"/>
    <w:rsid w:val="00465F18"/>
    <w:rsid w:val="0047141D"/>
    <w:rsid w:val="00472AC5"/>
    <w:rsid w:val="00474170"/>
    <w:rsid w:val="00474E92"/>
    <w:rsid w:val="00482288"/>
    <w:rsid w:val="00485220"/>
    <w:rsid w:val="00490CC8"/>
    <w:rsid w:val="00493B38"/>
    <w:rsid w:val="00493B58"/>
    <w:rsid w:val="004955CB"/>
    <w:rsid w:val="00496A1C"/>
    <w:rsid w:val="00496B2B"/>
    <w:rsid w:val="004A0990"/>
    <w:rsid w:val="004A2020"/>
    <w:rsid w:val="004A5D85"/>
    <w:rsid w:val="004B45CB"/>
    <w:rsid w:val="004B7154"/>
    <w:rsid w:val="004C2ACE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593C"/>
    <w:rsid w:val="00516ACF"/>
    <w:rsid w:val="00525527"/>
    <w:rsid w:val="00530CEF"/>
    <w:rsid w:val="0054614A"/>
    <w:rsid w:val="00561B82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7456"/>
    <w:rsid w:val="005A153A"/>
    <w:rsid w:val="005A21C1"/>
    <w:rsid w:val="005B0459"/>
    <w:rsid w:val="005C1452"/>
    <w:rsid w:val="005C5608"/>
    <w:rsid w:val="005C5BF2"/>
    <w:rsid w:val="005C7FAE"/>
    <w:rsid w:val="005D128C"/>
    <w:rsid w:val="005D275B"/>
    <w:rsid w:val="005D2A5B"/>
    <w:rsid w:val="005D49E6"/>
    <w:rsid w:val="005E6BA5"/>
    <w:rsid w:val="005F0291"/>
    <w:rsid w:val="005F4100"/>
    <w:rsid w:val="005F4246"/>
    <w:rsid w:val="005F4963"/>
    <w:rsid w:val="005F4B22"/>
    <w:rsid w:val="005F581F"/>
    <w:rsid w:val="005F7F5A"/>
    <w:rsid w:val="00600352"/>
    <w:rsid w:val="006032A4"/>
    <w:rsid w:val="006143A0"/>
    <w:rsid w:val="00617CBA"/>
    <w:rsid w:val="0062212A"/>
    <w:rsid w:val="00625BF8"/>
    <w:rsid w:val="0063369B"/>
    <w:rsid w:val="00633EEC"/>
    <w:rsid w:val="00636E0B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80583"/>
    <w:rsid w:val="00684106"/>
    <w:rsid w:val="006926C0"/>
    <w:rsid w:val="0069333C"/>
    <w:rsid w:val="006A0E3F"/>
    <w:rsid w:val="006A299F"/>
    <w:rsid w:val="006B2587"/>
    <w:rsid w:val="006B7980"/>
    <w:rsid w:val="006C1F1B"/>
    <w:rsid w:val="006C7BC4"/>
    <w:rsid w:val="006D07BA"/>
    <w:rsid w:val="006D0FD4"/>
    <w:rsid w:val="006D51ED"/>
    <w:rsid w:val="006D5E77"/>
    <w:rsid w:val="006D77E1"/>
    <w:rsid w:val="006E1145"/>
    <w:rsid w:val="006E2123"/>
    <w:rsid w:val="006E4579"/>
    <w:rsid w:val="006E4CF0"/>
    <w:rsid w:val="006E661A"/>
    <w:rsid w:val="006E7C13"/>
    <w:rsid w:val="006F45F9"/>
    <w:rsid w:val="006F681C"/>
    <w:rsid w:val="006F6A60"/>
    <w:rsid w:val="006F7803"/>
    <w:rsid w:val="00700124"/>
    <w:rsid w:val="00701EF7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DE1"/>
    <w:rsid w:val="0078558E"/>
    <w:rsid w:val="00785E54"/>
    <w:rsid w:val="00786CC5"/>
    <w:rsid w:val="0079634C"/>
    <w:rsid w:val="00796595"/>
    <w:rsid w:val="00796E2F"/>
    <w:rsid w:val="007A105D"/>
    <w:rsid w:val="007A21DC"/>
    <w:rsid w:val="007A4F6A"/>
    <w:rsid w:val="007A6CE7"/>
    <w:rsid w:val="007C17D7"/>
    <w:rsid w:val="007C439E"/>
    <w:rsid w:val="007D3AC1"/>
    <w:rsid w:val="007D7194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CF8"/>
    <w:rsid w:val="00805FAF"/>
    <w:rsid w:val="00806102"/>
    <w:rsid w:val="00813DC1"/>
    <w:rsid w:val="00814D8C"/>
    <w:rsid w:val="0082039D"/>
    <w:rsid w:val="00823856"/>
    <w:rsid w:val="00826B2D"/>
    <w:rsid w:val="00827D5B"/>
    <w:rsid w:val="00832F49"/>
    <w:rsid w:val="008340F7"/>
    <w:rsid w:val="00842958"/>
    <w:rsid w:val="0085677C"/>
    <w:rsid w:val="00856AA8"/>
    <w:rsid w:val="008576C0"/>
    <w:rsid w:val="008634D8"/>
    <w:rsid w:val="00863C9C"/>
    <w:rsid w:val="00863F07"/>
    <w:rsid w:val="00870B7B"/>
    <w:rsid w:val="00871420"/>
    <w:rsid w:val="00872EF0"/>
    <w:rsid w:val="00876CCF"/>
    <w:rsid w:val="0088576A"/>
    <w:rsid w:val="00887DD2"/>
    <w:rsid w:val="00895598"/>
    <w:rsid w:val="008972CF"/>
    <w:rsid w:val="008979E8"/>
    <w:rsid w:val="008A0153"/>
    <w:rsid w:val="008A6770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9028CE"/>
    <w:rsid w:val="00904B58"/>
    <w:rsid w:val="00905C0E"/>
    <w:rsid w:val="00910F07"/>
    <w:rsid w:val="009113DD"/>
    <w:rsid w:val="009113E6"/>
    <w:rsid w:val="0091366F"/>
    <w:rsid w:val="00922AA3"/>
    <w:rsid w:val="00931D5D"/>
    <w:rsid w:val="00933889"/>
    <w:rsid w:val="009360BC"/>
    <w:rsid w:val="00940E24"/>
    <w:rsid w:val="00941076"/>
    <w:rsid w:val="00943253"/>
    <w:rsid w:val="00953868"/>
    <w:rsid w:val="00960092"/>
    <w:rsid w:val="00960FCA"/>
    <w:rsid w:val="00963048"/>
    <w:rsid w:val="00967215"/>
    <w:rsid w:val="00970F77"/>
    <w:rsid w:val="00971FBF"/>
    <w:rsid w:val="00972B7F"/>
    <w:rsid w:val="00975A24"/>
    <w:rsid w:val="00980D11"/>
    <w:rsid w:val="0098262F"/>
    <w:rsid w:val="00982EF0"/>
    <w:rsid w:val="00983089"/>
    <w:rsid w:val="00987981"/>
    <w:rsid w:val="00990E56"/>
    <w:rsid w:val="0099293B"/>
    <w:rsid w:val="009A0A20"/>
    <w:rsid w:val="009A1F57"/>
    <w:rsid w:val="009A3C12"/>
    <w:rsid w:val="009A68B8"/>
    <w:rsid w:val="009A7006"/>
    <w:rsid w:val="009C0042"/>
    <w:rsid w:val="009C780E"/>
    <w:rsid w:val="009D1660"/>
    <w:rsid w:val="009D62E4"/>
    <w:rsid w:val="009E19DD"/>
    <w:rsid w:val="009F28DD"/>
    <w:rsid w:val="009F41E7"/>
    <w:rsid w:val="009F6CC2"/>
    <w:rsid w:val="00A00149"/>
    <w:rsid w:val="00A01226"/>
    <w:rsid w:val="00A0209F"/>
    <w:rsid w:val="00A03EC1"/>
    <w:rsid w:val="00A06584"/>
    <w:rsid w:val="00A175B3"/>
    <w:rsid w:val="00A31842"/>
    <w:rsid w:val="00A4347D"/>
    <w:rsid w:val="00A44E94"/>
    <w:rsid w:val="00A460BB"/>
    <w:rsid w:val="00A5009D"/>
    <w:rsid w:val="00A541EC"/>
    <w:rsid w:val="00A60F75"/>
    <w:rsid w:val="00A62A48"/>
    <w:rsid w:val="00A63143"/>
    <w:rsid w:val="00A71C65"/>
    <w:rsid w:val="00A74EC9"/>
    <w:rsid w:val="00A9088B"/>
    <w:rsid w:val="00A91ABC"/>
    <w:rsid w:val="00A95855"/>
    <w:rsid w:val="00A9770D"/>
    <w:rsid w:val="00AB040C"/>
    <w:rsid w:val="00AB3EBB"/>
    <w:rsid w:val="00AB4F2D"/>
    <w:rsid w:val="00AC0BAD"/>
    <w:rsid w:val="00AC68C9"/>
    <w:rsid w:val="00AD0872"/>
    <w:rsid w:val="00AD08B3"/>
    <w:rsid w:val="00AD1337"/>
    <w:rsid w:val="00AD2EE7"/>
    <w:rsid w:val="00AD3318"/>
    <w:rsid w:val="00AD4B6C"/>
    <w:rsid w:val="00AE5259"/>
    <w:rsid w:val="00AF0BD7"/>
    <w:rsid w:val="00AF2340"/>
    <w:rsid w:val="00AF5A6B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CE3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3DD5"/>
    <w:rsid w:val="00B56B5F"/>
    <w:rsid w:val="00B5733C"/>
    <w:rsid w:val="00B640ED"/>
    <w:rsid w:val="00B70A22"/>
    <w:rsid w:val="00B70F5A"/>
    <w:rsid w:val="00B807BE"/>
    <w:rsid w:val="00B8169C"/>
    <w:rsid w:val="00B83673"/>
    <w:rsid w:val="00B85EDC"/>
    <w:rsid w:val="00B876DF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54A8"/>
    <w:rsid w:val="00BC4F68"/>
    <w:rsid w:val="00BD094C"/>
    <w:rsid w:val="00BE00BE"/>
    <w:rsid w:val="00BF28C3"/>
    <w:rsid w:val="00BF2E0A"/>
    <w:rsid w:val="00BF64B1"/>
    <w:rsid w:val="00C04184"/>
    <w:rsid w:val="00C04B92"/>
    <w:rsid w:val="00C066E4"/>
    <w:rsid w:val="00C075D3"/>
    <w:rsid w:val="00C1397C"/>
    <w:rsid w:val="00C22B99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633BC"/>
    <w:rsid w:val="00C637F5"/>
    <w:rsid w:val="00C64ABE"/>
    <w:rsid w:val="00C7540C"/>
    <w:rsid w:val="00C759B3"/>
    <w:rsid w:val="00C8074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126F"/>
    <w:rsid w:val="00CE13A8"/>
    <w:rsid w:val="00CF3734"/>
    <w:rsid w:val="00CF4006"/>
    <w:rsid w:val="00CF5085"/>
    <w:rsid w:val="00CF6C90"/>
    <w:rsid w:val="00D03C03"/>
    <w:rsid w:val="00D06A8C"/>
    <w:rsid w:val="00D26F4C"/>
    <w:rsid w:val="00D304DD"/>
    <w:rsid w:val="00D31D01"/>
    <w:rsid w:val="00D423FB"/>
    <w:rsid w:val="00D5435F"/>
    <w:rsid w:val="00D55CFC"/>
    <w:rsid w:val="00D63BA7"/>
    <w:rsid w:val="00D65D53"/>
    <w:rsid w:val="00D669C1"/>
    <w:rsid w:val="00D6798F"/>
    <w:rsid w:val="00D70B72"/>
    <w:rsid w:val="00D72320"/>
    <w:rsid w:val="00D73F28"/>
    <w:rsid w:val="00D7558A"/>
    <w:rsid w:val="00D8017F"/>
    <w:rsid w:val="00D80C65"/>
    <w:rsid w:val="00D845F1"/>
    <w:rsid w:val="00D84A07"/>
    <w:rsid w:val="00D8576F"/>
    <w:rsid w:val="00D97663"/>
    <w:rsid w:val="00D9772D"/>
    <w:rsid w:val="00DA0708"/>
    <w:rsid w:val="00DA140F"/>
    <w:rsid w:val="00DA1F61"/>
    <w:rsid w:val="00DA79BD"/>
    <w:rsid w:val="00DB37A2"/>
    <w:rsid w:val="00DB58BF"/>
    <w:rsid w:val="00DC2341"/>
    <w:rsid w:val="00DE28B8"/>
    <w:rsid w:val="00DF16A1"/>
    <w:rsid w:val="00E122E1"/>
    <w:rsid w:val="00E13DB8"/>
    <w:rsid w:val="00E15843"/>
    <w:rsid w:val="00E16988"/>
    <w:rsid w:val="00E24835"/>
    <w:rsid w:val="00E26C06"/>
    <w:rsid w:val="00E30FD6"/>
    <w:rsid w:val="00E357A9"/>
    <w:rsid w:val="00E36C16"/>
    <w:rsid w:val="00E37B14"/>
    <w:rsid w:val="00E422E0"/>
    <w:rsid w:val="00E44BD8"/>
    <w:rsid w:val="00E460CB"/>
    <w:rsid w:val="00E50DDF"/>
    <w:rsid w:val="00E56D4F"/>
    <w:rsid w:val="00E74597"/>
    <w:rsid w:val="00E803D0"/>
    <w:rsid w:val="00E8542C"/>
    <w:rsid w:val="00E94AAC"/>
    <w:rsid w:val="00E95835"/>
    <w:rsid w:val="00E976A2"/>
    <w:rsid w:val="00EA6B13"/>
    <w:rsid w:val="00EB282D"/>
    <w:rsid w:val="00EB48EA"/>
    <w:rsid w:val="00EB4B38"/>
    <w:rsid w:val="00EB4C83"/>
    <w:rsid w:val="00EC58D2"/>
    <w:rsid w:val="00EC75C5"/>
    <w:rsid w:val="00ED6DD1"/>
    <w:rsid w:val="00ED7663"/>
    <w:rsid w:val="00EE2FC3"/>
    <w:rsid w:val="00EE3A3C"/>
    <w:rsid w:val="00EE3B01"/>
    <w:rsid w:val="00EE44C7"/>
    <w:rsid w:val="00EE65F7"/>
    <w:rsid w:val="00EF6C75"/>
    <w:rsid w:val="00EF7137"/>
    <w:rsid w:val="00EF74BE"/>
    <w:rsid w:val="00EF78BA"/>
    <w:rsid w:val="00F02EC5"/>
    <w:rsid w:val="00F1017D"/>
    <w:rsid w:val="00F115D6"/>
    <w:rsid w:val="00F17282"/>
    <w:rsid w:val="00F22ABD"/>
    <w:rsid w:val="00F23263"/>
    <w:rsid w:val="00F25447"/>
    <w:rsid w:val="00F258C6"/>
    <w:rsid w:val="00F30252"/>
    <w:rsid w:val="00F467EA"/>
    <w:rsid w:val="00F47DC1"/>
    <w:rsid w:val="00F5313C"/>
    <w:rsid w:val="00F5385F"/>
    <w:rsid w:val="00F55B8D"/>
    <w:rsid w:val="00F648DB"/>
    <w:rsid w:val="00F65198"/>
    <w:rsid w:val="00F65576"/>
    <w:rsid w:val="00F65EE7"/>
    <w:rsid w:val="00F71699"/>
    <w:rsid w:val="00F744BD"/>
    <w:rsid w:val="00F815EE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F3B8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rtl="1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التحويلية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rtl="1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النسبة ب %</a:t>
            </a: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)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rtl="1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3134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25.830000000000005</c:v>
                </c:pt>
                <c:pt idx="1">
                  <c:v>13.84</c:v>
                </c:pt>
                <c:pt idx="2">
                  <c:v>21.479999999999986</c:v>
                </c:pt>
                <c:pt idx="3">
                  <c:v>24.64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43.68</c:v>
                </c:pt>
                <c:pt idx="1">
                  <c:v>64.319999999999993</c:v>
                </c:pt>
                <c:pt idx="2">
                  <c:v>64.569999999999993</c:v>
                </c:pt>
                <c:pt idx="3">
                  <c:v>41.36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30.5</c:v>
                </c:pt>
                <c:pt idx="1">
                  <c:v>21.85</c:v>
                </c:pt>
                <c:pt idx="2">
                  <c:v>13.950000000000006</c:v>
                </c:pt>
                <c:pt idx="3">
                  <c:v>33.99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-4.67</c:v>
                </c:pt>
                <c:pt idx="1">
                  <c:v>-8.01</c:v>
                </c:pt>
                <c:pt idx="2">
                  <c:v>7.52</c:v>
                </c:pt>
                <c:pt idx="3">
                  <c:v>-9.3500000000000068</c:v>
                </c:pt>
              </c:numCache>
            </c:numRef>
          </c:val>
        </c:ser>
        <c:axId val="90196608"/>
        <c:axId val="90272512"/>
      </c:barChart>
      <c:catAx>
        <c:axId val="901966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0272512"/>
        <c:crosses val="autoZero"/>
        <c:auto val="1"/>
        <c:lblAlgn val="ctr"/>
        <c:lblOffset val="100"/>
        <c:tickLblSkip val="1"/>
      </c:catAx>
      <c:valAx>
        <c:axId val="902725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019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73637820477"/>
          <c:y val="0.35647835367003022"/>
          <c:w val="0.16550018391073221"/>
          <c:h val="0.29890305946318241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6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9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799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6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9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6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6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6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9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89215870116"/>
          <c:y val="4.9622886276928797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87.42</c:v>
                </c:pt>
                <c:pt idx="1">
                  <c:v>0</c:v>
                </c:pt>
                <c:pt idx="2">
                  <c:v>8.4600000000000026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1.0900000000000001</c:v>
                </c:pt>
                <c:pt idx="1">
                  <c:v>92.179999999999978</c:v>
                </c:pt>
                <c:pt idx="2">
                  <c:v>9.8000000000000007</c:v>
                </c:pt>
                <c:pt idx="3">
                  <c:v>87.8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11.48</c:v>
                </c:pt>
                <c:pt idx="1">
                  <c:v>7.8199999999999985</c:v>
                </c:pt>
                <c:pt idx="2">
                  <c:v>81.739999999999995</c:v>
                </c:pt>
                <c:pt idx="3">
                  <c:v>8.2900000000000009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75.940000000000026</c:v>
                </c:pt>
                <c:pt idx="1">
                  <c:v>-7.8199999999999985</c:v>
                </c:pt>
                <c:pt idx="2">
                  <c:v>-73.28</c:v>
                </c:pt>
                <c:pt idx="3">
                  <c:v>-4.3899999999999997</c:v>
                </c:pt>
              </c:numCache>
            </c:numRef>
          </c:val>
        </c:ser>
        <c:axId val="92119808"/>
        <c:axId val="92121344"/>
      </c:barChart>
      <c:catAx>
        <c:axId val="921198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121344"/>
        <c:crosses val="autoZero"/>
        <c:auto val="1"/>
        <c:lblAlgn val="ctr"/>
        <c:lblOffset val="100"/>
        <c:tickLblSkip val="1"/>
      </c:catAx>
      <c:valAx>
        <c:axId val="921213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2119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1650828512"/>
          <c:y val="0.44950152335299731"/>
          <c:w val="0.17535704132061425"/>
          <c:h val="0.29890346463703932"/>
        </c:manualLayout>
      </c:layout>
      <c:txPr>
        <a:bodyPr/>
        <a:lstStyle/>
        <a:p>
          <a:pPr>
            <a:defRPr sz="63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46547898195"/>
          <c:y val="4.4712699374116809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73.72</c:v>
                </c:pt>
                <c:pt idx="1">
                  <c:v>0</c:v>
                </c:pt>
                <c:pt idx="2">
                  <c:v>0</c:v>
                </c:pt>
                <c:pt idx="3">
                  <c:v>87.61999999999999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26.279999999999987</c:v>
                </c:pt>
                <c:pt idx="1">
                  <c:v>100</c:v>
                </c:pt>
                <c:pt idx="2">
                  <c:v>100</c:v>
                </c:pt>
                <c:pt idx="3">
                  <c:v>12.38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73.72</c:v>
                </c:pt>
                <c:pt idx="1">
                  <c:v>0</c:v>
                </c:pt>
                <c:pt idx="2">
                  <c:v>0</c:v>
                </c:pt>
                <c:pt idx="3">
                  <c:v>87.61999999999999</c:v>
                </c:pt>
              </c:numCache>
            </c:numRef>
          </c:val>
        </c:ser>
        <c:axId val="66169088"/>
        <c:axId val="66224128"/>
      </c:barChart>
      <c:catAx>
        <c:axId val="6616908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6224128"/>
        <c:crosses val="autoZero"/>
        <c:auto val="1"/>
        <c:lblAlgn val="ctr"/>
        <c:lblOffset val="100"/>
        <c:tickLblSkip val="1"/>
      </c:catAx>
      <c:valAx>
        <c:axId val="662241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6169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91607093185237"/>
          <c:y val="0.34610498687664087"/>
          <c:w val="0.13916659225722949"/>
          <c:h val="0.29890329093478718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6812087916585947"/>
          <c:y val="3.2114478867034647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15226905092156962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5.2</c:v>
                </c:pt>
                <c:pt idx="1">
                  <c:v>0</c:v>
                </c:pt>
                <c:pt idx="2">
                  <c:v>0</c:v>
                </c:pt>
                <c:pt idx="3">
                  <c:v>59.83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40.120000000000012</c:v>
                </c:pt>
                <c:pt idx="1">
                  <c:v>96.92</c:v>
                </c:pt>
                <c:pt idx="2">
                  <c:v>100</c:v>
                </c:pt>
                <c:pt idx="3">
                  <c:v>40.120000000000012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54.67</c:v>
                </c:pt>
                <c:pt idx="1">
                  <c:v>3.08</c:v>
                </c:pt>
                <c:pt idx="2">
                  <c:v>0</c:v>
                </c:pt>
                <c:pt idx="3">
                  <c:v>0.05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-49.47</c:v>
                </c:pt>
                <c:pt idx="1">
                  <c:v>-3.08</c:v>
                </c:pt>
                <c:pt idx="2">
                  <c:v>0</c:v>
                </c:pt>
                <c:pt idx="3">
                  <c:v>59.77</c:v>
                </c:pt>
              </c:numCache>
            </c:numRef>
          </c:val>
        </c:ser>
        <c:axId val="85997440"/>
        <c:axId val="85998976"/>
      </c:barChart>
      <c:catAx>
        <c:axId val="859974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998976"/>
        <c:crosses val="autoZero"/>
        <c:auto val="1"/>
        <c:lblAlgn val="ctr"/>
        <c:lblOffset val="100"/>
        <c:tickLblSkip val="1"/>
      </c:catAx>
      <c:valAx>
        <c:axId val="859989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99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5992581714"/>
          <c:y val="0.34106424434424354"/>
          <c:w val="0.17535687693471527"/>
          <c:h val="0.29890318484542233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16437714516454677"/>
          <c:y val="0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13</c:v>
                </c:pt>
                <c:pt idx="1">
                  <c:v>3</c:v>
                </c:pt>
                <c:pt idx="2">
                  <c:v>10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61</c:v>
                </c:pt>
                <c:pt idx="1">
                  <c:v>68</c:v>
                </c:pt>
                <c:pt idx="2">
                  <c:v>69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27</c:v>
                </c:pt>
                <c:pt idx="1">
                  <c:v>29</c:v>
                </c:pt>
                <c:pt idx="2">
                  <c:v>21</c:v>
                </c:pt>
                <c:pt idx="3">
                  <c:v>31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-14</c:v>
                </c:pt>
                <c:pt idx="1">
                  <c:v>-25</c:v>
                </c:pt>
                <c:pt idx="2">
                  <c:v>-11</c:v>
                </c:pt>
                <c:pt idx="3">
                  <c:v>-8</c:v>
                </c:pt>
              </c:numCache>
            </c:numRef>
          </c:val>
        </c:ser>
        <c:axId val="91818240"/>
        <c:axId val="91975680"/>
      </c:barChart>
      <c:catAx>
        <c:axId val="918182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91975680"/>
        <c:crosses val="autoZero"/>
        <c:auto val="1"/>
        <c:lblAlgn val="ctr"/>
        <c:lblOffset val="100"/>
      </c:catAx>
      <c:valAx>
        <c:axId val="919756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1818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5757"/>
          <c:w val="0.17876511939504056"/>
          <c:h val="0.3313993875765533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00" b="1" i="0" baseline="0"/>
              <a:t>توقعات </a:t>
            </a:r>
            <a:r>
              <a:rPr lang="ar-MA" sz="800" b="1" i="0" u="none" strike="noStrike" baseline="0"/>
              <a:t>أرباب </a:t>
            </a:r>
            <a:r>
              <a:rPr lang="ar-MA" sz="900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7"/>
          <c:y val="1.7962088072324293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8823"/>
          <c:h val="0.6616706625502504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35.880000000000003</c:v>
                </c:pt>
                <c:pt idx="1">
                  <c:v>92.179999999999978</c:v>
                </c:pt>
                <c:pt idx="2">
                  <c:v>2.2200000000000002</c:v>
                </c:pt>
                <c:pt idx="3">
                  <c:v>8.24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50.11</c:v>
                </c:pt>
                <c:pt idx="1">
                  <c:v>7.3199999999999985</c:v>
                </c:pt>
                <c:pt idx="2">
                  <c:v>26.279999999999987</c:v>
                </c:pt>
                <c:pt idx="3">
                  <c:v>37.090000000000003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14.01</c:v>
                </c:pt>
                <c:pt idx="1">
                  <c:v>0.5</c:v>
                </c:pt>
                <c:pt idx="2">
                  <c:v>71.5</c:v>
                </c:pt>
                <c:pt idx="3">
                  <c:v>54.67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21.87</c:v>
                </c:pt>
                <c:pt idx="1">
                  <c:v>91.69</c:v>
                </c:pt>
                <c:pt idx="2">
                  <c:v>-69.290000000000006</c:v>
                </c:pt>
                <c:pt idx="3">
                  <c:v>-46.44</c:v>
                </c:pt>
              </c:numCache>
            </c:numRef>
          </c:val>
        </c:ser>
        <c:axId val="92087424"/>
        <c:axId val="92088960"/>
      </c:barChart>
      <c:catAx>
        <c:axId val="920874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00" b="1"/>
            </a:pPr>
            <a:endParaRPr lang="fr-FR"/>
          </a:p>
        </c:txPr>
        <c:crossAx val="92088960"/>
        <c:crosses val="autoZero"/>
        <c:lblAlgn val="ctr"/>
        <c:lblOffset val="100"/>
        <c:tickLblSkip val="1"/>
      </c:catAx>
      <c:valAx>
        <c:axId val="920889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208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38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ar-MA" sz="800" b="1" i="0" baseline="0"/>
              <a:t>توقعات أرباب المقاولات لأنشطة قطاع البناء </a:t>
            </a:r>
            <a:endParaRPr lang="fr-FR" sz="800" b="1"/>
          </a:p>
          <a:p>
            <a:pPr>
              <a:defRPr/>
            </a:pPr>
            <a:r>
              <a:rPr lang="ar-MA" sz="800" b="1" i="0" baseline="0"/>
              <a:t> (النسبة ب %)</a:t>
            </a:r>
            <a:endParaRPr lang="fr-FR" sz="800" b="1"/>
          </a:p>
        </c:rich>
      </c:tx>
      <c:layout>
        <c:manualLayout>
          <c:xMode val="edge"/>
          <c:yMode val="edge"/>
          <c:x val="9.4405176097173957E-2"/>
          <c:y val="3.674540682414698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18</c:v>
                </c:pt>
                <c:pt idx="1">
                  <c:v>26</c:v>
                </c:pt>
                <c:pt idx="2">
                  <c:v>9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56</c:v>
                </c:pt>
                <c:pt idx="1">
                  <c:v>59</c:v>
                </c:pt>
                <c:pt idx="2">
                  <c:v>57</c:v>
                </c:pt>
                <c:pt idx="3">
                  <c:v>54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</c:v>
                </c:pt>
                <c:pt idx="1">
                  <c:v>15</c:v>
                </c:pt>
                <c:pt idx="2">
                  <c:v>34</c:v>
                </c:pt>
                <c:pt idx="3">
                  <c:v>25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-7</c:v>
                </c:pt>
                <c:pt idx="1">
                  <c:v>11</c:v>
                </c:pt>
                <c:pt idx="2">
                  <c:v>-24</c:v>
                </c:pt>
                <c:pt idx="3">
                  <c:v>-5</c:v>
                </c:pt>
              </c:numCache>
            </c:numRef>
          </c:val>
        </c:ser>
        <c:axId val="157315840"/>
        <c:axId val="157317376"/>
      </c:barChart>
      <c:catAx>
        <c:axId val="1573158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57317376"/>
        <c:crosses val="autoZero"/>
        <c:auto val="1"/>
        <c:lblAlgn val="ctr"/>
        <c:lblOffset val="100"/>
      </c:catAx>
      <c:valAx>
        <c:axId val="15731737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57315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91276671811377"/>
          <c:y val="0.38763951637192889"/>
          <c:w val="0.17514880407390931"/>
          <c:h val="0.2764790671657849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4547A-2D5E-4F6C-8809-7E4A0189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2016-12-19T16:32:00Z</cp:lastPrinted>
  <dcterms:created xsi:type="dcterms:W3CDTF">2016-12-19T20:59:00Z</dcterms:created>
  <dcterms:modified xsi:type="dcterms:W3CDTF">2016-12-19T20:59:00Z</dcterms:modified>
</cp:coreProperties>
</file>