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2" w:rsidRDefault="00472AC5" w:rsidP="00910F07">
      <w:pPr>
        <w:jc w:val="center"/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  <w:rtl/>
        </w:rPr>
      </w:pPr>
      <w:r w:rsidRPr="00472AC5">
        <w:rPr>
          <w:rFonts w:asciiTheme="minorHAnsi" w:hAnsiTheme="minorHAnsi" w:cs="Arabic Transparent"/>
          <w:noProof/>
          <w:rtl/>
          <w:lang w:eastAsia="fr-FR"/>
        </w:rPr>
        <w:pict>
          <v:group id="Group 27" o:spid="_x0000_s1026" style="position:absolute;left:0;text-align:left;margin-left:-145.2pt;margin-top:-88.7pt;width:910.15pt;height:181.5pt;z-index:251693056" coordorigin="-1486,-220" coordsize="18203,4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">
            <v:shape id="Freeform 3" o:spid="_x0000_s1027" style="position:absolute;left:-1364;top:-220;width:18081;height:217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QH1MAA&#10;AADaAAAADwAAAGRycy9kb3ducmV2LnhtbESPwarCMBRE98L7h3AfuNNUQdFqFBEEFy7U9gMuzbXt&#10;e81NbaKtfr0RBJfDzJxhluvOVOJOjSstKxgNIxDEmdUl5wrSZDeYgXAeWWNlmRQ8yMF69dNbYqxt&#10;yye6n30uAoRdjAoK7+tYSpcVZNANbU0cvIttDPogm1zqBtsAN5UcR9FUGiw5LBRY07ag7P98MwoO&#10;+THN7JyeHpPL3zTpri3drkr1f7vNAoSnzn/Dn/ZeK5jA+0q4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WQH1MAAAADa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20pt">
              <v:shadow color="#ccc"/>
              <v:path arrowok="t" o:connecttype="custom" o:connectlocs="18081,2179;12258,1816;6436,363;0,0" o:connectangles="0,0,0,0"/>
            </v:shape>
            <v:shape id="Freeform 5" o:spid="_x0000_s1028" style="position:absolute;left:-1486;top:-56;width:18203;height:232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pMLsEA&#10;AADaAAAADwAAAGRycy9kb3ducmV2LnhtbESPzWrDMBCE74W8g9hAb7XsHkzrWAnBEGiPdUNCbou1&#10;sU2slbHkn759FCjkOMzMN0y+W0wnJhpca1lBEsUgiCurW64VHH8Pbx8gnEfW2FkmBX/kYLddveSY&#10;aTvzD02lr0WAsMtQQeN9n0npqoYMusj2xMG72sGgD3KopR5wDnDTyfc4TqXBlsNCgz0VDVW3cjQK&#10;JlfoT0rS78v5VJI5zeOoeVTqdb3sNyA8Lf4Z/m9/aQUpPK6EGy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qTC7BAAAA2gAAAA8AAAAAAAAAAAAAAAAAmAIAAGRycy9kb3du&#10;cmV2LnhtbFBLBQYAAAAABAAEAPUAAACG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8203,2326;12341,1938;6479,388;0,0" o:connectangles="0,0,0,0"/>
            </v:shape>
            <v:shape id="Freeform 6" o:spid="_x0000_s1029" style="position:absolute;left:-1306;top:-19;width:17901;height:2505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bptcAA&#10;AADaAAAADwAAAGRycy9kb3ducmV2LnhtbESPT4vCMBTE7wt+h/AEb2taD7pWYxFB0ON2F8Xbo3m2&#10;xealNOkfv71ZEPY4zMxvmG06mlr01LrKsoJ4HoEgzq2uuFDw+3P8/ALhPLLG2jIpeJKDdDf52GKi&#10;7cDf1Ge+EAHCLkEFpfdNIqXLSzLo5rYhDt7dtgZ9kG0hdYtDgJtaLqJoKQ1WHBZKbOhQUv7IOqOg&#10;dwe9pnh5vl0vGZnL0HWaO6Vm03G/AeFp9P/hd/ukFazg70q4AXL3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ibptcAAAADaAAAADwAAAAAAAAAAAAAAAACYAgAAZHJzL2Rvd25y&#10;ZXYueG1sUEsFBgAAAAAEAAQA9QAAAIU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901,2505;12136,2088;6372,418;0,0" o:connectangles="0,0,0,0"/>
            </v:shape>
            <v:shape id="Freeform 7" o:spid="_x0000_s1030" style="position:absolute;left:-1267;top:18;width:17827;height:271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l9x7oA&#10;AADaAAAADwAAAGRycy9kb3ducmV2LnhtbERPuwrCMBTdBf8hXMFNUx1Eq1FEEHS0iuJ2aa5tsbkp&#10;Tfrw780gOB7Oe7PrTSlaql1hWcFsGoEgTq0uOFNwux4nSxDOI2ssLZOCDznYbYeDDcbadnyhNvGZ&#10;CCHsYlSQe1/FUro0J4NuaiviwL1sbdAHWGdS19iFcFPKeRQtpMGCQ0OOFR1ySt9JYxS07qBXNFuc&#10;n497QubeNY3mRqnxqN+vQXjq/V/8c5+0grA1XAk3QG6/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+7l9x7oAAADaAAAADwAAAAAAAAAAAAAAAACYAgAAZHJzL2Rvd25yZXYueG1s&#10;UEsFBgAAAAAEAAQA9QAAAH8DAAAAAA=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827,2719;12086,2266;6345,453;0,0" o:connectangles="0,0,0,0"/>
            </v:shape>
            <v:shape id="Freeform 8" o:spid="_x0000_s1031" style="position:absolute;left:-1228;top:55;width:17631;height:2898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XYXL8A&#10;AADaAAAADwAAAGRycy9kb3ducmV2LnhtbESPT4vCMBTE74LfITzBm6b1IGs1FhEEPdpdXPb2aJ5t&#10;sXkpTfrHb28EYY/DzPyG2aWjqUVPrassK4iXEQji3OqKCwU/36fFFwjnkTXWlknBkxyk++lkh4m2&#10;A1+pz3whAoRdggpK75tESpeXZNAtbUMcvLttDfog20LqFocAN7VcRdFaGqw4LJTY0LGk/JF1RkHv&#10;jnpD8fry93vLyNyGrtPcKTWfjYctCE+j/w9/2metYAPvK+EGyP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9dhcvwAAANo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31,2898;11953,2415;6275,483;0,0" o:connectangles="0,0,0,0"/>
            </v:shape>
            <v:shape id="Freeform 9" o:spid="_x0000_s1032" style="position:absolute;left:-1188;top:91;width:17556;height:309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QGL8IA&#10;AADbAAAADwAAAGRycy9kb3ducmV2LnhtbESPzWrDQAyE74W+w6JCb8naPYTWydoEQ6E91i0JuQmv&#10;Ypt4tca7/unbV4dAbxIzmvl0KFbXq5nG0Hk2kG4TUMS1tx03Bn6+3zevoEJEtth7JgO/FKDIHx8O&#10;mFm/8BfNVWyUhHDI0EAb45BpHeqWHIatH4hFu/rRYZR1bLQdcZFw1+uXJNlphx1LQ4sDlS3Vt2py&#10;BuZQ2jdKd5+X86kid1qmyfJkzPPTetyDirTGf/P9+sMKvtDLLzK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xAYvwgAAANsAAAAPAAAAAAAAAAAAAAAAAJgCAABkcnMvZG93&#10;bnJldi54bWxQSwUGAAAAAAQABAD1AAAAhw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556,3096;11902,2580;6249,516;0,0" o:connectangles="0,0,0,0"/>
            </v:shape>
            <v:shape id="Freeform 10" o:spid="_x0000_s1033" style="position:absolute;left:-1359;top:111;width:17744;height:3309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ijtL4A&#10;AADbAAAADwAAAGRycy9kb3ducmV2LnhtbERPS4vCMBC+C/6HMAveNK0H0WpaFkHQo3VRvA3NbFu2&#10;mZQmffjvNwvC3ubje84hm0wjBupcbVlBvIpAEBdW11wq+LqdllsQziNrbCyTghc5yNL57ICJtiNf&#10;ach9KUIIuwQVVN63iZSuqMigW9mWOHDftjPoA+xKqTscQ7hp5DqKNtJgzaGhwpaOFRU/eW8UDO6o&#10;dxRvLs/HPSdzH/tec6/U4mP63IPwNPl/8dt91mF+DH+/hANk+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mIo7S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44,3309;12030,2758;6316,552;0,0" o:connectangles="0,0,0,0"/>
            </v:shape>
            <v:shape id="Freeform 11" o:spid="_x0000_s1034" style="position:absolute;left:-1355;top:148;width:17775;height:3506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o9w78A&#10;AADbAAAADwAAAGRycy9kb3ducmV2LnhtbERPS2vCQBC+C/0PyxS8mY0egqbZiAiCPRpLSm9DdpoE&#10;s7Mhu3n033cLQm/z8T0nOy6mExMNrrWsYBvFIIgrq1uuFXzcL5s9COeRNXaWScEPOTjmL6sMU21n&#10;vtFU+FqEEHYpKmi871MpXdWQQRfZnjhw33Yw6AMcaqkHnEO46eQujhNpsOXQ0GBP54aqRzEaBZM7&#10;6wNtk/evz7IgU87jqHlUav26nN5AeFr8v/jpvuowfwd/v4QDZP4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Wj3DvwAAANsAAAAPAAAAAAAAAAAAAAAAAJgCAABkcnMvZG93bnJl&#10;di54bWxQSwUGAAAAAAQABAD1AAAAhAMAAAAA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775,3506;12051,2922;6327,584;0,0" o:connectangles="0,0,0,0"/>
            </v:shape>
            <v:shape id="Freeform 12" o:spid="_x0000_s1035" style="position:absolute;left:-1280;top:185;width:17612;height:3702;flip:y;visibility:visible;mso-wrap-style:square;v-text-anchor:top" coordsize="4248000,216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aYWL4A&#10;AADbAAAADwAAAGRycy9kb3ducmV2LnhtbERPS4vCMBC+L/gfwgje1rQryFqNRQRhPVpF8TY0Y1ts&#10;JqVJH/57s7Cwt/n4nrNJR1OLnlpXWVYQzyMQxLnVFRcKLufD5zcI55E11pZJwYscpNvJxwYTbQc+&#10;UZ/5QoQQdgkqKL1vEildXpJBN7cNceAetjXoA2wLqVscQrip5VcULaXBikNDiQ3tS8qfWWcU9G6v&#10;VxQvj/fbNSNzHbpOc6fUbDru1iA8jf5f/Of+0WH+An5/CQ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YWmFi+AAAA2wAAAA8AAAAAAAAAAAAAAAAAmAIAAGRycy9kb3ducmV2&#10;LnhtbFBLBQYAAAAABAAEAPUAAACDAwAAAAA=&#10;" path="m4248000,2160000v-456000,-30000,-912000,-60000,-1368000,-360000c2424000,1500000,1992000,660000,1512000,360000,1032000,60000,252000,60000,,e" filled="f" strokecolor="#e36c0a" strokeweight="1pt">
              <v:shadow color="#ccc"/>
              <v:path arrowok="t" o:connecttype="custom" o:connectlocs="17612,3702;11940,3085;6269,617;0,0" o:connectangles="0,0,0,0"/>
            </v:shape>
          </v:group>
        </w:pict>
      </w:r>
      <w:r w:rsidRPr="00472AC5">
        <w:rPr>
          <w:rFonts w:asciiTheme="minorHAnsi" w:hAnsiTheme="minorHAnsi" w:cs="Arabic Transparent"/>
          <w:noProof/>
          <w:rtl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8" type="#_x0000_t75" style="position:absolute;left:0;text-align:left;margin-left:-57.35pt;margin-top:-64.1pt;width:118pt;height:59.3pt;z-index:251659264" wrapcoords="-106 0 -106 21308 21600 21308 21600 0 -106 0">
            <v:imagedata r:id="rId8" o:title=""/>
            <w10:wrap type="tight"/>
          </v:shape>
          <o:OLEObject Type="Embed" ProgID="PBrush" ShapeID="_x0000_s1048" DrawAspect="Content" ObjectID="_1535722504" r:id="rId9"/>
        </w:pict>
      </w:r>
      <w:r w:rsidR="00D63BA7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</w:rPr>
        <w:t xml:space="preserve">                              </w:t>
      </w:r>
      <w:r w:rsidR="00910F07">
        <w:rPr>
          <w:rFonts w:asciiTheme="minorHAnsi" w:hAnsiTheme="minorHAnsi" w:cs="Arabic Transparent"/>
          <w:b/>
          <w:bCs/>
          <w:color w:val="4F81BD" w:themeColor="accent1"/>
          <w:sz w:val="28"/>
          <w:szCs w:val="28"/>
        </w:rPr>
        <w:t xml:space="preserve">                              </w:t>
      </w:r>
    </w:p>
    <w:p w:rsidR="00FB117E" w:rsidRPr="00463BA2" w:rsidRDefault="0062212A" w:rsidP="00AC0BAD">
      <w:pPr>
        <w:rPr>
          <w:rFonts w:asciiTheme="minorHAnsi" w:hAnsiTheme="minorHAnsi" w:cs="Arabic Transparent"/>
          <w:color w:val="660066"/>
          <w:sz w:val="56"/>
          <w:szCs w:val="56"/>
          <w:rtl/>
          <w:lang w:bidi="ar-MA"/>
        </w:rPr>
      </w:pPr>
      <w:r>
        <w:rPr>
          <w:rFonts w:asciiTheme="minorHAnsi" w:hAnsiTheme="minorHAnsi" w:cs="Arabic Transparent" w:hint="cs"/>
          <w:b/>
          <w:bCs/>
          <w:color w:val="660066"/>
          <w:sz w:val="56"/>
          <w:szCs w:val="56"/>
          <w:rtl/>
        </w:rPr>
        <w:t>ال</w:t>
      </w:r>
      <w:r w:rsidR="00463BA2" w:rsidRPr="00463BA2">
        <w:rPr>
          <w:rFonts w:asciiTheme="minorHAnsi" w:hAnsiTheme="minorHAnsi" w:cs="Arabic Transparent"/>
          <w:b/>
          <w:bCs/>
          <w:color w:val="660066"/>
          <w:sz w:val="56"/>
          <w:szCs w:val="56"/>
          <w:rtl/>
        </w:rPr>
        <w:t xml:space="preserve">بحوث </w:t>
      </w:r>
      <w:r>
        <w:rPr>
          <w:rFonts w:asciiTheme="minorHAnsi" w:hAnsiTheme="minorHAnsi" w:cs="Arabic Transparent" w:hint="cs"/>
          <w:b/>
          <w:bCs/>
          <w:color w:val="660066"/>
          <w:sz w:val="56"/>
          <w:szCs w:val="56"/>
          <w:rtl/>
          <w:lang w:bidi="ar-MA"/>
        </w:rPr>
        <w:t xml:space="preserve">الفصلية </w:t>
      </w:r>
      <w:r w:rsidR="00AC0BAD"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  <w:lang w:bidi="ar-MA"/>
        </w:rPr>
        <w:t>حول ا</w:t>
      </w:r>
      <w:r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</w:rPr>
        <w:t>ل</w:t>
      </w:r>
      <w:r w:rsidR="00463BA2" w:rsidRPr="00463BA2">
        <w:rPr>
          <w:rFonts w:asciiTheme="minorHAnsi" w:hAnsiTheme="minorHAnsi" w:cs="Arabic Transparent"/>
          <w:b/>
          <w:bCs/>
          <w:color w:val="E36C0A" w:themeColor="accent6" w:themeShade="BF"/>
          <w:sz w:val="56"/>
          <w:szCs w:val="56"/>
          <w:rtl/>
        </w:rPr>
        <w:t>ظرفية</w:t>
      </w:r>
      <w:r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</w:rPr>
        <w:t xml:space="preserve"> الاقتصادية</w:t>
      </w:r>
    </w:p>
    <w:p w:rsidR="00132A8E" w:rsidRPr="00463BA2" w:rsidRDefault="00F648DB" w:rsidP="00904B58">
      <w:pPr>
        <w:rPr>
          <w:rFonts w:asciiTheme="minorHAnsi" w:hAnsiTheme="minorHAnsi" w:cs="Arabic Transparent"/>
          <w:b/>
          <w:bCs/>
          <w:color w:val="660066"/>
          <w:sz w:val="56"/>
          <w:szCs w:val="56"/>
        </w:rPr>
      </w:pPr>
      <w:r w:rsidRPr="00F648DB">
        <w:rPr>
          <w:rFonts w:asciiTheme="minorHAnsi" w:hAnsiTheme="minorHAnsi" w:cs="Arabic Transparent" w:hint="cs"/>
          <w:b/>
          <w:bCs/>
          <w:color w:val="660066"/>
          <w:sz w:val="56"/>
          <w:szCs w:val="56"/>
          <w:rtl/>
        </w:rPr>
        <w:t>الجزء الأول</w:t>
      </w:r>
      <w:r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</w:rPr>
        <w:t xml:space="preserve">: </w:t>
      </w:r>
      <w:r w:rsidR="00463BA2" w:rsidRPr="00463BA2"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</w:rPr>
        <w:t>الصناعة</w:t>
      </w:r>
      <w:r w:rsidR="00463BA2" w:rsidRPr="00463BA2">
        <w:rPr>
          <w:rFonts w:asciiTheme="minorHAnsi" w:hAnsiTheme="minorHAnsi" w:cs="Arabic Transparent" w:hint="cs"/>
          <w:b/>
          <w:bCs/>
          <w:color w:val="660066"/>
          <w:sz w:val="56"/>
          <w:szCs w:val="56"/>
          <w:rtl/>
        </w:rPr>
        <w:t xml:space="preserve"> و </w:t>
      </w:r>
      <w:r w:rsidR="00463BA2" w:rsidRPr="00463BA2">
        <w:rPr>
          <w:rFonts w:asciiTheme="minorHAnsi" w:hAnsiTheme="minorHAnsi" w:cs="Arabic Transparent" w:hint="cs"/>
          <w:b/>
          <w:bCs/>
          <w:color w:val="E36C0A" w:themeColor="accent6" w:themeShade="BF"/>
          <w:sz w:val="56"/>
          <w:szCs w:val="56"/>
          <w:rtl/>
        </w:rPr>
        <w:t>البناء</w:t>
      </w:r>
    </w:p>
    <w:p w:rsidR="00870B7B" w:rsidRDefault="00F17282" w:rsidP="00870B7B">
      <w:pPr>
        <w:tabs>
          <w:tab w:val="left" w:pos="7760"/>
        </w:tabs>
        <w:jc w:val="center"/>
        <w:rPr>
          <w:rFonts w:asciiTheme="minorHAnsi" w:hAnsiTheme="minorHAnsi" w:cs="Arabic Transparent"/>
          <w:b/>
          <w:bCs/>
          <w:color w:val="660066"/>
          <w:sz w:val="28"/>
          <w:szCs w:val="28"/>
          <w:rtl/>
        </w:rPr>
      </w:pPr>
      <w:r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                   </w:t>
      </w:r>
      <w:r w:rsidR="00870B7B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</w:t>
      </w:r>
    </w:p>
    <w:p w:rsidR="00FB117E" w:rsidRDefault="00870B7B" w:rsidP="00870B7B">
      <w:pPr>
        <w:tabs>
          <w:tab w:val="left" w:pos="7760"/>
        </w:tabs>
        <w:jc w:val="center"/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</w:pPr>
      <w:r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                                                                                                  </w:t>
      </w:r>
      <w:r w:rsidR="00F17282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FF5095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  <w:lang w:bidi="ar-MA"/>
        </w:rPr>
        <w:t>شتنبر</w:t>
      </w:r>
      <w:r w:rsidR="001826A5" w:rsidRPr="00E422E0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201</w:t>
      </w:r>
      <w:r w:rsidR="00AD0872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6</w:t>
      </w:r>
      <w:r w:rsidR="00F17282" w:rsidRPr="00E422E0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</w:t>
      </w:r>
    </w:p>
    <w:p w:rsidR="00870B7B" w:rsidRPr="00E422E0" w:rsidRDefault="00472AC5" w:rsidP="00870B7B">
      <w:pPr>
        <w:tabs>
          <w:tab w:val="left" w:pos="7760"/>
        </w:tabs>
        <w:jc w:val="center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  <w:r w:rsidRPr="00472AC5">
        <w:rPr>
          <w:rFonts w:asciiTheme="minorHAnsi" w:hAnsiTheme="minorHAnsi" w:cs="Arabic Transparent"/>
          <w:b/>
          <w:bCs/>
          <w:noProof/>
          <w:color w:val="595959" w:themeColor="text1" w:themeTint="A6"/>
          <w:sz w:val="56"/>
          <w:szCs w:val="56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2" type="#_x0000_t32" style="position:absolute;left:0;text-align:left;margin-left:-37.15pt;margin-top:6.5pt;width:522.4pt;height:1.5pt;flip:x;z-index:251717632" o:connectortype="straight" strokecolor="#e36c0a [2409]">
            <v:shadow type="perspective" color="#974706 [1609]" opacity=".5" offset="1pt" offset2="-1pt"/>
          </v:shape>
        </w:pict>
      </w:r>
    </w:p>
    <w:p w:rsidR="00FB117E" w:rsidRDefault="00472AC5" w:rsidP="00082557">
      <w:pPr>
        <w:jc w:val="center"/>
        <w:rPr>
          <w:rFonts w:asciiTheme="minorHAnsi" w:hAnsiTheme="minorHAnsi" w:cs="Arabic Transparent"/>
          <w:rtl/>
          <w:lang w:bidi="ar-MA"/>
        </w:rPr>
      </w:pPr>
      <w:r>
        <w:rPr>
          <w:rFonts w:asciiTheme="minorHAnsi" w:hAnsiTheme="minorHAnsi" w:cs="Arabic Transparent"/>
          <w:noProof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49" type="#_x0000_t202" style="position:absolute;left:0;text-align:left;margin-left:-10pt;margin-top:3.65pt;width:469.75pt;height:109.9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" fillcolor="#fbd4b4">
            <v:textbox>
              <w:txbxContent>
                <w:p w:rsidR="008A0153" w:rsidRPr="008E1590" w:rsidRDefault="008A0153" w:rsidP="00B85EDC">
                  <w:pPr>
                    <w:pStyle w:val="Retraitcorpsdetexte"/>
                    <w:spacing w:before="240" w:after="240"/>
                    <w:ind w:firstLine="28"/>
                    <w:jc w:val="both"/>
                    <w:rPr>
                      <w:rFonts w:asciiTheme="minorHAnsi" w:hAnsiTheme="minorHAnsi"/>
                      <w:sz w:val="24"/>
                      <w:szCs w:val="24"/>
                      <w:rtl/>
                    </w:rPr>
                  </w:pP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تبرز هذه المذكرة </w:t>
                  </w:r>
                  <w:r>
                    <w:rPr>
                      <w:rFonts w:asciiTheme="minorHAnsi" w:hAnsiTheme="minorHAnsi" w:hint="cs"/>
                      <w:sz w:val="22"/>
                      <w:szCs w:val="22"/>
                      <w:rtl/>
                      <w:lang w:bidi="ar-MA"/>
                    </w:rPr>
                    <w:t xml:space="preserve">أهم 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ارتسامات مسؤولي </w:t>
                  </w:r>
                  <w:r>
                    <w:rPr>
                      <w:rFonts w:asciiTheme="minorHAnsi" w:hAnsiTheme="minorHAnsi" w:hint="cs"/>
                      <w:sz w:val="22"/>
                      <w:szCs w:val="22"/>
                      <w:rtl/>
                      <w:lang w:bidi="ar-MA"/>
                    </w:rPr>
                    <w:t>ال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مقاولات </w:t>
                  </w:r>
                  <w:r w:rsidR="00963048"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المستقاة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بحوث الظرفية الاقتصادية المنجزة من طرف المندوبية السامية </w:t>
                  </w:r>
                  <w:r w:rsidR="00485220">
                    <w:rPr>
                      <w:rFonts w:asciiTheme="minorHAnsi" w:hAnsiTheme="minorHAnsi" w:hint="cs"/>
                      <w:sz w:val="22"/>
                      <w:szCs w:val="22"/>
                      <w:rtl/>
                      <w:lang w:bidi="ar-MA"/>
                    </w:rPr>
                    <w:t xml:space="preserve">للتخطيط 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برسم الفصل </w:t>
                  </w:r>
                  <w:r w:rsidR="00B85EDC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الثالث</w:t>
                  </w:r>
                  <w:r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من سنة 2016 لدى المقاولات التابعة لقطاعات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الصناعة التحويلية 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والإستخراجية والطاقية والبيئية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>والبناء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. وترصد هذه الإرتسامات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>التطور الحاصل في إنتاج هذه القطاعات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خلال الفصل </w:t>
                  </w:r>
                  <w:r w:rsidR="00B85EDC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الثاني</w:t>
                  </w:r>
                  <w:r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 من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سنة </w:t>
                  </w:r>
                  <w:r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2016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 وكذا التوقعات الخاصة </w:t>
                  </w:r>
                  <w:r w:rsidR="00485220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ب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الفصل </w:t>
                  </w:r>
                  <w:r w:rsidR="00B85EDC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الثالث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 xml:space="preserve"> </w:t>
                  </w:r>
                  <w:r w:rsidRPr="009D4E98">
                    <w:rPr>
                      <w:rFonts w:asciiTheme="minorHAnsi" w:hAnsiTheme="minorHAnsi"/>
                      <w:sz w:val="22"/>
                      <w:szCs w:val="22"/>
                      <w:rtl/>
                    </w:rPr>
                    <w:t xml:space="preserve">لسنة </w:t>
                  </w:r>
                  <w:r w:rsidRPr="009D4E98">
                    <w:rPr>
                      <w:rFonts w:asciiTheme="minorHAnsi" w:hAnsiTheme="minorHAnsi" w:hint="cs"/>
                      <w:sz w:val="22"/>
                      <w:szCs w:val="22"/>
                      <w:rtl/>
                    </w:rPr>
                    <w:t>2016</w:t>
                  </w:r>
                  <w:r w:rsidRPr="008E1590">
                    <w:rPr>
                      <w:rFonts w:asciiTheme="minorHAnsi" w:hAnsiTheme="minorHAnsi" w:hint="cs"/>
                      <w:sz w:val="24"/>
                      <w:szCs w:val="24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r w:rsidR="00082557">
        <w:rPr>
          <w:rFonts w:asciiTheme="minorHAnsi" w:hAnsiTheme="minorHAnsi" w:cs="Arabic Transparent"/>
          <w:lang w:bidi="ar-MA"/>
        </w:rPr>
        <w:t xml:space="preserve">             </w:t>
      </w:r>
    </w:p>
    <w:p w:rsidR="008A0153" w:rsidRDefault="008A0153" w:rsidP="00082557">
      <w:pPr>
        <w:jc w:val="center"/>
        <w:rPr>
          <w:rFonts w:asciiTheme="minorHAnsi" w:hAnsiTheme="minorHAnsi" w:cs="Arabic Transparent"/>
          <w:rtl/>
          <w:lang w:bidi="ar-MA"/>
        </w:rPr>
      </w:pPr>
    </w:p>
    <w:p w:rsidR="008A0153" w:rsidRDefault="008A0153" w:rsidP="00082557">
      <w:pPr>
        <w:jc w:val="center"/>
        <w:rPr>
          <w:rFonts w:asciiTheme="minorHAnsi" w:hAnsiTheme="minorHAnsi" w:cs="Arabic Transparent"/>
          <w:rtl/>
          <w:lang w:bidi="ar-MA"/>
        </w:rPr>
      </w:pPr>
    </w:p>
    <w:p w:rsidR="008A0153" w:rsidRDefault="008A0153" w:rsidP="00082557">
      <w:pPr>
        <w:jc w:val="center"/>
        <w:rPr>
          <w:rFonts w:asciiTheme="minorHAnsi" w:hAnsiTheme="minorHAnsi" w:cs="Arabic Transparent"/>
          <w:rtl/>
          <w:lang w:bidi="ar-MA"/>
        </w:rPr>
      </w:pPr>
    </w:p>
    <w:p w:rsidR="008A0153" w:rsidRDefault="008A0153" w:rsidP="00082557">
      <w:pPr>
        <w:jc w:val="center"/>
        <w:rPr>
          <w:rFonts w:asciiTheme="minorHAnsi" w:hAnsiTheme="minorHAnsi" w:cs="Arabic Transparent"/>
          <w:rtl/>
          <w:lang w:bidi="ar-MA"/>
        </w:rPr>
      </w:pPr>
    </w:p>
    <w:p w:rsidR="008A0153" w:rsidRDefault="008A0153" w:rsidP="00082557">
      <w:pPr>
        <w:jc w:val="center"/>
        <w:rPr>
          <w:rFonts w:asciiTheme="minorHAnsi" w:hAnsiTheme="minorHAnsi" w:cs="Arabic Transparent"/>
          <w:rtl/>
          <w:lang w:bidi="ar-MA"/>
        </w:rPr>
      </w:pPr>
    </w:p>
    <w:p w:rsidR="008A0153" w:rsidRDefault="008A0153" w:rsidP="00082557">
      <w:pPr>
        <w:jc w:val="center"/>
        <w:rPr>
          <w:rFonts w:asciiTheme="minorHAnsi" w:hAnsiTheme="minorHAnsi" w:cs="Arabic Transparent"/>
          <w:rtl/>
          <w:lang w:bidi="ar-MA"/>
        </w:rPr>
      </w:pPr>
    </w:p>
    <w:p w:rsidR="008A0153" w:rsidRDefault="008A0153" w:rsidP="00082557">
      <w:pPr>
        <w:jc w:val="center"/>
        <w:rPr>
          <w:rFonts w:asciiTheme="minorHAnsi" w:hAnsiTheme="minorHAnsi" w:cs="Arabic Transparent"/>
          <w:rtl/>
          <w:lang w:bidi="ar-MA"/>
        </w:rPr>
      </w:pPr>
    </w:p>
    <w:p w:rsidR="008A0153" w:rsidRPr="005A153A" w:rsidRDefault="008A0153" w:rsidP="00082557">
      <w:pPr>
        <w:jc w:val="center"/>
        <w:rPr>
          <w:rFonts w:asciiTheme="minorHAnsi" w:hAnsiTheme="minorHAnsi" w:cs="Arabic Transparent"/>
          <w:lang w:bidi="ar-MA"/>
        </w:rPr>
      </w:pPr>
    </w:p>
    <w:p w:rsidR="004559FB" w:rsidRDefault="005044D9" w:rsidP="005044D9">
      <w:pPr>
        <w:tabs>
          <w:tab w:val="left" w:pos="7760"/>
        </w:tabs>
        <w:spacing w:before="360"/>
        <w:jc w:val="both"/>
        <w:rPr>
          <w:rFonts w:asciiTheme="minorHAnsi" w:hAnsiTheme="minorHAnsi" w:cs="Arabic Transparent"/>
          <w:b/>
          <w:bCs/>
          <w:color w:val="660066"/>
          <w:sz w:val="28"/>
          <w:szCs w:val="28"/>
        </w:rPr>
      </w:pPr>
      <w:r>
        <w:rPr>
          <w:rFonts w:asciiTheme="minorHAnsi" w:hAnsiTheme="minorHAnsi" w:cs="Arabic Transparent"/>
          <w:b/>
          <w:bCs/>
          <w:noProof/>
          <w:color w:val="660066"/>
          <w:sz w:val="28"/>
          <w:szCs w:val="28"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-186055</wp:posOffset>
            </wp:positionH>
            <wp:positionV relativeFrom="margin">
              <wp:posOffset>3642995</wp:posOffset>
            </wp:positionV>
            <wp:extent cx="2819400" cy="2457450"/>
            <wp:effectExtent l="0" t="0" r="0" b="0"/>
            <wp:wrapSquare wrapText="bothSides"/>
            <wp:docPr id="34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 w:rsidR="002F100B" w:rsidRPr="00CE13A8">
        <w:rPr>
          <w:rFonts w:asciiTheme="minorHAnsi" w:hAnsiTheme="minorHAnsi" w:cs="Arabic Transparent"/>
          <w:b/>
          <w:bCs/>
          <w:color w:val="660066"/>
          <w:sz w:val="28"/>
          <w:szCs w:val="28"/>
        </w:rPr>
        <w:t xml:space="preserve"> </w:t>
      </w:r>
      <w:r w:rsidR="003024E2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1. </w:t>
      </w:r>
      <w:r w:rsidR="00E8542C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ا</w:t>
      </w:r>
      <w:r w:rsidR="00E15843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رتسامات </w:t>
      </w:r>
      <w:r w:rsidR="00E8542C" w:rsidRPr="00E8542C">
        <w:rPr>
          <w:rFonts w:asciiTheme="minorHAnsi" w:hAnsiTheme="minorHAnsi" w:cs="Arabic Transparent"/>
          <w:b/>
          <w:bCs/>
          <w:color w:val="660066"/>
          <w:sz w:val="28"/>
          <w:szCs w:val="28"/>
          <w:rtl/>
        </w:rPr>
        <w:t xml:space="preserve">مسؤولي </w:t>
      </w:r>
      <w:r w:rsidR="00E8542C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ا</w:t>
      </w:r>
      <w:r w:rsidR="00E8542C" w:rsidRPr="00E8542C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لمقاولات</w:t>
      </w:r>
      <w:r w:rsidR="00E8542C" w:rsidRPr="00E8542C">
        <w:rPr>
          <w:rFonts w:asciiTheme="minorHAnsi" w:hAnsiTheme="minorHAnsi" w:cs="Arabic Transparent"/>
          <w:b/>
          <w:bCs/>
          <w:color w:val="660066"/>
          <w:sz w:val="28"/>
          <w:szCs w:val="28"/>
          <w:rtl/>
        </w:rPr>
        <w:t xml:space="preserve"> </w:t>
      </w:r>
      <w:r w:rsidR="00E15843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الخاصة</w:t>
      </w:r>
      <w:r w:rsidR="00B12E1A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</w:t>
      </w:r>
      <w:r w:rsidR="00E15843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ب</w:t>
      </w:r>
      <w:r w:rsidR="00F71699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الفصل </w:t>
      </w:r>
      <w:r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الثاني</w:t>
      </w:r>
      <w:r w:rsidR="00B12E1A" w:rsidRPr="007C439E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 xml:space="preserve"> لسنة 201</w:t>
      </w:r>
      <w:r w:rsidR="00AD0872">
        <w:rPr>
          <w:rFonts w:asciiTheme="minorHAnsi" w:hAnsiTheme="minorHAnsi" w:cs="Arabic Transparent" w:hint="cs"/>
          <w:b/>
          <w:bCs/>
          <w:color w:val="660066"/>
          <w:sz w:val="28"/>
          <w:szCs w:val="28"/>
          <w:rtl/>
        </w:rPr>
        <w:t>6</w:t>
      </w:r>
    </w:p>
    <w:p w:rsidR="006641B2" w:rsidRPr="00D9772D" w:rsidRDefault="006641B2" w:rsidP="006641B2">
      <w:pPr>
        <w:pStyle w:val="Retraitcorpsdetexte"/>
        <w:numPr>
          <w:ilvl w:val="1"/>
          <w:numId w:val="13"/>
        </w:numPr>
        <w:spacing w:before="240"/>
        <w:ind w:left="1132" w:right="-142" w:hanging="567"/>
        <w:jc w:val="both"/>
        <w:rPr>
          <w:rFonts w:asciiTheme="minorHAnsi" w:hAnsiTheme="minorHAnsi"/>
          <w:b/>
          <w:bCs/>
          <w:color w:val="C00000"/>
          <w:sz w:val="28"/>
          <w:rtl/>
          <w:lang w:bidi="ar-MA"/>
        </w:rPr>
      </w:pPr>
      <w:r w:rsidRPr="00D9772D">
        <w:rPr>
          <w:rFonts w:asciiTheme="minorHAnsi" w:hAnsiTheme="minorHAns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732E82" w:rsidRPr="00F648DB" w:rsidRDefault="007A21DC" w:rsidP="00427A13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sz w:val="26"/>
          <w:szCs w:val="26"/>
          <w:lang w:bidi="ar-MA"/>
        </w:rPr>
      </w:pPr>
      <w:r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خلال الفصل </w:t>
      </w:r>
      <w:r w:rsidR="00362D44" w:rsidRPr="00485220">
        <w:rPr>
          <w:rFonts w:asciiTheme="majorBidi" w:hAnsiTheme="majorBidi" w:cstheme="majorBidi"/>
          <w:sz w:val="26"/>
          <w:szCs w:val="26"/>
          <w:rtl/>
          <w:lang w:bidi="ar-MA"/>
        </w:rPr>
        <w:t>ال</w:t>
      </w:r>
      <w:r w:rsidR="00FF5095">
        <w:rPr>
          <w:rFonts w:asciiTheme="majorBidi" w:hAnsiTheme="majorBidi" w:cstheme="majorBidi" w:hint="cs"/>
          <w:sz w:val="26"/>
          <w:szCs w:val="26"/>
          <w:rtl/>
          <w:lang w:bidi="ar-MA"/>
        </w:rPr>
        <w:t>ثاني</w:t>
      </w:r>
      <w:r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لسنة 201</w:t>
      </w:r>
      <w:r w:rsidR="009A0A20" w:rsidRPr="00485220">
        <w:rPr>
          <w:rFonts w:asciiTheme="majorBidi" w:hAnsiTheme="majorBidi" w:cstheme="majorBidi"/>
          <w:sz w:val="26"/>
          <w:szCs w:val="26"/>
          <w:rtl/>
          <w:lang w:bidi="ar-MA"/>
        </w:rPr>
        <w:t>6</w:t>
      </w:r>
      <w:r w:rsidR="0050230A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، </w:t>
      </w:r>
      <w:r w:rsidR="00963048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يكون </w:t>
      </w:r>
      <w:r w:rsidR="006A299F" w:rsidRPr="00485220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 xml:space="preserve">إنتاج </w:t>
      </w:r>
      <w:r w:rsidR="00B12E1A" w:rsidRPr="00485220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>الصناع</w:t>
      </w:r>
      <w:r w:rsidR="006926C0" w:rsidRPr="00485220">
        <w:rPr>
          <w:rFonts w:asciiTheme="majorBidi" w:hAnsiTheme="majorBidi" w:cstheme="majorBidi"/>
          <w:b/>
          <w:bCs/>
          <w:color w:val="660066"/>
          <w:sz w:val="26"/>
          <w:szCs w:val="26"/>
          <w:rtl/>
          <w:lang w:bidi="ar-MA"/>
        </w:rPr>
        <w:t>ة التحويلية</w:t>
      </w:r>
      <w:r w:rsidR="006A299F" w:rsidRPr="00485220">
        <w:rPr>
          <w:rFonts w:asciiTheme="majorBidi" w:hAnsiTheme="majorBidi" w:cstheme="majorBidi"/>
          <w:sz w:val="26"/>
          <w:szCs w:val="26"/>
          <w:lang w:bidi="ar-MA"/>
        </w:rPr>
        <w:t xml:space="preserve"> </w:t>
      </w:r>
      <w:r w:rsidR="006F7803" w:rsidRPr="00485220">
        <w:rPr>
          <w:rFonts w:asciiTheme="majorBidi" w:hAnsiTheme="majorBidi" w:cstheme="majorBidi"/>
          <w:sz w:val="26"/>
          <w:szCs w:val="26"/>
          <w:rtl/>
          <w:lang w:bidi="ar-MA"/>
        </w:rPr>
        <w:t>قد عرف</w:t>
      </w:r>
      <w:r w:rsidR="006A299F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، حسب </w:t>
      </w:r>
      <w:r w:rsidR="00732E82" w:rsidRPr="00485220">
        <w:rPr>
          <w:rFonts w:asciiTheme="majorBidi" w:hAnsiTheme="majorBidi" w:cstheme="majorBidi"/>
          <w:sz w:val="26"/>
          <w:szCs w:val="26"/>
          <w:lang w:bidi="ar-MA"/>
        </w:rPr>
        <w:t>%</w:t>
      </w:r>
      <w:r w:rsidR="006A299F" w:rsidRPr="00485220">
        <w:rPr>
          <w:rFonts w:asciiTheme="majorBidi" w:hAnsiTheme="majorBidi" w:cstheme="majorBidi"/>
          <w:sz w:val="26"/>
          <w:szCs w:val="26"/>
          <w:lang w:bidi="ar-MA"/>
        </w:rPr>
        <w:t xml:space="preserve"> </w:t>
      </w:r>
      <w:r w:rsidR="00FF5095">
        <w:rPr>
          <w:rFonts w:asciiTheme="majorBidi" w:hAnsiTheme="majorBidi" w:cstheme="majorBidi" w:hint="cs"/>
          <w:sz w:val="26"/>
          <w:szCs w:val="26"/>
          <w:rtl/>
          <w:lang w:bidi="ar-MA"/>
        </w:rPr>
        <w:t>44</w:t>
      </w:r>
      <w:r w:rsidR="00732E82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 مسؤولي </w:t>
      </w:r>
      <w:r w:rsidR="00E8542C" w:rsidRPr="00485220">
        <w:rPr>
          <w:rFonts w:asciiTheme="majorBidi" w:hAnsiTheme="majorBidi" w:cstheme="majorBidi"/>
          <w:sz w:val="26"/>
          <w:szCs w:val="26"/>
          <w:rtl/>
          <w:lang w:bidi="ar-MA"/>
        </w:rPr>
        <w:t>ا</w:t>
      </w:r>
      <w:r w:rsidR="00B12E1A" w:rsidRPr="00485220">
        <w:rPr>
          <w:rFonts w:asciiTheme="majorBidi" w:hAnsiTheme="majorBidi" w:cstheme="majorBidi"/>
          <w:sz w:val="26"/>
          <w:szCs w:val="26"/>
          <w:rtl/>
          <w:lang w:bidi="ar-MA"/>
        </w:rPr>
        <w:t>لمقاولات</w:t>
      </w:r>
      <w:r w:rsidR="0062212A" w:rsidRPr="00485220">
        <w:rPr>
          <w:rFonts w:asciiTheme="majorBidi" w:hAnsiTheme="majorBidi" w:cstheme="majorBidi"/>
          <w:sz w:val="26"/>
          <w:szCs w:val="26"/>
          <w:rtl/>
          <w:lang w:bidi="ar-MA"/>
        </w:rPr>
        <w:t>،</w:t>
      </w:r>
      <w:r w:rsidR="00732E82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A0A20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ارتفاعا </w:t>
      </w:r>
      <w:r w:rsidR="00FF5095" w:rsidRPr="00485220">
        <w:rPr>
          <w:rFonts w:asciiTheme="majorBidi" w:hAnsiTheme="majorBidi" w:cstheme="majorBidi" w:hint="cs"/>
          <w:sz w:val="26"/>
          <w:szCs w:val="26"/>
          <w:rtl/>
          <w:lang w:bidi="ar-MA"/>
        </w:rPr>
        <w:t>وحسب</w:t>
      </w:r>
      <w:r w:rsidR="00732E82" w:rsidRPr="00485220">
        <w:rPr>
          <w:rFonts w:asciiTheme="majorBidi" w:hAnsiTheme="majorBidi" w:cstheme="majorBidi"/>
          <w:sz w:val="26"/>
          <w:szCs w:val="26"/>
          <w:lang w:bidi="ar-MA"/>
        </w:rPr>
        <w:t xml:space="preserve">% </w:t>
      </w:r>
      <w:r w:rsidR="00D97663" w:rsidRPr="00485220">
        <w:rPr>
          <w:rFonts w:asciiTheme="majorBidi" w:hAnsiTheme="majorBidi" w:cstheme="majorBidi"/>
          <w:sz w:val="26"/>
          <w:szCs w:val="26"/>
          <w:rtl/>
          <w:lang w:bidi="ar-MA"/>
        </w:rPr>
        <w:t>2</w:t>
      </w:r>
      <w:r w:rsidR="00FF5095">
        <w:rPr>
          <w:rFonts w:asciiTheme="majorBidi" w:hAnsiTheme="majorBidi" w:cstheme="majorBidi" w:hint="cs"/>
          <w:sz w:val="26"/>
          <w:szCs w:val="26"/>
          <w:rtl/>
          <w:lang w:bidi="ar-MA"/>
        </w:rPr>
        <w:t>8</w:t>
      </w:r>
      <w:r w:rsidR="009A0A20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منهم انخفاضا</w:t>
      </w:r>
      <w:r w:rsidR="00B12E1A" w:rsidRPr="00485220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  <w:r w:rsidR="00EF74BE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732E82" w:rsidRPr="00485220">
        <w:rPr>
          <w:rFonts w:asciiTheme="majorBidi" w:hAnsiTheme="majorBidi" w:cstheme="majorBidi"/>
          <w:sz w:val="26"/>
          <w:szCs w:val="26"/>
          <w:rtl/>
          <w:lang w:bidi="ar-MA"/>
        </w:rPr>
        <w:t>ويعزى هذا</w:t>
      </w:r>
      <w:r w:rsidR="009028CE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CE13A8" w:rsidRPr="00485220">
        <w:rPr>
          <w:rFonts w:asciiTheme="majorBidi" w:hAnsiTheme="majorBidi" w:cstheme="majorBidi"/>
          <w:sz w:val="26"/>
          <w:szCs w:val="26"/>
          <w:rtl/>
          <w:lang w:bidi="ar-MA"/>
        </w:rPr>
        <w:t>الا</w:t>
      </w:r>
      <w:r w:rsidR="009A0A20" w:rsidRPr="00485220">
        <w:rPr>
          <w:rFonts w:asciiTheme="majorBidi" w:hAnsiTheme="majorBidi" w:cstheme="majorBidi"/>
          <w:sz w:val="26"/>
          <w:szCs w:val="26"/>
          <w:rtl/>
          <w:lang w:bidi="ar-MA"/>
        </w:rPr>
        <w:t>رتفاع</w:t>
      </w:r>
      <w:r w:rsidR="00732E82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EF74BE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إجمالا </w:t>
      </w:r>
      <w:r w:rsidR="00732E82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إلى </w:t>
      </w:r>
      <w:r w:rsidR="009A0A20" w:rsidRPr="00485220">
        <w:rPr>
          <w:rFonts w:asciiTheme="majorBidi" w:hAnsiTheme="majorBidi" w:cstheme="majorBidi"/>
          <w:sz w:val="26"/>
          <w:szCs w:val="26"/>
          <w:rtl/>
          <w:lang w:bidi="ar-MA"/>
        </w:rPr>
        <w:t>زيادة في</w:t>
      </w:r>
      <w:r w:rsidR="00732E82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الإنتاج على صعيد </w:t>
      </w:r>
      <w:r w:rsidR="00FF5095" w:rsidRPr="00F648D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أنشطة </w:t>
      </w:r>
      <w:r w:rsidR="00A60F75" w:rsidRPr="00F648DB">
        <w:rPr>
          <w:rFonts w:asciiTheme="majorBidi" w:hAnsiTheme="majorBidi" w:cstheme="majorBidi" w:hint="cs"/>
          <w:sz w:val="26"/>
          <w:szCs w:val="26"/>
          <w:rtl/>
          <w:lang w:bidi="ar-MA"/>
        </w:rPr>
        <w:t>"</w:t>
      </w:r>
      <w:r w:rsidR="00872EF0" w:rsidRPr="00F648DB">
        <w:rPr>
          <w:rFonts w:asciiTheme="majorBidi" w:hAnsiTheme="majorBidi" w:cstheme="majorBidi"/>
          <w:sz w:val="26"/>
          <w:szCs w:val="26"/>
          <w:rtl/>
          <w:lang w:bidi="ar-MA"/>
        </w:rPr>
        <w:t>الصناع</w:t>
      </w:r>
      <w:r w:rsidR="00A60F75" w:rsidRPr="00F648DB">
        <w:rPr>
          <w:rFonts w:asciiTheme="majorBidi" w:hAnsiTheme="majorBidi" w:cstheme="majorBidi" w:hint="cs"/>
          <w:sz w:val="26"/>
          <w:szCs w:val="26"/>
          <w:rtl/>
          <w:lang w:bidi="ar-MA"/>
        </w:rPr>
        <w:t>ات</w:t>
      </w:r>
      <w:r w:rsidR="00872EF0" w:rsidRPr="00F648DB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FF5095" w:rsidRPr="00F648DB">
        <w:rPr>
          <w:rFonts w:asciiTheme="majorBidi" w:hAnsiTheme="majorBidi" w:cstheme="majorBidi" w:hint="cs"/>
          <w:sz w:val="26"/>
          <w:szCs w:val="26"/>
          <w:rtl/>
          <w:lang w:bidi="ar-MA"/>
        </w:rPr>
        <w:t>الغذائية</w:t>
      </w:r>
      <w:r w:rsidR="00A60F75" w:rsidRPr="00F648DB">
        <w:rPr>
          <w:rFonts w:asciiTheme="majorBidi" w:hAnsiTheme="majorBidi" w:cstheme="majorBidi" w:hint="cs"/>
          <w:sz w:val="26"/>
          <w:szCs w:val="26"/>
          <w:rtl/>
          <w:lang w:bidi="ar-MA"/>
        </w:rPr>
        <w:t>" و</w:t>
      </w:r>
      <w:r w:rsidR="001711F3" w:rsidRPr="00F648DB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="00E13DB8" w:rsidRPr="00F648DB">
        <w:rPr>
          <w:rFonts w:asciiTheme="majorBidi" w:hAnsiTheme="majorBidi" w:cstheme="majorBidi"/>
          <w:sz w:val="26"/>
          <w:szCs w:val="26"/>
          <w:rtl/>
          <w:lang w:bidi="ar-MA"/>
        </w:rPr>
        <w:t>صن</w:t>
      </w:r>
      <w:r w:rsidR="00B050BE" w:rsidRPr="00F648DB">
        <w:rPr>
          <w:rFonts w:asciiTheme="majorBidi" w:hAnsiTheme="majorBidi" w:cstheme="majorBidi"/>
          <w:sz w:val="26"/>
          <w:szCs w:val="26"/>
          <w:rtl/>
          <w:lang w:bidi="ar-MA"/>
        </w:rPr>
        <w:t>ا</w:t>
      </w:r>
      <w:r w:rsidR="00E13DB8" w:rsidRPr="00F648DB">
        <w:rPr>
          <w:rFonts w:asciiTheme="majorBidi" w:hAnsiTheme="majorBidi" w:cstheme="majorBidi"/>
          <w:sz w:val="26"/>
          <w:szCs w:val="26"/>
          <w:rtl/>
          <w:lang w:bidi="ar-MA"/>
        </w:rPr>
        <w:t>ع</w:t>
      </w:r>
      <w:r w:rsidR="00B050BE" w:rsidRPr="00F648DB">
        <w:rPr>
          <w:rFonts w:asciiTheme="majorBidi" w:hAnsiTheme="majorBidi" w:cstheme="majorBidi"/>
          <w:sz w:val="26"/>
          <w:szCs w:val="26"/>
          <w:rtl/>
          <w:lang w:bidi="ar-MA"/>
        </w:rPr>
        <w:t>ة</w:t>
      </w:r>
      <w:r w:rsidR="00E13DB8" w:rsidRPr="00F648DB">
        <w:rPr>
          <w:rFonts w:asciiTheme="majorBidi" w:hAnsiTheme="majorBidi" w:cstheme="majorBidi"/>
          <w:sz w:val="26"/>
          <w:szCs w:val="26"/>
          <w:lang w:bidi="ar-MA"/>
        </w:rPr>
        <w:t xml:space="preserve"> </w:t>
      </w:r>
      <w:r w:rsidR="00E13DB8" w:rsidRPr="00F648DB">
        <w:rPr>
          <w:rFonts w:asciiTheme="majorBidi" w:hAnsiTheme="majorBidi" w:cstheme="majorBidi"/>
          <w:sz w:val="26"/>
          <w:szCs w:val="26"/>
          <w:rtl/>
          <w:lang w:bidi="ar-MA"/>
        </w:rPr>
        <w:t>ا</w:t>
      </w:r>
      <w:r w:rsidR="00FF5095" w:rsidRPr="00F648D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لسيارات" </w:t>
      </w:r>
      <w:r w:rsidR="00FF5095" w:rsidRPr="00F648DB">
        <w:rPr>
          <w:rFonts w:asciiTheme="majorBidi" w:hAnsiTheme="majorBidi" w:cstheme="majorBidi"/>
          <w:sz w:val="26"/>
          <w:szCs w:val="26"/>
          <w:rtl/>
          <w:lang w:bidi="ar-MA"/>
        </w:rPr>
        <w:t>و</w:t>
      </w:r>
      <w:r w:rsidR="00645F70" w:rsidRPr="00F648DB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="00E13DB8" w:rsidRPr="00F648DB">
        <w:rPr>
          <w:rFonts w:asciiTheme="majorBidi" w:hAnsiTheme="majorBidi" w:cstheme="majorBidi"/>
          <w:sz w:val="26"/>
          <w:szCs w:val="26"/>
          <w:rtl/>
          <w:lang w:bidi="ar-MA"/>
        </w:rPr>
        <w:t>صن</w:t>
      </w:r>
      <w:r w:rsidR="00530CEF" w:rsidRPr="00F648DB">
        <w:rPr>
          <w:rFonts w:asciiTheme="majorBidi" w:hAnsiTheme="majorBidi" w:cstheme="majorBidi" w:hint="cs"/>
          <w:sz w:val="26"/>
          <w:szCs w:val="26"/>
          <w:rtl/>
          <w:lang w:bidi="ar-MA"/>
        </w:rPr>
        <w:t>ا</w:t>
      </w:r>
      <w:r w:rsidR="00E13DB8" w:rsidRPr="00F648DB">
        <w:rPr>
          <w:rFonts w:asciiTheme="majorBidi" w:hAnsiTheme="majorBidi" w:cstheme="majorBidi"/>
          <w:sz w:val="26"/>
          <w:szCs w:val="26"/>
          <w:rtl/>
          <w:lang w:bidi="ar-MA"/>
        </w:rPr>
        <w:t>ع</w:t>
      </w:r>
      <w:r w:rsidR="00530CEF" w:rsidRPr="00F648DB">
        <w:rPr>
          <w:rFonts w:asciiTheme="majorBidi" w:hAnsiTheme="majorBidi" w:cstheme="majorBidi" w:hint="cs"/>
          <w:sz w:val="26"/>
          <w:szCs w:val="26"/>
          <w:rtl/>
          <w:lang w:bidi="ar-MA"/>
        </w:rPr>
        <w:t>ة</w:t>
      </w:r>
      <w:r w:rsidR="00427A13" w:rsidRPr="00F648D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</w:t>
      </w:r>
      <w:r w:rsidR="00E13DB8" w:rsidRPr="00F648DB">
        <w:rPr>
          <w:rFonts w:asciiTheme="majorBidi" w:hAnsiTheme="majorBidi" w:cstheme="majorBidi"/>
          <w:sz w:val="26"/>
          <w:szCs w:val="26"/>
          <w:rtl/>
          <w:lang w:bidi="ar-MA"/>
        </w:rPr>
        <w:t>منتجات</w:t>
      </w:r>
      <w:r w:rsidR="00E13DB8" w:rsidRPr="00F648DB">
        <w:rPr>
          <w:rFonts w:asciiTheme="majorBidi" w:hAnsiTheme="majorBidi" w:cstheme="majorBidi"/>
          <w:sz w:val="26"/>
          <w:szCs w:val="26"/>
          <w:lang w:bidi="ar-MA"/>
        </w:rPr>
        <w:t xml:space="preserve"> </w:t>
      </w:r>
      <w:r w:rsidR="00FF5095" w:rsidRPr="00F648D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معدنية باستثناء </w:t>
      </w:r>
      <w:r w:rsidR="00F648DB" w:rsidRPr="00F648DB">
        <w:rPr>
          <w:rFonts w:asciiTheme="majorBidi" w:hAnsiTheme="majorBidi" w:cstheme="majorBidi" w:hint="cs"/>
          <w:sz w:val="26"/>
          <w:szCs w:val="26"/>
          <w:rtl/>
          <w:lang w:bidi="ar-MA"/>
        </w:rPr>
        <w:t>الآلات</w:t>
      </w:r>
      <w:r w:rsidR="00FF5095" w:rsidRPr="00F648DB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 والمعدات "</w:t>
      </w:r>
      <w:r w:rsidR="008634D8" w:rsidRPr="00F648DB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</w:p>
    <w:p w:rsidR="00B45920" w:rsidRPr="00427A13" w:rsidRDefault="00B45920" w:rsidP="00E13DB8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sz w:val="2"/>
          <w:szCs w:val="2"/>
          <w:rtl/>
          <w:lang w:bidi="ar-MA"/>
        </w:rPr>
      </w:pPr>
    </w:p>
    <w:p w:rsidR="008634D8" w:rsidRPr="00485220" w:rsidRDefault="00F648DB" w:rsidP="00A31842">
      <w:pPr>
        <w:pStyle w:val="Retraitcorpsdetexte"/>
        <w:spacing w:after="240"/>
        <w:ind w:right="-142" w:firstLine="0"/>
        <w:jc w:val="both"/>
        <w:rPr>
          <w:rFonts w:asciiTheme="majorBidi" w:hAnsiTheme="majorBidi" w:cstheme="majorBidi"/>
          <w:sz w:val="26"/>
          <w:szCs w:val="26"/>
          <w:rtl/>
          <w:lang w:bidi="ar-MA"/>
        </w:rPr>
      </w:pPr>
      <w:r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وقد </w:t>
      </w:r>
      <w:r w:rsidR="00904B58" w:rsidRPr="00485220">
        <w:rPr>
          <w:rFonts w:asciiTheme="majorBidi" w:hAnsiTheme="majorBidi" w:cstheme="majorBidi"/>
          <w:sz w:val="26"/>
          <w:szCs w:val="26"/>
          <w:rtl/>
          <w:lang w:bidi="ar-MA"/>
        </w:rPr>
        <w:t>ا</w:t>
      </w:r>
      <w:r w:rsidR="00F17282" w:rsidRPr="00485220">
        <w:rPr>
          <w:rFonts w:asciiTheme="majorBidi" w:hAnsiTheme="majorBidi" w:cstheme="majorBidi"/>
          <w:sz w:val="26"/>
          <w:szCs w:val="26"/>
          <w:rtl/>
          <w:lang w:bidi="ar-MA"/>
        </w:rPr>
        <w:t>عتبر</w:t>
      </w:r>
      <w:r w:rsidR="007A21DC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04B58" w:rsidRPr="00485220">
        <w:rPr>
          <w:rFonts w:asciiTheme="majorBidi" w:hAnsiTheme="majorBidi" w:cstheme="majorBidi"/>
          <w:sz w:val="26"/>
          <w:szCs w:val="26"/>
          <w:rtl/>
          <w:lang w:bidi="ar-MA"/>
        </w:rPr>
        <w:t>مستوى</w:t>
      </w:r>
      <w:r w:rsidR="00EF74BE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دفاتر الطلب</w:t>
      </w:r>
      <w:r w:rsidR="00904B58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D97663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لقطاع الصناعة التحويلية </w:t>
      </w:r>
      <w:r w:rsidR="00904B58" w:rsidRPr="00485220">
        <w:rPr>
          <w:rFonts w:asciiTheme="majorBidi" w:hAnsiTheme="majorBidi" w:cstheme="majorBidi"/>
          <w:sz w:val="26"/>
          <w:szCs w:val="26"/>
          <w:rtl/>
          <w:lang w:bidi="ar-MA"/>
        </w:rPr>
        <w:t>عادي</w:t>
      </w:r>
      <w:r w:rsidR="00BA5872" w:rsidRPr="00485220">
        <w:rPr>
          <w:rFonts w:asciiTheme="majorBidi" w:hAnsiTheme="majorBidi" w:cstheme="majorBidi"/>
          <w:sz w:val="26"/>
          <w:szCs w:val="26"/>
          <w:rtl/>
          <w:lang w:bidi="ar-MA"/>
        </w:rPr>
        <w:t>ا</w:t>
      </w:r>
      <w:r w:rsidR="00904B58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A3184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حسب </w:t>
      </w:r>
      <w:r w:rsidR="00F1017D" w:rsidRPr="00485220">
        <w:rPr>
          <w:rFonts w:asciiTheme="majorBidi" w:hAnsiTheme="majorBidi" w:cstheme="majorBidi"/>
          <w:sz w:val="26"/>
          <w:szCs w:val="26"/>
          <w:lang w:bidi="ar-MA"/>
        </w:rPr>
        <w:t xml:space="preserve">% </w:t>
      </w:r>
      <w:r w:rsidR="00FF5095">
        <w:rPr>
          <w:rFonts w:asciiTheme="majorBidi" w:hAnsiTheme="majorBidi" w:cstheme="majorBidi" w:hint="cs"/>
          <w:sz w:val="26"/>
          <w:szCs w:val="26"/>
          <w:rtl/>
          <w:lang w:bidi="ar-MA"/>
        </w:rPr>
        <w:t>55</w:t>
      </w:r>
      <w:r w:rsidR="00F1017D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E13DB8" w:rsidRPr="00485220">
        <w:rPr>
          <w:rFonts w:asciiTheme="majorBidi" w:hAnsiTheme="majorBidi" w:cstheme="majorBidi"/>
          <w:sz w:val="26"/>
          <w:szCs w:val="26"/>
          <w:rtl/>
          <w:lang w:bidi="ar-MA"/>
        </w:rPr>
        <w:t>من</w:t>
      </w:r>
      <w:r w:rsidR="008634D8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904B58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مسؤولي </w:t>
      </w:r>
      <w:r w:rsidR="001732E6" w:rsidRPr="00485220">
        <w:rPr>
          <w:rFonts w:asciiTheme="majorBidi" w:hAnsiTheme="majorBidi" w:cstheme="majorBidi"/>
          <w:sz w:val="26"/>
          <w:szCs w:val="26"/>
          <w:rtl/>
          <w:lang w:bidi="ar-MA"/>
        </w:rPr>
        <w:t>ال</w:t>
      </w:r>
      <w:r w:rsidR="00716BCD" w:rsidRPr="00485220">
        <w:rPr>
          <w:rFonts w:asciiTheme="majorBidi" w:hAnsiTheme="majorBidi" w:cstheme="majorBidi"/>
          <w:sz w:val="26"/>
          <w:szCs w:val="26"/>
          <w:rtl/>
          <w:lang w:bidi="ar-MA"/>
        </w:rPr>
        <w:t>مقاولات</w:t>
      </w:r>
      <w:r w:rsidR="00C94AC9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  <w:r w:rsidR="00FF5095" w:rsidRPr="00485220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وضعيفا </w:t>
      </w:r>
      <w:r w:rsidR="00A31842">
        <w:rPr>
          <w:rFonts w:asciiTheme="majorBidi" w:hAnsiTheme="majorBidi" w:cstheme="majorBidi" w:hint="cs"/>
          <w:sz w:val="26"/>
          <w:szCs w:val="26"/>
          <w:rtl/>
          <w:lang w:bidi="ar-MA"/>
        </w:rPr>
        <w:t xml:space="preserve">حسب </w:t>
      </w:r>
      <w:r w:rsidR="00F1017D" w:rsidRPr="00485220">
        <w:rPr>
          <w:rFonts w:asciiTheme="majorBidi" w:hAnsiTheme="majorBidi" w:cstheme="majorBidi"/>
          <w:sz w:val="26"/>
          <w:szCs w:val="26"/>
          <w:lang w:bidi="ar-MA"/>
        </w:rPr>
        <w:t xml:space="preserve">% </w:t>
      </w:r>
      <w:r w:rsidR="00FF5095">
        <w:rPr>
          <w:rFonts w:asciiTheme="majorBidi" w:hAnsiTheme="majorBidi" w:cstheme="majorBidi" w:hint="cs"/>
          <w:sz w:val="26"/>
          <w:szCs w:val="26"/>
          <w:rtl/>
          <w:lang w:bidi="ar-MA"/>
        </w:rPr>
        <w:t>31</w:t>
      </w:r>
      <w:r w:rsidR="008634D8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منهم</w:t>
      </w:r>
      <w:r w:rsidR="00904B58" w:rsidRPr="00485220">
        <w:rPr>
          <w:rFonts w:asciiTheme="majorBidi" w:hAnsiTheme="majorBidi" w:cstheme="majorBidi"/>
          <w:sz w:val="26"/>
          <w:szCs w:val="26"/>
          <w:rtl/>
          <w:lang w:bidi="ar-MA"/>
        </w:rPr>
        <w:t>.</w:t>
      </w:r>
      <w:r w:rsidR="004551FE" w:rsidRPr="00485220">
        <w:rPr>
          <w:rFonts w:asciiTheme="majorBidi" w:hAnsiTheme="majorBidi" w:cstheme="majorBidi"/>
          <w:sz w:val="26"/>
          <w:szCs w:val="26"/>
          <w:rtl/>
          <w:lang w:bidi="ar-MA"/>
        </w:rPr>
        <w:t xml:space="preserve"> </w:t>
      </w:r>
    </w:p>
    <w:p w:rsidR="004551FE" w:rsidRPr="00485220" w:rsidRDefault="00427A13" w:rsidP="00A31842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lang w:eastAsia="fr-FR"/>
        </w:rPr>
      </w:pPr>
      <w:r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-281305</wp:posOffset>
            </wp:positionH>
            <wp:positionV relativeFrom="margin">
              <wp:posOffset>6604635</wp:posOffset>
            </wp:positionV>
            <wp:extent cx="2743200" cy="2390775"/>
            <wp:effectExtent l="0" t="0" r="0" b="0"/>
            <wp:wrapSquare wrapText="bothSides"/>
            <wp:docPr id="20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4551F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و</w:t>
      </w:r>
      <w:r w:rsidR="00A31842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يكون</w:t>
      </w:r>
      <w:r w:rsidR="001732E6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عدد المشتغلين</w:t>
      </w:r>
      <w:r w:rsidR="00A31842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</w:t>
      </w:r>
      <w:r w:rsidR="00DA070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قد </w:t>
      </w:r>
      <w:r w:rsidR="001732E6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عرف</w:t>
      </w:r>
      <w:r w:rsidR="00A31842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،</w:t>
      </w:r>
      <w:r w:rsidR="001732E6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8B06D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حسب </w:t>
      </w:r>
      <w:r w:rsidR="00872EF0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FF5095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44</w:t>
      </w:r>
      <w:r w:rsidR="008B06D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872EF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من </w:t>
      </w:r>
      <w:r w:rsidR="008B06D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أرباب المقاولات</w:t>
      </w:r>
      <w:r w:rsidR="00A31842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،</w:t>
      </w:r>
      <w:r w:rsidR="008B06D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8634D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ارتفاعا </w:t>
      </w:r>
      <w:r w:rsidR="00DE28B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و</w:t>
      </w:r>
      <w:r w:rsidR="001732E6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8B06D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حسب </w:t>
      </w:r>
      <w:r w:rsidR="008B06D3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FF5095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30</w:t>
      </w:r>
      <w:r w:rsidR="008634D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منهم انخفاضا</w:t>
      </w:r>
      <w:r w:rsidR="001732E6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. </w:t>
      </w:r>
      <w:r w:rsidR="00904B5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وفي هذا السياق، </w:t>
      </w:r>
      <w:r w:rsidR="00AF0BD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تكون </w:t>
      </w:r>
      <w:r w:rsidR="00904B5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قدرة الإنتاج المستعملة لمقاولات </w:t>
      </w:r>
      <w:r w:rsidR="00DA070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الصناعة التحويلية</w:t>
      </w:r>
      <w:r w:rsidR="00DA0708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="00904B5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قد سجلت نسبة </w:t>
      </w:r>
      <w:r w:rsidR="00904B58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17456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7</w:t>
      </w:r>
      <w:r w:rsidR="00872EF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2</w:t>
      </w:r>
      <w:r w:rsidR="00904B58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 </w:t>
      </w:r>
      <w:r w:rsidR="00904B5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خلال الفصل </w:t>
      </w:r>
      <w:r w:rsidR="00362D4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</w:t>
      </w:r>
      <w:r w:rsidR="00FF5095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ثاني </w:t>
      </w:r>
      <w:r w:rsidR="00904B5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لسنة </w:t>
      </w:r>
      <w:r w:rsidR="00CD375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201</w:t>
      </w:r>
      <w:r w:rsidR="00872EF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6</w:t>
      </w:r>
      <w:r w:rsidR="00CD375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</w:t>
      </w:r>
      <w:r w:rsidR="007C439E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 </w:t>
      </w:r>
    </w:p>
    <w:p w:rsidR="0091366F" w:rsidRPr="00485220" w:rsidRDefault="00F648DB" w:rsidP="00A31842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lang w:eastAsia="fr-FR"/>
        </w:rPr>
      </w:pP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خلال ه</w:t>
      </w:r>
      <w:r w:rsidR="00A31842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ذ</w:t>
      </w: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ا الفصل، يكون الإنتاج في </w:t>
      </w:r>
      <w:r w:rsidR="0048522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قطاع الصناعة الإستخراجية</w:t>
      </w:r>
      <w:r w:rsid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</w:t>
      </w:r>
      <w:r w:rsidR="0048522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قد عرف</w:t>
      </w:r>
      <w:r w:rsidR="00112B0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،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حسب تصريحات أغلبية مسؤولي المقاولات</w:t>
      </w:r>
      <w:r w:rsidR="008B4C41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،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1A778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</w:t>
      </w:r>
      <w:r w:rsidR="00FF5095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رتفاعا</w:t>
      </w:r>
      <w:r w:rsidR="001A778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وذلك نتيجة </w:t>
      </w:r>
      <w:r w:rsidR="00660F38" w:rsidRPr="00F648D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تحسن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إنتاج</w:t>
      </w:r>
      <w:r w:rsidR="00F47DC1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" الصناعات الإستخراجية الأخرى"</w:t>
      </w:r>
      <w:r w:rsidR="00112B0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و </w:t>
      </w:r>
      <w:r w:rsidR="008B4C41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خاصة 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إنتاج الفوسفاط.</w:t>
      </w:r>
    </w:p>
    <w:p w:rsidR="00482288" w:rsidRPr="00465F18" w:rsidRDefault="0091366F" w:rsidP="00A31842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sz w:val="28"/>
          <w:lang w:bidi="ar-MA"/>
        </w:rPr>
      </w:pP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وقد اعتُبر مستوى دفاتر الطلب في هذا القطاع، حسب </w:t>
      </w:r>
      <w:r w:rsidR="00701EF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جل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مسؤولي المقاولات</w:t>
      </w:r>
      <w:r w:rsidR="0062212A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،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عاديا خلال الفصل </w:t>
      </w:r>
      <w:r w:rsidR="00660F38" w:rsidRPr="00F648DB">
        <w:rPr>
          <w:rFonts w:asciiTheme="majorBidi" w:hAnsiTheme="majorBidi" w:cstheme="majorBidi"/>
          <w:sz w:val="26"/>
          <w:szCs w:val="26"/>
          <w:rtl/>
          <w:lang w:bidi="ar-MA"/>
        </w:rPr>
        <w:t>ال</w:t>
      </w:r>
      <w:r w:rsidR="00660F38" w:rsidRPr="00F648DB">
        <w:rPr>
          <w:rFonts w:asciiTheme="majorBidi" w:hAnsiTheme="majorBidi" w:cstheme="majorBidi" w:hint="cs"/>
          <w:sz w:val="26"/>
          <w:szCs w:val="26"/>
          <w:rtl/>
          <w:lang w:bidi="ar-MA"/>
        </w:rPr>
        <w:t>ثاني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لسنة </w:t>
      </w:r>
      <w:r w:rsidR="00F47DC1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2016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. </w:t>
      </w:r>
      <w:r w:rsidR="00A31842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و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يكون عدد المشتغلين قد عرف</w:t>
      </w:r>
      <w:r w:rsidR="00A31842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،</w:t>
      </w:r>
      <w:r w:rsidR="00A31842" w:rsidRPr="00A31842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A3184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استنادا إلى تصريحات أغلبية المقاولين</w:t>
      </w:r>
      <w:r w:rsidR="00A31842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،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استقرارا</w:t>
      </w:r>
      <w:r w:rsidR="00F47DC1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 و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بالنسبة لقدرة الإنتاج المستعملة لمقاولات</w:t>
      </w:r>
      <w:r w:rsidR="007A21DC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هذا القطاع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، تكون قد سجلت نسبة 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1A778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8</w:t>
      </w:r>
      <w:r w:rsidR="00F47DC1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4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خلال الفصل </w:t>
      </w:r>
      <w:r w:rsidR="00660F38" w:rsidRPr="006D07BA">
        <w:rPr>
          <w:rFonts w:asciiTheme="majorBidi" w:hAnsiTheme="majorBidi" w:cstheme="majorBidi"/>
          <w:sz w:val="26"/>
          <w:szCs w:val="26"/>
          <w:rtl/>
          <w:lang w:bidi="ar-MA"/>
        </w:rPr>
        <w:t>ال</w:t>
      </w:r>
      <w:r w:rsidR="00660F38" w:rsidRPr="006D07BA">
        <w:rPr>
          <w:rFonts w:asciiTheme="majorBidi" w:hAnsiTheme="majorBidi" w:cstheme="majorBidi" w:hint="cs"/>
          <w:sz w:val="26"/>
          <w:szCs w:val="26"/>
          <w:rtl/>
          <w:lang w:bidi="ar-MA"/>
        </w:rPr>
        <w:t>ثاني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لسنة </w:t>
      </w:r>
      <w:r w:rsidR="00F47DC1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2016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</w:t>
      </w:r>
    </w:p>
    <w:p w:rsidR="00B807BE" w:rsidRPr="00485220" w:rsidRDefault="00485220" w:rsidP="00B97EEB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lastRenderedPageBreak/>
        <w:t xml:space="preserve">أما </w:t>
      </w:r>
      <w:r w:rsidR="0060035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قطاع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الطاقة، </w:t>
      </w: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يكون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الإنتاج 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قد عرف</w:t>
      </w:r>
      <w:r w:rsidR="00A31842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،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A3184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حسب تصريحات أغلبية مسؤولي المقاولات</w:t>
      </w:r>
      <w:r w:rsidR="00A31842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،</w:t>
      </w:r>
      <w:r w:rsidR="00A3184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</w:t>
      </w:r>
      <w:r w:rsidR="00B807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نخفاضا</w:t>
      </w:r>
      <w:r w:rsidR="00331B2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60035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نتيجة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B459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تراجع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"إنتاج وتوزيع الكهرباء والغاز</w:t>
      </w:r>
      <w:r w:rsidR="007A21DC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331B2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و البخار والهواء المكيف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"</w:t>
      </w:r>
      <w:r w:rsidR="00B807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027E35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</w:p>
    <w:p w:rsidR="00AD2EE7" w:rsidRPr="00485220" w:rsidRDefault="00485220" w:rsidP="006A0E3F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و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بالنسبة لقطاع </w:t>
      </w:r>
      <w:r w:rsidR="00B807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البيئة</w:t>
      </w:r>
      <w:r w:rsidR="007A21DC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،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B807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فقد عرف الإنتاج</w:t>
      </w:r>
      <w:r w:rsidR="00B97EEB">
        <w:rPr>
          <w:rFonts w:asciiTheme="majorBidi" w:hAnsiTheme="majorBidi" w:cstheme="majorBidi" w:hint="cs"/>
          <w:noProof/>
          <w:sz w:val="26"/>
          <w:szCs w:val="26"/>
          <w:rtl/>
          <w:lang w:eastAsia="fr-FR" w:bidi="ar-MA"/>
        </w:rPr>
        <w:t>،</w:t>
      </w:r>
      <w:r w:rsidR="00B807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B97EE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حسب تصريحات </w:t>
      </w:r>
      <w:r w:rsidR="00B97EEB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40 من أرباب</w:t>
      </w:r>
      <w:r w:rsidR="00B97EE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المقاول</w:t>
      </w:r>
      <w:r w:rsid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ات، </w:t>
      </w:r>
      <w:r w:rsidR="00334989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ا</w:t>
      </w:r>
      <w:r w:rsidR="00FF5095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نخفاضا</w:t>
      </w:r>
      <w:r w:rsid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</w:t>
      </w:r>
      <w:r w:rsidR="00B807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يعزى إلى </w:t>
      </w:r>
      <w:r w:rsidR="00334989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تراجع</w:t>
      </w:r>
      <w:r w:rsidR="00B807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الإنتاج على صعيد أنشطة 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"</w:t>
      </w:r>
      <w:r w:rsidR="00027E35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جمع</w:t>
      </w:r>
      <w:r w:rsidR="0091366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ومعالجة وتوزيع الماء".</w:t>
      </w:r>
      <w:r w:rsidR="007A21DC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</w:p>
    <w:p w:rsidR="00C64ABE" w:rsidRDefault="008F554C" w:rsidP="006A0E3F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margin">
              <wp:posOffset>3004820</wp:posOffset>
            </wp:positionH>
            <wp:positionV relativeFrom="margin">
              <wp:posOffset>2366645</wp:posOffset>
            </wp:positionV>
            <wp:extent cx="2819400" cy="2571750"/>
            <wp:effectExtent l="0" t="0" r="0" b="0"/>
            <wp:wrapSquare wrapText="bothSides"/>
            <wp:docPr id="36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23495</wp:posOffset>
            </wp:positionH>
            <wp:positionV relativeFrom="margin">
              <wp:posOffset>2376170</wp:posOffset>
            </wp:positionV>
            <wp:extent cx="2781300" cy="2562225"/>
            <wp:effectExtent l="0" t="0" r="0" b="0"/>
            <wp:wrapSquare wrapText="bothSides"/>
            <wp:docPr id="37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C64A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و</w:t>
      </w:r>
      <w:r w:rsidR="00E8542C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على </w:t>
      </w:r>
      <w:r w:rsidR="00C64A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مستوى دفاتر الطلب في هذين القطاعين</w:t>
      </w:r>
      <w:r w:rsidR="00E8542C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، فقد اعتبر</w:t>
      </w:r>
      <w:r w:rsid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،</w:t>
      </w:r>
      <w:r w:rsidR="00B97EEB" w:rsidRPr="00B97EEB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B97EE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حسب </w:t>
      </w:r>
      <w:r w:rsid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أغلبية</w:t>
      </w:r>
      <w:r w:rsidR="00B97EE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مسؤولي مقاولات قطاعي الطاقة والبيئة</w:t>
      </w:r>
      <w:r w:rsid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،</w:t>
      </w:r>
      <w:r w:rsidR="00E8542C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C64A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عاديا</w:t>
      </w:r>
      <w:r w:rsidR="00AD2EE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</w:t>
      </w:r>
      <w:r w:rsidR="00597456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و</w:t>
      </w:r>
      <w:r w:rsidR="00C64A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يكون عدد المشتغلين قد عرف</w:t>
      </w:r>
      <w:r w:rsidR="006A0E3F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،</w:t>
      </w:r>
      <w:r w:rsidR="00A0658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B97EE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حسب تصريحات جل مقاولي قطاع الطاقة و ثلاثة ارباع مقاولي قطاع</w:t>
      </w:r>
      <w:r w:rsidR="00B97EEB" w:rsidRPr="00334989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B97EE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البيئة</w:t>
      </w:r>
      <w:r w:rsidR="006A0E3F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،</w:t>
      </w:r>
      <w:r w:rsidR="00B97EE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E13DB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ارتفاعا</w:t>
      </w:r>
      <w:r w:rsidR="00C64A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 و</w:t>
      </w:r>
      <w:r w:rsidR="00C64ABE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="00C64A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بالنسبة لقدرة الإنتاج المستعملة للمقاولات تكون قد سجلت نسبة </w:t>
      </w:r>
      <w:r w:rsidR="00C64ABE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C64A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87</w:t>
      </w:r>
      <w:r w:rsidR="00C64ABE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 </w:t>
      </w:r>
      <w:r w:rsidR="00C64A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خلال الفصل </w:t>
      </w:r>
      <w:r w:rsidR="00362D4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</w:t>
      </w:r>
      <w:r w:rsidR="00FF5095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ثاني </w:t>
      </w:r>
      <w:r w:rsidR="00C64A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لسنة </w:t>
      </w:r>
      <w:r w:rsidR="00F47DC1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2016</w:t>
      </w:r>
      <w:r w:rsidR="00C64A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في قطاع </w:t>
      </w:r>
      <w:r w:rsidR="00A0658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الطاقة</w:t>
      </w:r>
      <w:r w:rsidR="00C64A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و </w:t>
      </w:r>
      <w:r w:rsidR="00C64ABE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FF5095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83</w:t>
      </w:r>
      <w:r w:rsidR="00C64A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في قطاع </w:t>
      </w:r>
      <w:r w:rsidR="00A0658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البيئة</w:t>
      </w:r>
      <w:r w:rsidR="00C64A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</w:t>
      </w:r>
    </w:p>
    <w:p w:rsidR="00485220" w:rsidRPr="00485220" w:rsidRDefault="0007070B" w:rsidP="0007070B">
      <w:pPr>
        <w:pStyle w:val="Retraitcorpsdetexte"/>
        <w:spacing w:before="240"/>
        <w:ind w:right="-142" w:firstLine="0"/>
        <w:jc w:val="center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         </w:t>
      </w:r>
    </w:p>
    <w:p w:rsidR="00BA2CCF" w:rsidRDefault="00A91ABC" w:rsidP="00120B7A">
      <w:pPr>
        <w:pStyle w:val="Retraitcorpsdetexte"/>
        <w:numPr>
          <w:ilvl w:val="1"/>
          <w:numId w:val="17"/>
        </w:numPr>
        <w:spacing w:before="240"/>
        <w:jc w:val="both"/>
        <w:rPr>
          <w:rFonts w:asciiTheme="minorHAnsi" w:hAnsiTheme="minorHAnsi"/>
          <w:b/>
          <w:bCs/>
          <w:color w:val="C00000"/>
          <w:sz w:val="28"/>
          <w:lang w:bidi="ar-MA"/>
        </w:rPr>
      </w:pPr>
      <w:r>
        <w:rPr>
          <w:rFonts w:asciiTheme="minorHAnsi" w:hAnsiTheme="minorHAnsi" w:hint="cs"/>
          <w:b/>
          <w:bCs/>
          <w:noProof/>
          <w:color w:val="C00000"/>
          <w:sz w:val="28"/>
          <w:rtl/>
          <w:lang w:eastAsia="fr-FR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margin">
              <wp:posOffset>-119380</wp:posOffset>
            </wp:positionH>
            <wp:positionV relativeFrom="margin">
              <wp:posOffset>5386070</wp:posOffset>
            </wp:positionV>
            <wp:extent cx="2819400" cy="2381250"/>
            <wp:effectExtent l="19050" t="0" r="0" b="0"/>
            <wp:wrapSquare wrapText="bothSides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D9772D">
        <w:rPr>
          <w:rFonts w:asciiTheme="minorHAnsi" w:hAnsiTheme="minorHAnsi" w:hint="cs"/>
          <w:b/>
          <w:bCs/>
          <w:color w:val="C00000"/>
          <w:sz w:val="28"/>
          <w:rtl/>
          <w:lang w:bidi="ar-MA"/>
        </w:rPr>
        <w:t xml:space="preserve">  </w:t>
      </w:r>
      <w:r w:rsidR="00BA2CCF" w:rsidRPr="00086476">
        <w:rPr>
          <w:rFonts w:asciiTheme="minorHAnsi" w:hAnsiTheme="minorHAnsi" w:hint="cs"/>
          <w:b/>
          <w:bCs/>
          <w:color w:val="C00000"/>
          <w:sz w:val="28"/>
          <w:rtl/>
          <w:lang w:bidi="ar-MA"/>
        </w:rPr>
        <w:t>قطاع البناء</w:t>
      </w:r>
    </w:p>
    <w:p w:rsidR="00BA2CCF" w:rsidRPr="00485220" w:rsidRDefault="00BA2CCF" w:rsidP="00B97EEB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تبين نتائج هذه البحوث خلال الفصل </w:t>
      </w:r>
      <w:r w:rsidR="009113DD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الثان</w:t>
      </w:r>
      <w:r w:rsidR="006F681C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ي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لسنة 2016 أن نشاط قطاع البناء يكون قد عرف </w:t>
      </w:r>
      <w:r w:rsidR="00B97EE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حسب </w:t>
      </w:r>
      <w:r w:rsidR="00B97EEB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B97EE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34 من مسؤولي المقاولات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ارتفاعا و</w:t>
      </w:r>
      <w:r w:rsidR="00B97EEB" w:rsidRPr="00B97EEB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B97EE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حسب </w:t>
      </w:r>
      <w:r w:rsidR="00B97EEB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B97EE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1</w:t>
      </w:r>
      <w:r w:rsid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8</w:t>
      </w:r>
      <w:r w:rsidR="00B97EE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منهم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انخفاضا. ويعزى هدا التحسن</w:t>
      </w:r>
      <w:r w:rsidR="005D49E6"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الطفيف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بالأساس إلى الارتفاع الذي يكون قد سجل في انتاج </w:t>
      </w:r>
      <w:r w:rsidR="000E5983"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أنشطة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C8074C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ال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فرعي</w:t>
      </w:r>
      <w:r w:rsidR="00C8074C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ن :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"</w:t>
      </w:r>
      <w:r w:rsidR="00C8074C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اشغال البناء المتخصصة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"</w:t>
      </w:r>
      <w:r w:rsidR="0020403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و " تشیید</w:t>
      </w:r>
      <w:r w:rsidR="00204032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="0020403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المباني"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</w:t>
      </w:r>
    </w:p>
    <w:p w:rsidR="00BA2CCF" w:rsidRPr="00C32680" w:rsidRDefault="003818DB" w:rsidP="002729E4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color w:val="FF0000"/>
          <w:sz w:val="26"/>
          <w:szCs w:val="26"/>
          <w:rtl/>
          <w:lang w:eastAsia="fr-FR"/>
        </w:rPr>
      </w:pP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وقد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اعتبر مستوا</w:t>
      </w:r>
      <w:r w:rsid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وضعية دفاتر الطلب في قطاع البناء حسب %</w:t>
      </w:r>
      <w:r w:rsidR="00204032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64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من مسؤولي المقاولات</w:t>
      </w:r>
      <w:r w:rsidR="002729E4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،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عاديا</w:t>
      </w:r>
      <w:r w:rsidR="002729E4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و</w:t>
      </w:r>
      <w:r w:rsidR="00B97EEB" w:rsidRPr="00B97EEB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B97EE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حسب %</w:t>
      </w:r>
      <w:r w:rsid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33 منهم 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ضعيفا.</w:t>
      </w:r>
      <w:r w:rsidR="00BA2CCF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ويكون 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عدد المشتغلين في القطاع قد عرف حسب </w:t>
      </w:r>
      <w:r w:rsidR="00BA2CCF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C3268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57</w:t>
      </w:r>
      <w:r w:rsidR="00BA2CCF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 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من أرباب المقاولات استقرارا. وفي هذا السياق، تكون  قدرة الإنتاج المستعملة للمقاولات قد سجلت نسبة </w:t>
      </w:r>
      <w:r w:rsidR="00BA2CCF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6</w:t>
      </w:r>
      <w:r w:rsidR="00C3268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2</w:t>
      </w:r>
      <w:r w:rsidR="00274FC7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.</w:t>
      </w:r>
      <w:r w:rsidR="00BA2CCF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 </w:t>
      </w:r>
      <w:r w:rsidR="00BA2CC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</w:p>
    <w:p w:rsidR="00B9578F" w:rsidRPr="00465F18" w:rsidRDefault="00B9578F" w:rsidP="00960092">
      <w:pPr>
        <w:pStyle w:val="Retraitcorpsdetexte"/>
        <w:spacing w:before="240" w:after="240"/>
        <w:ind w:left="-2" w:firstLine="0"/>
        <w:jc w:val="both"/>
        <w:rPr>
          <w:rFonts w:asciiTheme="majorBidi" w:hAnsiTheme="majorBidi" w:cstheme="majorBidi"/>
          <w:sz w:val="24"/>
          <w:szCs w:val="24"/>
        </w:rPr>
      </w:pPr>
    </w:p>
    <w:p w:rsidR="007A21DC" w:rsidRDefault="000838A8" w:rsidP="00B807BE">
      <w:pPr>
        <w:pStyle w:val="Retraitcorpsdetexte"/>
        <w:spacing w:before="240" w:after="240"/>
        <w:ind w:left="-2" w:firstLine="0"/>
        <w:jc w:val="both"/>
        <w:rPr>
          <w:rFonts w:asciiTheme="minorHAnsi" w:hAnsiTheme="minorHAnsi"/>
          <w:sz w:val="24"/>
          <w:szCs w:val="24"/>
          <w:rtl/>
          <w:lang w:bidi="ar-MA"/>
        </w:rPr>
      </w:pPr>
      <w:r>
        <w:rPr>
          <w:rFonts w:asciiTheme="minorHAnsi" w:hAnsiTheme="minorHAnsi"/>
          <w:sz w:val="24"/>
          <w:szCs w:val="24"/>
          <w:lang w:bidi="ar-MA"/>
        </w:rPr>
        <w:tab/>
      </w:r>
    </w:p>
    <w:p w:rsidR="006C7BC4" w:rsidRPr="00823856" w:rsidRDefault="003024E2" w:rsidP="00120B7A">
      <w:pPr>
        <w:tabs>
          <w:tab w:val="left" w:pos="7760"/>
        </w:tabs>
        <w:spacing w:before="360" w:after="600"/>
        <w:jc w:val="both"/>
        <w:rPr>
          <w:rFonts w:asciiTheme="minorHAnsi" w:hAnsiTheme="minorHAnsi" w:cs="Arabic Transparent"/>
          <w:b/>
          <w:bCs/>
          <w:color w:val="660066"/>
          <w:sz w:val="32"/>
          <w:szCs w:val="32"/>
        </w:rPr>
      </w:pPr>
      <w:r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2. </w:t>
      </w:r>
      <w:r w:rsidR="006C7BC4" w:rsidRPr="00823856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توقعــات </w:t>
      </w:r>
      <w:r w:rsidR="00E8542C" w:rsidRPr="00960092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مسؤولي </w:t>
      </w:r>
      <w:r w:rsidR="00E8542C" w:rsidRPr="00960092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المقاولات</w:t>
      </w:r>
      <w:r w:rsidR="00E8542C" w:rsidRPr="00E8542C">
        <w:rPr>
          <w:rFonts w:asciiTheme="minorHAnsi" w:hAnsiTheme="minorHAnsi" w:cs="Arabic Transparent"/>
          <w:b/>
          <w:bCs/>
          <w:color w:val="660066"/>
          <w:sz w:val="28"/>
          <w:szCs w:val="28"/>
          <w:rtl/>
          <w:lang w:bidi="ar-MA"/>
        </w:rPr>
        <w:t xml:space="preserve"> </w:t>
      </w:r>
      <w:r w:rsidR="006C7BC4" w:rsidRPr="00823856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 xml:space="preserve">الخاصة بالفصل </w:t>
      </w:r>
      <w:r w:rsidR="00120B7A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الثالث</w:t>
      </w:r>
      <w:r w:rsidR="006C7BC4" w:rsidRPr="00823856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 xml:space="preserve"> لسنة </w:t>
      </w:r>
      <w:r w:rsidR="006C7BC4" w:rsidRPr="00823856">
        <w:rPr>
          <w:rFonts w:asciiTheme="minorHAnsi" w:hAnsiTheme="minorHAnsi" w:cs="Arabic Transparent"/>
          <w:b/>
          <w:bCs/>
          <w:color w:val="660066"/>
          <w:sz w:val="32"/>
          <w:szCs w:val="32"/>
          <w:rtl/>
        </w:rPr>
        <w:t>201</w:t>
      </w:r>
      <w:r w:rsidR="00960092">
        <w:rPr>
          <w:rFonts w:asciiTheme="minorHAnsi" w:hAnsiTheme="minorHAnsi" w:cs="Arabic Transparent" w:hint="cs"/>
          <w:b/>
          <w:bCs/>
          <w:color w:val="660066"/>
          <w:sz w:val="32"/>
          <w:szCs w:val="32"/>
          <w:rtl/>
        </w:rPr>
        <w:t>6</w:t>
      </w:r>
    </w:p>
    <w:p w:rsidR="00273943" w:rsidRPr="00D9772D" w:rsidRDefault="00273943" w:rsidP="002A6F5C">
      <w:pPr>
        <w:pStyle w:val="Retraitcorpsdetexte"/>
        <w:numPr>
          <w:ilvl w:val="1"/>
          <w:numId w:val="13"/>
        </w:numPr>
        <w:spacing w:before="240"/>
        <w:ind w:left="1132" w:right="-142" w:hanging="567"/>
        <w:jc w:val="both"/>
        <w:rPr>
          <w:rFonts w:asciiTheme="minorHAnsi" w:hAnsiTheme="minorHAnsi"/>
          <w:b/>
          <w:bCs/>
          <w:color w:val="C00000"/>
          <w:sz w:val="28"/>
          <w:rtl/>
          <w:lang w:bidi="ar-MA"/>
        </w:rPr>
      </w:pPr>
      <w:r w:rsidRPr="00D9772D">
        <w:rPr>
          <w:rFonts w:asciiTheme="minorHAnsi" w:hAnsiTheme="minorHAnsi" w:hint="cs"/>
          <w:b/>
          <w:bCs/>
          <w:color w:val="C00000"/>
          <w:sz w:val="28"/>
          <w:rtl/>
          <w:lang w:bidi="ar-MA"/>
        </w:rPr>
        <w:t xml:space="preserve">قطاع الصناعة </w:t>
      </w:r>
    </w:p>
    <w:p w:rsidR="002D14E3" w:rsidRPr="00485220" w:rsidRDefault="00EB4B38" w:rsidP="00F467EA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margin">
              <wp:posOffset>-90805</wp:posOffset>
            </wp:positionH>
            <wp:positionV relativeFrom="margin">
              <wp:posOffset>1014095</wp:posOffset>
            </wp:positionV>
            <wp:extent cx="3028950" cy="2667000"/>
            <wp:effectExtent l="0" t="0" r="0" b="0"/>
            <wp:wrapSquare wrapText="bothSides"/>
            <wp:docPr id="38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تشير توقعات رؤساء مقاولات قطاع الصناعة التحويلية إلى أن الإنتاج سيعرف، حسب </w:t>
      </w:r>
      <w:r w:rsidR="006C7BC4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876CCF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43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منهم، ا</w:t>
      </w:r>
      <w:r w:rsidR="00876CCF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ستقرارا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خلال الفصل </w:t>
      </w:r>
      <w:r w:rsidR="00362D4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</w:t>
      </w:r>
      <w:r w:rsidR="00876CCF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ثالث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لسنة 201</w:t>
      </w:r>
      <w:r w:rsidR="001E1085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6</w:t>
      </w:r>
      <w:r w:rsid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يعزى بالأساس إلى </w:t>
      </w: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التحسن</w:t>
      </w:r>
      <w:r w:rsidR="008E159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المرتقب في أنشطة</w:t>
      </w:r>
      <w:r w:rsidR="00B050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"الصناعات الغذائية"</w:t>
      </w: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و</w:t>
      </w:r>
      <w:r w:rsidRPr="00B97EEB">
        <w:rPr>
          <w:rFonts w:asciiTheme="majorBidi" w:hAnsiTheme="majorBidi" w:cstheme="majorBidi"/>
          <w:sz w:val="26"/>
          <w:szCs w:val="26"/>
          <w:rtl/>
          <w:lang w:bidi="ar-MA"/>
        </w:rPr>
        <w:t>"</w:t>
      </w:r>
      <w:r w:rsidRPr="00B97EEB">
        <w:rPr>
          <w:rFonts w:asciiTheme="majorBidi" w:eastAsia="Calibri" w:hAnsiTheme="majorBidi" w:cstheme="majorBidi"/>
          <w:sz w:val="26"/>
          <w:szCs w:val="26"/>
          <w:rtl/>
          <w:lang w:eastAsia="fr-FR" w:bidi="ar-MA"/>
        </w:rPr>
        <w:t>صن</w:t>
      </w:r>
      <w:r w:rsidRPr="00B97EEB">
        <w:rPr>
          <w:rFonts w:asciiTheme="majorBidi" w:eastAsia="Calibri" w:hAnsiTheme="majorBidi" w:cstheme="majorBidi" w:hint="cs"/>
          <w:sz w:val="26"/>
          <w:szCs w:val="26"/>
          <w:rtl/>
          <w:lang w:eastAsia="fr-FR" w:bidi="ar-MA"/>
        </w:rPr>
        <w:t>ا</w:t>
      </w:r>
      <w:r w:rsidRPr="00B97EEB">
        <w:rPr>
          <w:rFonts w:asciiTheme="majorBidi" w:eastAsia="Calibri" w:hAnsiTheme="majorBidi" w:cstheme="majorBidi"/>
          <w:sz w:val="26"/>
          <w:szCs w:val="26"/>
          <w:rtl/>
          <w:lang w:eastAsia="fr-FR" w:bidi="ar-MA"/>
        </w:rPr>
        <w:t>ع</w:t>
      </w:r>
      <w:r w:rsidRPr="00B97EEB">
        <w:rPr>
          <w:rFonts w:asciiTheme="majorBidi" w:eastAsia="Calibri" w:hAnsiTheme="majorBidi" w:cstheme="majorBidi" w:hint="cs"/>
          <w:sz w:val="26"/>
          <w:szCs w:val="26"/>
          <w:rtl/>
          <w:lang w:eastAsia="fr-FR" w:bidi="ar-MA"/>
        </w:rPr>
        <w:t>ة</w:t>
      </w:r>
      <w:r w:rsidRPr="00B97EEB">
        <w:rPr>
          <w:rFonts w:asciiTheme="majorBidi" w:eastAsia="Calibri" w:hAnsiTheme="majorBidi" w:cstheme="majorBidi"/>
          <w:sz w:val="26"/>
          <w:szCs w:val="26"/>
          <w:lang w:eastAsia="fr-FR"/>
        </w:rPr>
        <w:t xml:space="preserve"> </w:t>
      </w:r>
      <w:r w:rsidRPr="00B97EEB">
        <w:rPr>
          <w:rFonts w:asciiTheme="majorBidi" w:eastAsia="Calibri" w:hAnsiTheme="majorBidi" w:cstheme="majorBidi"/>
          <w:sz w:val="26"/>
          <w:szCs w:val="26"/>
          <w:rtl/>
          <w:lang w:eastAsia="fr-FR"/>
        </w:rPr>
        <w:t>منتجات</w:t>
      </w:r>
      <w:r w:rsidRPr="00B97EEB">
        <w:rPr>
          <w:rFonts w:asciiTheme="majorBidi" w:eastAsia="Calibri" w:hAnsiTheme="majorBidi" w:cstheme="majorBidi"/>
          <w:sz w:val="26"/>
          <w:szCs w:val="26"/>
          <w:lang w:eastAsia="fr-FR"/>
        </w:rPr>
        <w:t xml:space="preserve"> </w:t>
      </w:r>
      <w:r w:rsidRPr="00B97EEB">
        <w:rPr>
          <w:rFonts w:asciiTheme="majorBidi" w:eastAsia="Calibri" w:hAnsiTheme="majorBidi" w:cstheme="majorBidi" w:hint="cs"/>
          <w:sz w:val="26"/>
          <w:szCs w:val="26"/>
          <w:rtl/>
          <w:lang w:eastAsia="fr-FR"/>
        </w:rPr>
        <w:t xml:space="preserve">معدنية باستثناء </w:t>
      </w:r>
      <w:r w:rsidR="00B97EEB" w:rsidRPr="00B97EEB">
        <w:rPr>
          <w:rFonts w:asciiTheme="majorBidi" w:eastAsia="Calibri" w:hAnsiTheme="majorBidi" w:cstheme="majorBidi" w:hint="cs"/>
          <w:sz w:val="26"/>
          <w:szCs w:val="26"/>
          <w:rtl/>
          <w:lang w:eastAsia="fr-FR"/>
        </w:rPr>
        <w:t>الآلات</w:t>
      </w:r>
      <w:r w:rsidRPr="00B97EEB">
        <w:rPr>
          <w:rFonts w:asciiTheme="majorBidi" w:eastAsia="Calibri" w:hAnsiTheme="majorBidi" w:cstheme="majorBidi" w:hint="cs"/>
          <w:sz w:val="26"/>
          <w:szCs w:val="26"/>
          <w:rtl/>
          <w:lang w:eastAsia="fr-FR"/>
        </w:rPr>
        <w:t xml:space="preserve"> والمعدات"</w:t>
      </w:r>
      <w:r w:rsidRP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</w:t>
      </w:r>
      <w:r w:rsidR="00306037" w:rsidRP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و </w:t>
      </w:r>
      <w:r w:rsid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كذا </w:t>
      </w:r>
      <w:r w:rsidR="00120B7A" w:rsidRP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التراجع المرتقب</w:t>
      </w:r>
      <w:r w:rsidR="00306037" w:rsidRP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</w:t>
      </w:r>
      <w:r w:rsidR="00F467EA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في</w:t>
      </w:r>
      <w:r w:rsidR="00306037" w:rsidRP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انتاج "</w:t>
      </w:r>
      <w:r w:rsidR="00120B7A" w:rsidRP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صنع </w:t>
      </w:r>
      <w:r w:rsidR="00306037" w:rsidRP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منتجات معدنية </w:t>
      </w:r>
      <w:r w:rsidR="00120B7A" w:rsidRP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اخرى </w:t>
      </w:r>
      <w:r w:rsidR="00306037" w:rsidRPr="00B97EE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"</w:t>
      </w:r>
      <w:r w:rsidR="006C7BC4" w:rsidRPr="00B11E39">
        <w:rPr>
          <w:rFonts w:asciiTheme="majorBidi" w:hAnsiTheme="majorBidi" w:cstheme="majorBidi"/>
          <w:noProof/>
          <w:color w:val="FF0000"/>
          <w:sz w:val="26"/>
          <w:szCs w:val="26"/>
          <w:rtl/>
          <w:lang w:eastAsia="fr-FR"/>
        </w:rPr>
        <w:t>.</w:t>
      </w:r>
      <w:r w:rsidR="006C7BC4" w:rsidRPr="00B11E39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</w:p>
    <w:p w:rsidR="006C7BC4" w:rsidRPr="00485220" w:rsidRDefault="00F467EA" w:rsidP="00A9088B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lang w:eastAsia="fr-FR"/>
        </w:rPr>
      </w:pP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و</w:t>
      </w:r>
      <w:r w:rsidR="00F6519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يتوقع </w:t>
      </w:r>
      <w:r w:rsidR="006C7BC4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306037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25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من </w:t>
      </w:r>
      <w:r w:rsidR="006F45F9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المقاولين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B050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ارتفاع</w:t>
      </w:r>
      <w:r w:rsidR="002D14E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عدد المشتغلين خلال الفصل </w:t>
      </w:r>
      <w:r w:rsidR="00362D4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</w:t>
      </w:r>
      <w:r w:rsidR="00306037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ثالث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لسنة </w:t>
      </w:r>
      <w:r w:rsidR="002D14E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2016</w:t>
      </w:r>
      <w:r w:rsidR="006F45F9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،</w:t>
      </w:r>
      <w:r w:rsidR="006C7BC4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بينما </w:t>
      </w:r>
      <w:r w:rsidR="00F65198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يتوقع </w:t>
      </w:r>
      <w:r w:rsidR="006C7BC4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306037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3</w:t>
      </w:r>
      <w:r w:rsidR="00A9088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1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منهم </w:t>
      </w:r>
      <w:r w:rsidR="00B050BE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انخفاض</w:t>
      </w:r>
      <w:r w:rsidR="002D14E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ه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.</w:t>
      </w:r>
    </w:p>
    <w:p w:rsidR="00963048" w:rsidRPr="00F467EA" w:rsidRDefault="00963048" w:rsidP="00B459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</w:p>
    <w:p w:rsidR="00963048" w:rsidRDefault="00963048" w:rsidP="00B459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</w:p>
    <w:p w:rsidR="00E30FD6" w:rsidRPr="00485220" w:rsidRDefault="00B45920" w:rsidP="00B4592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كما </w:t>
      </w:r>
      <w:r w:rsidR="00933889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ين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تظر أن يعرف قطاع الصناعة الإستخراجية، حسب جل أرباب المقاولات، ارتفاعا في الإنتاج نتيجة التحسن في إنتاج </w:t>
      </w:r>
      <w:r w:rsidR="008D6974"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الفوسفاط. </w:t>
      </w:r>
      <w:r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و</w:t>
      </w:r>
      <w:r w:rsidR="000657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بالنسبة لعدد المشتغلين، يتوقع </w:t>
      </w:r>
      <w:r w:rsidR="00DB58BF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أغلب</w:t>
      </w:r>
      <w:r w:rsidR="00E30FD6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مسؤولي المقاولات استقرار هذا العدد.</w:t>
      </w:r>
    </w:p>
    <w:p w:rsidR="00742D5D" w:rsidRPr="00485220" w:rsidRDefault="001872CC" w:rsidP="003D0C3D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كما يرتقب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أن يعرف </w:t>
      </w:r>
      <w:r w:rsidR="00FD23D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قطاع الصناعة الطاقية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، </w:t>
      </w:r>
      <w:r w:rsidR="00C316F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حسب </w:t>
      </w:r>
      <w:r w:rsidR="00306037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أكثر من ثلث أرباع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أرباب المقاولات </w:t>
      </w:r>
      <w:r w:rsidR="005F410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ارتفاعا</w:t>
      </w:r>
      <w:r w:rsidR="00FD23D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في الإنتاج نتيجة </w:t>
      </w:r>
      <w:r w:rsidR="005F410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تحسن</w:t>
      </w:r>
      <w:r w:rsidR="00FD23D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"إنتاج وتوزيع ا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لكهرباء</w:t>
      </w:r>
      <w:r w:rsidR="00FD23D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والغاز</w:t>
      </w:r>
      <w:r w:rsidR="008E159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FD23D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و البخار و الهواء المكيف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"</w:t>
      </w:r>
      <w:r w:rsidR="00742D5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.وفيما يخص 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قطاع </w:t>
      </w:r>
      <w:r w:rsidR="002E4C0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</w:t>
      </w:r>
      <w:r w:rsidR="006C7BC4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صناعة </w:t>
      </w:r>
      <w:r w:rsidR="00742D5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البيئية، ف</w:t>
      </w:r>
      <w:r w:rsidR="00895598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إ</w:t>
      </w:r>
      <w:r w:rsidR="00742D5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ن </w:t>
      </w:r>
      <w:r w:rsidR="00306037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>%</w:t>
      </w:r>
      <w:r w:rsidR="00306037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56</w:t>
      </w:r>
      <w:r w:rsidR="00742D5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306037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من </w:t>
      </w:r>
      <w:r w:rsidR="00742D5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المقاولين يتوقعون </w:t>
      </w:r>
      <w:r w:rsidR="00C316F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استقرارا</w:t>
      </w:r>
      <w:r w:rsidR="00742D5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في </w:t>
      </w:r>
      <w:r w:rsidR="004955CB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الإنتاج</w:t>
      </w:r>
      <w:r w:rsidR="00742D5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خصوص</w:t>
      </w:r>
      <w:r w:rsidR="003D0C3D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ا</w:t>
      </w:r>
      <w:r w:rsidR="00742D5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في</w:t>
      </w:r>
      <w:r w:rsidR="00A9088B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انشطة</w:t>
      </w:r>
      <w:r w:rsidR="00742D5D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"جمع ومعالجة وتوزيع الماء".</w:t>
      </w:r>
      <w:r w:rsidR="006E7C1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أما </w:t>
      </w:r>
      <w:r w:rsid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فيما يتعلق ب</w:t>
      </w:r>
      <w:r w:rsidR="006E7C1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التشغيل،</w:t>
      </w:r>
      <w:r w:rsidR="0014269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فان </w:t>
      </w:r>
      <w:r w:rsidR="005F410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أغلبية</w:t>
      </w:r>
      <w:r w:rsidR="006E7C1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أرباب مقاولات</w:t>
      </w:r>
      <w:r w:rsidR="005F410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  <w:r w:rsidR="0043599C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قطاع الطاقة</w:t>
      </w:r>
      <w:r w:rsidR="0014269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يتوقعون </w:t>
      </w:r>
      <w:r w:rsidR="005F410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ارتفاع</w:t>
      </w:r>
      <w:r w:rsidR="006E7C13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عدد المشتغلين</w:t>
      </w:r>
      <w:r w:rsidR="0043599C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،</w:t>
      </w:r>
      <w:r w:rsidR="009E19DD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كما</w:t>
      </w:r>
      <w:r w:rsidR="0043599C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يتوقع أكثر من ثلاثة أرباع أرباب المقاولات </w:t>
      </w:r>
      <w:r w:rsidR="009E19DD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قطاع البيئة </w:t>
      </w:r>
      <w:r w:rsidR="0043599C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ارتفاعا ل</w:t>
      </w:r>
      <w:r w:rsidR="009E19DD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هذا ال</w:t>
      </w:r>
      <w:r w:rsidR="0043599C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عدد.</w:t>
      </w:r>
      <w:bookmarkStart w:id="0" w:name="_GoBack"/>
      <w:bookmarkEnd w:id="0"/>
      <w:r w:rsidR="00C316F7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</w:t>
      </w:r>
    </w:p>
    <w:p w:rsidR="008E1590" w:rsidRPr="00465F18" w:rsidRDefault="008E1590" w:rsidP="008E1590">
      <w:pPr>
        <w:pStyle w:val="Retraitcorpsdetexte"/>
        <w:spacing w:before="240" w:after="240"/>
        <w:ind w:left="-2" w:firstLine="0"/>
        <w:jc w:val="both"/>
        <w:rPr>
          <w:rFonts w:asciiTheme="majorBidi" w:hAnsiTheme="majorBidi" w:cstheme="majorBidi"/>
          <w:sz w:val="28"/>
          <w:rtl/>
          <w:lang w:bidi="ar-MA"/>
        </w:rPr>
      </w:pPr>
    </w:p>
    <w:p w:rsidR="005F4100" w:rsidRDefault="00BB03F8" w:rsidP="00593F00">
      <w:pPr>
        <w:pStyle w:val="Retraitcorpsdetexte"/>
        <w:numPr>
          <w:ilvl w:val="1"/>
          <w:numId w:val="17"/>
        </w:numPr>
        <w:spacing w:before="240"/>
        <w:jc w:val="both"/>
        <w:rPr>
          <w:rFonts w:asciiTheme="minorHAnsi" w:hAnsiTheme="minorHAnsi"/>
          <w:b/>
          <w:bCs/>
          <w:color w:val="C00000"/>
          <w:sz w:val="28"/>
          <w:lang w:bidi="ar-MA"/>
        </w:rPr>
      </w:pPr>
      <w:r>
        <w:rPr>
          <w:rFonts w:asciiTheme="minorHAnsi" w:hAnsiTheme="minorHAnsi" w:hint="cs"/>
          <w:b/>
          <w:bCs/>
          <w:noProof/>
          <w:color w:val="C00000"/>
          <w:sz w:val="28"/>
          <w:rtl/>
          <w:lang w:eastAsia="fr-FR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margin">
              <wp:posOffset>-90805</wp:posOffset>
            </wp:positionH>
            <wp:positionV relativeFrom="margin">
              <wp:posOffset>6338570</wp:posOffset>
            </wp:positionV>
            <wp:extent cx="2962275" cy="2419350"/>
            <wp:effectExtent l="0" t="0" r="0" b="0"/>
            <wp:wrapSquare wrapText="bothSides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anchor>
        </w:drawing>
      </w:r>
      <w:r w:rsidR="00593F00">
        <w:rPr>
          <w:rFonts w:asciiTheme="minorHAnsi" w:hAnsiTheme="minorHAnsi" w:hint="cs"/>
          <w:b/>
          <w:bCs/>
          <w:color w:val="C00000"/>
          <w:sz w:val="28"/>
          <w:rtl/>
          <w:lang w:bidi="ar-MA"/>
        </w:rPr>
        <w:t xml:space="preserve">  </w:t>
      </w:r>
      <w:r w:rsidR="005F4100" w:rsidRPr="00086476">
        <w:rPr>
          <w:rFonts w:asciiTheme="minorHAnsi" w:hAnsiTheme="minorHAnsi" w:hint="cs"/>
          <w:b/>
          <w:bCs/>
          <w:color w:val="C00000"/>
          <w:sz w:val="28"/>
          <w:rtl/>
          <w:lang w:bidi="ar-MA"/>
        </w:rPr>
        <w:t>قطاع البناء</w:t>
      </w:r>
    </w:p>
    <w:p w:rsidR="005F4100" w:rsidRDefault="005F4100" w:rsidP="005F4100">
      <w:pPr>
        <w:bidi w:val="0"/>
        <w:jc w:val="right"/>
        <w:rPr>
          <w:rFonts w:asciiTheme="minorHAnsi" w:hAnsiTheme="minorHAnsi" w:cs="Arabic Transparent"/>
          <w:sz w:val="24"/>
          <w:szCs w:val="24"/>
          <w:rtl/>
          <w:lang w:bidi="ar-MA"/>
        </w:rPr>
      </w:pPr>
    </w:p>
    <w:p w:rsidR="00485220" w:rsidRDefault="005F4100" w:rsidP="002E0005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rtl/>
          <w:lang w:eastAsia="fr-FR"/>
        </w:rPr>
      </w:pP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تُفيد توقعات </w:t>
      </w:r>
      <w:r w:rsidR="0006047A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مسؤول</w:t>
      </w:r>
      <w:r w:rsidR="0006047A"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ي</w:t>
      </w:r>
      <w:r w:rsidR="0006047A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 مقاولات قطاع  البناء</w:t>
      </w:r>
      <w:r w:rsidR="0006047A"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المتعلقة بالفصل </w:t>
      </w:r>
      <w:r w:rsidR="00C3268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</w:t>
      </w:r>
      <w:r w:rsidR="00C3268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ثالث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لسنة 2016 </w:t>
      </w:r>
      <w:r w:rsidR="00C3268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باستقرار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نشاط قطاع البناء.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ويعزى 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ذلك أساسا إلى</w:t>
      </w:r>
      <w:r w:rsidR="0020674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التاتير المزدوج الناتج عن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الارتفاع المرتقب على مستوى </w:t>
      </w:r>
      <w:r w:rsidR="0020674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فرع "</w:t>
      </w:r>
      <w:r w:rsidR="0020674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أنشطة</w:t>
      </w:r>
      <w:r w:rsidR="00206740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="0020674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البناء</w:t>
      </w:r>
      <w:r w:rsidR="00206740"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="00206740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المتخصصة</w:t>
      </w:r>
      <w:r w:rsidR="00206740"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"</w:t>
      </w:r>
      <w:r w:rsidR="0020674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 و الانخفاظ المرتقب </w:t>
      </w:r>
      <w:r w:rsidR="00206740"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على مستوى أنشطة </w:t>
      </w:r>
      <w:r w:rsidR="0020674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الفرعين 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"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تشیید</w:t>
      </w:r>
      <w:r w:rsidRPr="00485220">
        <w:rPr>
          <w:rFonts w:asciiTheme="majorBidi" w:hAnsiTheme="majorBidi" w:cstheme="majorBidi"/>
          <w:noProof/>
          <w:sz w:val="26"/>
          <w:szCs w:val="26"/>
          <w:lang w:eastAsia="fr-FR"/>
        </w:rPr>
        <w:t xml:space="preserve">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المباني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" و</w:t>
      </w:r>
      <w:r w:rsidR="0020674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"الهندسة المدنية"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. </w:t>
      </w:r>
    </w:p>
    <w:p w:rsidR="00485220" w:rsidRPr="00485220" w:rsidRDefault="005F4100" w:rsidP="001D3760">
      <w:pPr>
        <w:pStyle w:val="Retraitcorpsdetexte"/>
        <w:spacing w:before="240"/>
        <w:ind w:right="-142" w:firstLine="0"/>
        <w:jc w:val="both"/>
        <w:rPr>
          <w:rFonts w:asciiTheme="majorBidi" w:hAnsiTheme="majorBidi" w:cstheme="majorBidi"/>
          <w:noProof/>
          <w:sz w:val="26"/>
          <w:szCs w:val="26"/>
          <w:lang w:eastAsia="fr-FR"/>
        </w:rPr>
      </w:pP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وفيما يخص عدد المشتغلين خلال الفصل </w:t>
      </w:r>
      <w:r w:rsidR="00741EDC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الثالث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لسنة 2016، </w:t>
      </w:r>
      <w:r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>فإن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%</w:t>
      </w:r>
      <w:r w:rsidR="00741EDC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57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 xml:space="preserve"> من </w:t>
      </w:r>
      <w:r w:rsidR="0006047A" w:rsidRPr="00485220">
        <w:rPr>
          <w:rFonts w:asciiTheme="majorBidi" w:hAnsiTheme="majorBidi" w:cstheme="majorBidi"/>
          <w:noProof/>
          <w:sz w:val="26"/>
          <w:szCs w:val="26"/>
          <w:rtl/>
          <w:lang w:eastAsia="fr-FR"/>
        </w:rPr>
        <w:t xml:space="preserve">المقاولين </w:t>
      </w:r>
      <w:r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يتوقعون استقراره</w:t>
      </w:r>
      <w:r w:rsidR="008D6974" w:rsidRPr="00485220">
        <w:rPr>
          <w:rFonts w:asciiTheme="majorBidi" w:hAnsiTheme="majorBidi" w:cstheme="majorBidi" w:hint="cs"/>
          <w:noProof/>
          <w:sz w:val="26"/>
          <w:szCs w:val="26"/>
          <w:rtl/>
          <w:lang w:eastAsia="fr-FR"/>
        </w:rPr>
        <w:t>.</w:t>
      </w:r>
    </w:p>
    <w:sectPr w:rsidR="00485220" w:rsidRPr="00485220" w:rsidSect="006926C0"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0CA" w:rsidRDefault="004000CA" w:rsidP="000E251D">
      <w:r>
        <w:separator/>
      </w:r>
    </w:p>
  </w:endnote>
  <w:endnote w:type="continuationSeparator" w:id="0">
    <w:p w:rsidR="004000CA" w:rsidRDefault="004000CA" w:rsidP="000E2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12972433"/>
      <w:docPartObj>
        <w:docPartGallery w:val="Page Numbers (Bottom of Page)"/>
        <w:docPartUnique/>
      </w:docPartObj>
    </w:sdtPr>
    <w:sdtContent>
      <w:p w:rsidR="006926C0" w:rsidRDefault="00472AC5">
        <w:pPr>
          <w:pStyle w:val="Pieddepage"/>
          <w:jc w:val="center"/>
        </w:pPr>
        <w:r>
          <w:fldChar w:fldCharType="begin"/>
        </w:r>
        <w:r w:rsidR="00B70F5A">
          <w:instrText xml:space="preserve"> PAGE   \* MERGEFORMAT </w:instrText>
        </w:r>
        <w:r>
          <w:fldChar w:fldCharType="separate"/>
        </w:r>
        <w:r w:rsidR="004000CA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0E251D" w:rsidRPr="006926C0" w:rsidRDefault="000E251D" w:rsidP="006926C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0CA" w:rsidRDefault="004000CA" w:rsidP="000E251D">
      <w:r>
        <w:separator/>
      </w:r>
    </w:p>
  </w:footnote>
  <w:footnote w:type="continuationSeparator" w:id="0">
    <w:p w:rsidR="004000CA" w:rsidRDefault="004000CA" w:rsidP="000E2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35D6C"/>
    <w:multiLevelType w:val="multilevel"/>
    <w:tmpl w:val="758CE9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C00000"/>
        <w:lang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BBD5B79"/>
    <w:multiLevelType w:val="multilevel"/>
    <w:tmpl w:val="49549D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216F644D"/>
    <w:multiLevelType w:val="hybridMultilevel"/>
    <w:tmpl w:val="BA9812B2"/>
    <w:lvl w:ilvl="0" w:tplc="718431B8">
      <w:start w:val="1"/>
      <w:numFmt w:val="decimal"/>
      <w:lvlText w:val="%1."/>
      <w:lvlJc w:val="left"/>
      <w:pPr>
        <w:ind w:left="14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2" w:hanging="360"/>
      </w:pPr>
    </w:lvl>
    <w:lvl w:ilvl="2" w:tplc="040C001B" w:tentative="1">
      <w:start w:val="1"/>
      <w:numFmt w:val="lowerRoman"/>
      <w:lvlText w:val="%3."/>
      <w:lvlJc w:val="right"/>
      <w:pPr>
        <w:ind w:left="2932" w:hanging="180"/>
      </w:pPr>
    </w:lvl>
    <w:lvl w:ilvl="3" w:tplc="040C000F" w:tentative="1">
      <w:start w:val="1"/>
      <w:numFmt w:val="decimal"/>
      <w:lvlText w:val="%4."/>
      <w:lvlJc w:val="left"/>
      <w:pPr>
        <w:ind w:left="3652" w:hanging="360"/>
      </w:pPr>
    </w:lvl>
    <w:lvl w:ilvl="4" w:tplc="040C0019" w:tentative="1">
      <w:start w:val="1"/>
      <w:numFmt w:val="lowerLetter"/>
      <w:lvlText w:val="%5."/>
      <w:lvlJc w:val="left"/>
      <w:pPr>
        <w:ind w:left="4372" w:hanging="360"/>
      </w:pPr>
    </w:lvl>
    <w:lvl w:ilvl="5" w:tplc="040C001B" w:tentative="1">
      <w:start w:val="1"/>
      <w:numFmt w:val="lowerRoman"/>
      <w:lvlText w:val="%6."/>
      <w:lvlJc w:val="right"/>
      <w:pPr>
        <w:ind w:left="5092" w:hanging="180"/>
      </w:pPr>
    </w:lvl>
    <w:lvl w:ilvl="6" w:tplc="040C000F" w:tentative="1">
      <w:start w:val="1"/>
      <w:numFmt w:val="decimal"/>
      <w:lvlText w:val="%7."/>
      <w:lvlJc w:val="left"/>
      <w:pPr>
        <w:ind w:left="5812" w:hanging="360"/>
      </w:pPr>
    </w:lvl>
    <w:lvl w:ilvl="7" w:tplc="040C0019" w:tentative="1">
      <w:start w:val="1"/>
      <w:numFmt w:val="lowerLetter"/>
      <w:lvlText w:val="%8."/>
      <w:lvlJc w:val="left"/>
      <w:pPr>
        <w:ind w:left="6532" w:hanging="360"/>
      </w:pPr>
    </w:lvl>
    <w:lvl w:ilvl="8" w:tplc="040C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3">
    <w:nsid w:val="24BD2A03"/>
    <w:multiLevelType w:val="singleLevel"/>
    <w:tmpl w:val="05588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E36C0A" w:themeColor="accent6" w:themeShade="BF"/>
        <w:sz w:val="28"/>
      </w:rPr>
    </w:lvl>
  </w:abstractNum>
  <w:abstractNum w:abstractNumId="4">
    <w:nsid w:val="28FE6192"/>
    <w:multiLevelType w:val="singleLevel"/>
    <w:tmpl w:val="FBE40966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sz w:val="28"/>
      </w:rPr>
    </w:lvl>
  </w:abstractNum>
  <w:abstractNum w:abstractNumId="5">
    <w:nsid w:val="2FF914E0"/>
    <w:multiLevelType w:val="hybridMultilevel"/>
    <w:tmpl w:val="E3060DB8"/>
    <w:lvl w:ilvl="0" w:tplc="F0F21CA8">
      <w:start w:val="1"/>
      <w:numFmt w:val="decimal"/>
      <w:lvlText w:val="%1."/>
      <w:lvlJc w:val="left"/>
      <w:pPr>
        <w:ind w:left="184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6">
    <w:nsid w:val="328D0174"/>
    <w:multiLevelType w:val="multilevel"/>
    <w:tmpl w:val="FD8465A2"/>
    <w:lvl w:ilvl="0">
      <w:start w:val="1"/>
      <w:numFmt w:val="decimal"/>
      <w:lvlText w:val="%1."/>
      <w:lvlJc w:val="right"/>
      <w:pPr>
        <w:ind w:left="148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451165"/>
    <w:multiLevelType w:val="hybridMultilevel"/>
    <w:tmpl w:val="0284DD40"/>
    <w:lvl w:ilvl="0" w:tplc="7444ED7E">
      <w:start w:val="1"/>
      <w:numFmt w:val="decimal"/>
      <w:lvlText w:val="%1."/>
      <w:lvlJc w:val="right"/>
      <w:pPr>
        <w:ind w:left="785" w:hanging="360"/>
      </w:pPr>
      <w:rPr>
        <w:rFonts w:hint="default"/>
        <w:b/>
        <w:bCs/>
        <w:color w:val="FFFFFF" w:themeColor="background1"/>
      </w:rPr>
    </w:lvl>
    <w:lvl w:ilvl="1" w:tplc="040C0019" w:tentative="1">
      <w:start w:val="1"/>
      <w:numFmt w:val="lowerLetter"/>
      <w:lvlText w:val="%2."/>
      <w:lvlJc w:val="left"/>
      <w:pPr>
        <w:ind w:left="740" w:hanging="360"/>
      </w:pPr>
    </w:lvl>
    <w:lvl w:ilvl="2" w:tplc="216EC628">
      <w:start w:val="1"/>
      <w:numFmt w:val="decimal"/>
      <w:lvlText w:val="%3."/>
      <w:lvlJc w:val="right"/>
      <w:pPr>
        <w:ind w:left="1460" w:hanging="18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180" w:hanging="360"/>
      </w:pPr>
    </w:lvl>
    <w:lvl w:ilvl="4" w:tplc="040C0019" w:tentative="1">
      <w:start w:val="1"/>
      <w:numFmt w:val="lowerLetter"/>
      <w:lvlText w:val="%5."/>
      <w:lvlJc w:val="left"/>
      <w:pPr>
        <w:ind w:left="2900" w:hanging="360"/>
      </w:pPr>
    </w:lvl>
    <w:lvl w:ilvl="5" w:tplc="040C001B" w:tentative="1">
      <w:start w:val="1"/>
      <w:numFmt w:val="lowerRoman"/>
      <w:lvlText w:val="%6."/>
      <w:lvlJc w:val="right"/>
      <w:pPr>
        <w:ind w:left="3620" w:hanging="180"/>
      </w:pPr>
    </w:lvl>
    <w:lvl w:ilvl="6" w:tplc="040C000F" w:tentative="1">
      <w:start w:val="1"/>
      <w:numFmt w:val="decimal"/>
      <w:lvlText w:val="%7."/>
      <w:lvlJc w:val="left"/>
      <w:pPr>
        <w:ind w:left="4340" w:hanging="360"/>
      </w:pPr>
    </w:lvl>
    <w:lvl w:ilvl="7" w:tplc="040C0019" w:tentative="1">
      <w:start w:val="1"/>
      <w:numFmt w:val="lowerLetter"/>
      <w:lvlText w:val="%8."/>
      <w:lvlJc w:val="left"/>
      <w:pPr>
        <w:ind w:left="5060" w:hanging="360"/>
      </w:pPr>
    </w:lvl>
    <w:lvl w:ilvl="8" w:tplc="040C001B" w:tentative="1">
      <w:start w:val="1"/>
      <w:numFmt w:val="lowerRoman"/>
      <w:lvlText w:val="%9."/>
      <w:lvlJc w:val="right"/>
      <w:pPr>
        <w:ind w:left="5780" w:hanging="180"/>
      </w:pPr>
    </w:lvl>
  </w:abstractNum>
  <w:abstractNum w:abstractNumId="8">
    <w:nsid w:val="3B241D27"/>
    <w:multiLevelType w:val="multilevel"/>
    <w:tmpl w:val="49549DA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459B1597"/>
    <w:multiLevelType w:val="hybridMultilevel"/>
    <w:tmpl w:val="8826BF92"/>
    <w:lvl w:ilvl="0" w:tplc="A7866EA8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>
    <w:nsid w:val="5AD015A5"/>
    <w:multiLevelType w:val="hybridMultilevel"/>
    <w:tmpl w:val="BEDC7C26"/>
    <w:lvl w:ilvl="0" w:tplc="4544C5F6">
      <w:start w:val="1"/>
      <w:numFmt w:val="upperRoman"/>
      <w:lvlText w:val="%1."/>
      <w:lvlJc w:val="right"/>
      <w:pPr>
        <w:ind w:left="1485" w:hanging="360"/>
      </w:pPr>
      <w:rPr>
        <w:sz w:val="40"/>
        <w:szCs w:val="36"/>
      </w:r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1">
    <w:nsid w:val="5D414DD7"/>
    <w:multiLevelType w:val="hybridMultilevel"/>
    <w:tmpl w:val="E21CCDBA"/>
    <w:lvl w:ilvl="0" w:tplc="0D46AE08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72" w:hanging="360"/>
      </w:pPr>
    </w:lvl>
    <w:lvl w:ilvl="2" w:tplc="040C001B" w:tentative="1">
      <w:start w:val="1"/>
      <w:numFmt w:val="lowerRoman"/>
      <w:lvlText w:val="%3."/>
      <w:lvlJc w:val="right"/>
      <w:pPr>
        <w:ind w:left="3292" w:hanging="180"/>
      </w:pPr>
    </w:lvl>
    <w:lvl w:ilvl="3" w:tplc="040C000F" w:tentative="1">
      <w:start w:val="1"/>
      <w:numFmt w:val="decimal"/>
      <w:lvlText w:val="%4."/>
      <w:lvlJc w:val="left"/>
      <w:pPr>
        <w:ind w:left="4012" w:hanging="360"/>
      </w:pPr>
    </w:lvl>
    <w:lvl w:ilvl="4" w:tplc="040C0019" w:tentative="1">
      <w:start w:val="1"/>
      <w:numFmt w:val="lowerLetter"/>
      <w:lvlText w:val="%5."/>
      <w:lvlJc w:val="left"/>
      <w:pPr>
        <w:ind w:left="4732" w:hanging="360"/>
      </w:pPr>
    </w:lvl>
    <w:lvl w:ilvl="5" w:tplc="040C001B" w:tentative="1">
      <w:start w:val="1"/>
      <w:numFmt w:val="lowerRoman"/>
      <w:lvlText w:val="%6."/>
      <w:lvlJc w:val="right"/>
      <w:pPr>
        <w:ind w:left="5452" w:hanging="180"/>
      </w:pPr>
    </w:lvl>
    <w:lvl w:ilvl="6" w:tplc="040C000F" w:tentative="1">
      <w:start w:val="1"/>
      <w:numFmt w:val="decimal"/>
      <w:lvlText w:val="%7."/>
      <w:lvlJc w:val="left"/>
      <w:pPr>
        <w:ind w:left="6172" w:hanging="360"/>
      </w:pPr>
    </w:lvl>
    <w:lvl w:ilvl="7" w:tplc="040C0019" w:tentative="1">
      <w:start w:val="1"/>
      <w:numFmt w:val="lowerLetter"/>
      <w:lvlText w:val="%8."/>
      <w:lvlJc w:val="left"/>
      <w:pPr>
        <w:ind w:left="6892" w:hanging="360"/>
      </w:pPr>
    </w:lvl>
    <w:lvl w:ilvl="8" w:tplc="040C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12">
    <w:nsid w:val="643928E5"/>
    <w:multiLevelType w:val="hybridMultilevel"/>
    <w:tmpl w:val="0FF20152"/>
    <w:lvl w:ilvl="0" w:tplc="040C000F">
      <w:start w:val="1"/>
      <w:numFmt w:val="decimal"/>
      <w:lvlText w:val="%1."/>
      <w:lvlJc w:val="left"/>
      <w:pPr>
        <w:ind w:left="1845" w:hanging="360"/>
      </w:pPr>
    </w:lvl>
    <w:lvl w:ilvl="1" w:tplc="040C0019" w:tentative="1">
      <w:start w:val="1"/>
      <w:numFmt w:val="lowerLetter"/>
      <w:lvlText w:val="%2."/>
      <w:lvlJc w:val="left"/>
      <w:pPr>
        <w:ind w:left="2565" w:hanging="360"/>
      </w:pPr>
    </w:lvl>
    <w:lvl w:ilvl="2" w:tplc="040C001B" w:tentative="1">
      <w:start w:val="1"/>
      <w:numFmt w:val="lowerRoman"/>
      <w:lvlText w:val="%3."/>
      <w:lvlJc w:val="right"/>
      <w:pPr>
        <w:ind w:left="3285" w:hanging="180"/>
      </w:pPr>
    </w:lvl>
    <w:lvl w:ilvl="3" w:tplc="040C000F" w:tentative="1">
      <w:start w:val="1"/>
      <w:numFmt w:val="decimal"/>
      <w:lvlText w:val="%4."/>
      <w:lvlJc w:val="left"/>
      <w:pPr>
        <w:ind w:left="4005" w:hanging="360"/>
      </w:pPr>
    </w:lvl>
    <w:lvl w:ilvl="4" w:tplc="040C0019" w:tentative="1">
      <w:start w:val="1"/>
      <w:numFmt w:val="lowerLetter"/>
      <w:lvlText w:val="%5."/>
      <w:lvlJc w:val="left"/>
      <w:pPr>
        <w:ind w:left="4725" w:hanging="360"/>
      </w:pPr>
    </w:lvl>
    <w:lvl w:ilvl="5" w:tplc="040C001B" w:tentative="1">
      <w:start w:val="1"/>
      <w:numFmt w:val="lowerRoman"/>
      <w:lvlText w:val="%6."/>
      <w:lvlJc w:val="right"/>
      <w:pPr>
        <w:ind w:left="5445" w:hanging="180"/>
      </w:pPr>
    </w:lvl>
    <w:lvl w:ilvl="6" w:tplc="040C000F" w:tentative="1">
      <w:start w:val="1"/>
      <w:numFmt w:val="decimal"/>
      <w:lvlText w:val="%7."/>
      <w:lvlJc w:val="left"/>
      <w:pPr>
        <w:ind w:left="6165" w:hanging="360"/>
      </w:pPr>
    </w:lvl>
    <w:lvl w:ilvl="7" w:tplc="040C0019" w:tentative="1">
      <w:start w:val="1"/>
      <w:numFmt w:val="lowerLetter"/>
      <w:lvlText w:val="%8."/>
      <w:lvlJc w:val="left"/>
      <w:pPr>
        <w:ind w:left="6885" w:hanging="360"/>
      </w:pPr>
    </w:lvl>
    <w:lvl w:ilvl="8" w:tplc="040C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13">
    <w:nsid w:val="6CB05BE9"/>
    <w:multiLevelType w:val="hybridMultilevel"/>
    <w:tmpl w:val="9A9252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7E40E3"/>
    <w:multiLevelType w:val="hybridMultilevel"/>
    <w:tmpl w:val="EC8C4028"/>
    <w:lvl w:ilvl="0" w:tplc="040C000F">
      <w:start w:val="1"/>
      <w:numFmt w:val="decimal"/>
      <w:lvlText w:val="%1."/>
      <w:lvlJc w:val="left"/>
      <w:pPr>
        <w:ind w:left="1485" w:hanging="360"/>
      </w:pPr>
    </w:lvl>
    <w:lvl w:ilvl="1" w:tplc="040C0019" w:tentative="1">
      <w:start w:val="1"/>
      <w:numFmt w:val="lowerLetter"/>
      <w:lvlText w:val="%2."/>
      <w:lvlJc w:val="left"/>
      <w:pPr>
        <w:ind w:left="2205" w:hanging="360"/>
      </w:pPr>
    </w:lvl>
    <w:lvl w:ilvl="2" w:tplc="040C001B" w:tentative="1">
      <w:start w:val="1"/>
      <w:numFmt w:val="lowerRoman"/>
      <w:lvlText w:val="%3."/>
      <w:lvlJc w:val="right"/>
      <w:pPr>
        <w:ind w:left="2925" w:hanging="180"/>
      </w:pPr>
    </w:lvl>
    <w:lvl w:ilvl="3" w:tplc="040C000F" w:tentative="1">
      <w:start w:val="1"/>
      <w:numFmt w:val="decimal"/>
      <w:lvlText w:val="%4."/>
      <w:lvlJc w:val="left"/>
      <w:pPr>
        <w:ind w:left="3645" w:hanging="360"/>
      </w:pPr>
    </w:lvl>
    <w:lvl w:ilvl="4" w:tplc="040C0019" w:tentative="1">
      <w:start w:val="1"/>
      <w:numFmt w:val="lowerLetter"/>
      <w:lvlText w:val="%5."/>
      <w:lvlJc w:val="left"/>
      <w:pPr>
        <w:ind w:left="4365" w:hanging="360"/>
      </w:pPr>
    </w:lvl>
    <w:lvl w:ilvl="5" w:tplc="040C001B" w:tentative="1">
      <w:start w:val="1"/>
      <w:numFmt w:val="lowerRoman"/>
      <w:lvlText w:val="%6."/>
      <w:lvlJc w:val="right"/>
      <w:pPr>
        <w:ind w:left="5085" w:hanging="180"/>
      </w:pPr>
    </w:lvl>
    <w:lvl w:ilvl="6" w:tplc="040C000F" w:tentative="1">
      <w:start w:val="1"/>
      <w:numFmt w:val="decimal"/>
      <w:lvlText w:val="%7."/>
      <w:lvlJc w:val="left"/>
      <w:pPr>
        <w:ind w:left="5805" w:hanging="360"/>
      </w:pPr>
    </w:lvl>
    <w:lvl w:ilvl="7" w:tplc="040C0019" w:tentative="1">
      <w:start w:val="1"/>
      <w:numFmt w:val="lowerLetter"/>
      <w:lvlText w:val="%8."/>
      <w:lvlJc w:val="left"/>
      <w:pPr>
        <w:ind w:left="6525" w:hanging="360"/>
      </w:pPr>
    </w:lvl>
    <w:lvl w:ilvl="8" w:tplc="040C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5">
    <w:nsid w:val="76EC0E8F"/>
    <w:multiLevelType w:val="multilevel"/>
    <w:tmpl w:val="527E396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7E3E5A0B"/>
    <w:multiLevelType w:val="hybridMultilevel"/>
    <w:tmpl w:val="C32CF41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12"/>
  </w:num>
  <w:num w:numId="5">
    <w:abstractNumId w:val="5"/>
  </w:num>
  <w:num w:numId="6">
    <w:abstractNumId w:val="9"/>
  </w:num>
  <w:num w:numId="7">
    <w:abstractNumId w:val="7"/>
  </w:num>
  <w:num w:numId="8">
    <w:abstractNumId w:val="4"/>
  </w:num>
  <w:num w:numId="9">
    <w:abstractNumId w:val="6"/>
  </w:num>
  <w:num w:numId="10">
    <w:abstractNumId w:val="0"/>
  </w:num>
  <w:num w:numId="11">
    <w:abstractNumId w:val="16"/>
  </w:num>
  <w:num w:numId="12">
    <w:abstractNumId w:val="13"/>
  </w:num>
  <w:num w:numId="13">
    <w:abstractNumId w:val="8"/>
  </w:num>
  <w:num w:numId="14">
    <w:abstractNumId w:val="2"/>
  </w:num>
  <w:num w:numId="15">
    <w:abstractNumId w:val="11"/>
  </w:num>
  <w:num w:numId="16">
    <w:abstractNumId w:val="1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559FB"/>
    <w:rsid w:val="00005DF0"/>
    <w:rsid w:val="00006D1C"/>
    <w:rsid w:val="00007707"/>
    <w:rsid w:val="0001667E"/>
    <w:rsid w:val="00025B4D"/>
    <w:rsid w:val="00027E35"/>
    <w:rsid w:val="00036FC3"/>
    <w:rsid w:val="000421E6"/>
    <w:rsid w:val="000462D3"/>
    <w:rsid w:val="00047173"/>
    <w:rsid w:val="000516D7"/>
    <w:rsid w:val="0006047A"/>
    <w:rsid w:val="0006322D"/>
    <w:rsid w:val="000654DD"/>
    <w:rsid w:val="000657C4"/>
    <w:rsid w:val="0007049E"/>
    <w:rsid w:val="0007070B"/>
    <w:rsid w:val="000711FC"/>
    <w:rsid w:val="00082557"/>
    <w:rsid w:val="000838A8"/>
    <w:rsid w:val="00083993"/>
    <w:rsid w:val="00093354"/>
    <w:rsid w:val="000A060A"/>
    <w:rsid w:val="000B7837"/>
    <w:rsid w:val="000E251D"/>
    <w:rsid w:val="000E5983"/>
    <w:rsid w:val="000F5AAA"/>
    <w:rsid w:val="000F7FCB"/>
    <w:rsid w:val="00104B56"/>
    <w:rsid w:val="00112B0B"/>
    <w:rsid w:val="001158C0"/>
    <w:rsid w:val="00120B7A"/>
    <w:rsid w:val="001210CE"/>
    <w:rsid w:val="001241FB"/>
    <w:rsid w:val="00132A8E"/>
    <w:rsid w:val="00140D5A"/>
    <w:rsid w:val="00142697"/>
    <w:rsid w:val="00143950"/>
    <w:rsid w:val="001529DA"/>
    <w:rsid w:val="00162D9A"/>
    <w:rsid w:val="00166E4D"/>
    <w:rsid w:val="00170A3E"/>
    <w:rsid w:val="001711F3"/>
    <w:rsid w:val="001732E6"/>
    <w:rsid w:val="0017456E"/>
    <w:rsid w:val="001751C1"/>
    <w:rsid w:val="001762D6"/>
    <w:rsid w:val="00176CFE"/>
    <w:rsid w:val="001826A5"/>
    <w:rsid w:val="00182F91"/>
    <w:rsid w:val="00184198"/>
    <w:rsid w:val="00184F33"/>
    <w:rsid w:val="001872CC"/>
    <w:rsid w:val="001938B7"/>
    <w:rsid w:val="00195A85"/>
    <w:rsid w:val="001A1344"/>
    <w:rsid w:val="001A18E2"/>
    <w:rsid w:val="001A778D"/>
    <w:rsid w:val="001B4146"/>
    <w:rsid w:val="001B52D7"/>
    <w:rsid w:val="001B5BA6"/>
    <w:rsid w:val="001B6BB1"/>
    <w:rsid w:val="001C3436"/>
    <w:rsid w:val="001C3E3F"/>
    <w:rsid w:val="001D3760"/>
    <w:rsid w:val="001E1085"/>
    <w:rsid w:val="001E2FEF"/>
    <w:rsid w:val="001E6A8E"/>
    <w:rsid w:val="001E7CF3"/>
    <w:rsid w:val="001F3500"/>
    <w:rsid w:val="001F46A9"/>
    <w:rsid w:val="0020243C"/>
    <w:rsid w:val="00203A6B"/>
    <w:rsid w:val="00204032"/>
    <w:rsid w:val="00206740"/>
    <w:rsid w:val="002077CD"/>
    <w:rsid w:val="002173B7"/>
    <w:rsid w:val="002205D3"/>
    <w:rsid w:val="0022350B"/>
    <w:rsid w:val="00226884"/>
    <w:rsid w:val="00237BFF"/>
    <w:rsid w:val="00240EBB"/>
    <w:rsid w:val="00244B83"/>
    <w:rsid w:val="00247941"/>
    <w:rsid w:val="002479F7"/>
    <w:rsid w:val="002508B1"/>
    <w:rsid w:val="00261807"/>
    <w:rsid w:val="002626E5"/>
    <w:rsid w:val="0026369E"/>
    <w:rsid w:val="002729E4"/>
    <w:rsid w:val="00273943"/>
    <w:rsid w:val="00274FC7"/>
    <w:rsid w:val="002A6F5C"/>
    <w:rsid w:val="002A7384"/>
    <w:rsid w:val="002B290B"/>
    <w:rsid w:val="002B72E0"/>
    <w:rsid w:val="002C15BC"/>
    <w:rsid w:val="002C5B68"/>
    <w:rsid w:val="002C6BBC"/>
    <w:rsid w:val="002D14E3"/>
    <w:rsid w:val="002E0005"/>
    <w:rsid w:val="002E4C07"/>
    <w:rsid w:val="002F100B"/>
    <w:rsid w:val="002F2296"/>
    <w:rsid w:val="002F382A"/>
    <w:rsid w:val="003024E2"/>
    <w:rsid w:val="00306037"/>
    <w:rsid w:val="003108B5"/>
    <w:rsid w:val="0031235E"/>
    <w:rsid w:val="00314A87"/>
    <w:rsid w:val="00314D4E"/>
    <w:rsid w:val="00322C86"/>
    <w:rsid w:val="00326198"/>
    <w:rsid w:val="00331B24"/>
    <w:rsid w:val="00334989"/>
    <w:rsid w:val="00337524"/>
    <w:rsid w:val="00337681"/>
    <w:rsid w:val="0034059B"/>
    <w:rsid w:val="00343A3B"/>
    <w:rsid w:val="00344CE3"/>
    <w:rsid w:val="00361087"/>
    <w:rsid w:val="00362D44"/>
    <w:rsid w:val="00364CD0"/>
    <w:rsid w:val="003677B3"/>
    <w:rsid w:val="00377535"/>
    <w:rsid w:val="00380648"/>
    <w:rsid w:val="003818DB"/>
    <w:rsid w:val="00386611"/>
    <w:rsid w:val="00393E8F"/>
    <w:rsid w:val="003A3C13"/>
    <w:rsid w:val="003A4559"/>
    <w:rsid w:val="003B6D89"/>
    <w:rsid w:val="003C322F"/>
    <w:rsid w:val="003D0C3D"/>
    <w:rsid w:val="003D4F40"/>
    <w:rsid w:val="003F6332"/>
    <w:rsid w:val="003F757B"/>
    <w:rsid w:val="004000CA"/>
    <w:rsid w:val="00401ED0"/>
    <w:rsid w:val="00403042"/>
    <w:rsid w:val="004062D5"/>
    <w:rsid w:val="00406CD7"/>
    <w:rsid w:val="00412BF2"/>
    <w:rsid w:val="004172A0"/>
    <w:rsid w:val="004233BB"/>
    <w:rsid w:val="0042530F"/>
    <w:rsid w:val="00427A13"/>
    <w:rsid w:val="004324FC"/>
    <w:rsid w:val="0043599C"/>
    <w:rsid w:val="00436426"/>
    <w:rsid w:val="00437834"/>
    <w:rsid w:val="00440497"/>
    <w:rsid w:val="00447FBF"/>
    <w:rsid w:val="004551FE"/>
    <w:rsid w:val="004559FB"/>
    <w:rsid w:val="004573EE"/>
    <w:rsid w:val="00463BA2"/>
    <w:rsid w:val="0046579C"/>
    <w:rsid w:val="00465F18"/>
    <w:rsid w:val="0047141D"/>
    <w:rsid w:val="00472AC5"/>
    <w:rsid w:val="00474170"/>
    <w:rsid w:val="00474E92"/>
    <w:rsid w:val="00482288"/>
    <w:rsid w:val="00485220"/>
    <w:rsid w:val="00490CC8"/>
    <w:rsid w:val="00493B38"/>
    <w:rsid w:val="00493B58"/>
    <w:rsid w:val="004955CB"/>
    <w:rsid w:val="00496A1C"/>
    <w:rsid w:val="00496B2B"/>
    <w:rsid w:val="004A0990"/>
    <w:rsid w:val="004A2020"/>
    <w:rsid w:val="004B45CB"/>
    <w:rsid w:val="004B7154"/>
    <w:rsid w:val="004C2ACE"/>
    <w:rsid w:val="004D0E23"/>
    <w:rsid w:val="004E71EC"/>
    <w:rsid w:val="004F0A6F"/>
    <w:rsid w:val="004F64BA"/>
    <w:rsid w:val="0050230A"/>
    <w:rsid w:val="005044D9"/>
    <w:rsid w:val="005055E7"/>
    <w:rsid w:val="0050605A"/>
    <w:rsid w:val="00507BE5"/>
    <w:rsid w:val="0051593C"/>
    <w:rsid w:val="00516ACF"/>
    <w:rsid w:val="00525527"/>
    <w:rsid w:val="00530CEF"/>
    <w:rsid w:val="0056350E"/>
    <w:rsid w:val="0057004E"/>
    <w:rsid w:val="005734CB"/>
    <w:rsid w:val="00573CA1"/>
    <w:rsid w:val="0058261F"/>
    <w:rsid w:val="005830D8"/>
    <w:rsid w:val="00585BD6"/>
    <w:rsid w:val="00592ED6"/>
    <w:rsid w:val="00593F00"/>
    <w:rsid w:val="00597456"/>
    <w:rsid w:val="005A153A"/>
    <w:rsid w:val="005A21C1"/>
    <w:rsid w:val="005B0459"/>
    <w:rsid w:val="005C1452"/>
    <w:rsid w:val="005C5608"/>
    <w:rsid w:val="005C7FAE"/>
    <w:rsid w:val="005D128C"/>
    <w:rsid w:val="005D275B"/>
    <w:rsid w:val="005D2A5B"/>
    <w:rsid w:val="005D49E6"/>
    <w:rsid w:val="005E6BA5"/>
    <w:rsid w:val="005F0291"/>
    <w:rsid w:val="005F4100"/>
    <w:rsid w:val="005F4246"/>
    <w:rsid w:val="005F4963"/>
    <w:rsid w:val="005F4B22"/>
    <w:rsid w:val="00600352"/>
    <w:rsid w:val="006032A4"/>
    <w:rsid w:val="006143A0"/>
    <w:rsid w:val="00617CBA"/>
    <w:rsid w:val="0062212A"/>
    <w:rsid w:val="00625BF8"/>
    <w:rsid w:val="00633EEC"/>
    <w:rsid w:val="00641E74"/>
    <w:rsid w:val="006422AB"/>
    <w:rsid w:val="006425D3"/>
    <w:rsid w:val="006426FC"/>
    <w:rsid w:val="006435F0"/>
    <w:rsid w:val="00645B42"/>
    <w:rsid w:val="00645F70"/>
    <w:rsid w:val="006503BA"/>
    <w:rsid w:val="00651E41"/>
    <w:rsid w:val="00660F38"/>
    <w:rsid w:val="00663F53"/>
    <w:rsid w:val="006641B2"/>
    <w:rsid w:val="00684106"/>
    <w:rsid w:val="006926C0"/>
    <w:rsid w:val="0069333C"/>
    <w:rsid w:val="006A0E3F"/>
    <w:rsid w:val="006A299F"/>
    <w:rsid w:val="006B2587"/>
    <w:rsid w:val="006B7980"/>
    <w:rsid w:val="006C7BC4"/>
    <w:rsid w:val="006D07BA"/>
    <w:rsid w:val="006D0FD4"/>
    <w:rsid w:val="006D51ED"/>
    <w:rsid w:val="006D77E1"/>
    <w:rsid w:val="006E1145"/>
    <w:rsid w:val="006E2123"/>
    <w:rsid w:val="006E7C13"/>
    <w:rsid w:val="006F45F9"/>
    <w:rsid w:val="006F681C"/>
    <w:rsid w:val="006F6A60"/>
    <w:rsid w:val="006F7803"/>
    <w:rsid w:val="00700124"/>
    <w:rsid w:val="00701EF7"/>
    <w:rsid w:val="00715A4E"/>
    <w:rsid w:val="00716BCD"/>
    <w:rsid w:val="007229BC"/>
    <w:rsid w:val="007246DA"/>
    <w:rsid w:val="00732E82"/>
    <w:rsid w:val="00741EDC"/>
    <w:rsid w:val="00742D5D"/>
    <w:rsid w:val="00747D2E"/>
    <w:rsid w:val="00754718"/>
    <w:rsid w:val="0076571C"/>
    <w:rsid w:val="00767DE1"/>
    <w:rsid w:val="0078558E"/>
    <w:rsid w:val="00785E54"/>
    <w:rsid w:val="00786CC5"/>
    <w:rsid w:val="0079634C"/>
    <w:rsid w:val="00796595"/>
    <w:rsid w:val="00796E2F"/>
    <w:rsid w:val="007A105D"/>
    <w:rsid w:val="007A21DC"/>
    <w:rsid w:val="007A4F6A"/>
    <w:rsid w:val="007A6CE7"/>
    <w:rsid w:val="007C17D7"/>
    <w:rsid w:val="007C439E"/>
    <w:rsid w:val="007D3AC1"/>
    <w:rsid w:val="007E0E7D"/>
    <w:rsid w:val="007E1726"/>
    <w:rsid w:val="007E17C2"/>
    <w:rsid w:val="007E4ECA"/>
    <w:rsid w:val="007E6ABC"/>
    <w:rsid w:val="007F0E03"/>
    <w:rsid w:val="007F0F88"/>
    <w:rsid w:val="007F36C5"/>
    <w:rsid w:val="007F6CB8"/>
    <w:rsid w:val="00801747"/>
    <w:rsid w:val="00802CF8"/>
    <w:rsid w:val="00805FAF"/>
    <w:rsid w:val="00806102"/>
    <w:rsid w:val="00813DC1"/>
    <w:rsid w:val="0082039D"/>
    <w:rsid w:val="00823856"/>
    <w:rsid w:val="00826B2D"/>
    <w:rsid w:val="00827D5B"/>
    <w:rsid w:val="00832F49"/>
    <w:rsid w:val="008340F7"/>
    <w:rsid w:val="00842958"/>
    <w:rsid w:val="0085677C"/>
    <w:rsid w:val="00856AA8"/>
    <w:rsid w:val="008634D8"/>
    <w:rsid w:val="00863C9C"/>
    <w:rsid w:val="00870B7B"/>
    <w:rsid w:val="00871420"/>
    <w:rsid w:val="00872EF0"/>
    <w:rsid w:val="00876CCF"/>
    <w:rsid w:val="0088576A"/>
    <w:rsid w:val="00887DD2"/>
    <w:rsid w:val="00895598"/>
    <w:rsid w:val="008972CF"/>
    <w:rsid w:val="008979E8"/>
    <w:rsid w:val="008A0153"/>
    <w:rsid w:val="008A7828"/>
    <w:rsid w:val="008B06D3"/>
    <w:rsid w:val="008B1E99"/>
    <w:rsid w:val="008B4C41"/>
    <w:rsid w:val="008B641D"/>
    <w:rsid w:val="008C29E1"/>
    <w:rsid w:val="008C3DC3"/>
    <w:rsid w:val="008D59AE"/>
    <w:rsid w:val="008D61F3"/>
    <w:rsid w:val="008D6974"/>
    <w:rsid w:val="008D7762"/>
    <w:rsid w:val="008E1590"/>
    <w:rsid w:val="008F0B1F"/>
    <w:rsid w:val="008F23EA"/>
    <w:rsid w:val="008F554C"/>
    <w:rsid w:val="008F656B"/>
    <w:rsid w:val="009028CE"/>
    <w:rsid w:val="00904B58"/>
    <w:rsid w:val="00905C0E"/>
    <w:rsid w:val="00910F07"/>
    <w:rsid w:val="009113DD"/>
    <w:rsid w:val="009113E6"/>
    <w:rsid w:val="0091366F"/>
    <w:rsid w:val="00922AA3"/>
    <w:rsid w:val="00931D5D"/>
    <w:rsid w:val="00933889"/>
    <w:rsid w:val="009360BC"/>
    <w:rsid w:val="00943253"/>
    <w:rsid w:val="00953868"/>
    <w:rsid w:val="00960092"/>
    <w:rsid w:val="00960FCA"/>
    <w:rsid w:val="00963048"/>
    <w:rsid w:val="00967215"/>
    <w:rsid w:val="00970F77"/>
    <w:rsid w:val="00971FBF"/>
    <w:rsid w:val="00972B7F"/>
    <w:rsid w:val="00975A24"/>
    <w:rsid w:val="00980D11"/>
    <w:rsid w:val="00982EF0"/>
    <w:rsid w:val="00987981"/>
    <w:rsid w:val="00990E56"/>
    <w:rsid w:val="0099293B"/>
    <w:rsid w:val="009A0A20"/>
    <w:rsid w:val="009A3C12"/>
    <w:rsid w:val="009A7006"/>
    <w:rsid w:val="009C0042"/>
    <w:rsid w:val="009C780E"/>
    <w:rsid w:val="009D1660"/>
    <w:rsid w:val="009E19DD"/>
    <w:rsid w:val="009F41E7"/>
    <w:rsid w:val="009F6CC2"/>
    <w:rsid w:val="00A01226"/>
    <w:rsid w:val="00A0209F"/>
    <w:rsid w:val="00A03EC1"/>
    <w:rsid w:val="00A06584"/>
    <w:rsid w:val="00A175B3"/>
    <w:rsid w:val="00A31842"/>
    <w:rsid w:val="00A4347D"/>
    <w:rsid w:val="00A44E94"/>
    <w:rsid w:val="00A460BB"/>
    <w:rsid w:val="00A5009D"/>
    <w:rsid w:val="00A541EC"/>
    <w:rsid w:val="00A60F75"/>
    <w:rsid w:val="00A62A48"/>
    <w:rsid w:val="00A63143"/>
    <w:rsid w:val="00A71C65"/>
    <w:rsid w:val="00A74EC9"/>
    <w:rsid w:val="00A9088B"/>
    <w:rsid w:val="00A91ABC"/>
    <w:rsid w:val="00A95855"/>
    <w:rsid w:val="00A9770D"/>
    <w:rsid w:val="00AB040C"/>
    <w:rsid w:val="00AB3EBB"/>
    <w:rsid w:val="00AB4F2D"/>
    <w:rsid w:val="00AC0BAD"/>
    <w:rsid w:val="00AC68C9"/>
    <w:rsid w:val="00AD0872"/>
    <w:rsid w:val="00AD08B3"/>
    <w:rsid w:val="00AD2EE7"/>
    <w:rsid w:val="00AD3318"/>
    <w:rsid w:val="00AD4B6C"/>
    <w:rsid w:val="00AE5259"/>
    <w:rsid w:val="00AF0BD7"/>
    <w:rsid w:val="00AF2340"/>
    <w:rsid w:val="00AF5A6B"/>
    <w:rsid w:val="00B050BE"/>
    <w:rsid w:val="00B1017E"/>
    <w:rsid w:val="00B11E39"/>
    <w:rsid w:val="00B120F8"/>
    <w:rsid w:val="00B12E1A"/>
    <w:rsid w:val="00B22AEE"/>
    <w:rsid w:val="00B23860"/>
    <w:rsid w:val="00B25491"/>
    <w:rsid w:val="00B26CE3"/>
    <w:rsid w:val="00B32A94"/>
    <w:rsid w:val="00B349BE"/>
    <w:rsid w:val="00B369B6"/>
    <w:rsid w:val="00B448DD"/>
    <w:rsid w:val="00B45920"/>
    <w:rsid w:val="00B45EFC"/>
    <w:rsid w:val="00B511E9"/>
    <w:rsid w:val="00B53DD5"/>
    <w:rsid w:val="00B56B5F"/>
    <w:rsid w:val="00B5733C"/>
    <w:rsid w:val="00B640ED"/>
    <w:rsid w:val="00B70A22"/>
    <w:rsid w:val="00B70F5A"/>
    <w:rsid w:val="00B807BE"/>
    <w:rsid w:val="00B85EDC"/>
    <w:rsid w:val="00B9578F"/>
    <w:rsid w:val="00B97EEB"/>
    <w:rsid w:val="00BA2CCF"/>
    <w:rsid w:val="00BA4E38"/>
    <w:rsid w:val="00BA5872"/>
    <w:rsid w:val="00BA5C5A"/>
    <w:rsid w:val="00BA602D"/>
    <w:rsid w:val="00BA6A7F"/>
    <w:rsid w:val="00BB03F8"/>
    <w:rsid w:val="00BB16A6"/>
    <w:rsid w:val="00BB54A8"/>
    <w:rsid w:val="00BC4F68"/>
    <w:rsid w:val="00BD094C"/>
    <w:rsid w:val="00BE00BE"/>
    <w:rsid w:val="00BF28C3"/>
    <w:rsid w:val="00BF2E0A"/>
    <w:rsid w:val="00BF64B1"/>
    <w:rsid w:val="00C04184"/>
    <w:rsid w:val="00C04B92"/>
    <w:rsid w:val="00C066E4"/>
    <w:rsid w:val="00C22B99"/>
    <w:rsid w:val="00C261FA"/>
    <w:rsid w:val="00C27532"/>
    <w:rsid w:val="00C276E6"/>
    <w:rsid w:val="00C301AB"/>
    <w:rsid w:val="00C316F7"/>
    <w:rsid w:val="00C32680"/>
    <w:rsid w:val="00C36985"/>
    <w:rsid w:val="00C40F00"/>
    <w:rsid w:val="00C46166"/>
    <w:rsid w:val="00C633BC"/>
    <w:rsid w:val="00C637F5"/>
    <w:rsid w:val="00C64ABE"/>
    <w:rsid w:val="00C7540C"/>
    <w:rsid w:val="00C8074C"/>
    <w:rsid w:val="00C8219C"/>
    <w:rsid w:val="00C8289F"/>
    <w:rsid w:val="00C9110F"/>
    <w:rsid w:val="00C94AC9"/>
    <w:rsid w:val="00C95132"/>
    <w:rsid w:val="00C95443"/>
    <w:rsid w:val="00C95E78"/>
    <w:rsid w:val="00CB0274"/>
    <w:rsid w:val="00CB1CF8"/>
    <w:rsid w:val="00CB34EF"/>
    <w:rsid w:val="00CB5B9D"/>
    <w:rsid w:val="00CC316A"/>
    <w:rsid w:val="00CC4A78"/>
    <w:rsid w:val="00CC5BC5"/>
    <w:rsid w:val="00CD18C6"/>
    <w:rsid w:val="00CD3752"/>
    <w:rsid w:val="00CE126F"/>
    <w:rsid w:val="00CE13A8"/>
    <w:rsid w:val="00CF4006"/>
    <w:rsid w:val="00CF6C90"/>
    <w:rsid w:val="00D03C03"/>
    <w:rsid w:val="00D06A8C"/>
    <w:rsid w:val="00D26F4C"/>
    <w:rsid w:val="00D304DD"/>
    <w:rsid w:val="00D31D01"/>
    <w:rsid w:val="00D423FB"/>
    <w:rsid w:val="00D63BA7"/>
    <w:rsid w:val="00D65D53"/>
    <w:rsid w:val="00D669C1"/>
    <w:rsid w:val="00D6798F"/>
    <w:rsid w:val="00D70B72"/>
    <w:rsid w:val="00D72320"/>
    <w:rsid w:val="00D7558A"/>
    <w:rsid w:val="00D8017F"/>
    <w:rsid w:val="00D80C65"/>
    <w:rsid w:val="00D84A07"/>
    <w:rsid w:val="00D8576F"/>
    <w:rsid w:val="00D97663"/>
    <w:rsid w:val="00D9772D"/>
    <w:rsid w:val="00DA0708"/>
    <w:rsid w:val="00DA1F61"/>
    <w:rsid w:val="00DA79BD"/>
    <w:rsid w:val="00DB37A2"/>
    <w:rsid w:val="00DB58BF"/>
    <w:rsid w:val="00DE28B8"/>
    <w:rsid w:val="00DF16A1"/>
    <w:rsid w:val="00E122E1"/>
    <w:rsid w:val="00E13DB8"/>
    <w:rsid w:val="00E15843"/>
    <w:rsid w:val="00E16988"/>
    <w:rsid w:val="00E24835"/>
    <w:rsid w:val="00E30FD6"/>
    <w:rsid w:val="00E357A9"/>
    <w:rsid w:val="00E36C16"/>
    <w:rsid w:val="00E37B14"/>
    <w:rsid w:val="00E422E0"/>
    <w:rsid w:val="00E460CB"/>
    <w:rsid w:val="00E56D4F"/>
    <w:rsid w:val="00E74597"/>
    <w:rsid w:val="00E8542C"/>
    <w:rsid w:val="00E94AAC"/>
    <w:rsid w:val="00E95835"/>
    <w:rsid w:val="00E976A2"/>
    <w:rsid w:val="00EA6B13"/>
    <w:rsid w:val="00EB282D"/>
    <w:rsid w:val="00EB48EA"/>
    <w:rsid w:val="00EB4B38"/>
    <w:rsid w:val="00EB4C83"/>
    <w:rsid w:val="00EC58D2"/>
    <w:rsid w:val="00EC75C5"/>
    <w:rsid w:val="00ED6DD1"/>
    <w:rsid w:val="00EE3A3C"/>
    <w:rsid w:val="00EE3B01"/>
    <w:rsid w:val="00EE44C7"/>
    <w:rsid w:val="00EE65F7"/>
    <w:rsid w:val="00EF6C75"/>
    <w:rsid w:val="00EF7137"/>
    <w:rsid w:val="00EF74BE"/>
    <w:rsid w:val="00F02EC5"/>
    <w:rsid w:val="00F1017D"/>
    <w:rsid w:val="00F115D6"/>
    <w:rsid w:val="00F17282"/>
    <w:rsid w:val="00F22ABD"/>
    <w:rsid w:val="00F23263"/>
    <w:rsid w:val="00F25447"/>
    <w:rsid w:val="00F258C6"/>
    <w:rsid w:val="00F30252"/>
    <w:rsid w:val="00F467EA"/>
    <w:rsid w:val="00F47DC1"/>
    <w:rsid w:val="00F5313C"/>
    <w:rsid w:val="00F5385F"/>
    <w:rsid w:val="00F648DB"/>
    <w:rsid w:val="00F65198"/>
    <w:rsid w:val="00F65576"/>
    <w:rsid w:val="00F65EE7"/>
    <w:rsid w:val="00F71699"/>
    <w:rsid w:val="00F744BD"/>
    <w:rsid w:val="00F815EE"/>
    <w:rsid w:val="00FA2F35"/>
    <w:rsid w:val="00FA7EEA"/>
    <w:rsid w:val="00FB117E"/>
    <w:rsid w:val="00FD03BE"/>
    <w:rsid w:val="00FD23D4"/>
    <w:rsid w:val="00FD3870"/>
    <w:rsid w:val="00FD669F"/>
    <w:rsid w:val="00FE1D43"/>
    <w:rsid w:val="00FE4064"/>
    <w:rsid w:val="00FF3B82"/>
    <w:rsid w:val="00FF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 [2409]"/>
    </o:shapedefaults>
    <o:shapelayout v:ext="edit">
      <o:idmap v:ext="edit" data="1"/>
      <o:rules v:ext="edit">
        <o:r id="V:Rule2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libri" w:hAnsi="Cambria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9FB"/>
    <w:pPr>
      <w:bidi/>
    </w:pPr>
    <w:rPr>
      <w:rFonts w:ascii="Times New Roman" w:eastAsia="Times New Roman" w:hAnsi="Times New Roman" w:cs="Traditional Arabic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931D5D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31D5D"/>
    <w:pPr>
      <w:spacing w:before="200" w:line="271" w:lineRule="auto"/>
      <w:outlineLvl w:val="1"/>
    </w:pPr>
    <w:rPr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1D5D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1D5D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1D5D"/>
    <w:pPr>
      <w:spacing w:line="271" w:lineRule="auto"/>
      <w:outlineLvl w:val="4"/>
    </w:pPr>
    <w:rPr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1D5D"/>
    <w:pPr>
      <w:shd w:val="clear" w:color="auto" w:fill="FFFFFF"/>
      <w:spacing w:line="271" w:lineRule="auto"/>
      <w:outlineLvl w:val="5"/>
    </w:pPr>
    <w:rPr>
      <w:b/>
      <w:bCs/>
      <w:color w:val="595959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1D5D"/>
    <w:pPr>
      <w:outlineLvl w:val="6"/>
    </w:pPr>
    <w:rPr>
      <w:b/>
      <w:bCs/>
      <w:i/>
      <w:iCs/>
      <w:color w:val="5A5A5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1D5D"/>
    <w:pPr>
      <w:outlineLvl w:val="7"/>
    </w:pPr>
    <w:rPr>
      <w:b/>
      <w:bCs/>
      <w:color w:val="7F7F7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1D5D"/>
    <w:pPr>
      <w:spacing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1D5D"/>
    <w:rPr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931D5D"/>
    <w:rPr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931D5D"/>
    <w:rPr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931D5D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31D5D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931D5D"/>
    <w:rPr>
      <w:b/>
      <w:bCs/>
      <w:color w:val="595959"/>
      <w:spacing w:val="5"/>
      <w:shd w:val="clear" w:color="auto" w:fill="FFFFFF"/>
    </w:rPr>
  </w:style>
  <w:style w:type="character" w:customStyle="1" w:styleId="Titre7Car">
    <w:name w:val="Titre 7 Car"/>
    <w:basedOn w:val="Policepardfaut"/>
    <w:link w:val="Titre7"/>
    <w:uiPriority w:val="9"/>
    <w:semiHidden/>
    <w:rsid w:val="00931D5D"/>
    <w:rPr>
      <w:b/>
      <w:bCs/>
      <w:i/>
      <w:iCs/>
      <w:color w:val="5A5A5A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931D5D"/>
    <w:rPr>
      <w:b/>
      <w:bCs/>
      <w:color w:val="7F7F7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931D5D"/>
    <w:rPr>
      <w:b/>
      <w:bCs/>
      <w:i/>
      <w:iCs/>
      <w:color w:val="7F7F7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31D5D"/>
    <w:pPr>
      <w:spacing w:after="300"/>
      <w:contextualSpacing/>
    </w:pPr>
    <w:rPr>
      <w:smallCaps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D5D"/>
    <w:rPr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1D5D"/>
    <w:rPr>
      <w:i/>
      <w:iCs/>
      <w:smallCaps/>
      <w:spacing w:val="1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1D5D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931D5D"/>
    <w:rPr>
      <w:b/>
      <w:bCs/>
    </w:rPr>
  </w:style>
  <w:style w:type="character" w:styleId="Accentuation">
    <w:name w:val="Emphasis"/>
    <w:uiPriority w:val="20"/>
    <w:qFormat/>
    <w:rsid w:val="00931D5D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931D5D"/>
  </w:style>
  <w:style w:type="paragraph" w:styleId="Paragraphedeliste">
    <w:name w:val="List Paragraph"/>
    <w:basedOn w:val="Normal"/>
    <w:uiPriority w:val="34"/>
    <w:qFormat/>
    <w:rsid w:val="00931D5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31D5D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931D5D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1D5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1D5D"/>
    <w:rPr>
      <w:i/>
      <w:iCs/>
    </w:rPr>
  </w:style>
  <w:style w:type="character" w:styleId="Emphaseple">
    <w:name w:val="Subtle Emphasis"/>
    <w:uiPriority w:val="19"/>
    <w:qFormat/>
    <w:rsid w:val="00931D5D"/>
    <w:rPr>
      <w:i/>
      <w:iCs/>
    </w:rPr>
  </w:style>
  <w:style w:type="character" w:styleId="Emphaseintense">
    <w:name w:val="Intense Emphasis"/>
    <w:uiPriority w:val="21"/>
    <w:qFormat/>
    <w:rsid w:val="00931D5D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31D5D"/>
    <w:rPr>
      <w:smallCaps/>
    </w:rPr>
  </w:style>
  <w:style w:type="character" w:styleId="Rfrenceintense">
    <w:name w:val="Intense Reference"/>
    <w:uiPriority w:val="32"/>
    <w:qFormat/>
    <w:rsid w:val="00931D5D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931D5D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31D5D"/>
    <w:pPr>
      <w:outlineLvl w:val="9"/>
    </w:pPr>
  </w:style>
  <w:style w:type="paragraph" w:styleId="Retraitcorpsdetexte">
    <w:name w:val="Body Text Indent"/>
    <w:basedOn w:val="Normal"/>
    <w:link w:val="RetraitcorpsdetexteCar"/>
    <w:rsid w:val="004559FB"/>
    <w:pPr>
      <w:ind w:firstLine="1134"/>
      <w:jc w:val="lowKashida"/>
    </w:pPr>
    <w:rPr>
      <w:rFonts w:cs="Arabic Transparent"/>
      <w:szCs w:val="28"/>
    </w:rPr>
  </w:style>
  <w:style w:type="character" w:customStyle="1" w:styleId="RetraitcorpsdetexteCar">
    <w:name w:val="Retrait corps de texte Car"/>
    <w:basedOn w:val="Policepardfaut"/>
    <w:link w:val="Retraitcorpsdetexte"/>
    <w:rsid w:val="004559FB"/>
    <w:rPr>
      <w:rFonts w:ascii="Times New Roman" w:eastAsia="Times New Roman" w:hAnsi="Times New Roman" w:cs="Arabic Transparent"/>
      <w:sz w:val="20"/>
      <w:szCs w:val="28"/>
      <w:lang w:val="fr-FR" w:eastAsia="zh-CN"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490CC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0CC8"/>
  </w:style>
  <w:style w:type="character" w:customStyle="1" w:styleId="CommentaireCar">
    <w:name w:val="Commentaire Car"/>
    <w:basedOn w:val="Policepardfaut"/>
    <w:link w:val="Commentaire"/>
    <w:uiPriority w:val="99"/>
    <w:semiHidden/>
    <w:rsid w:val="00490CC8"/>
    <w:rPr>
      <w:rFonts w:ascii="Times New Roman" w:eastAsia="Times New Roman" w:hAnsi="Times New Roman" w:cs="Traditional Arabic"/>
      <w:lang w:eastAsia="zh-C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CC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CC8"/>
    <w:rPr>
      <w:rFonts w:ascii="Times New Roman" w:eastAsia="Times New Roman" w:hAnsi="Times New Roman" w:cs="Traditional Arabic"/>
      <w:b/>
      <w:bCs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90CC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0CC8"/>
    <w:rPr>
      <w:rFonts w:ascii="Tahoma" w:eastAsia="Times New Roman" w:hAnsi="Tahoma" w:cs="Tahoma"/>
      <w:sz w:val="16"/>
      <w:szCs w:val="16"/>
      <w:lang w:eastAsia="zh-CN"/>
    </w:rPr>
  </w:style>
  <w:style w:type="paragraph" w:styleId="En-tte">
    <w:name w:val="header"/>
    <w:basedOn w:val="Normal"/>
    <w:link w:val="En-tteCar"/>
    <w:uiPriority w:val="99"/>
    <w:semiHidden/>
    <w:unhideWhenUsed/>
    <w:rsid w:val="000E25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0E251D"/>
    <w:rPr>
      <w:rFonts w:ascii="Times New Roman" w:eastAsia="Times New Roman" w:hAnsi="Times New Roman" w:cs="Traditional Arabic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0E25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51D"/>
    <w:rPr>
      <w:rFonts w:ascii="Times New Roman" w:eastAsia="Times New Roman" w:hAnsi="Times New Roman" w:cs="Traditional Arabic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Feuille_Microsoft_Office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ar-MA" sz="800" b="1" i="0" baseline="0"/>
              <a:t>آراء رؤساء مقاولات الصناعة التحويلية </a:t>
            </a:r>
            <a:endParaRPr lang="fr-FR" sz="800"/>
          </a:p>
          <a:p>
            <a:pPr algn="ctr">
              <a:defRPr sz="800"/>
            </a:pPr>
            <a:r>
              <a:rPr lang="fr-FR" sz="800" b="1" i="0" baseline="0"/>
              <a:t>)</a:t>
            </a:r>
            <a:r>
              <a:rPr lang="ar-MA" sz="800" b="1" i="0" baseline="0"/>
              <a:t>النسبة ب %</a:t>
            </a:r>
            <a:r>
              <a:rPr lang="fr-FR" sz="800" b="1" i="0" baseline="0"/>
              <a:t>(</a:t>
            </a:r>
          </a:p>
          <a:p>
            <a:pPr algn="ctr">
              <a:defRPr sz="800"/>
            </a:pPr>
            <a:r>
              <a:rPr lang="fr-FR" sz="800" b="1" i="0" baseline="0"/>
              <a:t> 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6805987089452834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 formatCode="0">
                  <c:v>43.879999999999995</c:v>
                </c:pt>
                <c:pt idx="1">
                  <c:v>44.07</c:v>
                </c:pt>
                <c:pt idx="2">
                  <c:v>13.84</c:v>
                </c:pt>
                <c:pt idx="3" formatCode="0">
                  <c:v>44.07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 formatCode="0">
                  <c:v>27.71</c:v>
                </c:pt>
                <c:pt idx="1">
                  <c:v>25.479999999999986</c:v>
                </c:pt>
                <c:pt idx="2">
                  <c:v>61.43</c:v>
                </c:pt>
                <c:pt idx="3" formatCode="0">
                  <c:v>25.479999999999986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 formatCode="0">
                  <c:v>28.41</c:v>
                </c:pt>
                <c:pt idx="1">
                  <c:v>30.439999999999987</c:v>
                </c:pt>
                <c:pt idx="2">
                  <c:v>24.73</c:v>
                </c:pt>
                <c:pt idx="3" formatCode="0">
                  <c:v>30.439999999999987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 formatCode="0">
                  <c:v>15.46</c:v>
                </c:pt>
                <c:pt idx="1">
                  <c:v>13.629999999999999</c:v>
                </c:pt>
                <c:pt idx="2">
                  <c:v>-10.89</c:v>
                </c:pt>
                <c:pt idx="3" formatCode="0">
                  <c:v>13.629999999999999</c:v>
                </c:pt>
              </c:numCache>
            </c:numRef>
          </c:val>
        </c:ser>
        <c:axId val="99294208"/>
        <c:axId val="99300096"/>
      </c:barChart>
      <c:catAx>
        <c:axId val="99294208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b" anchorCtr="1"/>
          <a:lstStyle/>
          <a:p>
            <a:pPr>
              <a:defRPr sz="800" b="1"/>
            </a:pPr>
            <a:endParaRPr lang="fr-FR"/>
          </a:p>
        </c:txPr>
        <c:crossAx val="99300096"/>
        <c:crosses val="autoZero"/>
        <c:auto val="1"/>
        <c:lblAlgn val="ctr"/>
        <c:lblOffset val="100"/>
        <c:tickLblSkip val="1"/>
      </c:catAx>
      <c:valAx>
        <c:axId val="99300096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992942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985422430304912"/>
          <c:y val="0.35647846344788919"/>
          <c:w val="0.16550010640561819"/>
          <c:h val="0.29890333475757391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ar-MA" sz="800" b="1" i="0" baseline="0"/>
              <a:t>آراء رؤساء مقاولات الصناعة الاستخراجية</a:t>
            </a:r>
            <a:endParaRPr lang="fr-FR" sz="800"/>
          </a:p>
          <a:p>
            <a:pPr algn="ctr">
              <a:defRPr sz="800"/>
            </a:pPr>
            <a:r>
              <a:rPr lang="ar-MA" sz="800" b="1" i="0" baseline="0"/>
              <a:t> </a:t>
            </a:r>
            <a:r>
              <a:rPr lang="fr-FR" sz="800" b="1" i="0" baseline="0"/>
              <a:t>)</a:t>
            </a:r>
            <a:r>
              <a:rPr lang="ar-MA" sz="800" b="1" i="0" baseline="0"/>
              <a:t>النسبة ب %</a:t>
            </a:r>
            <a:r>
              <a:rPr lang="fr-FR" sz="800" b="1" i="0" baseline="0"/>
              <a:t>(</a:t>
            </a:r>
          </a:p>
          <a:p>
            <a:pPr algn="ctr">
              <a:defRPr sz="800"/>
            </a:pPr>
            <a:endParaRPr lang="fr-FR" sz="800" b="1" i="0" baseline="0"/>
          </a:p>
          <a:p>
            <a:pPr algn="ctr">
              <a:defRPr sz="800"/>
            </a:pPr>
            <a:r>
              <a:rPr lang="fr-FR" sz="800" b="1" i="0" baseline="0"/>
              <a:t> </a:t>
            </a:r>
          </a:p>
        </c:rich>
      </c:tx>
      <c:layout>
        <c:manualLayout>
          <c:xMode val="edge"/>
          <c:yMode val="edge"/>
          <c:x val="0.22368411924396267"/>
          <c:y val="7.6183499866351909E-2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25528454292050701"/>
          <c:w val="0.6895084455906425"/>
          <c:h val="0.63442226698406889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 formatCode="0">
                  <c:v>92.52</c:v>
                </c:pt>
                <c:pt idx="1">
                  <c:v>2.8299999999999987</c:v>
                </c:pt>
                <c:pt idx="2">
                  <c:v>0</c:v>
                </c:pt>
                <c:pt idx="3" formatCode="0">
                  <c:v>2.8299999999999987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 formatCode="0">
                  <c:v>0.72000000000000064</c:v>
                </c:pt>
                <c:pt idx="1">
                  <c:v>90.92</c:v>
                </c:pt>
                <c:pt idx="2">
                  <c:v>10.31</c:v>
                </c:pt>
                <c:pt idx="3" formatCode="0">
                  <c:v>90.92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 formatCode="0">
                  <c:v>6.76</c:v>
                </c:pt>
                <c:pt idx="1">
                  <c:v>6.25</c:v>
                </c:pt>
                <c:pt idx="2">
                  <c:v>89.69</c:v>
                </c:pt>
                <c:pt idx="3" formatCode="0">
                  <c:v>6.25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 formatCode="0">
                  <c:v>85.77</c:v>
                </c:pt>
                <c:pt idx="1">
                  <c:v>-3.42</c:v>
                </c:pt>
                <c:pt idx="2">
                  <c:v>-89.69</c:v>
                </c:pt>
                <c:pt idx="3" formatCode="0">
                  <c:v>-3.42</c:v>
                </c:pt>
              </c:numCache>
            </c:numRef>
          </c:val>
        </c:ser>
        <c:axId val="156588672"/>
        <c:axId val="156594560"/>
      </c:barChart>
      <c:catAx>
        <c:axId val="15658867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b" anchorCtr="1"/>
          <a:lstStyle/>
          <a:p>
            <a:pPr>
              <a:defRPr sz="700" b="1"/>
            </a:pPr>
            <a:endParaRPr lang="fr-FR"/>
          </a:p>
        </c:txPr>
        <c:crossAx val="156594560"/>
        <c:crosses val="autoZero"/>
        <c:auto val="1"/>
        <c:lblAlgn val="ctr"/>
        <c:lblOffset val="100"/>
        <c:tickLblSkip val="1"/>
      </c:catAx>
      <c:valAx>
        <c:axId val="15659456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1565886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62224844774"/>
          <c:y val="0.44950171926183646"/>
          <c:w val="0.17535661700823968"/>
          <c:h val="0.29890333475757391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ar-MA" sz="800" b="1" i="0" baseline="0"/>
              <a:t>آراء رؤساء مقاولات الصناعة الطاقية </a:t>
            </a:r>
            <a:endParaRPr lang="fr-FR" sz="800" b="1"/>
          </a:p>
          <a:p>
            <a:pPr algn="ctr">
              <a:defRPr sz="800"/>
            </a:pPr>
            <a:r>
              <a:rPr lang="fr-FR" sz="800" b="1" i="0" baseline="0"/>
              <a:t>)</a:t>
            </a:r>
            <a:r>
              <a:rPr lang="ar-MA" sz="800" b="1" i="0" baseline="0"/>
              <a:t>النسبة ب %</a:t>
            </a:r>
            <a:r>
              <a:rPr lang="fr-FR" sz="800" b="1" i="0" baseline="0"/>
              <a:t>(</a:t>
            </a:r>
            <a:endParaRPr lang="fr-FR" sz="800" b="1"/>
          </a:p>
        </c:rich>
      </c:tx>
      <c:layout>
        <c:manualLayout>
          <c:xMode val="edge"/>
          <c:yMode val="edge"/>
          <c:x val="0.23069482868695468"/>
          <c:y val="2.682997958588518E-4"/>
        </c:manualLayout>
      </c:layout>
    </c:title>
    <c:plotArea>
      <c:layout>
        <c:manualLayout>
          <c:layoutTarget val="inner"/>
          <c:xMode val="edge"/>
          <c:yMode val="edge"/>
          <c:x val="0.14395264385504444"/>
          <c:y val="0.16552652851835137"/>
          <c:w val="0.6895084455906425"/>
          <c:h val="0.6915133281846945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 formatCode="0">
                  <c:v>2.0099999999999998</c:v>
                </c:pt>
                <c:pt idx="1">
                  <c:v>85.63</c:v>
                </c:pt>
                <c:pt idx="2">
                  <c:v>0</c:v>
                </c:pt>
                <c:pt idx="3" formatCode="0">
                  <c:v>85.63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 formatCode="0">
                  <c:v>23.23</c:v>
                </c:pt>
                <c:pt idx="1">
                  <c:v>14.370000000000006</c:v>
                </c:pt>
                <c:pt idx="2">
                  <c:v>25.24</c:v>
                </c:pt>
                <c:pt idx="3" formatCode="0">
                  <c:v>14.370000000000006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 formatCode="0">
                  <c:v>74.760000000000005</c:v>
                </c:pt>
                <c:pt idx="1">
                  <c:v>0</c:v>
                </c:pt>
                <c:pt idx="2">
                  <c:v>74.760000000000005</c:v>
                </c:pt>
                <c:pt idx="3" formatCode="0">
                  <c:v>0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 formatCode="0">
                  <c:v>-72.75</c:v>
                </c:pt>
                <c:pt idx="1">
                  <c:v>85.63</c:v>
                </c:pt>
                <c:pt idx="2">
                  <c:v>-74.760000000000005</c:v>
                </c:pt>
                <c:pt idx="3" formatCode="0">
                  <c:v>85.63</c:v>
                </c:pt>
              </c:numCache>
            </c:numRef>
          </c:val>
        </c:ser>
        <c:axId val="64919424"/>
        <c:axId val="64920960"/>
      </c:barChart>
      <c:catAx>
        <c:axId val="6491942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b" anchorCtr="1"/>
          <a:lstStyle/>
          <a:p>
            <a:pPr>
              <a:defRPr sz="800" b="1"/>
            </a:pPr>
            <a:endParaRPr lang="fr-FR"/>
          </a:p>
        </c:txPr>
        <c:crossAx val="64920960"/>
        <c:crosses val="autoZero"/>
        <c:auto val="1"/>
        <c:lblAlgn val="ctr"/>
        <c:lblOffset val="100"/>
        <c:tickLblSkip val="1"/>
      </c:catAx>
      <c:valAx>
        <c:axId val="6492096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49194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618767650163963"/>
          <c:y val="0.28684574193540435"/>
          <c:w val="0.1391667362104797"/>
          <c:h val="0.29890333475757391"/>
        </c:manualLayout>
      </c:layout>
      <c:txPr>
        <a:bodyPr/>
        <a:lstStyle/>
        <a:p>
          <a:pPr>
            <a:defRPr sz="700" b="1" i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ar-MA" sz="800" b="1" i="0" baseline="0"/>
              <a:t>آراء رؤساء مقاولات الصناعة البيئية </a:t>
            </a:r>
            <a:endParaRPr lang="fr-FR" sz="800"/>
          </a:p>
          <a:p>
            <a:pPr algn="ctr">
              <a:defRPr sz="800"/>
            </a:pPr>
            <a:r>
              <a:rPr lang="ar-MA" sz="800" b="1" i="0" baseline="0"/>
              <a:t>(النسبة ب %</a:t>
            </a:r>
            <a:r>
              <a:rPr lang="fr-FR" sz="800" b="1" i="0" baseline="0"/>
              <a:t>(</a:t>
            </a:r>
            <a:endParaRPr lang="fr-FR" sz="800"/>
          </a:p>
          <a:p>
            <a:pPr algn="ctr">
              <a:defRPr sz="800"/>
            </a:pPr>
            <a:r>
              <a:rPr lang="fr-FR" sz="800" b="1" i="0" baseline="0"/>
              <a:t> </a:t>
            </a:r>
          </a:p>
        </c:rich>
      </c:tx>
      <c:layout>
        <c:manualLayout>
          <c:xMode val="edge"/>
          <c:yMode val="edge"/>
          <c:x val="0.26812052798038488"/>
          <c:y val="2.3749480760273684E-3"/>
        </c:manualLayout>
      </c:layout>
    </c:title>
    <c:plotArea>
      <c:layout>
        <c:manualLayout>
          <c:layoutTarget val="inner"/>
          <c:xMode val="edge"/>
          <c:yMode val="edge"/>
          <c:x val="0.14395273761511521"/>
          <c:y val="0.15226905092156925"/>
          <c:w val="0.6895084455906425"/>
          <c:h val="0.69406288596108057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Feuil1!$B$2:$B$5</c:f>
              <c:numCache>
                <c:formatCode>General</c:formatCode>
                <c:ptCount val="4"/>
                <c:pt idx="0" formatCode="0">
                  <c:v>3.4</c:v>
                </c:pt>
                <c:pt idx="1">
                  <c:v>77.11</c:v>
                </c:pt>
                <c:pt idx="2">
                  <c:v>0</c:v>
                </c:pt>
                <c:pt idx="3" formatCode="0">
                  <c:v>77.11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Feuil1!$C$2:$C$5</c:f>
              <c:numCache>
                <c:formatCode>General</c:formatCode>
                <c:ptCount val="4"/>
                <c:pt idx="0" formatCode="0">
                  <c:v>56.28</c:v>
                </c:pt>
                <c:pt idx="1">
                  <c:v>22.85</c:v>
                </c:pt>
                <c:pt idx="2">
                  <c:v>100</c:v>
                </c:pt>
                <c:pt idx="3" formatCode="0">
                  <c:v>22.85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Feuil1!$D$2:$D$5</c:f>
              <c:numCache>
                <c:formatCode>General</c:formatCode>
                <c:ptCount val="4"/>
                <c:pt idx="0" formatCode="0">
                  <c:v>40.309999999999995</c:v>
                </c:pt>
                <c:pt idx="1">
                  <c:v>4.0000000000000022E-2</c:v>
                </c:pt>
                <c:pt idx="2">
                  <c:v>0</c:v>
                </c:pt>
                <c:pt idx="3" formatCode="0">
                  <c:v>4.0000000000000022E-2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الانتاج</c:v>
                </c:pt>
                <c:pt idx="1">
                  <c:v>الطلب</c:v>
                </c:pt>
                <c:pt idx="2">
                  <c:v>أسعار البيع</c:v>
                </c:pt>
                <c:pt idx="3">
                  <c:v>عدد المشتغلين</c:v>
                </c:pt>
              </c:strCache>
            </c:strRef>
          </c:cat>
          <c:val>
            <c:numRef>
              <c:f>Feuil1!$E$2:$E$5</c:f>
              <c:numCache>
                <c:formatCode>General</c:formatCode>
                <c:ptCount val="4"/>
                <c:pt idx="0" formatCode="0">
                  <c:v>-36.910000000000004</c:v>
                </c:pt>
                <c:pt idx="1">
                  <c:v>77.069999999999993</c:v>
                </c:pt>
                <c:pt idx="2">
                  <c:v>0</c:v>
                </c:pt>
                <c:pt idx="3" formatCode="0">
                  <c:v>77.069999999999993</c:v>
                </c:pt>
              </c:numCache>
            </c:numRef>
          </c:val>
        </c:ser>
        <c:axId val="64620032"/>
        <c:axId val="64621568"/>
      </c:barChart>
      <c:catAx>
        <c:axId val="64620032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b" anchorCtr="1"/>
          <a:lstStyle/>
          <a:p>
            <a:pPr>
              <a:defRPr sz="900" b="1"/>
            </a:pPr>
            <a:endParaRPr lang="fr-FR"/>
          </a:p>
        </c:txPr>
        <c:crossAx val="64621568"/>
        <c:crosses val="autoZero"/>
        <c:auto val="1"/>
        <c:lblAlgn val="ctr"/>
        <c:lblOffset val="100"/>
        <c:tickLblSkip val="1"/>
      </c:catAx>
      <c:valAx>
        <c:axId val="6462156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46200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62923150166"/>
          <c:y val="0.34106440194897225"/>
          <c:w val="0.17535661700823968"/>
          <c:h val="0.29890333475757391"/>
        </c:manualLayout>
      </c:layout>
      <c:txPr>
        <a:bodyPr/>
        <a:lstStyle/>
        <a:p>
          <a:pPr>
            <a:defRPr sz="7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1100"/>
              <a:t>آراء رؤساء مقاولات قطاع البناء </a:t>
            </a:r>
            <a:endParaRPr lang="fr-FR" sz="1100"/>
          </a:p>
          <a:p>
            <a:pPr>
              <a:defRPr/>
            </a:pPr>
            <a:r>
              <a:rPr lang="ar-MA" sz="1000"/>
              <a:t>(النسبة ب %)</a:t>
            </a:r>
            <a:endParaRPr lang="fr-FR" sz="1000"/>
          </a:p>
        </c:rich>
      </c:tx>
      <c:layout>
        <c:manualLayout>
          <c:xMode val="edge"/>
          <c:yMode val="edge"/>
          <c:x val="0.16437725284339474"/>
          <c:y val="0"/>
        </c:manualLayout>
      </c:layout>
    </c:title>
    <c:plotArea>
      <c:layout>
        <c:manualLayout>
          <c:layoutTarget val="inner"/>
          <c:xMode val="edge"/>
          <c:yMode val="edge"/>
          <c:x val="8.3216873339934438E-2"/>
          <c:y val="0.18583367868490122"/>
          <c:w val="0.71440992031684669"/>
          <c:h val="0.604536998664640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34.431334404657257</c:v>
                </c:pt>
                <c:pt idx="1">
                  <c:v>45.209746000000003</c:v>
                </c:pt>
                <c:pt idx="2">
                  <c:v>19.846268999999999</c:v>
                </c:pt>
                <c:pt idx="3">
                  <c:v>40.447929999999999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47.891632857437145</c:v>
                </c:pt>
                <c:pt idx="1">
                  <c:v>29.725988999999988</c:v>
                </c:pt>
                <c:pt idx="2">
                  <c:v>64.112091999999919</c:v>
                </c:pt>
                <c:pt idx="3">
                  <c:v>46.28817600000005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17.677030317379181</c:v>
                </c:pt>
                <c:pt idx="1">
                  <c:v>25.064264000000001</c:v>
                </c:pt>
                <c:pt idx="2">
                  <c:v>16.041635999999986</c:v>
                </c:pt>
                <c:pt idx="3">
                  <c:v>13.263891000000001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16</c:v>
                </c:pt>
                <c:pt idx="1">
                  <c:v>20.145481999999987</c:v>
                </c:pt>
                <c:pt idx="2">
                  <c:v>3.8046319999999998</c:v>
                </c:pt>
                <c:pt idx="3">
                  <c:v>27.184038999999999</c:v>
                </c:pt>
              </c:numCache>
            </c:numRef>
          </c:val>
        </c:ser>
        <c:axId val="65025152"/>
        <c:axId val="65026688"/>
      </c:barChart>
      <c:catAx>
        <c:axId val="65025152"/>
        <c:scaling>
          <c:orientation val="minMax"/>
        </c:scaling>
        <c:axPos val="b"/>
        <c:majorGridlines/>
        <c:majorTickMark val="none"/>
        <c:tickLblPos val="low"/>
        <c:txPr>
          <a:bodyPr/>
          <a:lstStyle/>
          <a:p>
            <a:pPr>
              <a:defRPr b="1"/>
            </a:pPr>
            <a:endParaRPr lang="fr-FR"/>
          </a:p>
        </c:txPr>
        <c:crossAx val="65026688"/>
        <c:crosses val="autoZero"/>
        <c:auto val="1"/>
        <c:lblAlgn val="ctr"/>
        <c:lblOffset val="100"/>
      </c:catAx>
      <c:valAx>
        <c:axId val="6502668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5025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80568822339939"/>
          <c:y val="0.33365975541266996"/>
          <c:w val="0.15624250247407626"/>
          <c:h val="0.33139936455311508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 algn="ctr">
              <a:defRPr sz="800"/>
            </a:pPr>
            <a:r>
              <a:rPr lang="ar-MA" sz="900" b="1" i="0" baseline="0"/>
              <a:t>توقعات رؤساء مقاولات الصناعة حول الانتاج النسبة ب %</a:t>
            </a:r>
            <a:endParaRPr lang="fr-FR" sz="900" b="1" i="0" baseline="0"/>
          </a:p>
          <a:p>
            <a:pPr algn="ctr">
              <a:defRPr sz="800"/>
            </a:pPr>
            <a:endParaRPr lang="fr-FR" sz="800" b="1" i="0" baseline="0">
              <a:latin typeface="+mn-lt"/>
            </a:endParaRPr>
          </a:p>
        </c:rich>
      </c:tx>
      <c:layout>
        <c:manualLayout>
          <c:xMode val="edge"/>
          <c:yMode val="edge"/>
          <c:x val="0.12091229855577458"/>
          <c:y val="1.7962030835083843E-2"/>
        </c:manualLayout>
      </c:layout>
    </c:title>
    <c:plotArea>
      <c:layout>
        <c:manualLayout>
          <c:layoutTarget val="inner"/>
          <c:xMode val="edge"/>
          <c:yMode val="edge"/>
          <c:x val="0.17182730207504548"/>
          <c:y val="0.1498632899895147"/>
          <c:w val="0.63174659124288679"/>
          <c:h val="0.66167066255024798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27.56</c:v>
                </c:pt>
                <c:pt idx="1">
                  <c:v>92.52</c:v>
                </c:pt>
                <c:pt idx="2">
                  <c:v>76.77</c:v>
                </c:pt>
                <c:pt idx="3">
                  <c:v>3.44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42.730000000000011</c:v>
                </c:pt>
                <c:pt idx="1">
                  <c:v>5.37</c:v>
                </c:pt>
                <c:pt idx="2">
                  <c:v>23.23</c:v>
                </c:pt>
                <c:pt idx="3">
                  <c:v>56.25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29.72</c:v>
                </c:pt>
                <c:pt idx="1">
                  <c:v>2.11</c:v>
                </c:pt>
                <c:pt idx="2">
                  <c:v>0</c:v>
                </c:pt>
                <c:pt idx="3">
                  <c:v>40.309999999999995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الصناعة التحويلية</c:v>
                </c:pt>
                <c:pt idx="1">
                  <c:v>الصناعة الاستخراجية</c:v>
                </c:pt>
                <c:pt idx="2">
                  <c:v>الصناعة الطاقية</c:v>
                </c:pt>
                <c:pt idx="3">
                  <c:v>الصناعة البيئية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-2.16</c:v>
                </c:pt>
                <c:pt idx="1">
                  <c:v>90.410000000000025</c:v>
                </c:pt>
                <c:pt idx="2">
                  <c:v>76.77</c:v>
                </c:pt>
                <c:pt idx="3">
                  <c:v>-36.870000000000005</c:v>
                </c:pt>
              </c:numCache>
            </c:numRef>
          </c:val>
        </c:ser>
        <c:axId val="65069824"/>
        <c:axId val="65071360"/>
      </c:barChart>
      <c:catAx>
        <c:axId val="65069824"/>
        <c:scaling>
          <c:orientation val="minMax"/>
        </c:scaling>
        <c:axPos val="b"/>
        <c:majorGridlines/>
        <c:numFmt formatCode="General" sourceLinked="0"/>
        <c:majorTickMark val="none"/>
        <c:tickLblPos val="low"/>
        <c:txPr>
          <a:bodyPr rot="0" vert="horz" anchor="t" anchorCtr="1"/>
          <a:lstStyle/>
          <a:p>
            <a:pPr>
              <a:defRPr sz="900" b="1"/>
            </a:pPr>
            <a:endParaRPr lang="fr-FR"/>
          </a:p>
        </c:txPr>
        <c:crossAx val="65071360"/>
        <c:crosses val="autoZero"/>
        <c:lblAlgn val="ctr"/>
        <c:lblOffset val="100"/>
        <c:tickLblSkip val="1"/>
      </c:catAx>
      <c:valAx>
        <c:axId val="65071360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50698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1999742739275461"/>
          <c:y val="0.26607147656031049"/>
          <c:w val="0.18000246359097019"/>
          <c:h val="0.29890333475757391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hart>
    <c:title>
      <c:tx>
        <c:rich>
          <a:bodyPr/>
          <a:lstStyle/>
          <a:p>
            <a:pPr>
              <a:defRPr/>
            </a:pPr>
            <a:r>
              <a:rPr lang="ar-MA" sz="1100" b="1" i="0" baseline="0"/>
              <a:t>توقعات رؤساء المقاولات لأنشطة قطاع البناء </a:t>
            </a:r>
            <a:endParaRPr lang="fr-FR" sz="1100" b="1"/>
          </a:p>
          <a:p>
            <a:pPr>
              <a:defRPr/>
            </a:pPr>
            <a:r>
              <a:rPr lang="ar-MA" sz="1100" b="1" i="0" baseline="0"/>
              <a:t> (النسبة ب %)</a:t>
            </a:r>
            <a:endParaRPr lang="fr-FR" sz="1100" b="1"/>
          </a:p>
        </c:rich>
      </c:tx>
      <c:layout>
        <c:manualLayout>
          <c:xMode val="edge"/>
          <c:yMode val="edge"/>
          <c:x val="9.4405144694533788E-2"/>
          <c:y val="3.6745406824146981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ارتفاع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17.014905127023514</c:v>
                </c:pt>
                <c:pt idx="1">
                  <c:v>7.3255939999999935</c:v>
                </c:pt>
                <c:pt idx="2">
                  <c:v>9.0618000000000034</c:v>
                </c:pt>
                <c:pt idx="3">
                  <c:v>33.113936000000002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استقرار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65.517774304183078</c:v>
                </c:pt>
                <c:pt idx="1">
                  <c:v>67.120413999999982</c:v>
                </c:pt>
                <c:pt idx="2">
                  <c:v>71.644598999999999</c:v>
                </c:pt>
                <c:pt idx="3">
                  <c:v>57.942346000000001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انخفاض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17.467318148267086</c:v>
                </c:pt>
                <c:pt idx="1">
                  <c:v>25.553991000000025</c:v>
                </c:pt>
                <c:pt idx="2">
                  <c:v>19.293597999999989</c:v>
                </c:pt>
                <c:pt idx="3">
                  <c:v>8.943715000000001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الحاصل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البناء</c:v>
                </c:pt>
                <c:pt idx="1">
                  <c:v>تشييد البنايات</c:v>
                </c:pt>
                <c:pt idx="2">
                  <c:v>الهندسة المدنية</c:v>
                </c:pt>
                <c:pt idx="3">
                  <c:v>اشغال البناء المتخصصة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-0.45241266228819332</c:v>
                </c:pt>
                <c:pt idx="1">
                  <c:v>-18.228396999999969</c:v>
                </c:pt>
                <c:pt idx="2">
                  <c:v>-10.231796999999998</c:v>
                </c:pt>
                <c:pt idx="3">
                  <c:v>24.170221000000005</c:v>
                </c:pt>
              </c:numCache>
            </c:numRef>
          </c:val>
        </c:ser>
        <c:axId val="64754048"/>
        <c:axId val="64755584"/>
      </c:barChart>
      <c:catAx>
        <c:axId val="64754048"/>
        <c:scaling>
          <c:orientation val="minMax"/>
        </c:scaling>
        <c:axPos val="b"/>
        <c:majorGridlines/>
        <c:majorTickMark val="none"/>
        <c:tickLblPos val="low"/>
        <c:txPr>
          <a:bodyPr/>
          <a:lstStyle/>
          <a:p>
            <a:pPr>
              <a:defRPr sz="900" b="1"/>
            </a:pPr>
            <a:endParaRPr lang="fr-FR"/>
          </a:p>
        </c:txPr>
        <c:crossAx val="64755584"/>
        <c:crosses val="autoZero"/>
        <c:auto val="1"/>
        <c:lblAlgn val="ctr"/>
        <c:lblOffset val="100"/>
      </c:catAx>
      <c:valAx>
        <c:axId val="64755584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647540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9912769746225454"/>
          <c:y val="0.48212784425568889"/>
          <c:w val="0.17514882986893521"/>
          <c:h val="0.27647921962510591"/>
        </c:manualLayout>
      </c:layout>
      <c:txPr>
        <a:bodyPr/>
        <a:lstStyle/>
        <a:p>
          <a:pPr>
            <a:defRPr sz="800" b="1"/>
          </a:pPr>
          <a:endParaRPr lang="fr-FR"/>
        </a:p>
      </c:txPr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8CC7C-B4FA-4814-9AD5-146759BF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 Benzina</dc:creator>
  <cp:lastModifiedBy>user</cp:lastModifiedBy>
  <cp:revision>2</cp:revision>
  <cp:lastPrinted>2016-06-16T13:09:00Z</cp:lastPrinted>
  <dcterms:created xsi:type="dcterms:W3CDTF">2016-09-18T15:49:00Z</dcterms:created>
  <dcterms:modified xsi:type="dcterms:W3CDTF">2016-09-18T15:49:00Z</dcterms:modified>
</cp:coreProperties>
</file>