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568" w:rsidRDefault="00862568" w:rsidP="00862568">
      <w:pPr>
        <w:jc w:val="center"/>
        <w:rPr>
          <w:rFonts w:cs="Calibri"/>
          <w:b/>
          <w:bCs/>
          <w:color w:val="C00000"/>
          <w:sz w:val="32"/>
          <w:szCs w:val="32"/>
        </w:rPr>
      </w:pPr>
    </w:p>
    <w:p w:rsidR="00862568" w:rsidRDefault="00862568" w:rsidP="00862568">
      <w:pPr>
        <w:jc w:val="center"/>
        <w:rPr>
          <w:rFonts w:cs="Calibri"/>
          <w:b/>
          <w:bCs/>
          <w:color w:val="C00000"/>
          <w:sz w:val="32"/>
          <w:szCs w:val="32"/>
        </w:rPr>
      </w:pPr>
    </w:p>
    <w:p w:rsidR="00862568" w:rsidRDefault="00862568" w:rsidP="00862568">
      <w:pPr>
        <w:jc w:val="center"/>
        <w:rPr>
          <w:rFonts w:cs="Calibri"/>
          <w:b/>
          <w:bCs/>
          <w:color w:val="C00000"/>
          <w:sz w:val="32"/>
          <w:szCs w:val="32"/>
        </w:rPr>
      </w:pPr>
    </w:p>
    <w:p w:rsidR="0071064A" w:rsidRDefault="002D4524" w:rsidP="00862568">
      <w:pPr>
        <w:jc w:val="center"/>
        <w:rPr>
          <w:rFonts w:cs="Calibri"/>
          <w:b/>
          <w:bCs/>
          <w:color w:val="C00000"/>
          <w:sz w:val="32"/>
          <w:szCs w:val="32"/>
        </w:rPr>
      </w:pPr>
      <w:r>
        <w:rPr>
          <w:rFonts w:cs="Calibri"/>
          <w:b/>
          <w:bCs/>
          <w:color w:val="C00000"/>
          <w:sz w:val="32"/>
          <w:szCs w:val="32"/>
        </w:rPr>
        <w:t xml:space="preserve">    </w:t>
      </w:r>
    </w:p>
    <w:p w:rsidR="0071064A" w:rsidRDefault="0071064A" w:rsidP="00862568">
      <w:pPr>
        <w:jc w:val="center"/>
        <w:rPr>
          <w:rFonts w:cs="Calibri"/>
          <w:b/>
          <w:bCs/>
          <w:color w:val="C00000"/>
          <w:sz w:val="32"/>
          <w:szCs w:val="32"/>
        </w:rPr>
      </w:pPr>
    </w:p>
    <w:p w:rsidR="00862568" w:rsidRDefault="002D4524" w:rsidP="00862568">
      <w:pPr>
        <w:jc w:val="center"/>
        <w:rPr>
          <w:rFonts w:cs="Calibri"/>
          <w:b/>
          <w:bCs/>
          <w:color w:val="C00000"/>
          <w:sz w:val="32"/>
          <w:szCs w:val="32"/>
        </w:rPr>
      </w:pPr>
      <w:r>
        <w:rPr>
          <w:rFonts w:cs="Calibri"/>
          <w:b/>
          <w:bCs/>
          <w:color w:val="C00000"/>
          <w:sz w:val="32"/>
          <w:szCs w:val="32"/>
        </w:rPr>
        <w:t xml:space="preserve">    </w:t>
      </w:r>
    </w:p>
    <w:p w:rsidR="00E524C5" w:rsidRDefault="00E524C5" w:rsidP="00862568">
      <w:pPr>
        <w:jc w:val="center"/>
        <w:rPr>
          <w:rFonts w:cs="Calibri"/>
          <w:b/>
          <w:bCs/>
          <w:color w:val="C00000"/>
          <w:sz w:val="32"/>
          <w:szCs w:val="32"/>
        </w:rPr>
      </w:pPr>
    </w:p>
    <w:p w:rsidR="00862568" w:rsidRDefault="00862568" w:rsidP="00862568">
      <w:pPr>
        <w:jc w:val="center"/>
        <w:rPr>
          <w:rFonts w:cs="Calibri"/>
          <w:b/>
          <w:bCs/>
          <w:color w:val="C00000"/>
          <w:sz w:val="32"/>
          <w:szCs w:val="32"/>
        </w:rPr>
      </w:pPr>
      <w:r w:rsidRPr="002F4A6F">
        <w:rPr>
          <w:rFonts w:cs="Calibri"/>
          <w:b/>
          <w:bCs/>
          <w:color w:val="C00000"/>
          <w:sz w:val="32"/>
          <w:szCs w:val="32"/>
        </w:rPr>
        <w:t>Note d’information du HCP :</w:t>
      </w:r>
    </w:p>
    <w:p w:rsidR="00B96AFF" w:rsidRPr="002F4A6F" w:rsidRDefault="00B96AFF" w:rsidP="00862568">
      <w:pPr>
        <w:jc w:val="center"/>
        <w:rPr>
          <w:rFonts w:cs="Calibri"/>
          <w:b/>
          <w:bCs/>
          <w:color w:val="C00000"/>
          <w:sz w:val="32"/>
          <w:szCs w:val="32"/>
        </w:rPr>
      </w:pPr>
    </w:p>
    <w:p w:rsidR="00B96AFF" w:rsidRDefault="00923257" w:rsidP="00B96AFF">
      <w:pPr>
        <w:ind w:right="-2"/>
        <w:jc w:val="center"/>
        <w:rPr>
          <w:rFonts w:cs="Calibri"/>
          <w:b/>
          <w:bCs/>
          <w:color w:val="FF6600"/>
          <w:sz w:val="32"/>
          <w:szCs w:val="32"/>
        </w:rPr>
      </w:pPr>
      <w:r>
        <w:rPr>
          <w:rFonts w:cs="Calibri"/>
          <w:b/>
          <w:bCs/>
          <w:color w:val="FF6600"/>
          <w:sz w:val="32"/>
          <w:szCs w:val="32"/>
        </w:rPr>
        <w:t xml:space="preserve">Les dépenses de consommation </w:t>
      </w:r>
      <w:r w:rsidR="00853CBF">
        <w:rPr>
          <w:rFonts w:cs="Calibri"/>
          <w:b/>
          <w:bCs/>
          <w:color w:val="FF6600"/>
          <w:sz w:val="32"/>
          <w:szCs w:val="32"/>
        </w:rPr>
        <w:t xml:space="preserve">des ménages </w:t>
      </w:r>
    </w:p>
    <w:p w:rsidR="00923257" w:rsidRDefault="00B96AFF" w:rsidP="00B96AFF">
      <w:pPr>
        <w:ind w:right="-2"/>
        <w:jc w:val="center"/>
        <w:rPr>
          <w:rFonts w:cs="Calibri"/>
          <w:b/>
          <w:bCs/>
          <w:color w:val="FF6600"/>
          <w:sz w:val="32"/>
          <w:szCs w:val="32"/>
        </w:rPr>
      </w:pPr>
      <w:r>
        <w:rPr>
          <w:rFonts w:cs="Calibri"/>
          <w:b/>
          <w:bCs/>
          <w:color w:val="FF6600"/>
          <w:sz w:val="32"/>
          <w:szCs w:val="32"/>
        </w:rPr>
        <w:t xml:space="preserve">lors </w:t>
      </w:r>
      <w:r w:rsidR="00923257">
        <w:rPr>
          <w:rFonts w:cs="Calibri"/>
          <w:b/>
          <w:bCs/>
          <w:color w:val="FF6600"/>
          <w:sz w:val="32"/>
          <w:szCs w:val="32"/>
        </w:rPr>
        <w:t xml:space="preserve">de la rentrée scolaire et de la fête de </w:t>
      </w:r>
      <w:r w:rsidR="00853CBF">
        <w:rPr>
          <w:rFonts w:cs="Calibri"/>
          <w:b/>
          <w:bCs/>
          <w:color w:val="FF6600"/>
          <w:sz w:val="32"/>
          <w:szCs w:val="32"/>
        </w:rPr>
        <w:t>l’</w:t>
      </w:r>
      <w:r w:rsidR="00923257">
        <w:rPr>
          <w:rFonts w:cs="Calibri"/>
          <w:b/>
          <w:bCs/>
          <w:color w:val="FF6600"/>
          <w:sz w:val="32"/>
          <w:szCs w:val="32"/>
        </w:rPr>
        <w:t xml:space="preserve">Aid </w:t>
      </w:r>
      <w:r w:rsidR="000C0965">
        <w:rPr>
          <w:rFonts w:cs="Calibri"/>
          <w:b/>
          <w:bCs/>
          <w:color w:val="FF6600"/>
          <w:sz w:val="32"/>
          <w:szCs w:val="32"/>
        </w:rPr>
        <w:t xml:space="preserve">Al </w:t>
      </w:r>
      <w:r w:rsidR="00923257">
        <w:rPr>
          <w:rFonts w:cs="Calibri"/>
          <w:b/>
          <w:bCs/>
          <w:color w:val="FF6600"/>
          <w:sz w:val="32"/>
          <w:szCs w:val="32"/>
        </w:rPr>
        <w:t>Adha</w:t>
      </w:r>
    </w:p>
    <w:p w:rsidR="00862568" w:rsidRDefault="00862568" w:rsidP="00862568">
      <w:pPr>
        <w:jc w:val="center"/>
        <w:rPr>
          <w:rFonts w:cs="Calibri"/>
          <w:b/>
          <w:bCs/>
          <w:color w:val="FF6600"/>
          <w:sz w:val="32"/>
          <w:szCs w:val="32"/>
        </w:rPr>
      </w:pPr>
    </w:p>
    <w:p w:rsidR="00923257" w:rsidRDefault="00923257" w:rsidP="00862568">
      <w:pPr>
        <w:jc w:val="center"/>
        <w:rPr>
          <w:rFonts w:cs="Calibri"/>
          <w:b/>
          <w:bCs/>
          <w:color w:val="FF6600"/>
          <w:sz w:val="32"/>
          <w:szCs w:val="32"/>
        </w:rPr>
      </w:pPr>
    </w:p>
    <w:p w:rsidR="00923257" w:rsidRPr="00923257" w:rsidRDefault="00923257" w:rsidP="00115E04">
      <w:pPr>
        <w:jc w:val="both"/>
        <w:rPr>
          <w:rFonts w:cs="Calibri"/>
        </w:rPr>
      </w:pPr>
      <w:r w:rsidRPr="00923257">
        <w:rPr>
          <w:rFonts w:cs="Calibri"/>
        </w:rPr>
        <w:t xml:space="preserve">La rentrée scolaire coïncide cette année avec la fête religieuse de </w:t>
      </w:r>
      <w:r w:rsidR="00344C9B">
        <w:rPr>
          <w:rFonts w:cs="Calibri"/>
        </w:rPr>
        <w:t>l’</w:t>
      </w:r>
      <w:r w:rsidRPr="00923257">
        <w:rPr>
          <w:rFonts w:cs="Calibri"/>
        </w:rPr>
        <w:t xml:space="preserve">Aid </w:t>
      </w:r>
      <w:r w:rsidR="00AA5E5D">
        <w:rPr>
          <w:rFonts w:cs="Calibri"/>
        </w:rPr>
        <w:t>A</w:t>
      </w:r>
      <w:r w:rsidRPr="00923257">
        <w:rPr>
          <w:rFonts w:cs="Calibri"/>
        </w:rPr>
        <w:t>l</w:t>
      </w:r>
      <w:r w:rsidR="00AA5E5D">
        <w:rPr>
          <w:rFonts w:cs="Calibri"/>
        </w:rPr>
        <w:t xml:space="preserve"> A</w:t>
      </w:r>
      <w:r w:rsidRPr="00923257">
        <w:rPr>
          <w:rFonts w:cs="Calibri"/>
        </w:rPr>
        <w:t>dha</w:t>
      </w:r>
      <w:r w:rsidR="00B01BF0">
        <w:rPr>
          <w:rFonts w:cs="Calibri"/>
        </w:rPr>
        <w:t>,</w:t>
      </w:r>
      <w:r w:rsidRPr="00923257">
        <w:rPr>
          <w:rFonts w:cs="Calibri"/>
        </w:rPr>
        <w:t xml:space="preserve"> qui sera célébrée le 12 septembre 2016 au Maroc. </w:t>
      </w:r>
      <w:r w:rsidR="00FD03E7" w:rsidRPr="00923257">
        <w:rPr>
          <w:rFonts w:cs="Calibri"/>
        </w:rPr>
        <w:t>Ces</w:t>
      </w:r>
      <w:r w:rsidRPr="00923257">
        <w:rPr>
          <w:rFonts w:cs="Calibri"/>
        </w:rPr>
        <w:t xml:space="preserve"> deux occasions </w:t>
      </w:r>
      <w:r w:rsidR="00FD03E7">
        <w:rPr>
          <w:rFonts w:cs="Calibri"/>
        </w:rPr>
        <w:t>constituent, chaque année,</w:t>
      </w:r>
      <w:r w:rsidRPr="00923257">
        <w:rPr>
          <w:rFonts w:cs="Calibri"/>
        </w:rPr>
        <w:t xml:space="preserve"> des moments importants pour les ménages marocains, </w:t>
      </w:r>
      <w:r w:rsidR="00B01BF0">
        <w:rPr>
          <w:rFonts w:cs="Calibri"/>
        </w:rPr>
        <w:t xml:space="preserve">que ce soit en termes de changements des habitudes ou en termes de contraintes, notamment pécuniaires, qu’elles leurs imposent. </w:t>
      </w:r>
      <w:r w:rsidR="002E3EEA">
        <w:rPr>
          <w:rFonts w:cs="Calibri"/>
        </w:rPr>
        <w:t>Cette année, l</w:t>
      </w:r>
      <w:r w:rsidR="00FD03E7">
        <w:rPr>
          <w:rFonts w:cs="Calibri"/>
        </w:rPr>
        <w:t>’impact de</w:t>
      </w:r>
      <w:r w:rsidR="0001089D">
        <w:rPr>
          <w:rFonts w:cs="Calibri"/>
        </w:rPr>
        <w:t>s</w:t>
      </w:r>
      <w:r w:rsidR="00FD03E7">
        <w:rPr>
          <w:rFonts w:cs="Calibri"/>
        </w:rPr>
        <w:t xml:space="preserve"> </w:t>
      </w:r>
      <w:r w:rsidR="0001089D">
        <w:rPr>
          <w:rFonts w:cs="Calibri"/>
        </w:rPr>
        <w:t xml:space="preserve">dépenses que ces événements occasionnent </w:t>
      </w:r>
      <w:r w:rsidR="00FD03E7">
        <w:rPr>
          <w:rFonts w:cs="Calibri"/>
        </w:rPr>
        <w:t>est d’autant</w:t>
      </w:r>
      <w:r w:rsidR="002E3EEA">
        <w:rPr>
          <w:rFonts w:cs="Calibri"/>
        </w:rPr>
        <w:t xml:space="preserve"> plus important qu</w:t>
      </w:r>
      <w:r w:rsidR="0001089D">
        <w:rPr>
          <w:rFonts w:cs="Calibri"/>
        </w:rPr>
        <w:t>’ils</w:t>
      </w:r>
      <w:r w:rsidR="002E3EEA">
        <w:rPr>
          <w:rFonts w:cs="Calibri"/>
        </w:rPr>
        <w:t xml:space="preserve"> arriv</w:t>
      </w:r>
      <w:r w:rsidR="0001089D">
        <w:rPr>
          <w:rFonts w:cs="Calibri"/>
        </w:rPr>
        <w:t>ent</w:t>
      </w:r>
      <w:r w:rsidR="002E3EEA">
        <w:rPr>
          <w:rFonts w:cs="Calibri"/>
        </w:rPr>
        <w:t xml:space="preserve"> </w:t>
      </w:r>
      <w:r w:rsidR="0001089D">
        <w:rPr>
          <w:rFonts w:cs="Calibri"/>
        </w:rPr>
        <w:t>au cours du même mois</w:t>
      </w:r>
      <w:r w:rsidRPr="00923257">
        <w:rPr>
          <w:rFonts w:cs="Calibri"/>
        </w:rPr>
        <w:t>.</w:t>
      </w:r>
      <w:r w:rsidR="00B01BF0">
        <w:rPr>
          <w:rFonts w:cs="Calibri"/>
        </w:rPr>
        <w:t xml:space="preserve"> </w:t>
      </w:r>
      <w:r w:rsidR="00115E04" w:rsidRPr="00BB0CD4">
        <w:rPr>
          <w:rFonts w:cs="Arial"/>
          <w:color w:val="000000" w:themeColor="text1"/>
        </w:rPr>
        <w:t xml:space="preserve">Les ménages marocains, notamment les plus défavorisés, doivent faire face </w:t>
      </w:r>
      <w:r w:rsidR="00115E04">
        <w:rPr>
          <w:rFonts w:cs="Arial"/>
          <w:color w:val="000000" w:themeColor="text1"/>
        </w:rPr>
        <w:t xml:space="preserve">à </w:t>
      </w:r>
      <w:r w:rsidR="00115E04" w:rsidRPr="00BB0CD4">
        <w:rPr>
          <w:rFonts w:cs="Arial"/>
          <w:color w:val="000000" w:themeColor="text1"/>
        </w:rPr>
        <w:t>une double dépense exceptionnelle. Pour les 20% des ménages les moins aisés, le total de cette double dépense dépasserait 78% de leur dépense moyenne totale sur un mois.</w:t>
      </w:r>
    </w:p>
    <w:p w:rsidR="00923257" w:rsidRPr="00923257" w:rsidRDefault="00923257" w:rsidP="00923257">
      <w:pPr>
        <w:jc w:val="both"/>
        <w:rPr>
          <w:rFonts w:cs="Calibri"/>
        </w:rPr>
      </w:pPr>
    </w:p>
    <w:p w:rsidR="00923257" w:rsidRPr="00923257" w:rsidRDefault="00DC780D" w:rsidP="00FD03E7">
      <w:pPr>
        <w:rPr>
          <w:rFonts w:cs="Calibri"/>
          <w:b/>
          <w:bCs/>
          <w:color w:val="FF6600"/>
        </w:rPr>
      </w:pPr>
      <w:r>
        <w:rPr>
          <w:rFonts w:cs="Calibri"/>
          <w:b/>
          <w:bCs/>
          <w:color w:val="FF6600"/>
        </w:rPr>
        <w:t xml:space="preserve">1. </w:t>
      </w:r>
      <w:r w:rsidR="00183A16">
        <w:rPr>
          <w:rFonts w:cs="Calibri"/>
          <w:b/>
          <w:bCs/>
          <w:color w:val="FF6600"/>
        </w:rPr>
        <w:t>U</w:t>
      </w:r>
      <w:r w:rsidR="00FD03E7">
        <w:rPr>
          <w:rFonts w:cs="Calibri"/>
          <w:b/>
          <w:bCs/>
          <w:color w:val="FF6600"/>
        </w:rPr>
        <w:t>ne obligation religieuse largement mais inégalement observée</w:t>
      </w:r>
    </w:p>
    <w:p w:rsidR="00923257" w:rsidRPr="00923257" w:rsidRDefault="00923257" w:rsidP="00923257">
      <w:pPr>
        <w:rPr>
          <w:rFonts w:cs="Calibri"/>
        </w:rPr>
      </w:pPr>
    </w:p>
    <w:p w:rsidR="00923257" w:rsidRDefault="0012350A" w:rsidP="00BB0CD4">
      <w:pPr>
        <w:jc w:val="both"/>
      </w:pPr>
      <w:r>
        <w:rPr>
          <w:rFonts w:cs="Calibri"/>
        </w:rPr>
        <w:t>Selon</w:t>
      </w:r>
      <w:r w:rsidR="00923257" w:rsidRPr="00923257">
        <w:rPr>
          <w:rFonts w:cs="Calibri"/>
        </w:rPr>
        <w:t xml:space="preserve"> les données </w:t>
      </w:r>
      <w:r w:rsidR="0001089D">
        <w:rPr>
          <w:rFonts w:cs="Calibri"/>
        </w:rPr>
        <w:t xml:space="preserve">des </w:t>
      </w:r>
      <w:r w:rsidR="00923257" w:rsidRPr="00923257">
        <w:rPr>
          <w:rFonts w:cs="Calibri"/>
        </w:rPr>
        <w:t>enquête</w:t>
      </w:r>
      <w:r w:rsidR="0001089D">
        <w:rPr>
          <w:rFonts w:cs="Calibri"/>
        </w:rPr>
        <w:t>s</w:t>
      </w:r>
      <w:r w:rsidR="00923257" w:rsidRPr="007956C3">
        <w:rPr>
          <w:rFonts w:cs="Calibri"/>
        </w:rPr>
        <w:t xml:space="preserve"> nationale</w:t>
      </w:r>
      <w:r w:rsidR="0001089D">
        <w:rPr>
          <w:rFonts w:cs="Calibri"/>
        </w:rPr>
        <w:t>s</w:t>
      </w:r>
      <w:r w:rsidR="00923257" w:rsidRPr="007956C3">
        <w:rPr>
          <w:rFonts w:cs="Calibri"/>
        </w:rPr>
        <w:t xml:space="preserve"> sur la consommation et les dépenses des ménages</w:t>
      </w:r>
      <w:r>
        <w:rPr>
          <w:rFonts w:cs="Calibri"/>
        </w:rPr>
        <w:t>,</w:t>
      </w:r>
      <w:r w:rsidR="007956C3" w:rsidRPr="007956C3">
        <w:rPr>
          <w:rFonts w:cs="Calibri"/>
        </w:rPr>
        <w:t xml:space="preserve"> réalisées par le Haut Commissariat au Plan</w:t>
      </w:r>
      <w:r w:rsidR="0001089D">
        <w:rPr>
          <w:rFonts w:cs="Calibri"/>
        </w:rPr>
        <w:t>,</w:t>
      </w:r>
      <w:r w:rsidR="00923257" w:rsidRPr="007956C3">
        <w:rPr>
          <w:rFonts w:cs="Calibri"/>
        </w:rPr>
        <w:t xml:space="preserve"> </w:t>
      </w:r>
      <w:r w:rsidR="000C0965" w:rsidRPr="007956C3">
        <w:rPr>
          <w:rFonts w:cs="Calibri"/>
        </w:rPr>
        <w:t xml:space="preserve">le rituel </w:t>
      </w:r>
      <w:r w:rsidRPr="007956C3">
        <w:rPr>
          <w:rFonts w:cs="Calibri"/>
        </w:rPr>
        <w:t xml:space="preserve">du sacrifice </w:t>
      </w:r>
      <w:r w:rsidR="00C9292B">
        <w:rPr>
          <w:rFonts w:cs="Calibri"/>
        </w:rPr>
        <w:t xml:space="preserve">à l’occasion </w:t>
      </w:r>
      <w:r w:rsidR="000C0965" w:rsidRPr="007956C3">
        <w:rPr>
          <w:rFonts w:cs="Calibri"/>
        </w:rPr>
        <w:t xml:space="preserve">de </w:t>
      </w:r>
      <w:r>
        <w:rPr>
          <w:rFonts w:cs="Calibri"/>
        </w:rPr>
        <w:t>la</w:t>
      </w:r>
      <w:r w:rsidR="000C0965" w:rsidRPr="007956C3">
        <w:rPr>
          <w:rFonts w:cs="Calibri"/>
        </w:rPr>
        <w:t xml:space="preserve"> </w:t>
      </w:r>
      <w:r w:rsidR="007956C3" w:rsidRPr="007956C3">
        <w:rPr>
          <w:rFonts w:cs="Calibri"/>
        </w:rPr>
        <w:t>fête</w:t>
      </w:r>
      <w:r w:rsidR="000C0965" w:rsidRPr="007956C3">
        <w:rPr>
          <w:rFonts w:cs="Calibri"/>
        </w:rPr>
        <w:t xml:space="preserve"> </w:t>
      </w:r>
      <w:r w:rsidRPr="0012350A">
        <w:rPr>
          <w:rFonts w:cs="Calibri"/>
        </w:rPr>
        <w:t xml:space="preserve">de l’Aid Al Adha </w:t>
      </w:r>
      <w:r>
        <w:rPr>
          <w:rFonts w:cs="Calibri"/>
        </w:rPr>
        <w:t>n’est pas accompli par l’ensemble</w:t>
      </w:r>
      <w:r w:rsidRPr="0012350A">
        <w:rPr>
          <w:rFonts w:cs="Calibri"/>
        </w:rPr>
        <w:t xml:space="preserve"> </w:t>
      </w:r>
      <w:r w:rsidRPr="007956C3">
        <w:rPr>
          <w:rFonts w:cs="Calibri"/>
        </w:rPr>
        <w:t>des ménages marocains</w:t>
      </w:r>
      <w:r w:rsidR="0001089D">
        <w:rPr>
          <w:rFonts w:cs="Calibri"/>
        </w:rPr>
        <w:t xml:space="preserve"> : </w:t>
      </w:r>
      <w:r w:rsidR="000C0965" w:rsidRPr="007956C3">
        <w:rPr>
          <w:rFonts w:cs="Calibri"/>
        </w:rPr>
        <w:t xml:space="preserve">4,7% </w:t>
      </w:r>
      <w:r>
        <w:rPr>
          <w:rFonts w:cs="Calibri"/>
        </w:rPr>
        <w:t xml:space="preserve">d’eux </w:t>
      </w:r>
      <w:r w:rsidR="000C0965" w:rsidRPr="007956C3">
        <w:rPr>
          <w:rFonts w:cs="Calibri"/>
        </w:rPr>
        <w:t>n</w:t>
      </w:r>
      <w:r w:rsidR="00BB0CD4">
        <w:rPr>
          <w:rFonts w:cs="Calibri"/>
        </w:rPr>
        <w:t>e l</w:t>
      </w:r>
      <w:r w:rsidR="000C0965" w:rsidRPr="007956C3">
        <w:rPr>
          <w:rFonts w:cs="Calibri"/>
        </w:rPr>
        <w:t>'</w:t>
      </w:r>
      <w:r>
        <w:rPr>
          <w:rFonts w:cs="Calibri"/>
        </w:rPr>
        <w:t xml:space="preserve">ont pas </w:t>
      </w:r>
      <w:r w:rsidR="000C0965" w:rsidRPr="007956C3">
        <w:rPr>
          <w:rFonts w:cs="Calibri"/>
        </w:rPr>
        <w:t>accompli</w:t>
      </w:r>
      <w:r w:rsidR="00183A16">
        <w:rPr>
          <w:rFonts w:cs="Calibri"/>
        </w:rPr>
        <w:t xml:space="preserve"> </w:t>
      </w:r>
      <w:r>
        <w:rPr>
          <w:rFonts w:cs="Calibri"/>
        </w:rPr>
        <w:t>en 2013</w:t>
      </w:r>
      <w:r w:rsidR="0001089D">
        <w:rPr>
          <w:rFonts w:cs="Calibri"/>
        </w:rPr>
        <w:t>.</w:t>
      </w:r>
      <w:r w:rsidR="000C0965">
        <w:t xml:space="preserve"> </w:t>
      </w:r>
      <w:r>
        <w:t>C</w:t>
      </w:r>
      <w:r w:rsidR="000C0965">
        <w:t xml:space="preserve">ette proportion </w:t>
      </w:r>
      <w:r w:rsidR="003B6AE8">
        <w:t>a</w:t>
      </w:r>
      <w:r w:rsidR="000C0965">
        <w:t xml:space="preserve"> baissé</w:t>
      </w:r>
      <w:r>
        <w:t>,</w:t>
      </w:r>
      <w:r w:rsidR="000C0965">
        <w:t xml:space="preserve"> </w:t>
      </w:r>
      <w:r>
        <w:t xml:space="preserve">comparativement à la période 2000/2001, où </w:t>
      </w:r>
      <w:r w:rsidR="000C0965">
        <w:t>elle avait atteint 5,2%.</w:t>
      </w:r>
    </w:p>
    <w:p w:rsidR="000C0965" w:rsidRDefault="000C0965" w:rsidP="007956C3">
      <w:pPr>
        <w:jc w:val="both"/>
      </w:pPr>
    </w:p>
    <w:p w:rsidR="00B23A7F" w:rsidRDefault="0001089D" w:rsidP="00141BE1">
      <w:pPr>
        <w:jc w:val="both"/>
      </w:pPr>
      <w:r>
        <w:t xml:space="preserve">Le non accomplissement de ce rituel </w:t>
      </w:r>
      <w:r w:rsidR="0012350A">
        <w:t xml:space="preserve">est plus souvent le fait des ménages </w:t>
      </w:r>
      <w:r w:rsidR="00B23A7F">
        <w:t xml:space="preserve">citadins et </w:t>
      </w:r>
      <w:r w:rsidR="0012350A">
        <w:t>individuels</w:t>
      </w:r>
      <w:r w:rsidR="00B23A7F">
        <w:t xml:space="preserve">. </w:t>
      </w:r>
      <w:r>
        <w:t>L</w:t>
      </w:r>
      <w:r w:rsidR="009F6AA0" w:rsidRPr="00441032">
        <w:t xml:space="preserve">es </w:t>
      </w:r>
      <w:r>
        <w:t>ménages urbains</w:t>
      </w:r>
      <w:r w:rsidR="009F6AA0" w:rsidRPr="00441032">
        <w:t xml:space="preserve"> sont plus enclins</w:t>
      </w:r>
      <w:r w:rsidR="007956C3" w:rsidRPr="00441032">
        <w:t xml:space="preserve"> </w:t>
      </w:r>
      <w:r w:rsidR="009F6AA0" w:rsidRPr="00441032">
        <w:t>à ne pas sacrifier du mouton que les ruraux</w:t>
      </w:r>
      <w:r w:rsidR="007956C3">
        <w:t xml:space="preserve"> (</w:t>
      </w:r>
      <w:r w:rsidR="009F6AA0" w:rsidRPr="00441032">
        <w:t xml:space="preserve">5,9% </w:t>
      </w:r>
      <w:r w:rsidR="007956C3">
        <w:t>contre</w:t>
      </w:r>
      <w:r w:rsidR="009F6AA0" w:rsidRPr="00441032">
        <w:t xml:space="preserve"> 2,5%</w:t>
      </w:r>
      <w:r w:rsidR="007956C3">
        <w:t>)</w:t>
      </w:r>
      <w:r w:rsidR="009F6AA0" w:rsidRPr="00441032">
        <w:t xml:space="preserve">. </w:t>
      </w:r>
      <w:r>
        <w:t>Les</w:t>
      </w:r>
      <w:r w:rsidR="00F950EA">
        <w:t xml:space="preserve"> ménage</w:t>
      </w:r>
      <w:r>
        <w:t>s</w:t>
      </w:r>
      <w:r w:rsidR="00F950EA">
        <w:t xml:space="preserve"> individuel</w:t>
      </w:r>
      <w:r>
        <w:t>s</w:t>
      </w:r>
      <w:r w:rsidR="00F950EA">
        <w:t xml:space="preserve"> </w:t>
      </w:r>
      <w:r>
        <w:t xml:space="preserve">constituent la </w:t>
      </w:r>
      <w:r w:rsidR="00141BE1">
        <w:t>catégorie</w:t>
      </w:r>
      <w:r>
        <w:t xml:space="preserve"> la moins concernée par le </w:t>
      </w:r>
      <w:r w:rsidR="00141BE1">
        <w:t>sacrifice</w:t>
      </w:r>
      <w:r>
        <w:t xml:space="preserve"> de l’Aid Al Adha </w:t>
      </w:r>
      <w:r w:rsidR="007956C3">
        <w:t>(46,5%).</w:t>
      </w:r>
      <w:r w:rsidR="009F6AA0" w:rsidRPr="00441032">
        <w:t xml:space="preserve"> </w:t>
      </w:r>
      <w:r w:rsidR="007956C3">
        <w:t xml:space="preserve">Cette proportion tombe jusqu’à </w:t>
      </w:r>
      <w:r w:rsidR="009F6AA0" w:rsidRPr="00441032">
        <w:t>0,8% pour les ménages composés d'au moins 6 personnes.</w:t>
      </w:r>
    </w:p>
    <w:p w:rsidR="00B23A7F" w:rsidRDefault="00B23A7F" w:rsidP="00B23A7F"/>
    <w:p w:rsidR="009F6AA0" w:rsidRDefault="00F950EA" w:rsidP="00BB0CD4">
      <w:pPr>
        <w:jc w:val="both"/>
      </w:pPr>
      <w:r>
        <w:t xml:space="preserve">Par ailleurs, </w:t>
      </w:r>
      <w:r w:rsidR="00141BE1">
        <w:t xml:space="preserve">il s’avère que plus on est </w:t>
      </w:r>
      <w:r>
        <w:t>riche et instruit</w:t>
      </w:r>
      <w:r w:rsidR="00141BE1">
        <w:t xml:space="preserve"> plus on a tendance à se soustraire à cette obligation religieuse</w:t>
      </w:r>
      <w:r>
        <w:t xml:space="preserve">. </w:t>
      </w:r>
      <w:r w:rsidR="00C57AB8" w:rsidRPr="00441032">
        <w:t>Près de 12% des ménages appartenant au 10% de la population la plus aisée ne sacrifient pas d</w:t>
      </w:r>
      <w:r w:rsidR="0090032D">
        <w:t>e</w:t>
      </w:r>
      <w:r w:rsidR="00C57AB8" w:rsidRPr="00441032">
        <w:t xml:space="preserve"> mouton à l'occasion de l'</w:t>
      </w:r>
      <w:r w:rsidR="00C57AB8">
        <w:t>A</w:t>
      </w:r>
      <w:r w:rsidR="00C57AB8" w:rsidRPr="00441032">
        <w:t>id, contre moi</w:t>
      </w:r>
      <w:r w:rsidR="00192C9F">
        <w:t>n</w:t>
      </w:r>
      <w:r w:rsidR="00C57AB8" w:rsidRPr="00441032">
        <w:t>s de 2% pour les ménages relevant de</w:t>
      </w:r>
      <w:r w:rsidR="00DD1BC7">
        <w:t>s</w:t>
      </w:r>
      <w:r w:rsidR="00C57AB8" w:rsidRPr="00441032">
        <w:t xml:space="preserve"> 10% de la population la plus pauvre.</w:t>
      </w:r>
      <w:r w:rsidR="00C57AB8">
        <w:t xml:space="preserve"> </w:t>
      </w:r>
      <w:r w:rsidR="00141BE1">
        <w:t>De même,</w:t>
      </w:r>
      <w:r w:rsidR="009F6AA0" w:rsidRPr="00441032">
        <w:t xml:space="preserve"> 11,6% </w:t>
      </w:r>
      <w:r w:rsidR="00141BE1">
        <w:t>des chefs de</w:t>
      </w:r>
      <w:r w:rsidR="009F6AA0" w:rsidRPr="00441032">
        <w:t xml:space="preserve"> ménage </w:t>
      </w:r>
      <w:r w:rsidR="00141BE1">
        <w:t>d’</w:t>
      </w:r>
      <w:r>
        <w:t>un</w:t>
      </w:r>
      <w:r w:rsidR="009F6AA0" w:rsidRPr="00441032">
        <w:t xml:space="preserve"> niveau </w:t>
      </w:r>
      <w:r w:rsidR="00141BE1">
        <w:t>d’enseignement</w:t>
      </w:r>
      <w:r>
        <w:t xml:space="preserve"> </w:t>
      </w:r>
      <w:r w:rsidR="009F6AA0" w:rsidRPr="00441032">
        <w:t xml:space="preserve">supérieur </w:t>
      </w:r>
      <w:r w:rsidR="00141BE1">
        <w:t xml:space="preserve">s’inscrivent dans cette </w:t>
      </w:r>
      <w:r w:rsidR="00BB0CD4">
        <w:t>tendance</w:t>
      </w:r>
      <w:r w:rsidR="00141BE1">
        <w:t xml:space="preserve">, contre </w:t>
      </w:r>
      <w:r w:rsidR="009F6AA0" w:rsidRPr="00441032">
        <w:t xml:space="preserve">4% pour les </w:t>
      </w:r>
      <w:r w:rsidR="00141BE1">
        <w:t xml:space="preserve">chefs de </w:t>
      </w:r>
      <w:r w:rsidR="009F6AA0" w:rsidRPr="00441032">
        <w:t xml:space="preserve">ménage sans niveau d'instruction. </w:t>
      </w:r>
    </w:p>
    <w:p w:rsidR="00775368" w:rsidRDefault="00775368" w:rsidP="00F950EA">
      <w:pPr>
        <w:jc w:val="both"/>
      </w:pPr>
    </w:p>
    <w:p w:rsidR="00920DE5" w:rsidRDefault="00920DE5" w:rsidP="00F950EA">
      <w:pPr>
        <w:jc w:val="both"/>
      </w:pPr>
    </w:p>
    <w:p w:rsidR="00920DE5" w:rsidRDefault="00920DE5" w:rsidP="00F950EA">
      <w:pPr>
        <w:jc w:val="both"/>
      </w:pPr>
    </w:p>
    <w:p w:rsidR="00920DE5" w:rsidRDefault="00920DE5" w:rsidP="00F950EA">
      <w:pPr>
        <w:jc w:val="both"/>
      </w:pPr>
    </w:p>
    <w:p w:rsidR="00920DE5" w:rsidRDefault="00920DE5" w:rsidP="00F950EA">
      <w:pPr>
        <w:jc w:val="both"/>
      </w:pPr>
    </w:p>
    <w:p w:rsidR="00920DE5" w:rsidRDefault="00920DE5" w:rsidP="00F950EA">
      <w:pPr>
        <w:jc w:val="both"/>
      </w:pPr>
    </w:p>
    <w:p w:rsidR="00920DE5" w:rsidRDefault="00920DE5" w:rsidP="00F950EA">
      <w:pPr>
        <w:jc w:val="both"/>
      </w:pPr>
    </w:p>
    <w:p w:rsidR="000C0965" w:rsidRDefault="000C0965" w:rsidP="00B23A7F"/>
    <w:tbl>
      <w:tblPr>
        <w:tblStyle w:val="Grilledutableau"/>
        <w:tblW w:w="0" w:type="auto"/>
        <w:tblInd w:w="1809" w:type="dxa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6237"/>
      </w:tblGrid>
      <w:tr w:rsidR="000C0965" w:rsidTr="00774D40">
        <w:tc>
          <w:tcPr>
            <w:tcW w:w="6237" w:type="dxa"/>
          </w:tcPr>
          <w:p w:rsidR="000C0965" w:rsidRPr="000C0965" w:rsidRDefault="000C0965" w:rsidP="00774D40">
            <w:pPr>
              <w:jc w:val="both"/>
            </w:pPr>
            <w:r w:rsidRPr="00441032">
              <w:rPr>
                <w:b/>
                <w:bCs/>
              </w:rPr>
              <w:t xml:space="preserve">Part (en %) des ménages n'observant pas le rituel de l'Aid Al Adha </w:t>
            </w:r>
            <w:r w:rsidRPr="000C0965">
              <w:t xml:space="preserve">(selon </w:t>
            </w:r>
            <w:r>
              <w:t xml:space="preserve">le </w:t>
            </w:r>
            <w:r w:rsidRPr="000C0965">
              <w:t xml:space="preserve">milieu, taille de ménage, niveau de vie, et Niveau scolaire du chef de ménage) </w:t>
            </w:r>
          </w:p>
        </w:tc>
      </w:tr>
      <w:tr w:rsidR="000C0965" w:rsidTr="00774D40">
        <w:tc>
          <w:tcPr>
            <w:tcW w:w="6237" w:type="dxa"/>
          </w:tcPr>
          <w:p w:rsidR="000C0965" w:rsidRDefault="000C0965" w:rsidP="000C0965">
            <w:pPr>
              <w:jc w:val="center"/>
              <w:rPr>
                <w:rFonts w:cs="Calibri"/>
              </w:rPr>
            </w:pPr>
            <w:r w:rsidRPr="000C0965">
              <w:rPr>
                <w:rFonts w:cs="Calibri"/>
                <w:noProof/>
              </w:rPr>
              <w:drawing>
                <wp:inline distT="0" distB="0" distL="0" distR="0">
                  <wp:extent cx="3682365" cy="3731895"/>
                  <wp:effectExtent l="19050" t="0" r="0" b="0"/>
                  <wp:docPr id="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2365" cy="3731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0965" w:rsidTr="00774D40">
        <w:tc>
          <w:tcPr>
            <w:tcW w:w="6237" w:type="dxa"/>
          </w:tcPr>
          <w:p w:rsidR="000C0965" w:rsidRPr="000C0965" w:rsidRDefault="000C0965" w:rsidP="000C0965">
            <w:pPr>
              <w:jc w:val="both"/>
              <w:rPr>
                <w:sz w:val="20"/>
                <w:szCs w:val="20"/>
              </w:rPr>
            </w:pPr>
            <w:r w:rsidRPr="000C0965">
              <w:rPr>
                <w:sz w:val="20"/>
                <w:szCs w:val="20"/>
              </w:rPr>
              <w:t xml:space="preserve">Source : HCP, ENCDM 2000/01 et ENCDM 2013/14. </w:t>
            </w:r>
          </w:p>
        </w:tc>
      </w:tr>
    </w:tbl>
    <w:p w:rsidR="000C0965" w:rsidRDefault="000C0965" w:rsidP="000C0965">
      <w:pPr>
        <w:rPr>
          <w:rFonts w:cs="Calibri"/>
        </w:rPr>
      </w:pPr>
    </w:p>
    <w:p w:rsidR="00115E04" w:rsidRDefault="00115E04" w:rsidP="000C0965">
      <w:pPr>
        <w:rPr>
          <w:rFonts w:cs="Calibri"/>
        </w:rPr>
      </w:pPr>
    </w:p>
    <w:p w:rsidR="00DD1BC7" w:rsidRDefault="00F950EA" w:rsidP="005B1AB9">
      <w:pPr>
        <w:jc w:val="both"/>
      </w:pPr>
      <w:r>
        <w:t>L</w:t>
      </w:r>
      <w:r w:rsidR="00DD1BC7" w:rsidRPr="00C9292B">
        <w:t xml:space="preserve">e sacrifice de </w:t>
      </w:r>
      <w:r w:rsidR="00192C9F">
        <w:t>l’</w:t>
      </w:r>
      <w:r w:rsidR="00DD1BC7" w:rsidRPr="00C9292B">
        <w:t xml:space="preserve">Aid Al Adha </w:t>
      </w:r>
      <w:r>
        <w:t>prélève</w:t>
      </w:r>
      <w:r w:rsidR="00DD1BC7" w:rsidRPr="00C9292B">
        <w:t xml:space="preserve"> prés de 29% en moyenne de la dépense globale mensue</w:t>
      </w:r>
      <w:r w:rsidR="00192C9F">
        <w:t>lle</w:t>
      </w:r>
      <w:r w:rsidR="00DD1BC7" w:rsidRPr="00C9292B">
        <w:t xml:space="preserve"> du ménage marocain. </w:t>
      </w:r>
      <w:r w:rsidR="0087237F">
        <w:t xml:space="preserve">Sur la base de cette </w:t>
      </w:r>
      <w:r>
        <w:t>moyenne</w:t>
      </w:r>
      <w:r w:rsidR="0087237F">
        <w:t>,</w:t>
      </w:r>
      <w:r>
        <w:t xml:space="preserve"> </w:t>
      </w:r>
      <w:r w:rsidR="0087237F">
        <w:t>la</w:t>
      </w:r>
      <w:r w:rsidR="001F1E80">
        <w:t xml:space="preserve"> charge</w:t>
      </w:r>
      <w:r w:rsidR="001F1E80" w:rsidRPr="00C9292B">
        <w:t xml:space="preserve"> financi</w:t>
      </w:r>
      <w:r w:rsidR="001F1E80">
        <w:t xml:space="preserve">ère </w:t>
      </w:r>
      <w:r w:rsidR="005B1AB9">
        <w:t xml:space="preserve">sur le budget des </w:t>
      </w:r>
      <w:r w:rsidR="005B1AB9" w:rsidRPr="00C9292B">
        <w:t>ménages</w:t>
      </w:r>
      <w:r w:rsidR="005B1AB9">
        <w:t xml:space="preserve"> </w:t>
      </w:r>
      <w:r w:rsidR="0087237F">
        <w:t xml:space="preserve">est </w:t>
      </w:r>
      <w:r w:rsidR="005B1AB9">
        <w:t>variable</w:t>
      </w:r>
      <w:r w:rsidR="00DD1BC7" w:rsidRPr="00C9292B">
        <w:t xml:space="preserve"> selon le</w:t>
      </w:r>
      <w:r w:rsidR="005B1AB9">
        <w:t>ur</w:t>
      </w:r>
      <w:r w:rsidR="00DD1BC7" w:rsidRPr="00C9292B">
        <w:t xml:space="preserve"> niveau de vie</w:t>
      </w:r>
      <w:r w:rsidR="001F1E80">
        <w:t>: cette charge</w:t>
      </w:r>
      <w:r w:rsidR="00DD1BC7" w:rsidRPr="00C9292B">
        <w:t xml:space="preserve"> </w:t>
      </w:r>
      <w:r w:rsidR="00890ABE" w:rsidRPr="00C9292B">
        <w:t>représente</w:t>
      </w:r>
      <w:r w:rsidR="005B1AB9" w:rsidRPr="005B1AB9">
        <w:t xml:space="preserve"> </w:t>
      </w:r>
      <w:r w:rsidR="005B1AB9" w:rsidRPr="00C9292B">
        <w:t>plus de la moitié (57%)</w:t>
      </w:r>
      <w:r w:rsidR="00890ABE" w:rsidRPr="00C9292B">
        <w:t xml:space="preserve"> </w:t>
      </w:r>
      <w:r w:rsidR="005B1AB9" w:rsidRPr="00C9292B">
        <w:t xml:space="preserve">de </w:t>
      </w:r>
      <w:r w:rsidR="005B1AB9">
        <w:t>la</w:t>
      </w:r>
      <w:r w:rsidR="005B1AB9" w:rsidRPr="00C9292B">
        <w:t xml:space="preserve"> dépense globale mensuel</w:t>
      </w:r>
      <w:r w:rsidR="005B1AB9">
        <w:t>le</w:t>
      </w:r>
      <w:r w:rsidR="005B1AB9" w:rsidRPr="00C9292B">
        <w:t xml:space="preserve"> </w:t>
      </w:r>
      <w:r w:rsidR="001F1E80" w:rsidRPr="00C9292B">
        <w:t>pour les</w:t>
      </w:r>
      <w:r w:rsidR="001F1E80">
        <w:t xml:space="preserve"> </w:t>
      </w:r>
      <w:r w:rsidR="001F1E80" w:rsidRPr="00C9292B">
        <w:t>10% des ménages les plus pauvres</w:t>
      </w:r>
      <w:r w:rsidR="001F1E80">
        <w:t>,</w:t>
      </w:r>
      <w:r w:rsidR="00890ABE" w:rsidRPr="00C9292B">
        <w:t xml:space="preserve"> contre 15% pour le</w:t>
      </w:r>
      <w:r w:rsidR="00884B23" w:rsidRPr="00C9292B">
        <w:t>s</w:t>
      </w:r>
      <w:r w:rsidR="00890ABE" w:rsidRPr="00C9292B">
        <w:t xml:space="preserve"> </w:t>
      </w:r>
      <w:r w:rsidR="00884B23" w:rsidRPr="00C9292B">
        <w:t>10%</w:t>
      </w:r>
      <w:r w:rsidR="00890ABE" w:rsidRPr="00C9292B">
        <w:t xml:space="preserve"> le</w:t>
      </w:r>
      <w:r w:rsidR="00884B23" w:rsidRPr="00C9292B">
        <w:t>s</w:t>
      </w:r>
      <w:r w:rsidR="00890ABE" w:rsidRPr="00C9292B">
        <w:t xml:space="preserve"> plus aisé</w:t>
      </w:r>
      <w:r w:rsidR="00884B23" w:rsidRPr="00C9292B">
        <w:t>s</w:t>
      </w:r>
      <w:r w:rsidR="00890ABE" w:rsidRPr="00C9292B">
        <w:t>.</w:t>
      </w:r>
    </w:p>
    <w:p w:rsidR="004B03F4" w:rsidRPr="00C9292B" w:rsidRDefault="004B03F4" w:rsidP="00192C9F">
      <w:pPr>
        <w:jc w:val="both"/>
      </w:pPr>
    </w:p>
    <w:p w:rsidR="00AA5E5D" w:rsidRPr="00C9292B" w:rsidRDefault="001F1E80" w:rsidP="008D644B">
      <w:pPr>
        <w:jc w:val="both"/>
      </w:pPr>
      <w:r>
        <w:t xml:space="preserve">Pour s’acquitter du rituel de sacrifice, les ménages marocains optent pour </w:t>
      </w:r>
      <w:r w:rsidRPr="004B03F4">
        <w:t xml:space="preserve">les ovins </w:t>
      </w:r>
      <w:r>
        <w:t>dans leur majorité (</w:t>
      </w:r>
      <w:r w:rsidRPr="004B03F4">
        <w:t>9</w:t>
      </w:r>
      <w:r>
        <w:t>6</w:t>
      </w:r>
      <w:r w:rsidRPr="004B03F4">
        <w:t>,</w:t>
      </w:r>
      <w:r>
        <w:t>2</w:t>
      </w:r>
      <w:r w:rsidRPr="004B03F4">
        <w:t>%</w:t>
      </w:r>
      <w:r>
        <w:t>). Le reste étant orienté vers</w:t>
      </w:r>
      <w:r w:rsidR="004B03F4" w:rsidRPr="004B03F4">
        <w:t xml:space="preserve"> les caprins </w:t>
      </w:r>
      <w:r>
        <w:t>(</w:t>
      </w:r>
      <w:r w:rsidRPr="004B03F4">
        <w:t>3,</w:t>
      </w:r>
      <w:r>
        <w:t>3</w:t>
      </w:r>
      <w:r w:rsidRPr="004B03F4">
        <w:t>%</w:t>
      </w:r>
      <w:r>
        <w:t>)</w:t>
      </w:r>
      <w:r w:rsidR="008D644B">
        <w:t>, comme c’est le cas notamment en milieu rural,</w:t>
      </w:r>
      <w:r w:rsidRPr="004B03F4">
        <w:t xml:space="preserve"> </w:t>
      </w:r>
      <w:r w:rsidR="004B03F4" w:rsidRPr="004B03F4">
        <w:t>et les bovins</w:t>
      </w:r>
      <w:r>
        <w:t xml:space="preserve"> (</w:t>
      </w:r>
      <w:r w:rsidRPr="004B03F4">
        <w:t>0,5%</w:t>
      </w:r>
      <w:r>
        <w:t>)</w:t>
      </w:r>
      <w:r w:rsidR="004B03F4" w:rsidRPr="004B03F4">
        <w:t xml:space="preserve">. </w:t>
      </w:r>
      <w:r w:rsidR="00884B23" w:rsidRPr="00C9292B">
        <w:t xml:space="preserve">Par ailleurs, </w:t>
      </w:r>
      <w:r w:rsidR="00C57AB8" w:rsidRPr="00C9292B">
        <w:t xml:space="preserve">Aid Al Adha représente près de </w:t>
      </w:r>
      <w:r w:rsidR="00D00914">
        <w:t>41</w:t>
      </w:r>
      <w:r w:rsidR="00C57AB8" w:rsidRPr="00C9292B">
        <w:t xml:space="preserve">% </w:t>
      </w:r>
      <w:r w:rsidR="00D31596">
        <w:t xml:space="preserve">de la quantité </w:t>
      </w:r>
      <w:r w:rsidR="00C57AB8" w:rsidRPr="00C9292B">
        <w:t>annuel</w:t>
      </w:r>
      <w:r w:rsidR="00D31596">
        <w:t>le</w:t>
      </w:r>
      <w:r w:rsidR="00C57AB8" w:rsidRPr="00C9292B">
        <w:t xml:space="preserve"> </w:t>
      </w:r>
      <w:r w:rsidR="00D31596" w:rsidRPr="00C9292B">
        <w:t>des viandes</w:t>
      </w:r>
      <w:r w:rsidR="00D31596">
        <w:t xml:space="preserve"> rouges</w:t>
      </w:r>
      <w:r w:rsidR="00D31596" w:rsidRPr="00C9292B">
        <w:t xml:space="preserve"> </w:t>
      </w:r>
      <w:r w:rsidR="00D31596">
        <w:t>consommée par l</w:t>
      </w:r>
      <w:r w:rsidR="00C57AB8" w:rsidRPr="00C9292B">
        <w:t xml:space="preserve">es ménages. Cette </w:t>
      </w:r>
      <w:r w:rsidR="00AA5E5D" w:rsidRPr="00C9292B">
        <w:t xml:space="preserve">dernière est plus </w:t>
      </w:r>
      <w:r w:rsidR="008D644B">
        <w:t>élevée</w:t>
      </w:r>
      <w:r w:rsidR="00AA5E5D" w:rsidRPr="00C9292B">
        <w:t xml:space="preserve"> pour les</w:t>
      </w:r>
      <w:r w:rsidR="00192C9F">
        <w:t xml:space="preserve"> </w:t>
      </w:r>
      <w:r w:rsidR="004E40E0">
        <w:t>2</w:t>
      </w:r>
      <w:r w:rsidR="00AA5E5D" w:rsidRPr="00C9292B">
        <w:t>0% des ménages les plus pauvres (</w:t>
      </w:r>
      <w:r w:rsidR="004E40E0">
        <w:t>65,4</w:t>
      </w:r>
      <w:r w:rsidR="00AA5E5D" w:rsidRPr="00C9292B">
        <w:t xml:space="preserve">%), contrairement au </w:t>
      </w:r>
      <w:r w:rsidR="004E40E0">
        <w:t>quintile</w:t>
      </w:r>
      <w:r w:rsidR="00AA5E5D" w:rsidRPr="00C9292B">
        <w:t xml:space="preserve"> le plus aisé (</w:t>
      </w:r>
      <w:r w:rsidR="004E40E0">
        <w:t>31,3</w:t>
      </w:r>
      <w:r w:rsidR="00AA5E5D" w:rsidRPr="00C9292B">
        <w:t>%).</w:t>
      </w:r>
    </w:p>
    <w:p w:rsidR="00AA5E5D" w:rsidRPr="00C9292B" w:rsidRDefault="00AA5E5D" w:rsidP="00C57AB8">
      <w:pPr>
        <w:jc w:val="both"/>
      </w:pPr>
    </w:p>
    <w:p w:rsidR="00C57AB8" w:rsidRDefault="008D644B" w:rsidP="00DC780D">
      <w:pPr>
        <w:jc w:val="both"/>
      </w:pPr>
      <w:r>
        <w:t>Le</w:t>
      </w:r>
      <w:r w:rsidR="00C57AB8" w:rsidRPr="00C9292B">
        <w:t xml:space="preserve"> prix moyens des animaux d'abattage</w:t>
      </w:r>
      <w:r>
        <w:t>,</w:t>
      </w:r>
      <w:r w:rsidR="00C57AB8" w:rsidRPr="00C9292B">
        <w:t xml:space="preserve"> à cette occasion, s</w:t>
      </w:r>
      <w:r>
        <w:t xml:space="preserve">’est </w:t>
      </w:r>
      <w:r w:rsidR="00C57AB8" w:rsidRPr="00C9292B">
        <w:t>élevé à 1841 DH en 2013 contre 1100 DH treize années auparavant (</w:t>
      </w:r>
      <w:r>
        <w:t xml:space="preserve">en </w:t>
      </w:r>
      <w:r w:rsidR="00C57AB8" w:rsidRPr="00C9292B">
        <w:t xml:space="preserve">2000/01), enregistrant ainsi une augmentation de 67%, soit </w:t>
      </w:r>
      <w:r w:rsidR="00B01BF0">
        <w:t>l’équivalent de +4% annuellement</w:t>
      </w:r>
      <w:r w:rsidR="00C57AB8" w:rsidRPr="00C9292B">
        <w:t>.</w:t>
      </w:r>
      <w:r w:rsidR="007B6A3B">
        <w:t xml:space="preserve"> La dépense générée par l’ensemble des ménages a atteint 13 milliards de DH.</w:t>
      </w:r>
    </w:p>
    <w:p w:rsidR="00B01BF0" w:rsidRDefault="00B01BF0">
      <w:pPr>
        <w:rPr>
          <w:b/>
          <w:bCs/>
          <w:color w:val="E36C0A" w:themeColor="accent6" w:themeShade="BF"/>
        </w:rPr>
      </w:pPr>
    </w:p>
    <w:p w:rsidR="00C9292B" w:rsidRPr="00C9292B" w:rsidRDefault="00C9292B" w:rsidP="007B6A3B">
      <w:pPr>
        <w:spacing w:line="276" w:lineRule="auto"/>
        <w:jc w:val="both"/>
        <w:rPr>
          <w:b/>
          <w:bCs/>
          <w:color w:val="E36C0A" w:themeColor="accent6" w:themeShade="BF"/>
        </w:rPr>
      </w:pPr>
      <w:r w:rsidRPr="00C9292B">
        <w:rPr>
          <w:b/>
          <w:bCs/>
          <w:color w:val="E36C0A" w:themeColor="accent6" w:themeShade="BF"/>
        </w:rPr>
        <w:lastRenderedPageBreak/>
        <w:t xml:space="preserve">2. </w:t>
      </w:r>
      <w:r w:rsidR="0087237F">
        <w:rPr>
          <w:b/>
          <w:bCs/>
          <w:color w:val="E36C0A" w:themeColor="accent6" w:themeShade="BF"/>
        </w:rPr>
        <w:t>Des frais de scolarité</w:t>
      </w:r>
      <w:r w:rsidRPr="00C9292B">
        <w:rPr>
          <w:b/>
          <w:bCs/>
          <w:color w:val="E36C0A" w:themeColor="accent6" w:themeShade="BF"/>
        </w:rPr>
        <w:t xml:space="preserve"> de plus en plus </w:t>
      </w:r>
      <w:r w:rsidR="0087237F">
        <w:rPr>
          <w:b/>
          <w:bCs/>
          <w:color w:val="E36C0A" w:themeColor="accent6" w:themeShade="BF"/>
        </w:rPr>
        <w:t>élevés</w:t>
      </w:r>
      <w:r w:rsidR="00920DE5">
        <w:rPr>
          <w:b/>
          <w:bCs/>
          <w:color w:val="E36C0A" w:themeColor="accent6" w:themeShade="BF"/>
        </w:rPr>
        <w:t>,</w:t>
      </w:r>
      <w:r w:rsidR="0087237F">
        <w:rPr>
          <w:b/>
          <w:bCs/>
          <w:color w:val="E36C0A" w:themeColor="accent6" w:themeShade="BF"/>
        </w:rPr>
        <w:t xml:space="preserve"> </w:t>
      </w:r>
      <w:r w:rsidR="007B6A3B">
        <w:rPr>
          <w:b/>
          <w:bCs/>
          <w:color w:val="E36C0A" w:themeColor="accent6" w:themeShade="BF"/>
        </w:rPr>
        <w:t>obérant le budget</w:t>
      </w:r>
      <w:r w:rsidR="0087237F">
        <w:rPr>
          <w:b/>
          <w:bCs/>
          <w:color w:val="E36C0A" w:themeColor="accent6" w:themeShade="BF"/>
        </w:rPr>
        <w:t xml:space="preserve"> des ménages les plus pauvres</w:t>
      </w:r>
    </w:p>
    <w:p w:rsidR="00C9292B" w:rsidRDefault="00C9292B" w:rsidP="00192C9F">
      <w:pPr>
        <w:jc w:val="both"/>
        <w:rPr>
          <w:rFonts w:eastAsia="Calibri"/>
          <w:lang w:eastAsia="en-US"/>
        </w:rPr>
      </w:pPr>
    </w:p>
    <w:p w:rsidR="00115E04" w:rsidRDefault="00115E04" w:rsidP="00115E04">
      <w:pPr>
        <w:jc w:val="both"/>
        <w:rPr>
          <w:rFonts w:cs="Calibri"/>
        </w:rPr>
      </w:pPr>
      <w:r>
        <w:rPr>
          <w:rFonts w:cs="Calibri"/>
        </w:rPr>
        <w:t>Les prix dans le secteur de l’enseignement ont tendance, ces dernières années, à augmenter continuellement avec un rythme supérieur à l’inflation. Depuis 2007, le prix global dans le secteur s’est apprécié annuellement de 3,4% en moyenne (ce qui a engendré au final une hausse cumulée de 40% sur dix ans). Les secteurs de l’enseignement secondaire et présecondaire sont plus dynamiques en la matière, avec une hausse moyenne annuelle de leurs prix de 4%. Il est à noter aussi que les frais d’inscription ont le plus tiré vers le haut (+4,7% en moyenne), comparativement aux frais de scolarisation (+3,3%).</w:t>
      </w:r>
    </w:p>
    <w:p w:rsidR="00115E04" w:rsidRPr="00C9292B" w:rsidRDefault="00115E04" w:rsidP="00192C9F">
      <w:pPr>
        <w:jc w:val="both"/>
        <w:rPr>
          <w:rFonts w:eastAsia="Calibri"/>
          <w:lang w:eastAsia="en-US"/>
        </w:rPr>
      </w:pPr>
    </w:p>
    <w:p w:rsidR="00E17C94" w:rsidRPr="00BB0CD4" w:rsidRDefault="007B6A3B" w:rsidP="00115E04">
      <w:pPr>
        <w:jc w:val="both"/>
        <w:rPr>
          <w:rFonts w:eastAsia="Calibri"/>
          <w:lang w:eastAsia="en-US"/>
        </w:rPr>
      </w:pPr>
      <w:r w:rsidRPr="00BB0CD4">
        <w:rPr>
          <w:rFonts w:cs="Calibri"/>
        </w:rPr>
        <w:t xml:space="preserve">La rentrée scolaire </w:t>
      </w:r>
      <w:r w:rsidR="00E17C94" w:rsidRPr="00BB0CD4">
        <w:rPr>
          <w:rFonts w:cs="Calibri"/>
        </w:rPr>
        <w:t>2013/2014</w:t>
      </w:r>
      <w:r w:rsidRPr="00BB0CD4">
        <w:rPr>
          <w:rFonts w:cs="Calibri"/>
        </w:rPr>
        <w:t xml:space="preserve"> a </w:t>
      </w:r>
      <w:r w:rsidR="00115E04">
        <w:rPr>
          <w:rFonts w:cs="Calibri"/>
        </w:rPr>
        <w:t>accaparé</w:t>
      </w:r>
      <w:r w:rsidR="00E17C94" w:rsidRPr="00BB0CD4">
        <w:rPr>
          <w:rFonts w:cs="Calibri"/>
        </w:rPr>
        <w:t xml:space="preserve"> </w:t>
      </w:r>
      <w:r w:rsidRPr="00BB0CD4">
        <w:rPr>
          <w:rFonts w:cs="Calibri"/>
        </w:rPr>
        <w:t xml:space="preserve">en moyenne </w:t>
      </w:r>
      <w:r w:rsidR="00E41C29" w:rsidRPr="00BB0CD4">
        <w:rPr>
          <w:rFonts w:eastAsia="Calibri"/>
          <w:color w:val="000000" w:themeColor="text1"/>
          <w:lang w:eastAsia="en-US"/>
        </w:rPr>
        <w:t>26%</w:t>
      </w:r>
      <w:r w:rsidRPr="00BB0CD4">
        <w:rPr>
          <w:rFonts w:eastAsia="Calibri"/>
          <w:lang w:eastAsia="en-US"/>
        </w:rPr>
        <w:t xml:space="preserve"> (environ </w:t>
      </w:r>
      <w:r w:rsidR="00E41C29" w:rsidRPr="00BB0CD4">
        <w:rPr>
          <w:rFonts w:eastAsia="Calibri"/>
          <w:color w:val="000000" w:themeColor="text1"/>
          <w:lang w:eastAsia="en-US"/>
        </w:rPr>
        <w:t>1751</w:t>
      </w:r>
      <w:r w:rsidRPr="00BB0CD4">
        <w:rPr>
          <w:rFonts w:eastAsia="Calibri"/>
          <w:lang w:eastAsia="en-US"/>
        </w:rPr>
        <w:t xml:space="preserve"> DH) </w:t>
      </w:r>
      <w:r w:rsidR="00115E04">
        <w:rPr>
          <w:rFonts w:eastAsia="Calibri"/>
          <w:lang w:eastAsia="en-US"/>
        </w:rPr>
        <w:t>de la</w:t>
      </w:r>
      <w:r w:rsidRPr="00BB0CD4">
        <w:rPr>
          <w:rFonts w:eastAsia="Calibri"/>
          <w:lang w:eastAsia="en-US"/>
        </w:rPr>
        <w:t xml:space="preserve"> </w:t>
      </w:r>
      <w:r w:rsidR="00115E04">
        <w:rPr>
          <w:rFonts w:eastAsia="Calibri"/>
          <w:lang w:eastAsia="en-US"/>
        </w:rPr>
        <w:t>dépense</w:t>
      </w:r>
      <w:r w:rsidRPr="00BB0CD4">
        <w:rPr>
          <w:rFonts w:eastAsia="Calibri"/>
          <w:lang w:eastAsia="en-US"/>
        </w:rPr>
        <w:t xml:space="preserve"> mensuel d</w:t>
      </w:r>
      <w:r w:rsidR="00E17C94" w:rsidRPr="00BB0CD4">
        <w:rPr>
          <w:rFonts w:eastAsia="Calibri"/>
          <w:lang w:eastAsia="en-US"/>
        </w:rPr>
        <w:t>es ménages marocains</w:t>
      </w:r>
      <w:r w:rsidR="00840E6A" w:rsidRPr="00BB0CD4">
        <w:rPr>
          <w:rFonts w:eastAsia="Calibri"/>
          <w:lang w:eastAsia="en-US"/>
        </w:rPr>
        <w:t xml:space="preserve"> </w:t>
      </w:r>
      <w:r w:rsidR="00115E04">
        <w:rPr>
          <w:rFonts w:eastAsia="Calibri"/>
          <w:lang w:eastAsia="en-US"/>
        </w:rPr>
        <w:t>ayant des enfants scolarisé</w:t>
      </w:r>
      <w:r w:rsidR="00840E6A" w:rsidRPr="00BB0CD4">
        <w:rPr>
          <w:rFonts w:eastAsia="Calibri"/>
          <w:lang w:eastAsia="en-US"/>
        </w:rPr>
        <w:t xml:space="preserve"> (</w:t>
      </w:r>
      <w:r w:rsidR="00115E04">
        <w:rPr>
          <w:rFonts w:eastAsia="Calibri"/>
          <w:lang w:eastAsia="en-US"/>
        </w:rPr>
        <w:t xml:space="preserve">qui représentent </w:t>
      </w:r>
      <w:r w:rsidR="00840E6A" w:rsidRPr="00BB0CD4">
        <w:rPr>
          <w:rFonts w:eastAsia="Calibri"/>
          <w:lang w:eastAsia="en-US"/>
        </w:rPr>
        <w:t>62,2% du total</w:t>
      </w:r>
      <w:r w:rsidR="00115E04">
        <w:rPr>
          <w:rFonts w:eastAsia="Calibri"/>
          <w:lang w:eastAsia="en-US"/>
        </w:rPr>
        <w:t xml:space="preserve"> des ménages</w:t>
      </w:r>
      <w:r w:rsidR="00840E6A" w:rsidRPr="00BB0CD4">
        <w:rPr>
          <w:rFonts w:eastAsia="Calibri"/>
          <w:lang w:eastAsia="en-US"/>
        </w:rPr>
        <w:t>)</w:t>
      </w:r>
      <w:r w:rsidR="00E41C29" w:rsidRPr="00BB0CD4">
        <w:rPr>
          <w:rFonts w:eastAsia="Calibri"/>
          <w:lang w:eastAsia="en-US"/>
        </w:rPr>
        <w:t>.</w:t>
      </w:r>
      <w:r w:rsidR="00E17C94" w:rsidRPr="00BB0CD4">
        <w:rPr>
          <w:rFonts w:eastAsia="Calibri"/>
          <w:lang w:eastAsia="en-US"/>
        </w:rPr>
        <w:t xml:space="preserve"> </w:t>
      </w:r>
      <w:r w:rsidR="00115E04" w:rsidRPr="00BB0CD4">
        <w:rPr>
          <w:rFonts w:eastAsia="Calibri"/>
          <w:lang w:eastAsia="en-US"/>
        </w:rPr>
        <w:t>Par personne scolarisée</w:t>
      </w:r>
      <w:r w:rsidR="00115E04">
        <w:rPr>
          <w:rFonts w:eastAsia="Calibri"/>
          <w:lang w:eastAsia="en-US"/>
        </w:rPr>
        <w:t>, cette</w:t>
      </w:r>
      <w:r w:rsidR="00115E04" w:rsidRPr="00BB0CD4">
        <w:rPr>
          <w:rFonts w:eastAsia="Calibri"/>
          <w:lang w:eastAsia="en-US"/>
        </w:rPr>
        <w:t xml:space="preserve"> </w:t>
      </w:r>
      <w:r w:rsidR="00BB0CD4" w:rsidRPr="00BB0CD4">
        <w:rPr>
          <w:rFonts w:eastAsia="Calibri"/>
          <w:lang w:eastAsia="en-US"/>
        </w:rPr>
        <w:t xml:space="preserve">dépense </w:t>
      </w:r>
      <w:r w:rsidR="00115E04">
        <w:rPr>
          <w:rFonts w:eastAsia="Calibri"/>
          <w:lang w:eastAsia="en-US"/>
        </w:rPr>
        <w:t>s’est situé à</w:t>
      </w:r>
      <w:r w:rsidR="00BB0CD4" w:rsidRPr="00BB0CD4">
        <w:rPr>
          <w:rFonts w:eastAsia="Calibri"/>
          <w:lang w:eastAsia="en-US"/>
        </w:rPr>
        <w:t xml:space="preserve"> 844 DH. </w:t>
      </w:r>
      <w:r w:rsidR="00115E04">
        <w:rPr>
          <w:rFonts w:eastAsia="Calibri"/>
          <w:lang w:eastAsia="en-US"/>
        </w:rPr>
        <w:t xml:space="preserve">Elle </w:t>
      </w:r>
      <w:r w:rsidR="00E17C94" w:rsidRPr="00BB0CD4">
        <w:rPr>
          <w:rFonts w:eastAsia="Calibri"/>
          <w:lang w:eastAsia="en-US"/>
        </w:rPr>
        <w:t xml:space="preserve">varie selon </w:t>
      </w:r>
      <w:r w:rsidRPr="00BB0CD4">
        <w:rPr>
          <w:rFonts w:eastAsia="Calibri"/>
          <w:lang w:eastAsia="en-US"/>
        </w:rPr>
        <w:t>le milieu de résidence</w:t>
      </w:r>
      <w:r w:rsidR="00115E04">
        <w:rPr>
          <w:rFonts w:eastAsia="Calibri"/>
          <w:lang w:eastAsia="en-US"/>
        </w:rPr>
        <w:t>, passant de</w:t>
      </w:r>
      <w:r w:rsidR="00E17C94" w:rsidRPr="00BB0CD4">
        <w:rPr>
          <w:rFonts w:eastAsia="Calibri"/>
          <w:lang w:eastAsia="en-US"/>
        </w:rPr>
        <w:t xml:space="preserve"> </w:t>
      </w:r>
      <w:r w:rsidR="00BB0CD4" w:rsidRPr="00BB0CD4">
        <w:rPr>
          <w:rFonts w:eastAsia="Calibri"/>
          <w:lang w:eastAsia="en-US"/>
        </w:rPr>
        <w:t>1093</w:t>
      </w:r>
      <w:r w:rsidR="00E17C94" w:rsidRPr="00BB0CD4">
        <w:rPr>
          <w:rFonts w:eastAsia="Calibri"/>
          <w:lang w:eastAsia="en-US"/>
        </w:rPr>
        <w:t xml:space="preserve"> </w:t>
      </w:r>
      <w:r w:rsidR="00DC780D">
        <w:rPr>
          <w:rFonts w:eastAsia="Calibri"/>
          <w:lang w:eastAsia="en-US"/>
        </w:rPr>
        <w:t xml:space="preserve">par enfant </w:t>
      </w:r>
      <w:r w:rsidR="00E17C94" w:rsidRPr="00BB0CD4">
        <w:rPr>
          <w:rFonts w:eastAsia="Calibri"/>
          <w:lang w:eastAsia="en-US"/>
        </w:rPr>
        <w:t xml:space="preserve">en milieu urbain </w:t>
      </w:r>
      <w:r w:rsidR="00E41C29" w:rsidRPr="00BB0CD4">
        <w:rPr>
          <w:rFonts w:eastAsia="Calibri"/>
          <w:lang w:eastAsia="en-US"/>
        </w:rPr>
        <w:t>et</w:t>
      </w:r>
      <w:r w:rsidR="00E17C94" w:rsidRPr="00BB0CD4">
        <w:rPr>
          <w:rFonts w:eastAsia="Calibri"/>
          <w:lang w:eastAsia="en-US"/>
        </w:rPr>
        <w:t xml:space="preserve"> </w:t>
      </w:r>
      <w:r w:rsidR="00BB0CD4" w:rsidRPr="00BB0CD4">
        <w:rPr>
          <w:rFonts w:eastAsia="Calibri"/>
          <w:lang w:eastAsia="en-US"/>
        </w:rPr>
        <w:t>à 443 DH</w:t>
      </w:r>
      <w:r w:rsidR="00E17C94" w:rsidRPr="00BB0CD4">
        <w:rPr>
          <w:rFonts w:eastAsia="Calibri"/>
          <w:lang w:eastAsia="en-US"/>
        </w:rPr>
        <w:t xml:space="preserve"> en milieu rural. </w:t>
      </w:r>
      <w:r w:rsidR="00115E04">
        <w:rPr>
          <w:rFonts w:eastAsia="Calibri"/>
          <w:lang w:eastAsia="en-US"/>
        </w:rPr>
        <w:t>Un ménage parmi</w:t>
      </w:r>
      <w:r w:rsidR="00E17C94" w:rsidRPr="00BB0CD4">
        <w:rPr>
          <w:rFonts w:eastAsia="Calibri"/>
          <w:lang w:eastAsia="en-US"/>
        </w:rPr>
        <w:t xml:space="preserve"> </w:t>
      </w:r>
      <w:r w:rsidR="00115E04">
        <w:rPr>
          <w:rFonts w:eastAsia="Calibri"/>
          <w:lang w:eastAsia="en-US"/>
        </w:rPr>
        <w:t>l</w:t>
      </w:r>
      <w:r w:rsidR="00E17C94" w:rsidRPr="00BB0CD4">
        <w:rPr>
          <w:rFonts w:eastAsia="Calibri"/>
          <w:lang w:eastAsia="en-US"/>
        </w:rPr>
        <w:t xml:space="preserve">es 20% </w:t>
      </w:r>
      <w:r w:rsidR="00E41C29" w:rsidRPr="00BB0CD4">
        <w:rPr>
          <w:rFonts w:eastAsia="Calibri"/>
          <w:lang w:eastAsia="en-US"/>
        </w:rPr>
        <w:t xml:space="preserve">les plus aisés </w:t>
      </w:r>
      <w:r w:rsidR="00115E04">
        <w:rPr>
          <w:rFonts w:eastAsia="Calibri"/>
          <w:lang w:eastAsia="en-US"/>
        </w:rPr>
        <w:t>supporte une charge</w:t>
      </w:r>
      <w:r w:rsidR="00BB0CD4" w:rsidRPr="00BB0CD4">
        <w:rPr>
          <w:rFonts w:eastAsia="Calibri"/>
          <w:lang w:eastAsia="en-US"/>
        </w:rPr>
        <w:t xml:space="preserve"> 5,6 fois plus élevée </w:t>
      </w:r>
      <w:r w:rsidR="00115E04">
        <w:rPr>
          <w:rFonts w:eastAsia="Calibri"/>
          <w:lang w:eastAsia="en-US"/>
        </w:rPr>
        <w:t>que celle d’un ménage appartenant</w:t>
      </w:r>
      <w:r w:rsidR="00E41C29" w:rsidRPr="00BB0CD4">
        <w:rPr>
          <w:rFonts w:eastAsia="Calibri"/>
          <w:lang w:eastAsia="en-US"/>
        </w:rPr>
        <w:t xml:space="preserve"> aux</w:t>
      </w:r>
      <w:r w:rsidR="00E17C94" w:rsidRPr="00BB0CD4">
        <w:rPr>
          <w:rFonts w:eastAsia="Calibri"/>
          <w:lang w:eastAsia="en-US"/>
        </w:rPr>
        <w:t xml:space="preserve"> </w:t>
      </w:r>
      <w:r w:rsidR="00BB0CD4" w:rsidRPr="00BB0CD4">
        <w:rPr>
          <w:rFonts w:eastAsia="Calibri"/>
          <w:lang w:eastAsia="en-US"/>
        </w:rPr>
        <w:t xml:space="preserve">20% les </w:t>
      </w:r>
      <w:r w:rsidR="00E41C29" w:rsidRPr="00BB0CD4">
        <w:rPr>
          <w:rFonts w:eastAsia="Calibri"/>
          <w:lang w:eastAsia="en-US"/>
        </w:rPr>
        <w:t>moins aisés</w:t>
      </w:r>
      <w:r w:rsidR="00115E04">
        <w:rPr>
          <w:rFonts w:eastAsia="Calibri"/>
          <w:lang w:eastAsia="en-US"/>
        </w:rPr>
        <w:t>. Ces charges avoisinent respectivement</w:t>
      </w:r>
      <w:r w:rsidR="00E41C29" w:rsidRPr="00BB0CD4">
        <w:rPr>
          <w:rFonts w:eastAsia="Calibri"/>
          <w:lang w:eastAsia="en-US"/>
        </w:rPr>
        <w:t xml:space="preserve"> </w:t>
      </w:r>
      <w:r w:rsidR="00BB0CD4" w:rsidRPr="00BB0CD4">
        <w:rPr>
          <w:rFonts w:eastAsia="Calibri"/>
          <w:lang w:eastAsia="en-US"/>
        </w:rPr>
        <w:t xml:space="preserve">2099 </w:t>
      </w:r>
      <w:r w:rsidR="00E17C94" w:rsidRPr="00BB0CD4">
        <w:rPr>
          <w:rFonts w:eastAsia="Calibri"/>
          <w:lang w:eastAsia="en-US"/>
        </w:rPr>
        <w:t>DH</w:t>
      </w:r>
      <w:r w:rsidR="00BB0CD4" w:rsidRPr="00BB0CD4">
        <w:rPr>
          <w:rFonts w:eastAsia="Calibri"/>
          <w:lang w:eastAsia="en-US"/>
        </w:rPr>
        <w:t xml:space="preserve"> </w:t>
      </w:r>
      <w:r w:rsidR="00115E04">
        <w:rPr>
          <w:rFonts w:eastAsia="Calibri"/>
          <w:lang w:eastAsia="en-US"/>
        </w:rPr>
        <w:t>et</w:t>
      </w:r>
      <w:r w:rsidR="00BB0CD4" w:rsidRPr="00BB0CD4">
        <w:rPr>
          <w:rFonts w:eastAsia="Calibri"/>
          <w:lang w:eastAsia="en-US"/>
        </w:rPr>
        <w:t xml:space="preserve"> 373 DH</w:t>
      </w:r>
      <w:r w:rsidR="00E17C94" w:rsidRPr="00BB0CD4">
        <w:rPr>
          <w:rFonts w:eastAsia="Calibri"/>
          <w:lang w:eastAsia="en-US"/>
        </w:rPr>
        <w:t>.</w:t>
      </w:r>
    </w:p>
    <w:p w:rsidR="00C9292B" w:rsidRDefault="00C9292B" w:rsidP="00192C9F">
      <w:pPr>
        <w:jc w:val="both"/>
        <w:rPr>
          <w:rFonts w:eastAsia="Calibri"/>
          <w:lang w:eastAsia="en-US"/>
        </w:rPr>
      </w:pPr>
    </w:p>
    <w:sectPr w:rsidR="00C9292B" w:rsidSect="00E524C5">
      <w:footerReference w:type="default" r:id="rId9"/>
      <w:headerReference w:type="firs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2547" w:rsidRDefault="004E2547" w:rsidP="00E524C5">
      <w:r>
        <w:separator/>
      </w:r>
    </w:p>
  </w:endnote>
  <w:endnote w:type="continuationSeparator" w:id="1">
    <w:p w:rsidR="004E2547" w:rsidRDefault="004E2547" w:rsidP="00E524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057641"/>
      <w:docPartObj>
        <w:docPartGallery w:val="Page Numbers (Bottom of Page)"/>
        <w:docPartUnique/>
      </w:docPartObj>
    </w:sdtPr>
    <w:sdtContent>
      <w:p w:rsidR="005B1AB9" w:rsidRDefault="009F30FD">
        <w:pPr>
          <w:pStyle w:val="Pieddepage"/>
          <w:jc w:val="right"/>
        </w:pPr>
        <w:fldSimple w:instr=" PAGE   \* MERGEFORMAT ">
          <w:r w:rsidR="00B96AFF">
            <w:rPr>
              <w:noProof/>
            </w:rPr>
            <w:t>2</w:t>
          </w:r>
        </w:fldSimple>
      </w:p>
    </w:sdtContent>
  </w:sdt>
  <w:p w:rsidR="005B1AB9" w:rsidRDefault="005B1AB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2547" w:rsidRDefault="004E2547" w:rsidP="00E524C5">
      <w:r>
        <w:separator/>
      </w:r>
    </w:p>
  </w:footnote>
  <w:footnote w:type="continuationSeparator" w:id="1">
    <w:p w:rsidR="004E2547" w:rsidRDefault="004E2547" w:rsidP="00E524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AB9" w:rsidRDefault="005B1AB9">
    <w:pPr>
      <w:pStyle w:val="En-tte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9586595"/>
          <wp:effectExtent l="1905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 b="4871"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95865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32274"/>
    <w:multiLevelType w:val="hybridMultilevel"/>
    <w:tmpl w:val="5CCA3A6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hdrShapeDefaults>
    <o:shapedefaults v:ext="edit" spidmax="55298"/>
  </w:hdrShapeDefaults>
  <w:footnotePr>
    <w:footnote w:id="0"/>
    <w:footnote w:id="1"/>
  </w:footnotePr>
  <w:endnotePr>
    <w:endnote w:id="0"/>
    <w:endnote w:id="1"/>
  </w:endnotePr>
  <w:compat/>
  <w:rsids>
    <w:rsidRoot w:val="00862568"/>
    <w:rsid w:val="0001089D"/>
    <w:rsid w:val="00043860"/>
    <w:rsid w:val="00063AB6"/>
    <w:rsid w:val="00074C79"/>
    <w:rsid w:val="00082E46"/>
    <w:rsid w:val="000A04CC"/>
    <w:rsid w:val="000C0965"/>
    <w:rsid w:val="000F4071"/>
    <w:rsid w:val="000F484A"/>
    <w:rsid w:val="00115E04"/>
    <w:rsid w:val="0012350A"/>
    <w:rsid w:val="00141BE1"/>
    <w:rsid w:val="001445D6"/>
    <w:rsid w:val="00152CBA"/>
    <w:rsid w:val="00164E88"/>
    <w:rsid w:val="00172E29"/>
    <w:rsid w:val="00181524"/>
    <w:rsid w:val="00183A16"/>
    <w:rsid w:val="001841CF"/>
    <w:rsid w:val="00192C9F"/>
    <w:rsid w:val="001D090B"/>
    <w:rsid w:val="001F1E80"/>
    <w:rsid w:val="001F5771"/>
    <w:rsid w:val="0020675B"/>
    <w:rsid w:val="00216CD2"/>
    <w:rsid w:val="00216ECE"/>
    <w:rsid w:val="00246E1F"/>
    <w:rsid w:val="002538C1"/>
    <w:rsid w:val="00287D84"/>
    <w:rsid w:val="002B79A0"/>
    <w:rsid w:val="002C26F3"/>
    <w:rsid w:val="002C56C8"/>
    <w:rsid w:val="002D4524"/>
    <w:rsid w:val="002E3EEA"/>
    <w:rsid w:val="00300C56"/>
    <w:rsid w:val="003353E5"/>
    <w:rsid w:val="0034311E"/>
    <w:rsid w:val="00344C9B"/>
    <w:rsid w:val="00370DC4"/>
    <w:rsid w:val="003B6AE8"/>
    <w:rsid w:val="003D0EBB"/>
    <w:rsid w:val="003E1F90"/>
    <w:rsid w:val="003F2E3D"/>
    <w:rsid w:val="00406B42"/>
    <w:rsid w:val="00430A3C"/>
    <w:rsid w:val="00487775"/>
    <w:rsid w:val="004B03F4"/>
    <w:rsid w:val="004E2547"/>
    <w:rsid w:val="004E40E0"/>
    <w:rsid w:val="004F3353"/>
    <w:rsid w:val="00543D9B"/>
    <w:rsid w:val="00543DF4"/>
    <w:rsid w:val="00592614"/>
    <w:rsid w:val="005B1AB9"/>
    <w:rsid w:val="005F161C"/>
    <w:rsid w:val="00632393"/>
    <w:rsid w:val="00643B47"/>
    <w:rsid w:val="00657927"/>
    <w:rsid w:val="006F092A"/>
    <w:rsid w:val="0071064A"/>
    <w:rsid w:val="00774D40"/>
    <w:rsid w:val="00775368"/>
    <w:rsid w:val="007956C3"/>
    <w:rsid w:val="007B6A3B"/>
    <w:rsid w:val="00840E6A"/>
    <w:rsid w:val="00843C47"/>
    <w:rsid w:val="00853CBF"/>
    <w:rsid w:val="008543BC"/>
    <w:rsid w:val="00862568"/>
    <w:rsid w:val="0087237F"/>
    <w:rsid w:val="00884B23"/>
    <w:rsid w:val="00890ABE"/>
    <w:rsid w:val="00897EB1"/>
    <w:rsid w:val="008D644B"/>
    <w:rsid w:val="0090032D"/>
    <w:rsid w:val="00920DE5"/>
    <w:rsid w:val="00923257"/>
    <w:rsid w:val="0094717E"/>
    <w:rsid w:val="00974DFD"/>
    <w:rsid w:val="009F30FD"/>
    <w:rsid w:val="009F6AA0"/>
    <w:rsid w:val="00A02357"/>
    <w:rsid w:val="00AA5E5D"/>
    <w:rsid w:val="00AF143D"/>
    <w:rsid w:val="00B01BF0"/>
    <w:rsid w:val="00B20F9D"/>
    <w:rsid w:val="00B21C77"/>
    <w:rsid w:val="00B23A7F"/>
    <w:rsid w:val="00B96AFF"/>
    <w:rsid w:val="00BB0CD4"/>
    <w:rsid w:val="00BB10B1"/>
    <w:rsid w:val="00BB26C6"/>
    <w:rsid w:val="00C01B30"/>
    <w:rsid w:val="00C1550F"/>
    <w:rsid w:val="00C2563F"/>
    <w:rsid w:val="00C32659"/>
    <w:rsid w:val="00C34287"/>
    <w:rsid w:val="00C36D4A"/>
    <w:rsid w:val="00C465A8"/>
    <w:rsid w:val="00C57AB8"/>
    <w:rsid w:val="00C70578"/>
    <w:rsid w:val="00C83D1E"/>
    <w:rsid w:val="00C879B4"/>
    <w:rsid w:val="00C9292B"/>
    <w:rsid w:val="00CC6712"/>
    <w:rsid w:val="00D00914"/>
    <w:rsid w:val="00D31596"/>
    <w:rsid w:val="00DC4E55"/>
    <w:rsid w:val="00DC780D"/>
    <w:rsid w:val="00DD1BC7"/>
    <w:rsid w:val="00E17C94"/>
    <w:rsid w:val="00E23680"/>
    <w:rsid w:val="00E273A7"/>
    <w:rsid w:val="00E41C29"/>
    <w:rsid w:val="00E500A4"/>
    <w:rsid w:val="00E524C5"/>
    <w:rsid w:val="00EC19BB"/>
    <w:rsid w:val="00F05E6A"/>
    <w:rsid w:val="00F93421"/>
    <w:rsid w:val="00F950EA"/>
    <w:rsid w:val="00FA4A97"/>
    <w:rsid w:val="00FD0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568"/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6256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2568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E524C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524C5"/>
    <w:rPr>
      <w:rFonts w:ascii="Times New Roman" w:eastAsia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E524C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524C5"/>
    <w:rPr>
      <w:rFonts w:ascii="Times New Roman" w:eastAsia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59"/>
    <w:rsid w:val="000C09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57AB8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57AB8"/>
    <w:rPr>
      <w:rFonts w:asciiTheme="minorHAnsi" w:eastAsiaTheme="minorHAnsi" w:hAnsiTheme="minorHAnsi" w:cstheme="minorBidi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C57AB8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192C9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92C9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92C9F"/>
    <w:rPr>
      <w:rFonts w:ascii="Times New Roman" w:eastAsia="Times New Roman" w:hAnsi="Times New Roman" w:cs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92C9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92C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91C360-1677-4D85-9AE4-631974A73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755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HCP-LAHBABI</dc:creator>
  <cp:lastModifiedBy> </cp:lastModifiedBy>
  <cp:revision>3</cp:revision>
  <cp:lastPrinted>2016-09-08T14:55:00Z</cp:lastPrinted>
  <dcterms:created xsi:type="dcterms:W3CDTF">2016-09-08T17:42:00Z</dcterms:created>
  <dcterms:modified xsi:type="dcterms:W3CDTF">2016-09-08T17:44:00Z</dcterms:modified>
</cp:coreProperties>
</file>