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E8675F" w:rsidP="00502BE6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E8675F">
        <w:rPr>
          <w:noProof/>
          <w:rtl/>
          <w:lang w:eastAsia="fr-FR"/>
        </w:rPr>
        <w:pict>
          <v:rect id="_x0000_s1026" style="position:absolute;left:0;text-align:left;margin-left:-175.65pt;margin-top:-25.7pt;width:898.5pt;height:577.5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26731872" r:id="rId7"/>
        </w:pic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5C01C9" w:rsidRDefault="00AB6C01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  <w:r>
        <w:rPr>
          <w:rFonts w:cs="Simplified Arabic"/>
          <w:b/>
          <w:bCs/>
          <w:sz w:val="32"/>
          <w:szCs w:val="32"/>
          <w:lang w:bidi="ar-MA"/>
        </w:rPr>
        <w:t xml:space="preserve">  </w:t>
      </w:r>
    </w:p>
    <w:p w:rsidR="00E17B11" w:rsidRPr="00655C32" w:rsidRDefault="00E17B11" w:rsidP="00655C3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</w:pPr>
      <w:r w:rsidRPr="00655C32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Note d’information relative aux comptes</w:t>
      </w:r>
    </w:p>
    <w:p w:rsidR="00E17B11" w:rsidRDefault="00E17B11" w:rsidP="006B2B57">
      <w:pPr>
        <w:spacing w:before="60" w:after="0" w:line="240" w:lineRule="auto"/>
        <w:jc w:val="center"/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</w:pPr>
      <w:proofErr w:type="gramStart"/>
      <w:r w:rsidRPr="00655C32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nationaux</w:t>
      </w:r>
      <w:proofErr w:type="gramEnd"/>
      <w:r w:rsidRPr="00655C32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 xml:space="preserve"> de 201</w:t>
      </w:r>
      <w:r w:rsidR="00E16B87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5</w:t>
      </w:r>
    </w:p>
    <w:p w:rsidR="00E17B11" w:rsidRDefault="00E17B11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</w:p>
    <w:p w:rsidR="000C10C4" w:rsidRPr="00E17B11" w:rsidRDefault="000C10C4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</w:p>
    <w:p w:rsidR="003D5944" w:rsidRPr="00E17B11" w:rsidRDefault="00281759" w:rsidP="00381F67">
      <w:pPr>
        <w:pStyle w:val="Titre3"/>
        <w:shd w:val="clear" w:color="auto" w:fill="FFFFFF"/>
        <w:spacing w:before="0" w:beforeAutospacing="0" w:after="0" w:afterAutospacing="0" w:line="400" w:lineRule="exact"/>
        <w:jc w:val="both"/>
        <w:rPr>
          <w:rFonts w:ascii="Book Antiqua" w:hAnsi="Book Antiqua"/>
          <w:b w:val="0"/>
          <w:bCs w:val="0"/>
          <w:sz w:val="26"/>
          <w:szCs w:val="26"/>
        </w:rPr>
      </w:pPr>
      <w:r w:rsidRPr="004C032A">
        <w:rPr>
          <w:rFonts w:ascii="Book Antiqua" w:hAnsi="Book Antiqua"/>
          <w:i/>
          <w:iCs/>
          <w:sz w:val="28"/>
          <w:szCs w:val="28"/>
        </w:rPr>
        <w:t>L’arrêté de</w:t>
      </w:r>
      <w:r w:rsidR="00381F67">
        <w:rPr>
          <w:rFonts w:ascii="Book Antiqua" w:hAnsi="Book Antiqua"/>
          <w:i/>
          <w:iCs/>
          <w:sz w:val="28"/>
          <w:szCs w:val="28"/>
        </w:rPr>
        <w:t>s</w:t>
      </w:r>
      <w:r w:rsidRPr="004C032A">
        <w:rPr>
          <w:rFonts w:ascii="Book Antiqua" w:hAnsi="Book Antiqua"/>
          <w:i/>
          <w:iCs/>
          <w:sz w:val="28"/>
          <w:szCs w:val="28"/>
        </w:rPr>
        <w:t xml:space="preserve"> comptes nationaux de l’année 2015 fait ressortir </w:t>
      </w:r>
      <w:r w:rsidR="003D5944" w:rsidRPr="004C032A">
        <w:rPr>
          <w:rFonts w:ascii="Book Antiqua" w:hAnsi="Book Antiqua"/>
          <w:i/>
          <w:iCs/>
          <w:sz w:val="28"/>
          <w:szCs w:val="28"/>
        </w:rPr>
        <w:t xml:space="preserve">une hausse du rythme de croissance de l’économie nationale, se situant à 4,5% au lieu de 2,6% en 2014. Cette évolution est le résultat d’une </w:t>
      </w:r>
      <w:r w:rsidR="00381F67">
        <w:rPr>
          <w:rFonts w:ascii="Book Antiqua" w:hAnsi="Book Antiqua"/>
          <w:i/>
          <w:iCs/>
          <w:sz w:val="28"/>
          <w:szCs w:val="28"/>
        </w:rPr>
        <w:t xml:space="preserve">forte </w:t>
      </w:r>
      <w:r w:rsidR="003D5944" w:rsidRPr="004C032A">
        <w:rPr>
          <w:rFonts w:ascii="Book Antiqua" w:hAnsi="Book Antiqua"/>
          <w:i/>
          <w:iCs/>
          <w:sz w:val="28"/>
          <w:szCs w:val="28"/>
        </w:rPr>
        <w:t xml:space="preserve">augmentation </w:t>
      </w:r>
      <w:r w:rsidR="00381F67">
        <w:rPr>
          <w:rFonts w:ascii="Book Antiqua" w:hAnsi="Book Antiqua"/>
          <w:i/>
          <w:iCs/>
          <w:sz w:val="28"/>
          <w:szCs w:val="28"/>
        </w:rPr>
        <w:t xml:space="preserve">de la valeur ajoutée de l’activité agricole et </w:t>
      </w:r>
      <w:r w:rsidR="00285682">
        <w:rPr>
          <w:rFonts w:ascii="Book Antiqua" w:hAnsi="Book Antiqua"/>
          <w:i/>
          <w:iCs/>
          <w:sz w:val="28"/>
          <w:szCs w:val="28"/>
        </w:rPr>
        <w:t>d</w:t>
      </w:r>
      <w:r w:rsidR="00381F67">
        <w:rPr>
          <w:rFonts w:ascii="Book Antiqua" w:hAnsi="Book Antiqua"/>
          <w:i/>
          <w:iCs/>
          <w:sz w:val="28"/>
          <w:szCs w:val="28"/>
        </w:rPr>
        <w:t xml:space="preserve">‘un </w:t>
      </w:r>
      <w:r w:rsidR="003D5944" w:rsidRPr="004C032A">
        <w:rPr>
          <w:rFonts w:ascii="Book Antiqua" w:hAnsi="Book Antiqua"/>
          <w:i/>
          <w:iCs/>
          <w:sz w:val="28"/>
          <w:szCs w:val="28"/>
        </w:rPr>
        <w:t xml:space="preserve"> rythme d’accroissement modéré des activités non agricoles. </w:t>
      </w:r>
      <w:r w:rsidR="00FD574A" w:rsidRPr="00FD574A">
        <w:rPr>
          <w:rFonts w:ascii="Book Antiqua" w:hAnsi="Book Antiqua"/>
          <w:i/>
          <w:iCs/>
          <w:sz w:val="28"/>
          <w:szCs w:val="28"/>
        </w:rPr>
        <w:t xml:space="preserve">La croissance économique </w:t>
      </w:r>
      <w:r w:rsidR="00381F67">
        <w:rPr>
          <w:rFonts w:ascii="Book Antiqua" w:hAnsi="Book Antiqua"/>
          <w:i/>
          <w:iCs/>
          <w:sz w:val="28"/>
          <w:szCs w:val="28"/>
        </w:rPr>
        <w:t xml:space="preserve">a été significativement </w:t>
      </w:r>
      <w:r w:rsidR="00FD574A" w:rsidRPr="00FD574A">
        <w:rPr>
          <w:rFonts w:ascii="Book Antiqua" w:hAnsi="Book Antiqua"/>
          <w:i/>
          <w:iCs/>
          <w:sz w:val="28"/>
          <w:szCs w:val="28"/>
        </w:rPr>
        <w:t xml:space="preserve"> tirée par la demande </w:t>
      </w:r>
      <w:r w:rsidR="00381F67">
        <w:rPr>
          <w:rFonts w:ascii="Book Antiqua" w:hAnsi="Book Antiqua"/>
          <w:i/>
          <w:iCs/>
          <w:sz w:val="28"/>
          <w:szCs w:val="28"/>
        </w:rPr>
        <w:t>extérieure au moment où l</w:t>
      </w:r>
      <w:r w:rsidR="00495E9F" w:rsidRPr="00495E9F">
        <w:rPr>
          <w:rFonts w:ascii="Book Antiqua" w:hAnsi="Book Antiqua"/>
          <w:i/>
          <w:iCs/>
          <w:sz w:val="28"/>
          <w:szCs w:val="28"/>
        </w:rPr>
        <w:t>a demande intérieure a marqué</w:t>
      </w:r>
      <w:r w:rsidR="00381F67">
        <w:rPr>
          <w:rFonts w:ascii="Book Antiqua" w:hAnsi="Book Antiqua"/>
          <w:i/>
          <w:iCs/>
          <w:sz w:val="28"/>
          <w:szCs w:val="28"/>
        </w:rPr>
        <w:t xml:space="preserve"> </w:t>
      </w:r>
      <w:r w:rsidR="00495E9F" w:rsidRPr="00495E9F">
        <w:rPr>
          <w:rFonts w:ascii="Book Antiqua" w:hAnsi="Book Antiqua"/>
          <w:i/>
          <w:iCs/>
          <w:sz w:val="28"/>
          <w:szCs w:val="28"/>
        </w:rPr>
        <w:t xml:space="preserve">un net ralentissement de son rythme d’augmentation. Le besoin de financement de l’économie, de son côté, s’est </w:t>
      </w:r>
      <w:r w:rsidR="00381F67">
        <w:rPr>
          <w:rFonts w:ascii="Book Antiqua" w:hAnsi="Book Antiqua"/>
          <w:i/>
          <w:iCs/>
          <w:sz w:val="28"/>
          <w:szCs w:val="28"/>
        </w:rPr>
        <w:t xml:space="preserve">nettement </w:t>
      </w:r>
      <w:r w:rsidR="00495E9F" w:rsidRPr="00495E9F">
        <w:rPr>
          <w:rFonts w:ascii="Book Antiqua" w:hAnsi="Book Antiqua"/>
          <w:i/>
          <w:iCs/>
          <w:sz w:val="28"/>
          <w:szCs w:val="28"/>
        </w:rPr>
        <w:t xml:space="preserve">allégé </w:t>
      </w:r>
      <w:r w:rsidR="00381F67">
        <w:rPr>
          <w:rFonts w:ascii="Book Antiqua" w:hAnsi="Book Antiqua"/>
          <w:i/>
          <w:iCs/>
          <w:sz w:val="28"/>
          <w:szCs w:val="28"/>
        </w:rPr>
        <w:t>dans un contexte de maîtrise de l’inflation.</w:t>
      </w:r>
    </w:p>
    <w:p w:rsidR="00502BE6" w:rsidRDefault="00502BE6" w:rsidP="00E17B1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000000"/>
          <w:sz w:val="26"/>
          <w:szCs w:val="26"/>
        </w:rPr>
      </w:pPr>
    </w:p>
    <w:p w:rsidR="00E17B11" w:rsidRPr="00E17B11" w:rsidRDefault="00E17B11" w:rsidP="00E17B1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000000"/>
          <w:sz w:val="26"/>
          <w:szCs w:val="26"/>
        </w:rPr>
      </w:pPr>
    </w:p>
    <w:p w:rsidR="00E17B11" w:rsidRDefault="00E17B11" w:rsidP="00E17B1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8"/>
          <w:szCs w:val="28"/>
        </w:rPr>
      </w:pPr>
      <w:r w:rsidRPr="00E17B11">
        <w:rPr>
          <w:rFonts w:ascii="Book Antiqua" w:hAnsi="Book Antiqua" w:cs="Times New Roman"/>
          <w:b/>
          <w:bCs/>
          <w:color w:val="000000"/>
          <w:sz w:val="28"/>
          <w:szCs w:val="28"/>
        </w:rPr>
        <w:t xml:space="preserve">Un rythme de croissance économique en amélioration  </w:t>
      </w:r>
    </w:p>
    <w:p w:rsidR="006609EC" w:rsidRPr="00E17B11" w:rsidRDefault="006609EC" w:rsidP="00E17B1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8"/>
          <w:szCs w:val="28"/>
        </w:rPr>
      </w:pPr>
    </w:p>
    <w:p w:rsidR="006609EC" w:rsidRPr="00E17B11" w:rsidRDefault="006609EC" w:rsidP="006609EC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Times New Roman"/>
          <w:color w:val="000000"/>
          <w:sz w:val="26"/>
          <w:szCs w:val="26"/>
        </w:rPr>
      </w:pPr>
      <w:r w:rsidRPr="00E17B11">
        <w:rPr>
          <w:rFonts w:ascii="Book Antiqua" w:hAnsi="Book Antiqua" w:cs="Times New Roman"/>
          <w:color w:val="000000"/>
          <w:sz w:val="26"/>
          <w:szCs w:val="26"/>
        </w:rPr>
        <w:t xml:space="preserve">La  valeur ajoutée agricole en volume a augmenté de </w:t>
      </w:r>
      <w:r w:rsidRPr="006609EC">
        <w:rPr>
          <w:rFonts w:ascii="Book Antiqua" w:hAnsi="Book Antiqua" w:cs="Times New Roman"/>
          <w:color w:val="000000"/>
          <w:sz w:val="26"/>
          <w:szCs w:val="26"/>
        </w:rPr>
        <w:t>12,8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 xml:space="preserve">%, contre  une baisse de </w:t>
      </w:r>
      <w:r>
        <w:rPr>
          <w:rFonts w:ascii="Book Antiqua" w:hAnsi="Book Antiqua" w:cs="Times New Roman"/>
          <w:color w:val="000000"/>
          <w:sz w:val="26"/>
          <w:szCs w:val="26"/>
        </w:rPr>
        <w:t>2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>,</w:t>
      </w:r>
      <w:r>
        <w:rPr>
          <w:rFonts w:ascii="Book Antiqua" w:hAnsi="Book Antiqua" w:cs="Times New Roman"/>
          <w:color w:val="000000"/>
          <w:sz w:val="26"/>
          <w:szCs w:val="26"/>
        </w:rPr>
        <w:t>2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>% en 201</w:t>
      </w:r>
      <w:r>
        <w:rPr>
          <w:rFonts w:ascii="Book Antiqua" w:hAnsi="Book Antiqua" w:cs="Times New Roman"/>
          <w:color w:val="000000"/>
          <w:sz w:val="26"/>
          <w:szCs w:val="26"/>
        </w:rPr>
        <w:t>4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>, alors que celle des activités non agricoles a enregistré un  accroissement</w:t>
      </w:r>
      <w:r>
        <w:rPr>
          <w:rFonts w:ascii="Book Antiqua" w:hAnsi="Book Antiqua" w:cs="Times New Roman"/>
          <w:color w:val="000000"/>
          <w:sz w:val="26"/>
          <w:szCs w:val="26"/>
        </w:rPr>
        <w:t xml:space="preserve"> 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 xml:space="preserve">de </w:t>
      </w:r>
      <w:r w:rsidRPr="006609EC">
        <w:rPr>
          <w:rFonts w:ascii="Book Antiqua" w:hAnsi="Book Antiqua" w:cs="Times New Roman"/>
          <w:color w:val="000000"/>
          <w:sz w:val="26"/>
          <w:szCs w:val="26"/>
        </w:rPr>
        <w:t>1,9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 xml:space="preserve">% au lieu de </w:t>
      </w:r>
      <w:r>
        <w:rPr>
          <w:rFonts w:ascii="Book Antiqua" w:hAnsi="Book Antiqua" w:cs="Times New Roman"/>
          <w:color w:val="000000"/>
          <w:sz w:val="26"/>
          <w:szCs w:val="26"/>
        </w:rPr>
        <w:t>2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>,</w:t>
      </w:r>
      <w:r>
        <w:rPr>
          <w:rFonts w:ascii="Book Antiqua" w:hAnsi="Book Antiqua" w:cs="Times New Roman"/>
          <w:color w:val="000000"/>
          <w:sz w:val="26"/>
          <w:szCs w:val="26"/>
        </w:rPr>
        <w:t>5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>% une année auparavant.</w:t>
      </w:r>
    </w:p>
    <w:p w:rsidR="006609EC" w:rsidRPr="00E17B11" w:rsidRDefault="006609EC" w:rsidP="006609EC">
      <w:pPr>
        <w:autoSpaceDE w:val="0"/>
        <w:autoSpaceDN w:val="0"/>
        <w:adjustRightInd w:val="0"/>
        <w:spacing w:after="0" w:line="380" w:lineRule="exact"/>
        <w:rPr>
          <w:rFonts w:ascii="Book Antiqua" w:hAnsi="Book Antiqua" w:cs="Times New Roman"/>
          <w:color w:val="000000"/>
          <w:sz w:val="26"/>
          <w:szCs w:val="26"/>
        </w:rPr>
      </w:pPr>
    </w:p>
    <w:p w:rsidR="006609EC" w:rsidRPr="00E17B11" w:rsidRDefault="006609EC" w:rsidP="004A1BCC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ascii="Book Antiqua" w:hAnsi="Book Antiqua" w:cs="Times New Roman"/>
          <w:color w:val="000000"/>
          <w:sz w:val="26"/>
          <w:szCs w:val="26"/>
        </w:rPr>
        <w:t>Compte tenue de l’augmentation des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 xml:space="preserve"> impôts nets des subventions sur les produits </w:t>
      </w:r>
      <w:r>
        <w:rPr>
          <w:rFonts w:ascii="Book Antiqua" w:hAnsi="Book Antiqua" w:cs="Times New Roman"/>
          <w:color w:val="000000"/>
          <w:sz w:val="26"/>
          <w:szCs w:val="26"/>
        </w:rPr>
        <w:t xml:space="preserve">de </w:t>
      </w:r>
      <w:r w:rsidRPr="006609EC">
        <w:rPr>
          <w:rFonts w:ascii="Book Antiqua" w:hAnsi="Book Antiqua" w:cs="Times New Roman"/>
          <w:color w:val="000000"/>
          <w:sz w:val="26"/>
          <w:szCs w:val="26"/>
        </w:rPr>
        <w:t>15,8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>%</w:t>
      </w:r>
      <w:r>
        <w:rPr>
          <w:rFonts w:ascii="Book Antiqua" w:hAnsi="Book Antiqua" w:cs="Times New Roman"/>
          <w:color w:val="000000"/>
          <w:sz w:val="26"/>
          <w:szCs w:val="26"/>
        </w:rPr>
        <w:t xml:space="preserve">, le taux de croissance du Produit 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 xml:space="preserve"> </w:t>
      </w:r>
      <w:r w:rsidR="00285682">
        <w:rPr>
          <w:rFonts w:ascii="Book Antiqua" w:hAnsi="Book Antiqua" w:cs="Times New Roman"/>
          <w:color w:val="000000"/>
          <w:sz w:val="26"/>
          <w:szCs w:val="26"/>
        </w:rPr>
        <w:t>I</w:t>
      </w:r>
      <w:r>
        <w:rPr>
          <w:rFonts w:ascii="Book Antiqua" w:hAnsi="Book Antiqua" w:cs="Times New Roman"/>
          <w:color w:val="000000"/>
          <w:sz w:val="26"/>
          <w:szCs w:val="26"/>
        </w:rPr>
        <w:t xml:space="preserve">ntérieure </w:t>
      </w:r>
      <w:r w:rsidR="00285682">
        <w:rPr>
          <w:rFonts w:ascii="Book Antiqua" w:hAnsi="Book Antiqua" w:cs="Times New Roman"/>
          <w:color w:val="000000"/>
          <w:sz w:val="26"/>
          <w:szCs w:val="26"/>
        </w:rPr>
        <w:t>B</w:t>
      </w:r>
      <w:r>
        <w:rPr>
          <w:rFonts w:ascii="Book Antiqua" w:hAnsi="Book Antiqua" w:cs="Times New Roman"/>
          <w:color w:val="000000"/>
          <w:sz w:val="26"/>
          <w:szCs w:val="26"/>
        </w:rPr>
        <w:t xml:space="preserve">rut (PIB) 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 xml:space="preserve">a été de </w:t>
      </w:r>
      <w:r w:rsidRPr="006609EC">
        <w:rPr>
          <w:rFonts w:ascii="Book Antiqua" w:hAnsi="Book Antiqua" w:cs="Times New Roman"/>
          <w:color w:val="000000"/>
          <w:sz w:val="26"/>
          <w:szCs w:val="26"/>
        </w:rPr>
        <w:t>4,5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>% en 201</w:t>
      </w:r>
      <w:r>
        <w:rPr>
          <w:rFonts w:ascii="Book Antiqua" w:hAnsi="Book Antiqua" w:cs="Times New Roman"/>
          <w:color w:val="000000"/>
          <w:sz w:val="26"/>
          <w:szCs w:val="26"/>
        </w:rPr>
        <w:t>5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 xml:space="preserve"> au lieu de 2,</w:t>
      </w:r>
      <w:r>
        <w:rPr>
          <w:rFonts w:ascii="Book Antiqua" w:hAnsi="Book Antiqua" w:cs="Times New Roman"/>
          <w:color w:val="000000"/>
          <w:sz w:val="26"/>
          <w:szCs w:val="26"/>
        </w:rPr>
        <w:t>6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>% en 201</w:t>
      </w:r>
      <w:r>
        <w:rPr>
          <w:rFonts w:ascii="Book Antiqua" w:hAnsi="Book Antiqua" w:cs="Times New Roman"/>
          <w:color w:val="000000"/>
          <w:sz w:val="26"/>
          <w:szCs w:val="26"/>
        </w:rPr>
        <w:t xml:space="preserve">4. </w:t>
      </w:r>
    </w:p>
    <w:p w:rsidR="006609EC" w:rsidRPr="00E17B11" w:rsidRDefault="006609EC" w:rsidP="006609EC">
      <w:pPr>
        <w:autoSpaceDE w:val="0"/>
        <w:autoSpaceDN w:val="0"/>
        <w:adjustRightInd w:val="0"/>
        <w:spacing w:after="0" w:line="380" w:lineRule="exact"/>
        <w:rPr>
          <w:rFonts w:ascii="Book Antiqua" w:hAnsi="Book Antiqua" w:cs="Times New Roman"/>
          <w:color w:val="000000"/>
          <w:sz w:val="26"/>
          <w:szCs w:val="26"/>
        </w:rPr>
      </w:pPr>
    </w:p>
    <w:p w:rsidR="006609EC" w:rsidRDefault="006609EC" w:rsidP="00381F67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000000"/>
          <w:sz w:val="26"/>
          <w:szCs w:val="26"/>
        </w:rPr>
      </w:pPr>
      <w:r w:rsidRPr="00E17B11">
        <w:rPr>
          <w:rFonts w:ascii="Book Antiqua" w:hAnsi="Book Antiqua" w:cs="Times New Roman"/>
          <w:color w:val="000000"/>
          <w:sz w:val="26"/>
          <w:szCs w:val="26"/>
        </w:rPr>
        <w:t>A</w:t>
      </w:r>
      <w:r>
        <w:rPr>
          <w:rFonts w:ascii="Book Antiqua" w:hAnsi="Book Antiqua" w:cs="Times New Roman"/>
          <w:color w:val="000000"/>
          <w:sz w:val="26"/>
          <w:szCs w:val="26"/>
        </w:rPr>
        <w:t>ux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 xml:space="preserve"> prix courants, le </w:t>
      </w:r>
      <w:r>
        <w:rPr>
          <w:rFonts w:ascii="Book Antiqua" w:hAnsi="Book Antiqua" w:cs="Times New Roman"/>
          <w:color w:val="000000"/>
          <w:sz w:val="26"/>
          <w:szCs w:val="26"/>
        </w:rPr>
        <w:t>PIB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 xml:space="preserve"> s’est accru de </w:t>
      </w:r>
      <w:r w:rsidRPr="006609EC">
        <w:rPr>
          <w:rFonts w:ascii="Book Antiqua" w:hAnsi="Book Antiqua" w:cs="Times New Roman"/>
          <w:color w:val="000000"/>
          <w:sz w:val="26"/>
          <w:szCs w:val="26"/>
        </w:rPr>
        <w:t>6,3</w:t>
      </w:r>
      <w:r>
        <w:rPr>
          <w:rFonts w:ascii="Book Antiqua" w:hAnsi="Book Antiqua" w:cs="Times New Roman"/>
          <w:color w:val="000000"/>
          <w:sz w:val="26"/>
          <w:szCs w:val="26"/>
        </w:rPr>
        <w:t xml:space="preserve">% dégageant ainsi 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>une hausse du niveau général des prix de 1,</w:t>
      </w:r>
      <w:r w:rsidR="00381F67">
        <w:rPr>
          <w:rFonts w:ascii="Book Antiqua" w:hAnsi="Book Antiqua" w:cs="Times New Roman"/>
          <w:color w:val="000000"/>
          <w:sz w:val="26"/>
          <w:szCs w:val="26"/>
        </w:rPr>
        <w:t>7</w:t>
      </w:r>
      <w:r>
        <w:rPr>
          <w:rFonts w:ascii="Book Antiqua" w:hAnsi="Book Antiqua" w:cs="Times New Roman"/>
          <w:color w:val="000000"/>
          <w:sz w:val="26"/>
          <w:szCs w:val="26"/>
        </w:rPr>
        <w:t>% au lieu de 0,3%</w:t>
      </w:r>
      <w:r w:rsidRPr="00E17B11">
        <w:rPr>
          <w:rFonts w:ascii="Book Antiqua" w:hAnsi="Book Antiqua" w:cs="Times New Roman"/>
          <w:color w:val="000000"/>
          <w:sz w:val="26"/>
          <w:szCs w:val="26"/>
        </w:rPr>
        <w:t>.</w:t>
      </w:r>
    </w:p>
    <w:p w:rsidR="006609EC" w:rsidRPr="00E17B11" w:rsidRDefault="006609EC" w:rsidP="006609EC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000000"/>
          <w:sz w:val="26"/>
          <w:szCs w:val="26"/>
        </w:rPr>
      </w:pPr>
    </w:p>
    <w:p w:rsidR="00E17B11" w:rsidRPr="00E17B11" w:rsidRDefault="00E17B11" w:rsidP="00E17B1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8"/>
          <w:szCs w:val="28"/>
        </w:rPr>
      </w:pPr>
    </w:p>
    <w:p w:rsidR="005A529E" w:rsidRDefault="005A529E" w:rsidP="00960C6F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Times New Roman"/>
          <w:color w:val="000000"/>
          <w:sz w:val="26"/>
          <w:szCs w:val="26"/>
        </w:rPr>
      </w:pPr>
    </w:p>
    <w:p w:rsidR="005A529E" w:rsidRDefault="005A529E" w:rsidP="00960C6F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Times New Roman"/>
          <w:color w:val="000000"/>
          <w:sz w:val="26"/>
          <w:szCs w:val="26"/>
        </w:rPr>
      </w:pPr>
    </w:p>
    <w:p w:rsidR="005A529E" w:rsidRDefault="005A529E" w:rsidP="00960C6F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Times New Roman"/>
          <w:color w:val="000000"/>
          <w:sz w:val="26"/>
          <w:szCs w:val="26"/>
        </w:rPr>
      </w:pPr>
    </w:p>
    <w:p w:rsidR="00E17B11" w:rsidRPr="00E17B11" w:rsidRDefault="00E17B11" w:rsidP="00E17B11">
      <w:pPr>
        <w:autoSpaceDE w:val="0"/>
        <w:autoSpaceDN w:val="0"/>
        <w:adjustRightInd w:val="0"/>
        <w:spacing w:after="0" w:line="380" w:lineRule="exact"/>
        <w:rPr>
          <w:rFonts w:ascii="Book Antiqua" w:hAnsi="Book Antiqua" w:cs="Times New Roman"/>
          <w:color w:val="000000"/>
          <w:sz w:val="26"/>
          <w:szCs w:val="26"/>
        </w:rPr>
      </w:pPr>
    </w:p>
    <w:p w:rsidR="00DB7F7A" w:rsidRDefault="00DB7F7A" w:rsidP="00E17B1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8"/>
          <w:szCs w:val="28"/>
        </w:rPr>
      </w:pPr>
    </w:p>
    <w:p w:rsidR="00E17B11" w:rsidRDefault="00233C54" w:rsidP="006609E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>Une</w:t>
      </w:r>
      <w:r w:rsidRPr="00485B2B">
        <w:rPr>
          <w:rFonts w:ascii="Book Antiqua" w:hAnsi="Book Antiqua" w:cs="Calibri"/>
          <w:b/>
          <w:bCs/>
          <w:sz w:val="28"/>
          <w:szCs w:val="28"/>
        </w:rPr>
        <w:t xml:space="preserve"> </w:t>
      </w:r>
      <w:r w:rsidR="006609EC">
        <w:rPr>
          <w:rFonts w:ascii="Book Antiqua" w:hAnsi="Book Antiqua" w:cs="Calibri"/>
          <w:b/>
          <w:bCs/>
          <w:sz w:val="28"/>
          <w:szCs w:val="28"/>
        </w:rPr>
        <w:t xml:space="preserve">faible </w:t>
      </w:r>
      <w:r w:rsidRPr="00485B2B">
        <w:rPr>
          <w:rFonts w:ascii="Book Antiqua" w:hAnsi="Book Antiqua" w:cs="Calibri"/>
          <w:b/>
          <w:bCs/>
          <w:sz w:val="28"/>
          <w:szCs w:val="28"/>
        </w:rPr>
        <w:t xml:space="preserve">contribution </w:t>
      </w:r>
      <w:r w:rsidR="006609EC" w:rsidRPr="00E17B11">
        <w:rPr>
          <w:rFonts w:ascii="Book Antiqua" w:hAnsi="Book Antiqua" w:cs="Times New Roman"/>
          <w:b/>
          <w:bCs/>
          <w:color w:val="000000"/>
          <w:sz w:val="28"/>
          <w:szCs w:val="28"/>
        </w:rPr>
        <w:t xml:space="preserve">de la demande intérieure </w:t>
      </w:r>
      <w:r w:rsidR="00AF0AE8" w:rsidRPr="00E17B11">
        <w:rPr>
          <w:rFonts w:ascii="Book Antiqua" w:hAnsi="Book Antiqua" w:cs="Times New Roman"/>
          <w:b/>
          <w:bCs/>
          <w:color w:val="000000"/>
          <w:sz w:val="28"/>
          <w:szCs w:val="28"/>
        </w:rPr>
        <w:t>à la croissance </w:t>
      </w:r>
      <w:r w:rsidR="006609EC">
        <w:rPr>
          <w:rFonts w:ascii="Book Antiqua" w:hAnsi="Book Antiqua" w:cs="Calibri"/>
          <w:b/>
          <w:bCs/>
          <w:sz w:val="28"/>
          <w:szCs w:val="28"/>
        </w:rPr>
        <w:t>du PIB</w:t>
      </w:r>
    </w:p>
    <w:p w:rsidR="00DB02A3" w:rsidRPr="006B799F" w:rsidRDefault="00DB02A3" w:rsidP="00CB6F6A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6B799F">
        <w:rPr>
          <w:rFonts w:ascii="Book Antiqua" w:hAnsi="Book Antiqua" w:cs="Calibri"/>
          <w:sz w:val="24"/>
          <w:szCs w:val="24"/>
        </w:rPr>
        <w:t>La demande intér</w:t>
      </w:r>
      <w:r>
        <w:rPr>
          <w:rFonts w:ascii="Book Antiqua" w:hAnsi="Book Antiqua" w:cs="Calibri"/>
          <w:sz w:val="24"/>
          <w:szCs w:val="24"/>
        </w:rPr>
        <w:t>ieure</w:t>
      </w:r>
      <w:r w:rsidR="00CB6F6A">
        <w:rPr>
          <w:rFonts w:ascii="Book Antiqua" w:hAnsi="Book Antiqua" w:cs="Calibri"/>
          <w:sz w:val="24"/>
          <w:szCs w:val="24"/>
        </w:rPr>
        <w:t>, en volume,</w:t>
      </w:r>
      <w:r>
        <w:rPr>
          <w:rFonts w:ascii="Book Antiqua" w:hAnsi="Book Antiqua" w:cs="Calibri"/>
          <w:sz w:val="24"/>
          <w:szCs w:val="24"/>
        </w:rPr>
        <w:t xml:space="preserve"> a</w:t>
      </w:r>
      <w:r w:rsidR="00CB6F6A">
        <w:rPr>
          <w:rFonts w:ascii="Book Antiqua" w:hAnsi="Book Antiqua" w:cs="Calibri"/>
          <w:sz w:val="24"/>
          <w:szCs w:val="24"/>
        </w:rPr>
        <w:t xml:space="preserve"> enregistré </w:t>
      </w:r>
      <w:r>
        <w:rPr>
          <w:rFonts w:ascii="Book Antiqua" w:hAnsi="Book Antiqua" w:cs="Calibri"/>
          <w:sz w:val="24"/>
          <w:szCs w:val="24"/>
        </w:rPr>
        <w:t xml:space="preserve">une </w:t>
      </w:r>
      <w:r w:rsidR="00CB6F6A">
        <w:rPr>
          <w:rFonts w:ascii="Book Antiqua" w:hAnsi="Book Antiqua" w:cs="Calibri"/>
          <w:sz w:val="24"/>
          <w:szCs w:val="24"/>
        </w:rPr>
        <w:t>faible hausse</w:t>
      </w:r>
      <w:r>
        <w:rPr>
          <w:rFonts w:ascii="Book Antiqua" w:hAnsi="Book Antiqua" w:cs="Calibri"/>
          <w:sz w:val="24"/>
          <w:szCs w:val="24"/>
        </w:rPr>
        <w:t xml:space="preserve"> de</w:t>
      </w:r>
      <w:r w:rsidRPr="00F32B18">
        <w:rPr>
          <w:rFonts w:ascii="Book Antiqua" w:hAnsi="Book Antiqua" w:cs="Calibri"/>
          <w:sz w:val="24"/>
          <w:szCs w:val="24"/>
        </w:rPr>
        <w:t xml:space="preserve"> </w:t>
      </w:r>
      <w:r>
        <w:rPr>
          <w:rFonts w:ascii="Book Antiqua" w:hAnsi="Book Antiqua" w:cs="Calibri"/>
          <w:sz w:val="24"/>
          <w:szCs w:val="24"/>
        </w:rPr>
        <w:t xml:space="preserve">0,9% en 2015 </w:t>
      </w:r>
      <w:r w:rsidR="00CB6F6A">
        <w:rPr>
          <w:rFonts w:ascii="Book Antiqua" w:hAnsi="Book Antiqua" w:cs="Calibri"/>
          <w:sz w:val="24"/>
          <w:szCs w:val="24"/>
        </w:rPr>
        <w:t>au lieu de</w:t>
      </w:r>
      <w:r w:rsidRPr="00F32B18">
        <w:rPr>
          <w:rFonts w:ascii="Book Antiqua" w:hAnsi="Book Antiqua" w:cs="Calibri"/>
          <w:sz w:val="24"/>
          <w:szCs w:val="24"/>
        </w:rPr>
        <w:t xml:space="preserve"> </w:t>
      </w:r>
      <w:r>
        <w:rPr>
          <w:rFonts w:ascii="Book Antiqua" w:hAnsi="Book Antiqua" w:cs="Calibri"/>
          <w:sz w:val="24"/>
          <w:szCs w:val="24"/>
        </w:rPr>
        <w:t>1</w:t>
      </w:r>
      <w:r w:rsidRPr="00F32B18">
        <w:rPr>
          <w:rFonts w:ascii="Book Antiqua" w:hAnsi="Book Antiqua" w:cs="Calibri"/>
          <w:sz w:val="24"/>
          <w:szCs w:val="24"/>
        </w:rPr>
        <w:t>,2%</w:t>
      </w:r>
      <w:r w:rsidR="00CB6F6A">
        <w:rPr>
          <w:rFonts w:ascii="Book Antiqua" w:hAnsi="Book Antiqua" w:cs="Calibri"/>
          <w:sz w:val="24"/>
          <w:szCs w:val="24"/>
        </w:rPr>
        <w:t xml:space="preserve"> en 2014 et s</w:t>
      </w:r>
      <w:r>
        <w:rPr>
          <w:rFonts w:ascii="Book Antiqua" w:hAnsi="Book Antiqua" w:cs="Calibri"/>
          <w:sz w:val="24"/>
          <w:szCs w:val="24"/>
        </w:rPr>
        <w:t>a</w:t>
      </w:r>
      <w:r w:rsidRPr="006B799F">
        <w:rPr>
          <w:rFonts w:ascii="Book Antiqua" w:hAnsi="Book Antiqua" w:cs="Calibri"/>
          <w:sz w:val="24"/>
          <w:szCs w:val="24"/>
        </w:rPr>
        <w:t xml:space="preserve"> contribut</w:t>
      </w:r>
      <w:r w:rsidRPr="006B799F">
        <w:rPr>
          <w:rFonts w:ascii="Book Antiqua" w:hAnsi="Book Antiqua" w:cs="Calibri"/>
          <w:b/>
          <w:bCs/>
          <w:sz w:val="24"/>
          <w:szCs w:val="24"/>
        </w:rPr>
        <w:t>i</w:t>
      </w:r>
      <w:r w:rsidRPr="006B799F">
        <w:rPr>
          <w:rFonts w:ascii="Book Antiqua" w:hAnsi="Book Antiqua" w:cs="Calibri"/>
          <w:sz w:val="24"/>
          <w:szCs w:val="24"/>
        </w:rPr>
        <w:t xml:space="preserve">on à la croissance </w:t>
      </w:r>
      <w:r>
        <w:rPr>
          <w:rFonts w:ascii="Book Antiqua" w:hAnsi="Book Antiqua" w:cs="Calibri"/>
          <w:sz w:val="24"/>
          <w:szCs w:val="24"/>
        </w:rPr>
        <w:t xml:space="preserve">du PIB </w:t>
      </w:r>
      <w:r w:rsidR="00CB6F6A">
        <w:rPr>
          <w:rFonts w:ascii="Book Antiqua" w:hAnsi="Book Antiqua" w:cs="Calibri"/>
          <w:sz w:val="24"/>
          <w:szCs w:val="24"/>
        </w:rPr>
        <w:t xml:space="preserve"> a été </w:t>
      </w:r>
      <w:r w:rsidR="00DE2B0E">
        <w:rPr>
          <w:rFonts w:ascii="Book Antiqua" w:hAnsi="Book Antiqua" w:cs="Calibri"/>
          <w:sz w:val="24"/>
          <w:szCs w:val="24"/>
        </w:rPr>
        <w:t xml:space="preserve"> de</w:t>
      </w:r>
      <w:r w:rsidR="004510CD">
        <w:rPr>
          <w:rFonts w:ascii="Book Antiqua" w:hAnsi="Book Antiqua" w:cs="Calibri"/>
          <w:sz w:val="24"/>
          <w:szCs w:val="24"/>
        </w:rPr>
        <w:t xml:space="preserve"> </w:t>
      </w:r>
      <w:r w:rsidR="00CB6F6A">
        <w:rPr>
          <w:rFonts w:ascii="Book Antiqua" w:hAnsi="Book Antiqua" w:cs="Calibri"/>
          <w:sz w:val="24"/>
          <w:szCs w:val="24"/>
        </w:rPr>
        <w:t xml:space="preserve">1 point au lieu </w:t>
      </w:r>
      <w:r w:rsidR="004510CD">
        <w:rPr>
          <w:rFonts w:ascii="Book Antiqua" w:hAnsi="Book Antiqua" w:cs="Calibri"/>
          <w:sz w:val="24"/>
          <w:szCs w:val="24"/>
        </w:rPr>
        <w:t>1,3 point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="00CB6F6A">
        <w:rPr>
          <w:rFonts w:ascii="Book Antiqua" w:hAnsi="Book Antiqua" w:cs="Calibri"/>
          <w:sz w:val="24"/>
          <w:szCs w:val="24"/>
        </w:rPr>
        <w:t>l’année précédente</w:t>
      </w:r>
      <w:r w:rsidRPr="006B799F">
        <w:rPr>
          <w:rFonts w:ascii="Book Antiqua" w:hAnsi="Book Antiqua" w:cs="Calibri"/>
          <w:sz w:val="24"/>
          <w:szCs w:val="24"/>
        </w:rPr>
        <w:t>.</w:t>
      </w:r>
    </w:p>
    <w:p w:rsidR="004510CD" w:rsidRPr="004510CD" w:rsidRDefault="00CB6F6A" w:rsidP="00381F67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 xml:space="preserve">Dans ce cadre, </w:t>
      </w:r>
      <w:r w:rsidR="00381F67">
        <w:rPr>
          <w:rFonts w:ascii="Book Antiqua" w:hAnsi="Book Antiqua" w:cs="Calibri"/>
          <w:sz w:val="24"/>
          <w:szCs w:val="24"/>
        </w:rPr>
        <w:t>l</w:t>
      </w:r>
      <w:r w:rsidR="004510CD" w:rsidRPr="004510CD">
        <w:rPr>
          <w:rFonts w:ascii="Book Antiqua" w:hAnsi="Book Antiqua" w:cs="Calibri"/>
          <w:sz w:val="24"/>
          <w:szCs w:val="24"/>
        </w:rPr>
        <w:t>es dépenses de consommation finale des ménages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="004510CD" w:rsidRPr="004510CD">
        <w:rPr>
          <w:rFonts w:ascii="Book Antiqua" w:hAnsi="Book Antiqua" w:cs="Calibri"/>
          <w:sz w:val="24"/>
          <w:szCs w:val="24"/>
        </w:rPr>
        <w:t xml:space="preserve">se sont accrues de  2,4% contre 3,5% en 2014 contribuant ainsi pour 1,1 point à la croissance. </w:t>
      </w:r>
    </w:p>
    <w:p w:rsidR="004510CD" w:rsidRDefault="004510CD" w:rsidP="00F24698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</w:p>
    <w:p w:rsidR="00E17B11" w:rsidRPr="004510CD" w:rsidRDefault="000357AD" w:rsidP="00381F67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  <w:r w:rsidRPr="004510CD">
        <w:rPr>
          <w:rFonts w:ascii="Book Antiqua" w:hAnsi="Book Antiqua" w:cs="Calibri"/>
          <w:sz w:val="24"/>
          <w:szCs w:val="24"/>
        </w:rPr>
        <w:t xml:space="preserve">De son côté, </w:t>
      </w:r>
      <w:r w:rsidR="00381F67">
        <w:rPr>
          <w:rFonts w:ascii="Book Antiqua" w:hAnsi="Book Antiqua" w:cs="Calibri"/>
          <w:sz w:val="24"/>
          <w:szCs w:val="24"/>
        </w:rPr>
        <w:t>l</w:t>
      </w:r>
      <w:r w:rsidR="00E17B11" w:rsidRPr="004510CD">
        <w:rPr>
          <w:rFonts w:ascii="Book Antiqua" w:hAnsi="Book Antiqua" w:cs="Calibri"/>
          <w:sz w:val="24"/>
          <w:szCs w:val="24"/>
        </w:rPr>
        <w:t>a consommation finale des ad</w:t>
      </w:r>
      <w:r w:rsidRPr="004510CD">
        <w:rPr>
          <w:rFonts w:ascii="Book Antiqua" w:hAnsi="Book Antiqua" w:cs="Calibri"/>
          <w:sz w:val="24"/>
          <w:szCs w:val="24"/>
        </w:rPr>
        <w:t xml:space="preserve">ministrations publiques (APU) a </w:t>
      </w:r>
      <w:r w:rsidR="00381F67">
        <w:rPr>
          <w:rFonts w:ascii="Book Antiqua" w:hAnsi="Book Antiqua" w:cs="Calibri"/>
          <w:sz w:val="24"/>
          <w:szCs w:val="24"/>
        </w:rPr>
        <w:t>enregistré</w:t>
      </w:r>
      <w:r w:rsidRPr="004510CD">
        <w:rPr>
          <w:rFonts w:ascii="Book Antiqua" w:hAnsi="Book Antiqua" w:cs="Calibri"/>
          <w:sz w:val="24"/>
          <w:szCs w:val="24"/>
        </w:rPr>
        <w:t xml:space="preserve"> un taux </w:t>
      </w:r>
      <w:r w:rsidR="00AF01BC" w:rsidRPr="004510CD">
        <w:rPr>
          <w:rFonts w:ascii="Book Antiqua" w:hAnsi="Book Antiqua" w:cs="Calibri"/>
          <w:sz w:val="24"/>
          <w:szCs w:val="24"/>
        </w:rPr>
        <w:t>de croissance</w:t>
      </w:r>
      <w:r w:rsidRPr="004510CD">
        <w:rPr>
          <w:rFonts w:ascii="Book Antiqua" w:hAnsi="Book Antiqua" w:cs="Calibri"/>
          <w:sz w:val="24"/>
          <w:szCs w:val="24"/>
        </w:rPr>
        <w:t xml:space="preserve"> quasi identique à celui de 2014 soit 1,9%</w:t>
      </w:r>
      <w:r w:rsidR="00E17B11" w:rsidRPr="004510CD">
        <w:rPr>
          <w:rFonts w:ascii="Book Antiqua" w:hAnsi="Book Antiqua" w:cs="Calibri"/>
          <w:sz w:val="24"/>
          <w:szCs w:val="24"/>
        </w:rPr>
        <w:t>, contribuant  ainsi pour 0,</w:t>
      </w:r>
      <w:r w:rsidR="00F24698" w:rsidRPr="004510CD">
        <w:rPr>
          <w:rFonts w:ascii="Book Antiqua" w:hAnsi="Book Antiqua" w:cs="Calibri"/>
          <w:sz w:val="24"/>
          <w:szCs w:val="24"/>
        </w:rPr>
        <w:t>4</w:t>
      </w:r>
      <w:r w:rsidR="00E17B11" w:rsidRPr="004510CD">
        <w:rPr>
          <w:rFonts w:ascii="Book Antiqua" w:hAnsi="Book Antiqua" w:cs="Calibri"/>
          <w:sz w:val="24"/>
          <w:szCs w:val="24"/>
        </w:rPr>
        <w:t xml:space="preserve"> point à la croissance. </w:t>
      </w:r>
    </w:p>
    <w:p w:rsidR="00E17B11" w:rsidRPr="004510CD" w:rsidRDefault="00E17B11" w:rsidP="00E17B11">
      <w:pPr>
        <w:autoSpaceDE w:val="0"/>
        <w:autoSpaceDN w:val="0"/>
        <w:adjustRightInd w:val="0"/>
        <w:spacing w:after="0" w:line="380" w:lineRule="exact"/>
        <w:rPr>
          <w:rFonts w:ascii="Book Antiqua" w:hAnsi="Book Antiqua" w:cs="Calibri"/>
          <w:sz w:val="24"/>
          <w:szCs w:val="24"/>
        </w:rPr>
      </w:pPr>
    </w:p>
    <w:p w:rsidR="00E17B11" w:rsidRDefault="00E17B11" w:rsidP="00F24698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  <w:r w:rsidRPr="004510CD">
        <w:rPr>
          <w:rFonts w:ascii="Book Antiqua" w:hAnsi="Book Antiqua" w:cs="Calibri"/>
          <w:sz w:val="24"/>
          <w:szCs w:val="24"/>
        </w:rPr>
        <w:t xml:space="preserve"> </w:t>
      </w:r>
      <w:r w:rsidRPr="002F3686">
        <w:rPr>
          <w:rFonts w:ascii="Book Antiqua" w:hAnsi="Book Antiqua" w:cs="Calibri"/>
          <w:sz w:val="24"/>
          <w:szCs w:val="24"/>
        </w:rPr>
        <w:t xml:space="preserve">La formation brute de capital fixe, pour sa part, a </w:t>
      </w:r>
      <w:r w:rsidR="00F24698" w:rsidRPr="002F3686">
        <w:rPr>
          <w:rFonts w:ascii="Book Antiqua" w:hAnsi="Book Antiqua" w:cs="Calibri"/>
          <w:sz w:val="24"/>
          <w:szCs w:val="24"/>
        </w:rPr>
        <w:t>enregistré une croissance positive</w:t>
      </w:r>
      <w:r w:rsidRPr="002F3686">
        <w:rPr>
          <w:rFonts w:ascii="Book Antiqua" w:hAnsi="Book Antiqua" w:cs="Calibri"/>
          <w:sz w:val="24"/>
          <w:szCs w:val="24"/>
        </w:rPr>
        <w:t xml:space="preserve"> de </w:t>
      </w:r>
      <w:r w:rsidR="00F24698" w:rsidRPr="002F3686">
        <w:rPr>
          <w:rFonts w:ascii="Book Antiqua" w:hAnsi="Book Antiqua" w:cs="Calibri"/>
          <w:sz w:val="24"/>
          <w:szCs w:val="24"/>
        </w:rPr>
        <w:t>1</w:t>
      </w:r>
      <w:r w:rsidRPr="002F3686">
        <w:rPr>
          <w:rFonts w:ascii="Book Antiqua" w:hAnsi="Book Antiqua" w:cs="Calibri"/>
          <w:sz w:val="24"/>
          <w:szCs w:val="24"/>
        </w:rPr>
        <w:t>,</w:t>
      </w:r>
      <w:r w:rsidR="00F24698" w:rsidRPr="002F3686">
        <w:rPr>
          <w:rFonts w:ascii="Book Antiqua" w:hAnsi="Book Antiqua" w:cs="Calibri"/>
          <w:sz w:val="24"/>
          <w:szCs w:val="24"/>
        </w:rPr>
        <w:t>5% au lieu d’un recul de 2,1</w:t>
      </w:r>
      <w:r w:rsidRPr="002F3686">
        <w:rPr>
          <w:rFonts w:ascii="Book Antiqua" w:hAnsi="Book Antiqua" w:cs="Calibri"/>
          <w:sz w:val="24"/>
          <w:szCs w:val="24"/>
        </w:rPr>
        <w:t xml:space="preserve">% l’année précédente, avec une contribution à la croissance de l’ordre de 0,5 point. </w:t>
      </w:r>
      <w:r w:rsidR="00802C7C">
        <w:rPr>
          <w:rFonts w:ascii="Book Antiqua" w:hAnsi="Book Antiqua" w:cs="Calibri"/>
          <w:sz w:val="24"/>
          <w:szCs w:val="24"/>
        </w:rPr>
        <w:t xml:space="preserve">  </w:t>
      </w:r>
    </w:p>
    <w:p w:rsidR="006849FD" w:rsidRPr="004510CD" w:rsidRDefault="006849FD" w:rsidP="00F24698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 xml:space="preserve"> </w:t>
      </w:r>
    </w:p>
    <w:p w:rsidR="00E17B11" w:rsidRPr="004510CD" w:rsidRDefault="00E17B11" w:rsidP="00E17B11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4"/>
          <w:szCs w:val="24"/>
        </w:rPr>
      </w:pPr>
    </w:p>
    <w:p w:rsidR="00E17B11" w:rsidRPr="00E17B11" w:rsidRDefault="00381F67" w:rsidP="00381F67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8"/>
          <w:szCs w:val="28"/>
        </w:rPr>
      </w:pPr>
      <w:r>
        <w:rPr>
          <w:rFonts w:ascii="Book Antiqua" w:hAnsi="Book Antiqua" w:cs="Times New Roman"/>
          <w:b/>
          <w:bCs/>
          <w:color w:val="000000"/>
          <w:sz w:val="28"/>
          <w:szCs w:val="28"/>
        </w:rPr>
        <w:t>Une forte co</w:t>
      </w:r>
      <w:r w:rsidR="00285682">
        <w:rPr>
          <w:rFonts w:ascii="Book Antiqua" w:hAnsi="Book Antiqua" w:cs="Times New Roman"/>
          <w:b/>
          <w:bCs/>
          <w:color w:val="000000"/>
          <w:sz w:val="28"/>
          <w:szCs w:val="28"/>
        </w:rPr>
        <w:t xml:space="preserve">ntribution </w:t>
      </w:r>
      <w:r w:rsidR="00E17B11" w:rsidRPr="00E17B11">
        <w:rPr>
          <w:rFonts w:ascii="Book Antiqua" w:hAnsi="Book Antiqua" w:cs="Times New Roman"/>
          <w:b/>
          <w:bCs/>
          <w:color w:val="000000"/>
          <w:sz w:val="28"/>
          <w:szCs w:val="28"/>
        </w:rPr>
        <w:t>des échanges extérieurs à la croissance </w:t>
      </w:r>
    </w:p>
    <w:p w:rsidR="00E17B11" w:rsidRPr="00E17B11" w:rsidRDefault="00E17B11" w:rsidP="00E17B1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000000"/>
          <w:sz w:val="26"/>
          <w:szCs w:val="26"/>
          <w:u w:val="single"/>
        </w:rPr>
      </w:pPr>
      <w:r w:rsidRPr="00E17B11">
        <w:rPr>
          <w:rFonts w:ascii="Book Antiqua" w:hAnsi="Book Antiqua" w:cs="Times New Roman"/>
          <w:b/>
          <w:bCs/>
          <w:color w:val="000000"/>
          <w:sz w:val="28"/>
          <w:szCs w:val="28"/>
        </w:rPr>
        <w:t xml:space="preserve"> </w:t>
      </w:r>
    </w:p>
    <w:p w:rsidR="00E17B11" w:rsidRPr="00455DC9" w:rsidRDefault="00E17B11" w:rsidP="00F24698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  <w:r w:rsidRPr="00455DC9">
        <w:rPr>
          <w:rFonts w:ascii="Book Antiqua" w:hAnsi="Book Antiqua" w:cs="Calibri"/>
          <w:sz w:val="24"/>
          <w:szCs w:val="24"/>
        </w:rPr>
        <w:t xml:space="preserve">Les exportations de biens et services ont augmenté de </w:t>
      </w:r>
      <w:r w:rsidR="00F24698" w:rsidRPr="00455DC9">
        <w:rPr>
          <w:rFonts w:ascii="Book Antiqua" w:hAnsi="Book Antiqua" w:cs="Calibri"/>
          <w:sz w:val="24"/>
          <w:szCs w:val="24"/>
        </w:rPr>
        <w:t>6</w:t>
      </w:r>
      <w:r w:rsidRPr="00455DC9">
        <w:rPr>
          <w:rFonts w:ascii="Book Antiqua" w:hAnsi="Book Antiqua" w:cs="Calibri"/>
          <w:sz w:val="24"/>
          <w:szCs w:val="24"/>
        </w:rPr>
        <w:t>% en volume en 201</w:t>
      </w:r>
      <w:r w:rsidR="00F24698" w:rsidRPr="00455DC9">
        <w:rPr>
          <w:rFonts w:ascii="Book Antiqua" w:hAnsi="Book Antiqua" w:cs="Calibri"/>
          <w:sz w:val="24"/>
          <w:szCs w:val="24"/>
        </w:rPr>
        <w:t>5</w:t>
      </w:r>
      <w:r w:rsidRPr="00455DC9">
        <w:rPr>
          <w:rFonts w:ascii="Book Antiqua" w:hAnsi="Book Antiqua" w:cs="Calibri"/>
          <w:sz w:val="24"/>
          <w:szCs w:val="24"/>
        </w:rPr>
        <w:t xml:space="preserve"> au lieu de </w:t>
      </w:r>
      <w:r w:rsidR="00F24698" w:rsidRPr="00455DC9">
        <w:rPr>
          <w:rFonts w:ascii="Book Antiqua" w:hAnsi="Book Antiqua" w:cs="Calibri"/>
          <w:sz w:val="24"/>
          <w:szCs w:val="24"/>
        </w:rPr>
        <w:t>8,4</w:t>
      </w:r>
      <w:r w:rsidRPr="00455DC9">
        <w:rPr>
          <w:rFonts w:ascii="Book Antiqua" w:hAnsi="Book Antiqua" w:cs="Calibri"/>
          <w:sz w:val="24"/>
          <w:szCs w:val="24"/>
        </w:rPr>
        <w:t>% en 201</w:t>
      </w:r>
      <w:r w:rsidR="00F24698" w:rsidRPr="00455DC9">
        <w:rPr>
          <w:rFonts w:ascii="Book Antiqua" w:hAnsi="Book Antiqua" w:cs="Calibri"/>
          <w:sz w:val="24"/>
          <w:szCs w:val="24"/>
        </w:rPr>
        <w:t>4</w:t>
      </w:r>
      <w:r w:rsidRPr="00455DC9">
        <w:rPr>
          <w:rFonts w:ascii="Book Antiqua" w:hAnsi="Book Antiqua" w:cs="Calibri"/>
          <w:sz w:val="24"/>
          <w:szCs w:val="24"/>
        </w:rPr>
        <w:t xml:space="preserve">, alors que les importations ont enregistré une baisse de </w:t>
      </w:r>
      <w:r w:rsidR="00F24698" w:rsidRPr="00455DC9">
        <w:rPr>
          <w:rFonts w:ascii="Book Antiqua" w:hAnsi="Book Antiqua" w:cs="Calibri"/>
          <w:sz w:val="24"/>
          <w:szCs w:val="24"/>
        </w:rPr>
        <w:t>3,1</w:t>
      </w:r>
      <w:r w:rsidRPr="00455DC9">
        <w:rPr>
          <w:rFonts w:ascii="Book Antiqua" w:hAnsi="Book Antiqua" w:cs="Calibri"/>
          <w:sz w:val="24"/>
          <w:szCs w:val="24"/>
        </w:rPr>
        <w:t xml:space="preserve">% au lieu d’une augmentation de </w:t>
      </w:r>
      <w:r w:rsidR="00F24698" w:rsidRPr="00455DC9">
        <w:rPr>
          <w:rFonts w:ascii="Book Antiqua" w:hAnsi="Book Antiqua" w:cs="Calibri"/>
          <w:sz w:val="24"/>
          <w:szCs w:val="24"/>
        </w:rPr>
        <w:t>3,3</w:t>
      </w:r>
      <w:r w:rsidRPr="00455DC9">
        <w:rPr>
          <w:rFonts w:ascii="Book Antiqua" w:hAnsi="Book Antiqua" w:cs="Calibri"/>
          <w:sz w:val="24"/>
          <w:szCs w:val="24"/>
        </w:rPr>
        <w:t>%. De ce fait, les échanges extérieurs nets ont contribué positivement à la croissance économique</w:t>
      </w:r>
      <w:r w:rsidR="00AF01BC" w:rsidRPr="00455DC9">
        <w:rPr>
          <w:rFonts w:ascii="Book Antiqua" w:hAnsi="Book Antiqua" w:cs="Calibri"/>
          <w:sz w:val="24"/>
          <w:szCs w:val="24"/>
        </w:rPr>
        <w:t>,</w:t>
      </w:r>
      <w:r w:rsidRPr="00455DC9">
        <w:rPr>
          <w:rFonts w:ascii="Book Antiqua" w:hAnsi="Book Antiqua" w:cs="Calibri"/>
          <w:sz w:val="24"/>
          <w:szCs w:val="24"/>
        </w:rPr>
        <w:t xml:space="preserve"> avec </w:t>
      </w:r>
      <w:r w:rsidR="00F24698" w:rsidRPr="00455DC9">
        <w:rPr>
          <w:rFonts w:ascii="Book Antiqua" w:hAnsi="Book Antiqua" w:cs="Calibri"/>
          <w:sz w:val="24"/>
          <w:szCs w:val="24"/>
        </w:rPr>
        <w:t>3,5</w:t>
      </w:r>
      <w:r w:rsidRPr="00455DC9">
        <w:rPr>
          <w:rFonts w:ascii="Book Antiqua" w:hAnsi="Book Antiqua" w:cs="Calibri"/>
          <w:sz w:val="24"/>
          <w:szCs w:val="24"/>
        </w:rPr>
        <w:t xml:space="preserve"> point</w:t>
      </w:r>
      <w:r w:rsidR="00FF785A">
        <w:rPr>
          <w:rFonts w:ascii="Book Antiqua" w:hAnsi="Book Antiqua" w:cs="Calibri"/>
          <w:sz w:val="24"/>
          <w:szCs w:val="24"/>
        </w:rPr>
        <w:t>s</w:t>
      </w:r>
      <w:r w:rsidR="00214B00">
        <w:rPr>
          <w:rFonts w:ascii="Book Antiqua" w:hAnsi="Book Antiqua" w:cs="Calibri"/>
          <w:sz w:val="24"/>
          <w:szCs w:val="24"/>
        </w:rPr>
        <w:t xml:space="preserve"> au lieu de</w:t>
      </w:r>
      <w:r w:rsidRPr="00455DC9">
        <w:rPr>
          <w:rFonts w:ascii="Book Antiqua" w:hAnsi="Book Antiqua" w:cs="Calibri"/>
          <w:sz w:val="24"/>
          <w:szCs w:val="24"/>
        </w:rPr>
        <w:t xml:space="preserve"> </w:t>
      </w:r>
      <w:r w:rsidR="00F24698" w:rsidRPr="00455DC9">
        <w:rPr>
          <w:rFonts w:ascii="Book Antiqua" w:hAnsi="Book Antiqua" w:cs="Calibri"/>
          <w:sz w:val="24"/>
          <w:szCs w:val="24"/>
        </w:rPr>
        <w:t xml:space="preserve">1,2 point </w:t>
      </w:r>
      <w:r w:rsidRPr="00455DC9">
        <w:rPr>
          <w:rFonts w:ascii="Book Antiqua" w:hAnsi="Book Antiqua" w:cs="Calibri"/>
          <w:sz w:val="24"/>
          <w:szCs w:val="24"/>
        </w:rPr>
        <w:t xml:space="preserve">l’année précédente. </w:t>
      </w:r>
    </w:p>
    <w:p w:rsidR="00E17B11" w:rsidRPr="00E17B11" w:rsidRDefault="00E17B11" w:rsidP="00E17B1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000000"/>
          <w:sz w:val="26"/>
          <w:szCs w:val="26"/>
        </w:rPr>
      </w:pPr>
    </w:p>
    <w:p w:rsidR="00E17B11" w:rsidRPr="00E17B11" w:rsidRDefault="00381F67" w:rsidP="00381F67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8"/>
          <w:szCs w:val="28"/>
        </w:rPr>
      </w:pPr>
      <w:r>
        <w:rPr>
          <w:rFonts w:ascii="Book Antiqua" w:hAnsi="Book Antiqua" w:cs="Times New Roman"/>
          <w:b/>
          <w:bCs/>
          <w:color w:val="000000"/>
          <w:sz w:val="28"/>
          <w:szCs w:val="28"/>
        </w:rPr>
        <w:t xml:space="preserve">Un net recul </w:t>
      </w:r>
      <w:r w:rsidR="007F37A9">
        <w:rPr>
          <w:rFonts w:ascii="Book Antiqua" w:hAnsi="Book Antiqua" w:cs="Times New Roman"/>
          <w:b/>
          <w:bCs/>
          <w:color w:val="000000"/>
          <w:sz w:val="28"/>
          <w:szCs w:val="28"/>
        </w:rPr>
        <w:t xml:space="preserve"> </w:t>
      </w:r>
      <w:r w:rsidR="00E17B11" w:rsidRPr="00E17B11">
        <w:rPr>
          <w:rFonts w:ascii="Book Antiqua" w:hAnsi="Book Antiqua" w:cs="Times New Roman"/>
          <w:b/>
          <w:bCs/>
          <w:color w:val="000000"/>
          <w:sz w:val="28"/>
          <w:szCs w:val="28"/>
        </w:rPr>
        <w:t xml:space="preserve">du besoin de financement  </w:t>
      </w:r>
    </w:p>
    <w:p w:rsidR="00E17B11" w:rsidRPr="00E17B11" w:rsidRDefault="00E17B11" w:rsidP="00E17B1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000000"/>
          <w:sz w:val="26"/>
          <w:szCs w:val="26"/>
        </w:rPr>
      </w:pPr>
    </w:p>
    <w:p w:rsidR="00E17B11" w:rsidRPr="00455DC9" w:rsidRDefault="00E17B11" w:rsidP="00A419A7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  <w:r w:rsidRPr="00455DC9">
        <w:rPr>
          <w:rFonts w:ascii="Book Antiqua" w:hAnsi="Book Antiqua" w:cs="Calibri"/>
          <w:sz w:val="24"/>
          <w:szCs w:val="24"/>
        </w:rPr>
        <w:t>Avec une croissance du PIB</w:t>
      </w:r>
      <w:r w:rsidR="00381F67">
        <w:rPr>
          <w:rFonts w:ascii="Book Antiqua" w:hAnsi="Book Antiqua" w:cs="Calibri"/>
          <w:sz w:val="24"/>
          <w:szCs w:val="24"/>
        </w:rPr>
        <w:t>,</w:t>
      </w:r>
      <w:r w:rsidRPr="00455DC9">
        <w:rPr>
          <w:rFonts w:ascii="Book Antiqua" w:hAnsi="Book Antiqua" w:cs="Calibri"/>
          <w:sz w:val="24"/>
          <w:szCs w:val="24"/>
        </w:rPr>
        <w:t xml:space="preserve"> aux prix courants</w:t>
      </w:r>
      <w:r w:rsidR="00381F67">
        <w:rPr>
          <w:rFonts w:ascii="Book Antiqua" w:hAnsi="Book Antiqua" w:cs="Calibri"/>
          <w:sz w:val="24"/>
          <w:szCs w:val="24"/>
        </w:rPr>
        <w:t>,</w:t>
      </w:r>
      <w:r w:rsidRPr="00455DC9">
        <w:rPr>
          <w:rFonts w:ascii="Book Antiqua" w:hAnsi="Book Antiqua" w:cs="Calibri"/>
          <w:sz w:val="24"/>
          <w:szCs w:val="24"/>
        </w:rPr>
        <w:t xml:space="preserve"> de l’ordre de </w:t>
      </w:r>
      <w:r w:rsidR="002126E4" w:rsidRPr="00455DC9">
        <w:rPr>
          <w:rFonts w:ascii="Book Antiqua" w:hAnsi="Book Antiqua" w:cs="Calibri"/>
          <w:sz w:val="24"/>
          <w:szCs w:val="24"/>
        </w:rPr>
        <w:t>6,3</w:t>
      </w:r>
      <w:r w:rsidRPr="00455DC9">
        <w:rPr>
          <w:rFonts w:ascii="Book Antiqua" w:hAnsi="Book Antiqua" w:cs="Calibri"/>
          <w:sz w:val="24"/>
          <w:szCs w:val="24"/>
        </w:rPr>
        <w:t xml:space="preserve">% et une </w:t>
      </w:r>
      <w:r w:rsidR="00381F67">
        <w:rPr>
          <w:rFonts w:ascii="Book Antiqua" w:hAnsi="Book Antiqua" w:cs="Calibri"/>
          <w:sz w:val="24"/>
          <w:szCs w:val="24"/>
        </w:rPr>
        <w:t xml:space="preserve">baisse </w:t>
      </w:r>
      <w:r w:rsidRPr="00455DC9">
        <w:rPr>
          <w:rFonts w:ascii="Book Antiqua" w:hAnsi="Book Antiqua" w:cs="Calibri"/>
          <w:sz w:val="24"/>
          <w:szCs w:val="24"/>
        </w:rPr>
        <w:t xml:space="preserve">des revenus nets en provenance du reste du monde de l’ordre de </w:t>
      </w:r>
      <w:r w:rsidR="00381F67">
        <w:rPr>
          <w:rFonts w:ascii="Book Antiqua" w:hAnsi="Book Antiqua" w:cs="Calibri"/>
          <w:sz w:val="24"/>
          <w:szCs w:val="24"/>
        </w:rPr>
        <w:t>7,4</w:t>
      </w:r>
      <w:r w:rsidRPr="00455DC9">
        <w:rPr>
          <w:rFonts w:ascii="Book Antiqua" w:hAnsi="Book Antiqua" w:cs="Calibri"/>
          <w:sz w:val="24"/>
          <w:szCs w:val="24"/>
        </w:rPr>
        <w:t xml:space="preserve">%, le revenu national brut disponible s’est accru de </w:t>
      </w:r>
      <w:r w:rsidR="002126E4" w:rsidRPr="00455DC9">
        <w:rPr>
          <w:rFonts w:ascii="Book Antiqua" w:hAnsi="Book Antiqua" w:cs="Calibri"/>
          <w:sz w:val="24"/>
          <w:szCs w:val="24"/>
        </w:rPr>
        <w:t>5</w:t>
      </w:r>
      <w:r w:rsidRPr="00455DC9">
        <w:rPr>
          <w:rFonts w:ascii="Book Antiqua" w:hAnsi="Book Antiqua" w:cs="Calibri"/>
          <w:sz w:val="24"/>
          <w:szCs w:val="24"/>
        </w:rPr>
        <w:t xml:space="preserve">,5% </w:t>
      </w:r>
      <w:r w:rsidR="00A419A7">
        <w:rPr>
          <w:rFonts w:ascii="Book Antiqua" w:hAnsi="Book Antiqua" w:cs="Calibri"/>
          <w:sz w:val="24"/>
          <w:szCs w:val="24"/>
        </w:rPr>
        <w:t>au lieu de 2,8% en 2014</w:t>
      </w:r>
      <w:r w:rsidRPr="00455DC9">
        <w:rPr>
          <w:rFonts w:ascii="Book Antiqua" w:hAnsi="Book Antiqua" w:cs="Calibri"/>
          <w:sz w:val="24"/>
          <w:szCs w:val="24"/>
        </w:rPr>
        <w:t xml:space="preserve">. </w:t>
      </w:r>
    </w:p>
    <w:p w:rsidR="00E17B11" w:rsidRPr="00E17B11" w:rsidRDefault="00E17B11" w:rsidP="00E17B11">
      <w:pPr>
        <w:spacing w:after="0" w:line="380" w:lineRule="exact"/>
        <w:jc w:val="both"/>
        <w:rPr>
          <w:rFonts w:ascii="Book Antiqua" w:hAnsi="Book Antiqua" w:cs="Times New Roman"/>
          <w:color w:val="000000"/>
          <w:sz w:val="26"/>
          <w:szCs w:val="26"/>
        </w:rPr>
      </w:pPr>
    </w:p>
    <w:p w:rsidR="00E17B11" w:rsidRPr="00455DC9" w:rsidRDefault="00A419A7" w:rsidP="00A419A7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L</w:t>
      </w:r>
      <w:r w:rsidR="00E17B11" w:rsidRPr="00455DC9">
        <w:rPr>
          <w:rFonts w:ascii="Book Antiqua" w:hAnsi="Book Antiqua" w:cs="Calibri"/>
          <w:sz w:val="24"/>
          <w:szCs w:val="24"/>
        </w:rPr>
        <w:t xml:space="preserve">’accroissement de la consommation finale nationale </w:t>
      </w:r>
      <w:r>
        <w:rPr>
          <w:rFonts w:ascii="Book Antiqua" w:hAnsi="Book Antiqua" w:cs="Calibri"/>
          <w:sz w:val="24"/>
          <w:szCs w:val="24"/>
        </w:rPr>
        <w:t xml:space="preserve">étant </w:t>
      </w:r>
      <w:r w:rsidR="00E17B11" w:rsidRPr="00455DC9">
        <w:rPr>
          <w:rFonts w:ascii="Book Antiqua" w:hAnsi="Book Antiqua" w:cs="Calibri"/>
          <w:sz w:val="24"/>
          <w:szCs w:val="24"/>
        </w:rPr>
        <w:t xml:space="preserve">de </w:t>
      </w:r>
      <w:r w:rsidR="007F37A9" w:rsidRPr="00455DC9">
        <w:rPr>
          <w:rFonts w:ascii="Book Antiqua" w:hAnsi="Book Antiqua" w:cs="Calibri"/>
          <w:sz w:val="24"/>
          <w:szCs w:val="24"/>
        </w:rPr>
        <w:t>2,</w:t>
      </w:r>
      <w:r>
        <w:rPr>
          <w:rFonts w:ascii="Book Antiqua" w:hAnsi="Book Antiqua" w:cs="Calibri"/>
          <w:sz w:val="24"/>
          <w:szCs w:val="24"/>
        </w:rPr>
        <w:t>6</w:t>
      </w:r>
      <w:r w:rsidR="00E17B11" w:rsidRPr="00455DC9">
        <w:rPr>
          <w:rFonts w:ascii="Book Antiqua" w:hAnsi="Book Antiqua" w:cs="Calibri"/>
          <w:sz w:val="24"/>
          <w:szCs w:val="24"/>
        </w:rPr>
        <w:t>% (</w:t>
      </w:r>
      <w:r w:rsidR="007F37A9" w:rsidRPr="00455DC9">
        <w:rPr>
          <w:rFonts w:ascii="Book Antiqua" w:hAnsi="Book Antiqua" w:cs="Calibri"/>
          <w:sz w:val="24"/>
          <w:szCs w:val="24"/>
        </w:rPr>
        <w:t>2,</w:t>
      </w:r>
      <w:r>
        <w:rPr>
          <w:rFonts w:ascii="Book Antiqua" w:hAnsi="Book Antiqua" w:cs="Calibri"/>
          <w:sz w:val="24"/>
          <w:szCs w:val="24"/>
        </w:rPr>
        <w:t>6</w:t>
      </w:r>
      <w:r w:rsidR="007F37A9" w:rsidRPr="00455DC9">
        <w:rPr>
          <w:rFonts w:ascii="Book Antiqua" w:hAnsi="Book Antiqua" w:cs="Calibri"/>
          <w:sz w:val="24"/>
          <w:szCs w:val="24"/>
        </w:rPr>
        <w:t xml:space="preserve">% pour les ménages, </w:t>
      </w:r>
      <w:r>
        <w:rPr>
          <w:rFonts w:ascii="Book Antiqua" w:hAnsi="Book Antiqua" w:cs="Calibri"/>
          <w:sz w:val="24"/>
          <w:szCs w:val="24"/>
        </w:rPr>
        <w:t>2,7</w:t>
      </w:r>
      <w:r w:rsidR="00E17B11" w:rsidRPr="00455DC9">
        <w:rPr>
          <w:rFonts w:ascii="Book Antiqua" w:hAnsi="Book Antiqua" w:cs="Calibri"/>
          <w:sz w:val="24"/>
          <w:szCs w:val="24"/>
        </w:rPr>
        <w:t>% pour les APU</w:t>
      </w:r>
      <w:r w:rsidR="007F37A9" w:rsidRPr="00455DC9">
        <w:rPr>
          <w:rFonts w:ascii="Book Antiqua" w:hAnsi="Book Antiqua" w:cs="Calibri"/>
          <w:sz w:val="24"/>
          <w:szCs w:val="24"/>
        </w:rPr>
        <w:t xml:space="preserve"> et </w:t>
      </w:r>
      <w:r>
        <w:rPr>
          <w:rFonts w:ascii="Book Antiqua" w:hAnsi="Book Antiqua" w:cs="Calibri"/>
          <w:sz w:val="24"/>
          <w:szCs w:val="24"/>
        </w:rPr>
        <w:t>10,5</w:t>
      </w:r>
      <w:r w:rsidR="007F37A9" w:rsidRPr="00455DC9">
        <w:rPr>
          <w:rFonts w:ascii="Book Antiqua" w:hAnsi="Book Antiqua" w:cs="Calibri"/>
          <w:sz w:val="24"/>
          <w:szCs w:val="24"/>
        </w:rPr>
        <w:t>% pour les Institutions Sans but Lu</w:t>
      </w:r>
      <w:r w:rsidR="004E0280" w:rsidRPr="00455DC9">
        <w:rPr>
          <w:rFonts w:ascii="Book Antiqua" w:hAnsi="Book Antiqua" w:cs="Calibri"/>
          <w:sz w:val="24"/>
          <w:szCs w:val="24"/>
        </w:rPr>
        <w:t>cratif au Services des Ménages)</w:t>
      </w:r>
      <w:r w:rsidR="00E17B11" w:rsidRPr="00455DC9">
        <w:rPr>
          <w:rFonts w:ascii="Book Antiqua" w:hAnsi="Book Antiqua" w:cs="Calibri"/>
          <w:sz w:val="24"/>
          <w:szCs w:val="24"/>
        </w:rPr>
        <w:t xml:space="preserve">, l’épargne nationale brute </w:t>
      </w:r>
      <w:r>
        <w:rPr>
          <w:rFonts w:ascii="Book Antiqua" w:hAnsi="Book Antiqua" w:cs="Calibri"/>
          <w:sz w:val="24"/>
          <w:szCs w:val="24"/>
        </w:rPr>
        <w:t>a été en amélioration</w:t>
      </w:r>
      <w:r w:rsidR="00E17B11" w:rsidRPr="00455DC9">
        <w:rPr>
          <w:rFonts w:ascii="Book Antiqua" w:hAnsi="Book Antiqua" w:cs="Calibri"/>
          <w:sz w:val="24"/>
          <w:szCs w:val="24"/>
        </w:rPr>
        <w:t>, passant  de 2</w:t>
      </w:r>
      <w:r w:rsidR="004E0280" w:rsidRPr="00455DC9">
        <w:rPr>
          <w:rFonts w:ascii="Book Antiqua" w:hAnsi="Book Antiqua" w:cs="Calibri"/>
          <w:sz w:val="24"/>
          <w:szCs w:val="24"/>
        </w:rPr>
        <w:t>6</w:t>
      </w:r>
      <w:r w:rsidR="00E17B11" w:rsidRPr="00455DC9">
        <w:rPr>
          <w:rFonts w:ascii="Book Antiqua" w:hAnsi="Book Antiqua" w:cs="Calibri"/>
          <w:sz w:val="24"/>
          <w:szCs w:val="24"/>
        </w:rPr>
        <w:t>,</w:t>
      </w:r>
      <w:r w:rsidR="004E0280" w:rsidRPr="00455DC9">
        <w:rPr>
          <w:rFonts w:ascii="Book Antiqua" w:hAnsi="Book Antiqua" w:cs="Calibri"/>
          <w:sz w:val="24"/>
          <w:szCs w:val="24"/>
        </w:rPr>
        <w:t>4</w:t>
      </w:r>
      <w:r w:rsidR="00E17B11" w:rsidRPr="00455DC9">
        <w:rPr>
          <w:rFonts w:ascii="Book Antiqua" w:hAnsi="Book Antiqua" w:cs="Calibri"/>
          <w:sz w:val="24"/>
          <w:szCs w:val="24"/>
        </w:rPr>
        <w:t>% du PIB en 201</w:t>
      </w:r>
      <w:r w:rsidR="004E0280" w:rsidRPr="00455DC9">
        <w:rPr>
          <w:rFonts w:ascii="Book Antiqua" w:hAnsi="Book Antiqua" w:cs="Calibri"/>
          <w:sz w:val="24"/>
          <w:szCs w:val="24"/>
        </w:rPr>
        <w:t>4</w:t>
      </w:r>
      <w:r w:rsidR="00E17B11" w:rsidRPr="00455DC9">
        <w:rPr>
          <w:rFonts w:ascii="Book Antiqua" w:hAnsi="Book Antiqua" w:cs="Calibri"/>
          <w:sz w:val="24"/>
          <w:szCs w:val="24"/>
        </w:rPr>
        <w:t xml:space="preserve"> à 2</w:t>
      </w:r>
      <w:r w:rsidR="004E0280" w:rsidRPr="00455DC9">
        <w:rPr>
          <w:rFonts w:ascii="Book Antiqua" w:hAnsi="Book Antiqua" w:cs="Calibri"/>
          <w:sz w:val="24"/>
          <w:szCs w:val="24"/>
        </w:rPr>
        <w:t>8</w:t>
      </w:r>
      <w:r w:rsidR="00E17B11" w:rsidRPr="00455DC9">
        <w:rPr>
          <w:rFonts w:ascii="Book Antiqua" w:hAnsi="Book Antiqua" w:cs="Calibri"/>
          <w:sz w:val="24"/>
          <w:szCs w:val="24"/>
        </w:rPr>
        <w:t>,</w:t>
      </w:r>
      <w:r w:rsidR="004E0280" w:rsidRPr="00455DC9">
        <w:rPr>
          <w:rFonts w:ascii="Book Antiqua" w:hAnsi="Book Antiqua" w:cs="Calibri"/>
          <w:sz w:val="24"/>
          <w:szCs w:val="24"/>
        </w:rPr>
        <w:t>3</w:t>
      </w:r>
      <w:r w:rsidR="00E17B11" w:rsidRPr="00455DC9">
        <w:rPr>
          <w:rFonts w:ascii="Book Antiqua" w:hAnsi="Book Antiqua" w:cs="Calibri"/>
          <w:sz w:val="24"/>
          <w:szCs w:val="24"/>
        </w:rPr>
        <w:t>% en 201</w:t>
      </w:r>
      <w:r w:rsidR="004E0280" w:rsidRPr="00455DC9">
        <w:rPr>
          <w:rFonts w:ascii="Book Antiqua" w:hAnsi="Book Antiqua" w:cs="Calibri"/>
          <w:sz w:val="24"/>
          <w:szCs w:val="24"/>
        </w:rPr>
        <w:t>5</w:t>
      </w:r>
      <w:r w:rsidR="00E17B11" w:rsidRPr="00455DC9">
        <w:rPr>
          <w:rFonts w:ascii="Book Antiqua" w:hAnsi="Book Antiqua" w:cs="Calibri"/>
          <w:sz w:val="24"/>
          <w:szCs w:val="24"/>
        </w:rPr>
        <w:t xml:space="preserve">. </w:t>
      </w:r>
    </w:p>
    <w:p w:rsidR="00E17B11" w:rsidRPr="00455DC9" w:rsidRDefault="00E17B11" w:rsidP="00455DC9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</w:p>
    <w:p w:rsidR="004E0280" w:rsidRDefault="004E0280" w:rsidP="00D4284D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  <w:r w:rsidRPr="00455DC9">
        <w:rPr>
          <w:rFonts w:ascii="Book Antiqua" w:hAnsi="Book Antiqua" w:cs="Calibri"/>
          <w:sz w:val="24"/>
          <w:szCs w:val="24"/>
        </w:rPr>
        <w:t xml:space="preserve">L’investissement brut (FBCF et variation de stocks) a </w:t>
      </w:r>
      <w:r w:rsidR="00D4284D">
        <w:rPr>
          <w:rFonts w:ascii="Book Antiqua" w:hAnsi="Book Antiqua" w:cs="Calibri"/>
          <w:sz w:val="24"/>
          <w:szCs w:val="24"/>
        </w:rPr>
        <w:t>représenté</w:t>
      </w:r>
      <w:r w:rsidRPr="00455DC9">
        <w:rPr>
          <w:rFonts w:ascii="Book Antiqua" w:hAnsi="Book Antiqua" w:cs="Calibri"/>
          <w:sz w:val="24"/>
          <w:szCs w:val="24"/>
        </w:rPr>
        <w:t xml:space="preserve"> 30,2% du PIB en 2015 au lieu de 32,2% en 2014, et a été financé à hauteur de 93,6% par l’épargne nationale brute contre </w:t>
      </w:r>
      <w:r w:rsidR="00EA2846" w:rsidRPr="00455DC9">
        <w:rPr>
          <w:rFonts w:ascii="Book Antiqua" w:hAnsi="Book Antiqua" w:cs="Calibri"/>
          <w:sz w:val="24"/>
          <w:szCs w:val="24"/>
        </w:rPr>
        <w:t>82,1</w:t>
      </w:r>
      <w:r w:rsidRPr="00455DC9">
        <w:rPr>
          <w:rFonts w:ascii="Book Antiqua" w:hAnsi="Book Antiqua" w:cs="Calibri"/>
          <w:sz w:val="24"/>
          <w:szCs w:val="24"/>
        </w:rPr>
        <w:t>% en 201</w:t>
      </w:r>
      <w:r w:rsidR="00EA2846" w:rsidRPr="00455DC9">
        <w:rPr>
          <w:rFonts w:ascii="Book Antiqua" w:hAnsi="Book Antiqua" w:cs="Calibri"/>
          <w:sz w:val="24"/>
          <w:szCs w:val="24"/>
        </w:rPr>
        <w:t>4</w:t>
      </w:r>
      <w:r w:rsidRPr="00455DC9">
        <w:rPr>
          <w:rFonts w:ascii="Book Antiqua" w:hAnsi="Book Antiqua" w:cs="Calibri"/>
          <w:sz w:val="24"/>
          <w:szCs w:val="24"/>
        </w:rPr>
        <w:t xml:space="preserve">. Le besoin de financement de l’économie nationale </w:t>
      </w:r>
      <w:r w:rsidR="00D4284D">
        <w:rPr>
          <w:rFonts w:ascii="Book Antiqua" w:hAnsi="Book Antiqua" w:cs="Calibri"/>
          <w:sz w:val="24"/>
          <w:szCs w:val="24"/>
        </w:rPr>
        <w:t>a nettement reculé</w:t>
      </w:r>
      <w:r w:rsidRPr="00455DC9">
        <w:rPr>
          <w:rFonts w:ascii="Book Antiqua" w:hAnsi="Book Antiqua" w:cs="Calibri"/>
          <w:sz w:val="24"/>
          <w:szCs w:val="24"/>
        </w:rPr>
        <w:t xml:space="preserve">, passant de </w:t>
      </w:r>
      <w:r w:rsidR="00EA2846" w:rsidRPr="00455DC9">
        <w:rPr>
          <w:rFonts w:ascii="Book Antiqua" w:hAnsi="Book Antiqua" w:cs="Calibri"/>
          <w:sz w:val="24"/>
          <w:szCs w:val="24"/>
        </w:rPr>
        <w:t>5</w:t>
      </w:r>
      <w:r w:rsidRPr="00455DC9">
        <w:rPr>
          <w:rFonts w:ascii="Book Antiqua" w:hAnsi="Book Antiqua" w:cs="Calibri"/>
          <w:sz w:val="24"/>
          <w:szCs w:val="24"/>
        </w:rPr>
        <w:t>,</w:t>
      </w:r>
      <w:r w:rsidR="00EA2846" w:rsidRPr="00455DC9">
        <w:rPr>
          <w:rFonts w:ascii="Book Antiqua" w:hAnsi="Book Antiqua" w:cs="Calibri"/>
          <w:sz w:val="24"/>
          <w:szCs w:val="24"/>
        </w:rPr>
        <w:t>8</w:t>
      </w:r>
      <w:r w:rsidR="00214B00">
        <w:rPr>
          <w:rFonts w:ascii="Book Antiqua" w:hAnsi="Book Antiqua" w:cs="Calibri"/>
          <w:sz w:val="24"/>
          <w:szCs w:val="24"/>
        </w:rPr>
        <w:t>% du PIB en 2014</w:t>
      </w:r>
      <w:r w:rsidRPr="00455DC9">
        <w:rPr>
          <w:rFonts w:ascii="Book Antiqua" w:hAnsi="Book Antiqua" w:cs="Calibri"/>
          <w:sz w:val="24"/>
          <w:szCs w:val="24"/>
        </w:rPr>
        <w:t xml:space="preserve"> à </w:t>
      </w:r>
      <w:r w:rsidR="00EA2846" w:rsidRPr="00455DC9">
        <w:rPr>
          <w:rFonts w:ascii="Book Antiqua" w:hAnsi="Book Antiqua" w:cs="Calibri"/>
          <w:sz w:val="24"/>
          <w:szCs w:val="24"/>
        </w:rPr>
        <w:t>1</w:t>
      </w:r>
      <w:r w:rsidRPr="00455DC9">
        <w:rPr>
          <w:rFonts w:ascii="Book Antiqua" w:hAnsi="Book Antiqua" w:cs="Calibri"/>
          <w:sz w:val="24"/>
          <w:szCs w:val="24"/>
        </w:rPr>
        <w:t>,</w:t>
      </w:r>
      <w:r w:rsidR="00EA2846" w:rsidRPr="00455DC9">
        <w:rPr>
          <w:rFonts w:ascii="Book Antiqua" w:hAnsi="Book Antiqua" w:cs="Calibri"/>
          <w:sz w:val="24"/>
          <w:szCs w:val="24"/>
        </w:rPr>
        <w:t>9</w:t>
      </w:r>
      <w:r w:rsidRPr="00455DC9">
        <w:rPr>
          <w:rFonts w:ascii="Book Antiqua" w:hAnsi="Book Antiqua" w:cs="Calibri"/>
          <w:sz w:val="24"/>
          <w:szCs w:val="24"/>
        </w:rPr>
        <w:t>% en 201</w:t>
      </w:r>
      <w:r w:rsidR="00EA2846" w:rsidRPr="00455DC9">
        <w:rPr>
          <w:rFonts w:ascii="Book Antiqua" w:hAnsi="Book Antiqua" w:cs="Calibri"/>
          <w:sz w:val="24"/>
          <w:szCs w:val="24"/>
        </w:rPr>
        <w:t>5</w:t>
      </w:r>
      <w:r w:rsidRPr="00455DC9">
        <w:rPr>
          <w:rFonts w:ascii="Book Antiqua" w:hAnsi="Book Antiqua" w:cs="Calibri"/>
          <w:sz w:val="24"/>
          <w:szCs w:val="24"/>
        </w:rPr>
        <w:t>.</w:t>
      </w:r>
    </w:p>
    <w:p w:rsidR="00455DC9" w:rsidRDefault="00455DC9" w:rsidP="00455DC9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</w:p>
    <w:p w:rsidR="00D9311A" w:rsidRPr="00455DC9" w:rsidRDefault="00D9311A" w:rsidP="00455DC9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sz w:val="24"/>
          <w:szCs w:val="24"/>
        </w:rPr>
      </w:pPr>
    </w:p>
    <w:p w:rsidR="00695E68" w:rsidRDefault="00695E68" w:rsidP="00E17B11">
      <w:pPr>
        <w:shd w:val="clear" w:color="auto" w:fill="FFFFFF"/>
        <w:spacing w:after="0" w:line="240" w:lineRule="exact"/>
        <w:jc w:val="center"/>
        <w:rPr>
          <w:rFonts w:cs="Calibri"/>
          <w:b/>
          <w:bCs/>
          <w:color w:val="76923C"/>
          <w:sz w:val="30"/>
          <w:szCs w:val="30"/>
          <w:lang w:eastAsia="fr-FR"/>
        </w:rPr>
      </w:pPr>
    </w:p>
    <w:p w:rsidR="00E17B11" w:rsidRDefault="00E17B11" w:rsidP="00E17B11">
      <w:pPr>
        <w:shd w:val="clear" w:color="auto" w:fill="FFFFFF"/>
        <w:spacing w:after="0" w:line="240" w:lineRule="exact"/>
        <w:jc w:val="center"/>
        <w:rPr>
          <w:rFonts w:cs="Calibri"/>
          <w:b/>
          <w:bCs/>
          <w:color w:val="76923C"/>
          <w:sz w:val="30"/>
          <w:szCs w:val="30"/>
          <w:lang w:eastAsia="fr-FR"/>
        </w:rPr>
      </w:pPr>
      <w:r w:rsidRPr="00E17B11">
        <w:rPr>
          <w:rFonts w:cs="Calibri"/>
          <w:b/>
          <w:bCs/>
          <w:color w:val="76923C"/>
          <w:sz w:val="30"/>
          <w:szCs w:val="30"/>
          <w:lang w:eastAsia="fr-FR"/>
        </w:rPr>
        <w:lastRenderedPageBreak/>
        <w:t>Evolution des principaux agrégats</w:t>
      </w:r>
    </w:p>
    <w:p w:rsidR="0047325A" w:rsidRPr="00E17B11" w:rsidRDefault="0047325A" w:rsidP="00E17B11">
      <w:pPr>
        <w:shd w:val="clear" w:color="auto" w:fill="FFFFFF"/>
        <w:spacing w:after="0" w:line="240" w:lineRule="exact"/>
        <w:jc w:val="center"/>
        <w:rPr>
          <w:rFonts w:cs="Calibri"/>
          <w:b/>
          <w:bCs/>
          <w:color w:val="76923C"/>
          <w:sz w:val="30"/>
          <w:szCs w:val="30"/>
          <w:lang w:eastAsia="fr-FR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237"/>
        <w:gridCol w:w="340"/>
        <w:gridCol w:w="907"/>
        <w:gridCol w:w="340"/>
        <w:gridCol w:w="907"/>
        <w:gridCol w:w="340"/>
        <w:gridCol w:w="1022"/>
      </w:tblGrid>
      <w:tr w:rsidR="00CC6294" w:rsidRPr="00605FEB" w:rsidTr="00E80ED3">
        <w:trPr>
          <w:trHeight w:hRule="exact" w:val="454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Opérations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5</w:t>
            </w:r>
          </w:p>
        </w:tc>
      </w:tr>
      <w:tr w:rsidR="00CC6294" w:rsidRPr="00605FEB" w:rsidTr="00E80ED3">
        <w:trPr>
          <w:trHeight w:hRule="exact" w:val="680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spacing w:line="240" w:lineRule="exact"/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Décomposition du 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47325A" w:rsidRDefault="00CC6294" w:rsidP="00E80ED3">
            <w:pPr>
              <w:spacing w:after="0" w:line="260" w:lineRule="exact"/>
              <w:jc w:val="center"/>
              <w:rPr>
                <w:rFonts w:eastAsia="Times New Roman"/>
                <w:b/>
                <w:color w:val="993300"/>
                <w:sz w:val="24"/>
                <w:szCs w:val="24"/>
                <w:lang w:eastAsia="fr-FR"/>
              </w:rPr>
            </w:pPr>
            <w:r w:rsidRPr="0047325A">
              <w:rPr>
                <w:rFonts w:eastAsia="Times New Roman"/>
                <w:b/>
                <w:color w:val="993300"/>
                <w:sz w:val="24"/>
                <w:szCs w:val="24"/>
                <w:lang w:eastAsia="fr-FR"/>
              </w:rPr>
              <w:t>Croissance annuelle en %</w:t>
            </w:r>
          </w:p>
          <w:p w:rsidR="00CC6294" w:rsidRPr="00605FEB" w:rsidRDefault="00CC6294" w:rsidP="00E80ED3">
            <w:pPr>
              <w:spacing w:after="0" w:line="260" w:lineRule="exact"/>
              <w:jc w:val="center"/>
            </w:pPr>
            <w:r w:rsidRPr="0047325A">
              <w:rPr>
                <w:rFonts w:eastAsia="Times New Roman"/>
                <w:b/>
                <w:color w:val="993300"/>
                <w:sz w:val="24"/>
                <w:szCs w:val="24"/>
                <w:lang w:eastAsia="fr-FR"/>
              </w:rPr>
              <w:t>(aux prix de l’année précédente)</w:t>
            </w:r>
          </w:p>
        </w:tc>
      </w:tr>
      <w:tr w:rsidR="00CC6294" w:rsidRPr="00961FEE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i/>
                <w:iCs/>
                <w:color w:val="660066"/>
                <w:sz w:val="26"/>
                <w:szCs w:val="26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(PIB)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  <w:r w:rsidRPr="00961FEE">
              <w:rPr>
                <w:b/>
                <w:bCs/>
                <w:color w:val="800080"/>
              </w:rPr>
              <w:t>4,5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  <w:r w:rsidRPr="00961FEE">
              <w:rPr>
                <w:b/>
                <w:bCs/>
                <w:color w:val="800080"/>
              </w:rPr>
              <w:t>2,6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  <w:r w:rsidRPr="00961FEE">
              <w:rPr>
                <w:b/>
                <w:bCs/>
                <w:color w:val="800080"/>
              </w:rPr>
              <w:t>4,5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Valeur ajoutée totale aux prix de base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50278" w:rsidRDefault="00CC6294" w:rsidP="00E80ED3">
            <w:pPr>
              <w:jc w:val="right"/>
              <w:rPr>
                <w:bCs/>
              </w:rPr>
            </w:pPr>
            <w:r w:rsidRPr="00C50278">
              <w:rPr>
                <w:bCs/>
              </w:rPr>
              <w:t>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Cs/>
              </w:rPr>
            </w:pPr>
            <w:r w:rsidRPr="00961FEE">
              <w:rPr>
                <w:bCs/>
              </w:rPr>
              <w:t>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Cs/>
              </w:rPr>
            </w:pPr>
            <w:r w:rsidRPr="00961FEE">
              <w:rPr>
                <w:bCs/>
              </w:rPr>
              <w:t>3,2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Agriculture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50278" w:rsidRDefault="00CC6294" w:rsidP="00E80ED3">
            <w:pPr>
              <w:jc w:val="right"/>
              <w:rPr>
                <w:bCs/>
              </w:rPr>
            </w:pPr>
            <w:r w:rsidRPr="00C50278">
              <w:rPr>
                <w:bCs/>
              </w:rPr>
              <w:t>17,2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Cs/>
              </w:rPr>
            </w:pPr>
            <w:r w:rsidRPr="00961FEE">
              <w:rPr>
                <w:bCs/>
              </w:rPr>
              <w:t>-2,2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Cs/>
              </w:rPr>
            </w:pPr>
            <w:r w:rsidRPr="00961FEE">
              <w:rPr>
                <w:bCs/>
              </w:rPr>
              <w:t>12,8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Hors agriculture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50278" w:rsidRDefault="00CC6294" w:rsidP="00E80ED3">
            <w:pPr>
              <w:jc w:val="right"/>
              <w:rPr>
                <w:bCs/>
              </w:rPr>
            </w:pPr>
            <w:r w:rsidRPr="00C50278">
              <w:rPr>
                <w:bCs/>
              </w:rPr>
              <w:t>1,8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Cs/>
              </w:rPr>
            </w:pPr>
            <w:r w:rsidRPr="00961FEE">
              <w:rPr>
                <w:bCs/>
              </w:rPr>
              <w:t>2,5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Cs/>
              </w:rPr>
            </w:pPr>
            <w:r w:rsidRPr="00961FEE">
              <w:rPr>
                <w:bCs/>
              </w:rPr>
              <w:t>1,9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Impôts sur les produits nets des subventions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50278" w:rsidRDefault="00CC6294" w:rsidP="00E80ED3">
            <w:pPr>
              <w:jc w:val="right"/>
              <w:rPr>
                <w:bCs/>
              </w:rPr>
            </w:pPr>
            <w:r w:rsidRPr="00C50278">
              <w:rPr>
                <w:bCs/>
              </w:rPr>
              <w:t>14,6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Cs/>
              </w:rPr>
            </w:pPr>
            <w:r w:rsidRPr="00961FEE">
              <w:rPr>
                <w:bCs/>
              </w:rPr>
              <w:t>9,7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Cs/>
              </w:rPr>
            </w:pPr>
            <w:r w:rsidRPr="00961FEE">
              <w:rPr>
                <w:bCs/>
              </w:rPr>
              <w:t>15,8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i/>
                <w:iCs/>
                <w:color w:val="660066"/>
                <w:sz w:val="26"/>
                <w:szCs w:val="26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non agricole (*)</w:t>
            </w:r>
            <w:r w:rsidRPr="00605FEB">
              <w:rPr>
                <w:color w:val="800080"/>
                <w:sz w:val="26"/>
                <w:szCs w:val="26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  <w:r w:rsidRPr="00961FEE">
              <w:rPr>
                <w:b/>
                <w:bCs/>
                <w:color w:val="80008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  <w:r w:rsidRPr="00961FEE">
              <w:rPr>
                <w:b/>
                <w:bCs/>
                <w:color w:val="800080"/>
              </w:rPr>
              <w:t>3,2</w:t>
            </w:r>
          </w:p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  <w:r w:rsidRPr="00961FEE">
              <w:rPr>
                <w:b/>
                <w:bCs/>
                <w:color w:val="800080"/>
              </w:rPr>
              <w:t>3,5</w:t>
            </w:r>
          </w:p>
          <w:p w:rsidR="00CC6294" w:rsidRPr="00961FEE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CC6294" w:rsidRPr="00605FEB" w:rsidTr="00E80ED3">
        <w:trPr>
          <w:trHeight w:hRule="exact" w:val="398"/>
          <w:jc w:val="center"/>
        </w:trPr>
        <w:tc>
          <w:tcPr>
            <w:tcW w:w="62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800080"/>
                <w:sz w:val="26"/>
                <w:szCs w:val="26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Demande</w:t>
            </w:r>
            <w:r w:rsidRPr="00605FEB">
              <w:rPr>
                <w:color w:val="800080"/>
                <w:sz w:val="26"/>
                <w:szCs w:val="26"/>
              </w:rPr>
              <w:t>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bCs/>
              </w:rPr>
            </w:pP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3,2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3,5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2,4</w:t>
            </w:r>
          </w:p>
        </w:tc>
      </w:tr>
      <w:tr w:rsidR="00CC6294" w:rsidRPr="00605FEB" w:rsidTr="00CC6294">
        <w:trPr>
          <w:trHeight w:hRule="exact" w:val="21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Administrations</w:t>
            </w:r>
            <w:r>
              <w:rPr>
                <w:color w:val="000000"/>
              </w:rPr>
              <w:t xml:space="preserve"> Publiques</w:t>
            </w:r>
          </w:p>
          <w:p w:rsidR="00CC6294" w:rsidRPr="00605FEB" w:rsidRDefault="00CC6294" w:rsidP="00CC6294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Publiques (APU)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1,8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1,9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</w:t>
            </w:r>
            <w:r>
              <w:rPr>
                <w:color w:val="000000"/>
              </w:rPr>
              <w:t>ISBL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14,0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8,5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Formation brute de capital fixe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-0,5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-2,1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1,5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-0,1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3,3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Cs/>
              </w:rPr>
            </w:pPr>
            <w:r w:rsidRPr="00836C90">
              <w:rPr>
                <w:bCs/>
              </w:rPr>
              <w:t>-3,1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CC629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/>
                <w:bCs/>
                <w:color w:val="800080"/>
              </w:rPr>
            </w:pPr>
            <w:r w:rsidRPr="00836C90">
              <w:rPr>
                <w:b/>
                <w:bCs/>
                <w:color w:val="800080"/>
              </w:rPr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/>
                <w:bCs/>
                <w:color w:val="800080"/>
              </w:rPr>
            </w:pPr>
            <w:r w:rsidRPr="00836C90">
              <w:rPr>
                <w:b/>
                <w:bCs/>
                <w:color w:val="800080"/>
              </w:rPr>
              <w:t>8,4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836C90" w:rsidRDefault="00CC6294" w:rsidP="00CC6294">
            <w:pPr>
              <w:jc w:val="right"/>
              <w:rPr>
                <w:b/>
                <w:bCs/>
                <w:color w:val="800080"/>
              </w:rPr>
            </w:pPr>
            <w:r w:rsidRPr="00836C90">
              <w:rPr>
                <w:b/>
                <w:bCs/>
                <w:color w:val="800080"/>
              </w:rPr>
              <w:t>6,0</w:t>
            </w:r>
          </w:p>
        </w:tc>
      </w:tr>
      <w:tr w:rsidR="00CC6294" w:rsidRPr="00605FEB" w:rsidTr="00E80ED3">
        <w:trPr>
          <w:trHeight w:hRule="exact" w:val="678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spacing w:line="240" w:lineRule="exact"/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Décomposition du 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47325A" w:rsidRDefault="00CC6294" w:rsidP="00E80ED3">
            <w:pPr>
              <w:spacing w:after="0" w:line="260" w:lineRule="exact"/>
              <w:jc w:val="center"/>
              <w:rPr>
                <w:rFonts w:eastAsia="Times New Roman"/>
                <w:b/>
                <w:color w:val="993300"/>
                <w:sz w:val="24"/>
                <w:szCs w:val="24"/>
                <w:lang w:eastAsia="fr-FR"/>
              </w:rPr>
            </w:pPr>
            <w:r w:rsidRPr="0047325A">
              <w:rPr>
                <w:rFonts w:eastAsia="Times New Roman"/>
                <w:b/>
                <w:color w:val="993300"/>
                <w:sz w:val="24"/>
                <w:szCs w:val="24"/>
                <w:lang w:eastAsia="fr-FR"/>
              </w:rPr>
              <w:t>Aux prix courants</w:t>
            </w:r>
          </w:p>
          <w:p w:rsidR="00CC6294" w:rsidRPr="00605FEB" w:rsidRDefault="00CC6294" w:rsidP="00E80ED3">
            <w:pPr>
              <w:spacing w:after="0" w:line="260" w:lineRule="exact"/>
              <w:jc w:val="center"/>
            </w:pPr>
            <w:r w:rsidRPr="0047325A">
              <w:rPr>
                <w:rFonts w:eastAsia="Times New Roman"/>
                <w:b/>
                <w:color w:val="993300"/>
                <w:sz w:val="24"/>
                <w:szCs w:val="24"/>
                <w:lang w:eastAsia="fr-FR"/>
              </w:rPr>
              <w:t>(en millions de DH)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</w:t>
            </w:r>
            <w:r w:rsidRPr="00605FEB"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897</w:t>
            </w:r>
            <w:r w:rsidR="00396EAF">
              <w:rPr>
                <w:rFonts w:cs="Calibri"/>
                <w:b/>
                <w:bCs/>
                <w:color w:val="800080"/>
              </w:rPr>
              <w:t xml:space="preserve"> </w:t>
            </w:r>
            <w:r>
              <w:rPr>
                <w:rFonts w:cs="Calibri"/>
                <w:b/>
                <w:bCs/>
                <w:color w:val="800080"/>
              </w:rPr>
              <w:t>923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923</w:t>
            </w:r>
            <w:r w:rsidR="00396EAF">
              <w:rPr>
                <w:rFonts w:cs="Calibri"/>
                <w:b/>
                <w:bCs/>
                <w:color w:val="800080"/>
              </w:rPr>
              <w:t xml:space="preserve"> </w:t>
            </w:r>
            <w:r>
              <w:rPr>
                <w:rFonts w:cs="Calibri"/>
                <w:b/>
                <w:bCs/>
                <w:color w:val="800080"/>
              </w:rPr>
              <w:t>696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982</w:t>
            </w:r>
            <w:r w:rsidR="00396EAF">
              <w:rPr>
                <w:rFonts w:cs="Calibri"/>
                <w:b/>
                <w:bCs/>
                <w:color w:val="800080"/>
              </w:rPr>
              <w:t xml:space="preserve"> </w:t>
            </w:r>
            <w:r>
              <w:rPr>
                <w:rFonts w:cs="Calibri"/>
                <w:b/>
                <w:bCs/>
                <w:color w:val="800080"/>
              </w:rPr>
              <w:t>223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Valeur ajoutée totale aux prix de base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818 413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829 028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868 178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Agriculture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112 195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99 084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115 728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Hors agriculture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706 218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A31DCD" w:rsidRDefault="00CC6294" w:rsidP="00E80ED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729 944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A31DCD" w:rsidRDefault="00CC6294" w:rsidP="00E80ED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752 450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Impôts sur les produits nets des subventions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79</w:t>
            </w:r>
            <w:r w:rsidR="00396EAF">
              <w:rPr>
                <w:rFonts w:asciiTheme="minorHAnsi" w:hAnsiTheme="minorHAnsi" w:cstheme="minorHAnsi"/>
              </w:rPr>
              <w:t xml:space="preserve"> </w:t>
            </w:r>
            <w:r w:rsidRPr="00A31DCD">
              <w:rPr>
                <w:rFonts w:asciiTheme="minorHAnsi" w:hAnsiTheme="minorHAnsi" w:cstheme="minorHAnsi"/>
              </w:rPr>
              <w:t>510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A31DCD" w:rsidRDefault="00CC6294" w:rsidP="00E80ED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94</w:t>
            </w:r>
            <w:r w:rsidR="00396EAF">
              <w:rPr>
                <w:rFonts w:asciiTheme="minorHAnsi" w:hAnsiTheme="minorHAnsi" w:cstheme="minorHAnsi"/>
              </w:rPr>
              <w:t xml:space="preserve"> </w:t>
            </w:r>
            <w:r w:rsidRPr="00A31DCD">
              <w:rPr>
                <w:rFonts w:asciiTheme="minorHAnsi" w:hAnsiTheme="minorHAnsi" w:cstheme="minorHAnsi"/>
              </w:rPr>
              <w:t>668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A31DCD" w:rsidRDefault="00CC6294" w:rsidP="00E80ED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A31DCD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A31DCD">
              <w:rPr>
                <w:rFonts w:asciiTheme="minorHAnsi" w:hAnsiTheme="minorHAnsi" w:cstheme="minorHAnsi"/>
              </w:rPr>
              <w:t>114</w:t>
            </w:r>
            <w:r w:rsidR="00396EAF">
              <w:rPr>
                <w:rFonts w:asciiTheme="minorHAnsi" w:hAnsiTheme="minorHAnsi" w:cstheme="minorHAnsi"/>
              </w:rPr>
              <w:t xml:space="preserve"> </w:t>
            </w:r>
            <w:r w:rsidRPr="00A31DCD">
              <w:rPr>
                <w:rFonts w:asciiTheme="minorHAnsi" w:hAnsiTheme="minorHAnsi" w:cstheme="minorHAnsi"/>
              </w:rPr>
              <w:t>045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non agricole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785</w:t>
            </w:r>
            <w:r w:rsidR="00396EAF">
              <w:rPr>
                <w:rFonts w:cs="Calibri"/>
                <w:b/>
                <w:bCs/>
                <w:color w:val="800080"/>
              </w:rPr>
              <w:t xml:space="preserve"> </w:t>
            </w:r>
            <w:r>
              <w:rPr>
                <w:rFonts w:cs="Calibri"/>
                <w:b/>
                <w:bCs/>
                <w:color w:val="800080"/>
              </w:rPr>
              <w:t>728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824</w:t>
            </w:r>
            <w:r w:rsidR="00396EAF">
              <w:rPr>
                <w:rFonts w:cs="Calibri"/>
                <w:b/>
                <w:bCs/>
                <w:color w:val="800080"/>
              </w:rPr>
              <w:t xml:space="preserve"> </w:t>
            </w:r>
            <w:r>
              <w:rPr>
                <w:rFonts w:cs="Calibri"/>
                <w:b/>
                <w:bCs/>
                <w:color w:val="800080"/>
              </w:rPr>
              <w:t>612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86</w:t>
            </w:r>
            <w:r w:rsidR="00396EAF">
              <w:rPr>
                <w:rFonts w:cs="Calibri"/>
                <w:b/>
                <w:bCs/>
                <w:color w:val="800080"/>
              </w:rPr>
              <w:t xml:space="preserve"> </w:t>
            </w:r>
            <w:r>
              <w:rPr>
                <w:rFonts w:cs="Calibri"/>
                <w:b/>
                <w:bCs/>
                <w:color w:val="800080"/>
              </w:rPr>
              <w:t>6495</w:t>
            </w:r>
          </w:p>
        </w:tc>
      </w:tr>
      <w:tr w:rsidR="00CC6294" w:rsidRPr="00605FEB" w:rsidTr="00E80ED3">
        <w:trPr>
          <w:trHeight w:hRule="exact" w:val="417"/>
          <w:jc w:val="center"/>
        </w:trPr>
        <w:tc>
          <w:tcPr>
            <w:tcW w:w="62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</w:t>
            </w:r>
            <w:r w:rsidRPr="00605FEB">
              <w:rPr>
                <w:b/>
                <w:color w:val="993300"/>
                <w:sz w:val="28"/>
                <w:szCs w:val="28"/>
              </w:rPr>
              <w:t>Demande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bCs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right"/>
              <w:rPr>
                <w:bCs/>
              </w:rPr>
            </w:pP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533 903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553 287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567 535</w:t>
            </w:r>
          </w:p>
        </w:tc>
      </w:tr>
      <w:tr w:rsidR="00CC6294" w:rsidRPr="00605FEB" w:rsidTr="00F731E5">
        <w:trPr>
          <w:trHeight w:hRule="exact" w:val="248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spacing w:line="200" w:lineRule="exact"/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Administrations</w:t>
            </w:r>
            <w:r w:rsidR="00F731E5">
              <w:rPr>
                <w:color w:val="000000"/>
              </w:rPr>
              <w:t xml:space="preserve"> Publiques</w:t>
            </w:r>
          </w:p>
          <w:p w:rsidR="00CC6294" w:rsidRPr="00605FEB" w:rsidRDefault="00CC6294" w:rsidP="00E80ED3">
            <w:pPr>
              <w:spacing w:line="200" w:lineRule="exact"/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publiques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178 309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183 841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188 720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</w:t>
            </w:r>
            <w:r>
              <w:rPr>
                <w:color w:val="000000"/>
              </w:rPr>
              <w:t>ISBL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4 242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4 923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5 439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Formation brute de capital fixe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276 496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274 028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281 492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424 205</w:t>
            </w:r>
          </w:p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432 700</w:t>
            </w:r>
          </w:p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413368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294 318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317 129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058F">
              <w:rPr>
                <w:rFonts w:asciiTheme="minorHAnsi" w:hAnsiTheme="minorHAnsi" w:cstheme="minorHAnsi"/>
                <w:sz w:val="24"/>
                <w:szCs w:val="24"/>
              </w:rPr>
              <w:t>336 846</w:t>
            </w:r>
          </w:p>
          <w:p w:rsidR="00CC6294" w:rsidRPr="007C058F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C6294" w:rsidRPr="00605FEB" w:rsidTr="00E80ED3">
        <w:trPr>
          <w:trHeight w:hRule="exact" w:val="266"/>
          <w:jc w:val="center"/>
        </w:trPr>
        <w:tc>
          <w:tcPr>
            <w:tcW w:w="62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Revenu national brut disponible (RNBD)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958 628</w:t>
            </w:r>
          </w:p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Default="00CC6294" w:rsidP="00E80ED3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985 917</w:t>
            </w:r>
          </w:p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Default="00CC6294" w:rsidP="00E80ED3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1 039 809</w:t>
            </w:r>
          </w:p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Epargne nationale brute (ENB)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242 174</w:t>
            </w:r>
          </w:p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Default="00CC6294" w:rsidP="00E80ED3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243 866</w:t>
            </w:r>
          </w:p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Default="00CC6294" w:rsidP="00E80ED3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278 115</w:t>
            </w:r>
          </w:p>
          <w:p w:rsidR="00CC6294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CC6294" w:rsidRPr="00282F4F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Besoin de financement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96EAF" w:rsidRDefault="00CC6294" w:rsidP="00E80ED3">
            <w:pPr>
              <w:jc w:val="right"/>
              <w:rPr>
                <w:b/>
                <w:bCs/>
                <w:color w:val="800080"/>
              </w:rPr>
            </w:pPr>
            <w:r w:rsidRPr="00396EAF">
              <w:rPr>
                <w:b/>
                <w:bCs/>
                <w:color w:val="800080"/>
              </w:rPr>
              <w:t>69 183</w:t>
            </w:r>
          </w:p>
          <w:p w:rsidR="00CC6294" w:rsidRPr="00396EAF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96EAF" w:rsidRDefault="00CC6294" w:rsidP="00E80ED3">
            <w:pPr>
              <w:jc w:val="right"/>
              <w:rPr>
                <w:b/>
                <w:bCs/>
                <w:color w:val="800080"/>
              </w:rPr>
            </w:pPr>
            <w:r w:rsidRPr="00396EAF">
              <w:rPr>
                <w:b/>
                <w:bCs/>
                <w:color w:val="80008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6294" w:rsidRPr="00396EAF" w:rsidRDefault="00CC6294" w:rsidP="00E80ED3">
            <w:pPr>
              <w:jc w:val="right"/>
              <w:rPr>
                <w:b/>
                <w:bCs/>
                <w:color w:val="800080"/>
              </w:rPr>
            </w:pPr>
            <w:r w:rsidRPr="00396EAF">
              <w:rPr>
                <w:b/>
                <w:bCs/>
                <w:color w:val="800080"/>
              </w:rPr>
              <w:t>53 331</w:t>
            </w:r>
          </w:p>
          <w:p w:rsidR="00CC6294" w:rsidRPr="00396EAF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96EAF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396EAF" w:rsidRDefault="00CC6294" w:rsidP="00E80ED3">
            <w:pPr>
              <w:jc w:val="right"/>
              <w:rPr>
                <w:b/>
                <w:bCs/>
                <w:color w:val="800080"/>
              </w:rPr>
            </w:pPr>
            <w:r w:rsidRPr="00396EAF">
              <w:rPr>
                <w:b/>
                <w:bCs/>
                <w:color w:val="800080"/>
              </w:rPr>
              <w:t>18 927</w:t>
            </w:r>
          </w:p>
          <w:p w:rsidR="00CC6294" w:rsidRPr="00396EAF" w:rsidRDefault="00CC6294" w:rsidP="00E80ED3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CC6294" w:rsidRPr="00605FEB" w:rsidTr="00E80ED3">
        <w:trPr>
          <w:trHeight w:hRule="exact" w:val="397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 xml:space="preserve">Quelques ratios économiques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En %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PIB par habitant (en dirham)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266A3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266A3">
              <w:rPr>
                <w:rFonts w:asciiTheme="minorHAnsi" w:hAnsiTheme="minorHAnsi" w:cstheme="minorHAnsi"/>
              </w:rPr>
              <w:t>27 251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27 735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29 184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RNBD par habitant (en dirham)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266A3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266A3">
              <w:rPr>
                <w:rFonts w:asciiTheme="minorHAnsi" w:hAnsiTheme="minorHAnsi" w:cstheme="minorHAnsi"/>
              </w:rPr>
              <w:t>29 093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29 604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30 895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266A3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266A3">
              <w:rPr>
                <w:rFonts w:asciiTheme="minorHAnsi" w:hAnsiTheme="minorHAnsi" w:cstheme="minorHAnsi"/>
              </w:rPr>
              <w:t>59,5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59,9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57,8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APU/PIB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266A3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266A3">
              <w:rPr>
                <w:rFonts w:asciiTheme="minorHAnsi" w:hAnsiTheme="minorHAnsi" w:cstheme="minorHAnsi"/>
              </w:rPr>
              <w:t>19,9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19,9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19,2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605FEB">
              <w:rPr>
                <w:color w:val="000000"/>
              </w:rPr>
              <w:t xml:space="preserve">Dépenses de consommation finale des </w:t>
            </w:r>
            <w:r>
              <w:rPr>
                <w:color w:val="000000"/>
              </w:rPr>
              <w:t>ISBL/PIB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266A3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266A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0,5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0,6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266A3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266A3">
              <w:rPr>
                <w:rFonts w:asciiTheme="minorHAnsi" w:hAnsiTheme="minorHAnsi" w:cstheme="minorHAnsi"/>
              </w:rPr>
              <w:t>32,8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34,3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34,3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266A3" w:rsidRDefault="00CC6294" w:rsidP="00E80ED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266A3">
              <w:rPr>
                <w:rFonts w:asciiTheme="minorHAnsi" w:hAnsiTheme="minorHAnsi" w:cstheme="minorHAnsi"/>
              </w:rPr>
              <w:t>47,2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46,8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3C770D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sz w:val="24"/>
                <w:szCs w:val="24"/>
              </w:rPr>
            </w:pPr>
            <w:r>
              <w:t>42,1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Taux d'investissement (FBC/PIB)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A419A7" w:rsidRPr="00A419A7" w:rsidRDefault="00A419A7" w:rsidP="00A419A7">
            <w:pPr>
              <w:jc w:val="right"/>
              <w:rPr>
                <w:rFonts w:asciiTheme="minorHAnsi" w:hAnsiTheme="minorHAnsi" w:cstheme="minorHAnsi"/>
              </w:rPr>
            </w:pPr>
            <w:r w:rsidRPr="00A419A7">
              <w:rPr>
                <w:rFonts w:asciiTheme="minorHAnsi" w:hAnsiTheme="minorHAnsi" w:cstheme="minorHAnsi"/>
              </w:rPr>
              <w:t>34,7</w:t>
            </w:r>
          </w:p>
          <w:p w:rsidR="00CC6294" w:rsidRPr="00A419A7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A419A7" w:rsidRDefault="00CC6294" w:rsidP="00E80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A419A7" w:rsidRPr="00A419A7" w:rsidRDefault="00A419A7" w:rsidP="00A419A7">
            <w:pPr>
              <w:jc w:val="right"/>
              <w:rPr>
                <w:rFonts w:asciiTheme="minorHAnsi" w:hAnsiTheme="minorHAnsi" w:cstheme="minorHAnsi"/>
              </w:rPr>
            </w:pPr>
            <w:r w:rsidRPr="00A419A7">
              <w:rPr>
                <w:rFonts w:asciiTheme="minorHAnsi" w:hAnsiTheme="minorHAnsi" w:cstheme="minorHAnsi"/>
              </w:rPr>
              <w:t>32,2</w:t>
            </w:r>
          </w:p>
          <w:p w:rsidR="00CC6294" w:rsidRPr="00A419A7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A419A7" w:rsidRDefault="00CC6294" w:rsidP="00E80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A419A7" w:rsidRPr="00A419A7" w:rsidRDefault="00A419A7" w:rsidP="00A419A7">
            <w:pPr>
              <w:jc w:val="right"/>
              <w:rPr>
                <w:rFonts w:asciiTheme="minorHAnsi" w:hAnsiTheme="minorHAnsi" w:cstheme="minorHAnsi"/>
              </w:rPr>
            </w:pPr>
            <w:r w:rsidRPr="00A419A7">
              <w:rPr>
                <w:rFonts w:asciiTheme="minorHAnsi" w:hAnsiTheme="minorHAnsi" w:cstheme="minorHAnsi"/>
              </w:rPr>
              <w:t>30,2</w:t>
            </w:r>
          </w:p>
          <w:p w:rsidR="00CC6294" w:rsidRPr="00A419A7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419A7" w:rsidRPr="00605FEB" w:rsidTr="00D06C41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419A7" w:rsidRPr="00605FEB" w:rsidRDefault="00A419A7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Taux d'épargne nationale (ENB/</w:t>
            </w:r>
            <w:r>
              <w:rPr>
                <w:color w:val="000000"/>
              </w:rPr>
              <w:t>PIB</w:t>
            </w:r>
            <w:r w:rsidRPr="00605FEB">
              <w:rPr>
                <w:color w:val="00000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419A7" w:rsidRPr="00605FEB" w:rsidRDefault="00A419A7" w:rsidP="00E80ED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A419A7" w:rsidRPr="00A419A7" w:rsidRDefault="00A419A7" w:rsidP="00A419A7">
            <w:pPr>
              <w:jc w:val="right"/>
              <w:rPr>
                <w:rFonts w:asciiTheme="minorHAnsi" w:hAnsiTheme="minorHAnsi" w:cstheme="minorHAnsi"/>
              </w:rPr>
            </w:pPr>
            <w:r w:rsidRPr="00A419A7">
              <w:rPr>
                <w:rFonts w:asciiTheme="minorHAnsi" w:hAnsiTheme="minorHAnsi" w:cstheme="minorHAnsi"/>
              </w:rPr>
              <w:t>27,0</w:t>
            </w:r>
          </w:p>
          <w:p w:rsidR="00A419A7" w:rsidRPr="00A419A7" w:rsidRDefault="00A419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A419A7" w:rsidRPr="00A419A7" w:rsidRDefault="00A419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A419A7" w:rsidRPr="00A419A7" w:rsidRDefault="00A419A7" w:rsidP="00E80ED3">
            <w:pPr>
              <w:jc w:val="right"/>
              <w:rPr>
                <w:rFonts w:asciiTheme="minorHAnsi" w:hAnsiTheme="minorHAnsi" w:cstheme="minorHAnsi"/>
              </w:rPr>
            </w:pPr>
            <w:r w:rsidRPr="00A419A7">
              <w:rPr>
                <w:rFonts w:asciiTheme="minorHAnsi" w:hAnsiTheme="minorHAnsi" w:cstheme="minorHAnsi"/>
              </w:rPr>
              <w:t>26,4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419A7" w:rsidRPr="00A419A7" w:rsidRDefault="00A419A7" w:rsidP="00E80ED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A419A7" w:rsidRPr="00A419A7" w:rsidRDefault="00A419A7" w:rsidP="00E80ED3">
            <w:pPr>
              <w:jc w:val="right"/>
              <w:rPr>
                <w:rFonts w:asciiTheme="minorHAnsi" w:hAnsiTheme="minorHAnsi" w:cstheme="minorHAnsi"/>
              </w:rPr>
            </w:pPr>
            <w:r w:rsidRPr="00A419A7">
              <w:rPr>
                <w:rFonts w:asciiTheme="minorHAnsi" w:hAnsiTheme="minorHAnsi" w:cstheme="minorHAnsi"/>
              </w:rPr>
              <w:t>28,3</w:t>
            </w:r>
          </w:p>
        </w:tc>
      </w:tr>
      <w:tr w:rsidR="00CC6294" w:rsidRPr="00605FEB" w:rsidTr="00E80ED3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Besoin de financement/PIB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6294" w:rsidRPr="00605FEB" w:rsidRDefault="00CC6294" w:rsidP="00E80ED3">
            <w:pPr>
              <w:rPr>
                <w:rFonts w:ascii="Arial" w:hAnsi="Arial"/>
                <w:b/>
                <w:bCs/>
                <w:color w:val="80008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C266A3" w:rsidRDefault="00CC6294" w:rsidP="00E80ED3">
            <w:pPr>
              <w:jc w:val="right"/>
              <w:rPr>
                <w:rFonts w:asciiTheme="minorHAnsi" w:hAnsiTheme="minorHAnsi" w:cstheme="minorHAnsi"/>
              </w:rPr>
            </w:pPr>
            <w:r w:rsidRPr="00C266A3">
              <w:rPr>
                <w:rFonts w:asciiTheme="minorHAnsi" w:hAnsiTheme="minorHAnsi" w:cstheme="minorHAnsi"/>
              </w:rPr>
              <w:t>-7,7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0842C7" w:rsidRDefault="00CC6294" w:rsidP="00E80ED3">
            <w:pPr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-5,8</w:t>
            </w:r>
          </w:p>
          <w:p w:rsidR="00CC6294" w:rsidRPr="000842C7" w:rsidRDefault="00CC6294" w:rsidP="00E80ED3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Pr="000842C7" w:rsidRDefault="00CC6294" w:rsidP="00E80ED3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C6294" w:rsidRDefault="00CC6294" w:rsidP="00E80ED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-1,9</w:t>
            </w:r>
          </w:p>
          <w:p w:rsidR="00CC6294" w:rsidRPr="000842C7" w:rsidRDefault="00CC6294" w:rsidP="00E80ED3">
            <w:pPr>
              <w:jc w:val="right"/>
              <w:rPr>
                <w:bCs/>
              </w:rPr>
            </w:pPr>
          </w:p>
        </w:tc>
      </w:tr>
    </w:tbl>
    <w:p w:rsidR="00E17B11" w:rsidRPr="00E17B11" w:rsidRDefault="00E17B11" w:rsidP="00E17B11">
      <w:pPr>
        <w:spacing w:after="0" w:line="240" w:lineRule="exact"/>
        <w:jc w:val="both"/>
        <w:rPr>
          <w:rFonts w:cs="Calibri"/>
          <w:sz w:val="26"/>
          <w:szCs w:val="26"/>
          <w:lang w:eastAsia="fr-FR"/>
        </w:rPr>
      </w:pPr>
    </w:p>
    <w:p w:rsidR="00E17B11" w:rsidRPr="00E17B11" w:rsidRDefault="00E17B11" w:rsidP="00E17B11">
      <w:pPr>
        <w:spacing w:after="0" w:line="280" w:lineRule="exact"/>
        <w:jc w:val="both"/>
        <w:rPr>
          <w:rFonts w:eastAsia="Times New Roman"/>
          <w:color w:val="000000"/>
          <w:lang w:eastAsia="fr-FR"/>
        </w:rPr>
      </w:pPr>
      <w:r w:rsidRPr="00E17B11">
        <w:rPr>
          <w:rFonts w:eastAsia="Times New Roman"/>
          <w:color w:val="000000"/>
          <w:sz w:val="24"/>
          <w:szCs w:val="24"/>
          <w:lang w:eastAsia="fr-FR"/>
        </w:rPr>
        <w:t xml:space="preserve">(*) </w:t>
      </w:r>
      <w:r w:rsidRPr="00E17B11">
        <w:rPr>
          <w:rFonts w:eastAsia="Times New Roman"/>
          <w:color w:val="000000"/>
          <w:lang w:eastAsia="fr-FR"/>
        </w:rPr>
        <w:t>Valeur ajoutée hors agriculture augmentée des impôts sur les produits nets des subventions</w:t>
      </w:r>
    </w:p>
    <w:p w:rsidR="00D9311A" w:rsidRDefault="00D9311A" w:rsidP="00D9311A">
      <w:pPr>
        <w:shd w:val="clear" w:color="auto" w:fill="FFFFFF"/>
        <w:spacing w:line="240" w:lineRule="exact"/>
        <w:jc w:val="center"/>
        <w:rPr>
          <w:rFonts w:cs="Calibri"/>
          <w:color w:val="76923C"/>
          <w:sz w:val="30"/>
          <w:szCs w:val="30"/>
        </w:rPr>
      </w:pPr>
    </w:p>
    <w:sectPr w:rsidR="00D9311A" w:rsidSect="00C503E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C90F45"/>
    <w:multiLevelType w:val="hybridMultilevel"/>
    <w:tmpl w:val="EF1CB6A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8C5928"/>
    <w:multiLevelType w:val="hybridMultilevel"/>
    <w:tmpl w:val="5F1C0D5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4BDF"/>
    <w:rsid w:val="00000FE4"/>
    <w:rsid w:val="00003245"/>
    <w:rsid w:val="00006ECA"/>
    <w:rsid w:val="00006ED1"/>
    <w:rsid w:val="00007B9A"/>
    <w:rsid w:val="00007D44"/>
    <w:rsid w:val="00013D16"/>
    <w:rsid w:val="00014F3A"/>
    <w:rsid w:val="000156D0"/>
    <w:rsid w:val="0001602E"/>
    <w:rsid w:val="00016208"/>
    <w:rsid w:val="00020784"/>
    <w:rsid w:val="000210AF"/>
    <w:rsid w:val="000234FA"/>
    <w:rsid w:val="0002681C"/>
    <w:rsid w:val="000300A1"/>
    <w:rsid w:val="000357AD"/>
    <w:rsid w:val="00044753"/>
    <w:rsid w:val="000521F5"/>
    <w:rsid w:val="00053DCE"/>
    <w:rsid w:val="00056C78"/>
    <w:rsid w:val="0007035B"/>
    <w:rsid w:val="000715B3"/>
    <w:rsid w:val="00071D45"/>
    <w:rsid w:val="000720A3"/>
    <w:rsid w:val="000756E7"/>
    <w:rsid w:val="00080039"/>
    <w:rsid w:val="00083662"/>
    <w:rsid w:val="00086172"/>
    <w:rsid w:val="0009217D"/>
    <w:rsid w:val="0009278D"/>
    <w:rsid w:val="00092C80"/>
    <w:rsid w:val="00097E16"/>
    <w:rsid w:val="000A1308"/>
    <w:rsid w:val="000A4696"/>
    <w:rsid w:val="000A5CB4"/>
    <w:rsid w:val="000A6A7F"/>
    <w:rsid w:val="000B0650"/>
    <w:rsid w:val="000B21E2"/>
    <w:rsid w:val="000B2341"/>
    <w:rsid w:val="000B2E7D"/>
    <w:rsid w:val="000B75CA"/>
    <w:rsid w:val="000C0412"/>
    <w:rsid w:val="000C10C4"/>
    <w:rsid w:val="000C12D8"/>
    <w:rsid w:val="000C3896"/>
    <w:rsid w:val="000C3E67"/>
    <w:rsid w:val="000C40D2"/>
    <w:rsid w:val="000D4269"/>
    <w:rsid w:val="000D48B1"/>
    <w:rsid w:val="000E0FDD"/>
    <w:rsid w:val="000E2C4A"/>
    <w:rsid w:val="000E2DF1"/>
    <w:rsid w:val="000F6163"/>
    <w:rsid w:val="001020CF"/>
    <w:rsid w:val="00105ACC"/>
    <w:rsid w:val="00105DED"/>
    <w:rsid w:val="00112A59"/>
    <w:rsid w:val="0011562F"/>
    <w:rsid w:val="0011686D"/>
    <w:rsid w:val="00120826"/>
    <w:rsid w:val="00121025"/>
    <w:rsid w:val="00123E8A"/>
    <w:rsid w:val="00131926"/>
    <w:rsid w:val="00133029"/>
    <w:rsid w:val="00135562"/>
    <w:rsid w:val="00136DA2"/>
    <w:rsid w:val="001535E3"/>
    <w:rsid w:val="00153808"/>
    <w:rsid w:val="0015444A"/>
    <w:rsid w:val="00157026"/>
    <w:rsid w:val="001633D6"/>
    <w:rsid w:val="00165099"/>
    <w:rsid w:val="00170A89"/>
    <w:rsid w:val="00173A45"/>
    <w:rsid w:val="00174245"/>
    <w:rsid w:val="001747BF"/>
    <w:rsid w:val="00175F8C"/>
    <w:rsid w:val="00196DD3"/>
    <w:rsid w:val="001A7951"/>
    <w:rsid w:val="001A7E45"/>
    <w:rsid w:val="001B5FB9"/>
    <w:rsid w:val="001C4A56"/>
    <w:rsid w:val="001C588F"/>
    <w:rsid w:val="001C743F"/>
    <w:rsid w:val="001C75E8"/>
    <w:rsid w:val="001C7608"/>
    <w:rsid w:val="001E035F"/>
    <w:rsid w:val="001E4B42"/>
    <w:rsid w:val="001F4B82"/>
    <w:rsid w:val="001F5CED"/>
    <w:rsid w:val="001F614F"/>
    <w:rsid w:val="001F6DC2"/>
    <w:rsid w:val="00201934"/>
    <w:rsid w:val="002023D3"/>
    <w:rsid w:val="00204623"/>
    <w:rsid w:val="00204D7C"/>
    <w:rsid w:val="00207B4F"/>
    <w:rsid w:val="002126E4"/>
    <w:rsid w:val="00214B00"/>
    <w:rsid w:val="00221C96"/>
    <w:rsid w:val="00222AE6"/>
    <w:rsid w:val="00227176"/>
    <w:rsid w:val="0023056E"/>
    <w:rsid w:val="002329A4"/>
    <w:rsid w:val="00233C54"/>
    <w:rsid w:val="00234FF0"/>
    <w:rsid w:val="00235069"/>
    <w:rsid w:val="00243076"/>
    <w:rsid w:val="00244C85"/>
    <w:rsid w:val="002450D5"/>
    <w:rsid w:val="0024515C"/>
    <w:rsid w:val="00246125"/>
    <w:rsid w:val="00246572"/>
    <w:rsid w:val="00247F7D"/>
    <w:rsid w:val="002527D2"/>
    <w:rsid w:val="002630F0"/>
    <w:rsid w:val="00266C01"/>
    <w:rsid w:val="00271088"/>
    <w:rsid w:val="002714D1"/>
    <w:rsid w:val="00271A3C"/>
    <w:rsid w:val="00274C8C"/>
    <w:rsid w:val="00275B1E"/>
    <w:rsid w:val="00276A6F"/>
    <w:rsid w:val="00281759"/>
    <w:rsid w:val="00282F4F"/>
    <w:rsid w:val="00285682"/>
    <w:rsid w:val="002857DC"/>
    <w:rsid w:val="00285AD6"/>
    <w:rsid w:val="002862AF"/>
    <w:rsid w:val="00290048"/>
    <w:rsid w:val="002907AB"/>
    <w:rsid w:val="00293CCF"/>
    <w:rsid w:val="002B0CE7"/>
    <w:rsid w:val="002B1182"/>
    <w:rsid w:val="002B3AB3"/>
    <w:rsid w:val="002B4770"/>
    <w:rsid w:val="002B6732"/>
    <w:rsid w:val="002B71CB"/>
    <w:rsid w:val="002B7C67"/>
    <w:rsid w:val="002C147B"/>
    <w:rsid w:val="002C2E42"/>
    <w:rsid w:val="002C53CB"/>
    <w:rsid w:val="002C663B"/>
    <w:rsid w:val="002E042B"/>
    <w:rsid w:val="002E2A14"/>
    <w:rsid w:val="002E6AF1"/>
    <w:rsid w:val="002E7090"/>
    <w:rsid w:val="002F327A"/>
    <w:rsid w:val="002F3686"/>
    <w:rsid w:val="002F377B"/>
    <w:rsid w:val="002F57FC"/>
    <w:rsid w:val="00314B1A"/>
    <w:rsid w:val="00315753"/>
    <w:rsid w:val="00317AFD"/>
    <w:rsid w:val="00317CC1"/>
    <w:rsid w:val="00317FB5"/>
    <w:rsid w:val="00321EA3"/>
    <w:rsid w:val="003257F1"/>
    <w:rsid w:val="00327E5C"/>
    <w:rsid w:val="00333868"/>
    <w:rsid w:val="00333BD7"/>
    <w:rsid w:val="00337002"/>
    <w:rsid w:val="0034298A"/>
    <w:rsid w:val="00342C1A"/>
    <w:rsid w:val="003441E8"/>
    <w:rsid w:val="0034728E"/>
    <w:rsid w:val="003503A5"/>
    <w:rsid w:val="003504A0"/>
    <w:rsid w:val="00350C69"/>
    <w:rsid w:val="00353664"/>
    <w:rsid w:val="00361A30"/>
    <w:rsid w:val="0036541F"/>
    <w:rsid w:val="003706FB"/>
    <w:rsid w:val="003770AC"/>
    <w:rsid w:val="00381F67"/>
    <w:rsid w:val="00382CDA"/>
    <w:rsid w:val="0038677F"/>
    <w:rsid w:val="00386AAA"/>
    <w:rsid w:val="0038790A"/>
    <w:rsid w:val="00392DD3"/>
    <w:rsid w:val="003937FD"/>
    <w:rsid w:val="00393E1C"/>
    <w:rsid w:val="00396539"/>
    <w:rsid w:val="003965E3"/>
    <w:rsid w:val="00396EAF"/>
    <w:rsid w:val="003A1AAA"/>
    <w:rsid w:val="003A1AF0"/>
    <w:rsid w:val="003A1D84"/>
    <w:rsid w:val="003A3A23"/>
    <w:rsid w:val="003A4223"/>
    <w:rsid w:val="003A55BD"/>
    <w:rsid w:val="003A5C4F"/>
    <w:rsid w:val="003B372D"/>
    <w:rsid w:val="003B5074"/>
    <w:rsid w:val="003B5B64"/>
    <w:rsid w:val="003B5E87"/>
    <w:rsid w:val="003B6A48"/>
    <w:rsid w:val="003C32C8"/>
    <w:rsid w:val="003C3626"/>
    <w:rsid w:val="003C43D7"/>
    <w:rsid w:val="003C546B"/>
    <w:rsid w:val="003C5DB5"/>
    <w:rsid w:val="003D17D7"/>
    <w:rsid w:val="003D5383"/>
    <w:rsid w:val="003D5944"/>
    <w:rsid w:val="003D5F38"/>
    <w:rsid w:val="003D65DC"/>
    <w:rsid w:val="003D72BC"/>
    <w:rsid w:val="003E1688"/>
    <w:rsid w:val="003E1706"/>
    <w:rsid w:val="003E3E6A"/>
    <w:rsid w:val="003E6943"/>
    <w:rsid w:val="003F0796"/>
    <w:rsid w:val="003F1E8E"/>
    <w:rsid w:val="003F3AEC"/>
    <w:rsid w:val="003F7984"/>
    <w:rsid w:val="003F7FFA"/>
    <w:rsid w:val="004011A7"/>
    <w:rsid w:val="004039D2"/>
    <w:rsid w:val="0040531B"/>
    <w:rsid w:val="00406304"/>
    <w:rsid w:val="00411FC3"/>
    <w:rsid w:val="00416199"/>
    <w:rsid w:val="00423563"/>
    <w:rsid w:val="00424F24"/>
    <w:rsid w:val="00426656"/>
    <w:rsid w:val="00431500"/>
    <w:rsid w:val="00432DBC"/>
    <w:rsid w:val="00433E0C"/>
    <w:rsid w:val="00434513"/>
    <w:rsid w:val="00436955"/>
    <w:rsid w:val="00444CB3"/>
    <w:rsid w:val="004510CD"/>
    <w:rsid w:val="004514FB"/>
    <w:rsid w:val="00451DBD"/>
    <w:rsid w:val="0045348D"/>
    <w:rsid w:val="0045360F"/>
    <w:rsid w:val="0045446D"/>
    <w:rsid w:val="00455DC9"/>
    <w:rsid w:val="00457C95"/>
    <w:rsid w:val="00463D09"/>
    <w:rsid w:val="00465CB3"/>
    <w:rsid w:val="00465DDC"/>
    <w:rsid w:val="00465E4F"/>
    <w:rsid w:val="00471DFC"/>
    <w:rsid w:val="0047325A"/>
    <w:rsid w:val="00476694"/>
    <w:rsid w:val="0047726C"/>
    <w:rsid w:val="0048296E"/>
    <w:rsid w:val="00482F02"/>
    <w:rsid w:val="00486AFD"/>
    <w:rsid w:val="00487E6E"/>
    <w:rsid w:val="00487FCA"/>
    <w:rsid w:val="004951FA"/>
    <w:rsid w:val="00495E9F"/>
    <w:rsid w:val="004973DC"/>
    <w:rsid w:val="00497F5A"/>
    <w:rsid w:val="004A1731"/>
    <w:rsid w:val="004A1BCC"/>
    <w:rsid w:val="004A2294"/>
    <w:rsid w:val="004A3051"/>
    <w:rsid w:val="004A30EF"/>
    <w:rsid w:val="004A3426"/>
    <w:rsid w:val="004A7092"/>
    <w:rsid w:val="004A7B48"/>
    <w:rsid w:val="004B0762"/>
    <w:rsid w:val="004B2645"/>
    <w:rsid w:val="004C032A"/>
    <w:rsid w:val="004C30F9"/>
    <w:rsid w:val="004C443A"/>
    <w:rsid w:val="004C5CE4"/>
    <w:rsid w:val="004D02FB"/>
    <w:rsid w:val="004D3726"/>
    <w:rsid w:val="004D53E4"/>
    <w:rsid w:val="004D5778"/>
    <w:rsid w:val="004E0280"/>
    <w:rsid w:val="004E0DBC"/>
    <w:rsid w:val="004E3B33"/>
    <w:rsid w:val="004E3E91"/>
    <w:rsid w:val="004E4ED2"/>
    <w:rsid w:val="004E5167"/>
    <w:rsid w:val="004E61E8"/>
    <w:rsid w:val="004F1388"/>
    <w:rsid w:val="004F4C3B"/>
    <w:rsid w:val="004F7216"/>
    <w:rsid w:val="004F7B80"/>
    <w:rsid w:val="004F7BC7"/>
    <w:rsid w:val="00502BE6"/>
    <w:rsid w:val="00503BCB"/>
    <w:rsid w:val="005058A5"/>
    <w:rsid w:val="0050636C"/>
    <w:rsid w:val="00506552"/>
    <w:rsid w:val="005169D5"/>
    <w:rsid w:val="00521995"/>
    <w:rsid w:val="005229F1"/>
    <w:rsid w:val="00526526"/>
    <w:rsid w:val="00530730"/>
    <w:rsid w:val="00530CBC"/>
    <w:rsid w:val="00534193"/>
    <w:rsid w:val="005371D4"/>
    <w:rsid w:val="00537EE6"/>
    <w:rsid w:val="005434A0"/>
    <w:rsid w:val="00545A4D"/>
    <w:rsid w:val="00545BD7"/>
    <w:rsid w:val="005464EF"/>
    <w:rsid w:val="005471BB"/>
    <w:rsid w:val="00553A36"/>
    <w:rsid w:val="00560FE0"/>
    <w:rsid w:val="00561AE0"/>
    <w:rsid w:val="00581B20"/>
    <w:rsid w:val="005841D2"/>
    <w:rsid w:val="00585606"/>
    <w:rsid w:val="00590326"/>
    <w:rsid w:val="00590B5C"/>
    <w:rsid w:val="00591AAE"/>
    <w:rsid w:val="00597AD0"/>
    <w:rsid w:val="00597DFF"/>
    <w:rsid w:val="005A0BD9"/>
    <w:rsid w:val="005A2AEF"/>
    <w:rsid w:val="005A2D1F"/>
    <w:rsid w:val="005A3CF3"/>
    <w:rsid w:val="005A3F6A"/>
    <w:rsid w:val="005A529E"/>
    <w:rsid w:val="005B3AD6"/>
    <w:rsid w:val="005B5152"/>
    <w:rsid w:val="005B7670"/>
    <w:rsid w:val="005C01C9"/>
    <w:rsid w:val="005C024E"/>
    <w:rsid w:val="005C29EC"/>
    <w:rsid w:val="005D3CFE"/>
    <w:rsid w:val="005D540C"/>
    <w:rsid w:val="005D7582"/>
    <w:rsid w:val="005E19AA"/>
    <w:rsid w:val="005E452F"/>
    <w:rsid w:val="005E4F96"/>
    <w:rsid w:val="005F0A76"/>
    <w:rsid w:val="005F6EBB"/>
    <w:rsid w:val="005F7AEF"/>
    <w:rsid w:val="00603668"/>
    <w:rsid w:val="00606B55"/>
    <w:rsid w:val="00611D67"/>
    <w:rsid w:val="006230EC"/>
    <w:rsid w:val="00625415"/>
    <w:rsid w:val="00630177"/>
    <w:rsid w:val="0063038D"/>
    <w:rsid w:val="006324B3"/>
    <w:rsid w:val="00636C2F"/>
    <w:rsid w:val="00640690"/>
    <w:rsid w:val="0064202B"/>
    <w:rsid w:val="00646A9E"/>
    <w:rsid w:val="00646B9B"/>
    <w:rsid w:val="00654E12"/>
    <w:rsid w:val="00655443"/>
    <w:rsid w:val="00655C32"/>
    <w:rsid w:val="006576E0"/>
    <w:rsid w:val="006609EC"/>
    <w:rsid w:val="00664D29"/>
    <w:rsid w:val="00665DEF"/>
    <w:rsid w:val="00667438"/>
    <w:rsid w:val="00674D0D"/>
    <w:rsid w:val="00675C60"/>
    <w:rsid w:val="00675CE4"/>
    <w:rsid w:val="00676D89"/>
    <w:rsid w:val="00681DD8"/>
    <w:rsid w:val="00683D0C"/>
    <w:rsid w:val="006849FD"/>
    <w:rsid w:val="00687BBB"/>
    <w:rsid w:val="00687C36"/>
    <w:rsid w:val="00691969"/>
    <w:rsid w:val="00692B41"/>
    <w:rsid w:val="00695E68"/>
    <w:rsid w:val="00696D8D"/>
    <w:rsid w:val="006A2D9B"/>
    <w:rsid w:val="006A2E2A"/>
    <w:rsid w:val="006B2B57"/>
    <w:rsid w:val="006B4E3E"/>
    <w:rsid w:val="006B4FCF"/>
    <w:rsid w:val="006B6F1D"/>
    <w:rsid w:val="006C17FC"/>
    <w:rsid w:val="006C21A0"/>
    <w:rsid w:val="006C4354"/>
    <w:rsid w:val="006C4E40"/>
    <w:rsid w:val="006C6866"/>
    <w:rsid w:val="006D0203"/>
    <w:rsid w:val="006D174D"/>
    <w:rsid w:val="006E014E"/>
    <w:rsid w:val="006E4115"/>
    <w:rsid w:val="006F0F12"/>
    <w:rsid w:val="006F15EB"/>
    <w:rsid w:val="006F26FE"/>
    <w:rsid w:val="006F4897"/>
    <w:rsid w:val="00706C5A"/>
    <w:rsid w:val="00707B54"/>
    <w:rsid w:val="00710DC2"/>
    <w:rsid w:val="007133DA"/>
    <w:rsid w:val="007142E8"/>
    <w:rsid w:val="00720B07"/>
    <w:rsid w:val="00720FF8"/>
    <w:rsid w:val="00721063"/>
    <w:rsid w:val="00721455"/>
    <w:rsid w:val="00722123"/>
    <w:rsid w:val="007274FE"/>
    <w:rsid w:val="0074109A"/>
    <w:rsid w:val="007416A3"/>
    <w:rsid w:val="00741D3C"/>
    <w:rsid w:val="007466E0"/>
    <w:rsid w:val="007543E8"/>
    <w:rsid w:val="00755999"/>
    <w:rsid w:val="00755B11"/>
    <w:rsid w:val="00766F6F"/>
    <w:rsid w:val="00767607"/>
    <w:rsid w:val="00776A00"/>
    <w:rsid w:val="0079113E"/>
    <w:rsid w:val="007921F7"/>
    <w:rsid w:val="007936D1"/>
    <w:rsid w:val="0079390C"/>
    <w:rsid w:val="007A22A8"/>
    <w:rsid w:val="007A3BF5"/>
    <w:rsid w:val="007B3424"/>
    <w:rsid w:val="007B75A2"/>
    <w:rsid w:val="007C08BD"/>
    <w:rsid w:val="007C6337"/>
    <w:rsid w:val="007D5609"/>
    <w:rsid w:val="007E08E0"/>
    <w:rsid w:val="007E2BAE"/>
    <w:rsid w:val="007F3339"/>
    <w:rsid w:val="007F37A9"/>
    <w:rsid w:val="007F4397"/>
    <w:rsid w:val="00801263"/>
    <w:rsid w:val="00802C7C"/>
    <w:rsid w:val="008052A6"/>
    <w:rsid w:val="00807D89"/>
    <w:rsid w:val="00811F92"/>
    <w:rsid w:val="00816177"/>
    <w:rsid w:val="008166E0"/>
    <w:rsid w:val="00816F7A"/>
    <w:rsid w:val="0082205F"/>
    <w:rsid w:val="00822C45"/>
    <w:rsid w:val="00833AF6"/>
    <w:rsid w:val="00835AA5"/>
    <w:rsid w:val="0083614B"/>
    <w:rsid w:val="00837AD3"/>
    <w:rsid w:val="00840264"/>
    <w:rsid w:val="0084171E"/>
    <w:rsid w:val="00841C0F"/>
    <w:rsid w:val="00847D53"/>
    <w:rsid w:val="00851C28"/>
    <w:rsid w:val="00856C4A"/>
    <w:rsid w:val="00862523"/>
    <w:rsid w:val="00865C76"/>
    <w:rsid w:val="00872428"/>
    <w:rsid w:val="008725F6"/>
    <w:rsid w:val="0087290E"/>
    <w:rsid w:val="00875D5D"/>
    <w:rsid w:val="00876433"/>
    <w:rsid w:val="00880DAB"/>
    <w:rsid w:val="00882F7E"/>
    <w:rsid w:val="0089154E"/>
    <w:rsid w:val="00893B0B"/>
    <w:rsid w:val="008957DC"/>
    <w:rsid w:val="008957F3"/>
    <w:rsid w:val="0089734D"/>
    <w:rsid w:val="008A6B08"/>
    <w:rsid w:val="008B3A02"/>
    <w:rsid w:val="008B5EBC"/>
    <w:rsid w:val="008C013A"/>
    <w:rsid w:val="008C28CF"/>
    <w:rsid w:val="008D45DA"/>
    <w:rsid w:val="008D6B6D"/>
    <w:rsid w:val="008E23EF"/>
    <w:rsid w:val="008E3A9A"/>
    <w:rsid w:val="008E48E6"/>
    <w:rsid w:val="008E4913"/>
    <w:rsid w:val="008E4BC5"/>
    <w:rsid w:val="008E57D2"/>
    <w:rsid w:val="008F3827"/>
    <w:rsid w:val="008F458C"/>
    <w:rsid w:val="008F47BA"/>
    <w:rsid w:val="008F712A"/>
    <w:rsid w:val="008F7444"/>
    <w:rsid w:val="0090118B"/>
    <w:rsid w:val="009012D4"/>
    <w:rsid w:val="00901BE1"/>
    <w:rsid w:val="00906011"/>
    <w:rsid w:val="00914406"/>
    <w:rsid w:val="00915A0E"/>
    <w:rsid w:val="0091637C"/>
    <w:rsid w:val="00917C47"/>
    <w:rsid w:val="0092153F"/>
    <w:rsid w:val="00922DB8"/>
    <w:rsid w:val="009242E6"/>
    <w:rsid w:val="00924854"/>
    <w:rsid w:val="00924B89"/>
    <w:rsid w:val="00931995"/>
    <w:rsid w:val="00934A05"/>
    <w:rsid w:val="00935F92"/>
    <w:rsid w:val="00940861"/>
    <w:rsid w:val="00944A3E"/>
    <w:rsid w:val="009453B1"/>
    <w:rsid w:val="00952221"/>
    <w:rsid w:val="00954B41"/>
    <w:rsid w:val="00960C6F"/>
    <w:rsid w:val="00966391"/>
    <w:rsid w:val="00970B7A"/>
    <w:rsid w:val="00971C7C"/>
    <w:rsid w:val="00972161"/>
    <w:rsid w:val="009824C8"/>
    <w:rsid w:val="00983226"/>
    <w:rsid w:val="00983E31"/>
    <w:rsid w:val="00987F2E"/>
    <w:rsid w:val="0099111C"/>
    <w:rsid w:val="009913D7"/>
    <w:rsid w:val="0099387D"/>
    <w:rsid w:val="009A3720"/>
    <w:rsid w:val="009A40DB"/>
    <w:rsid w:val="009A5757"/>
    <w:rsid w:val="009A7213"/>
    <w:rsid w:val="009A7DC2"/>
    <w:rsid w:val="009B0996"/>
    <w:rsid w:val="009B26E3"/>
    <w:rsid w:val="009B2A2D"/>
    <w:rsid w:val="009B3976"/>
    <w:rsid w:val="009B3B79"/>
    <w:rsid w:val="009B4BDF"/>
    <w:rsid w:val="009B6756"/>
    <w:rsid w:val="009C1660"/>
    <w:rsid w:val="009C1871"/>
    <w:rsid w:val="009C22DC"/>
    <w:rsid w:val="009C6BCE"/>
    <w:rsid w:val="009C6C69"/>
    <w:rsid w:val="009C7D4D"/>
    <w:rsid w:val="009D02A3"/>
    <w:rsid w:val="009E1582"/>
    <w:rsid w:val="009E46BC"/>
    <w:rsid w:val="009E4B2B"/>
    <w:rsid w:val="009F109B"/>
    <w:rsid w:val="009F25D5"/>
    <w:rsid w:val="00A00863"/>
    <w:rsid w:val="00A00ED1"/>
    <w:rsid w:val="00A028AE"/>
    <w:rsid w:val="00A0401F"/>
    <w:rsid w:val="00A11577"/>
    <w:rsid w:val="00A1388D"/>
    <w:rsid w:val="00A1396A"/>
    <w:rsid w:val="00A17210"/>
    <w:rsid w:val="00A24437"/>
    <w:rsid w:val="00A302F4"/>
    <w:rsid w:val="00A32B53"/>
    <w:rsid w:val="00A33FAF"/>
    <w:rsid w:val="00A36F31"/>
    <w:rsid w:val="00A3757B"/>
    <w:rsid w:val="00A40C43"/>
    <w:rsid w:val="00A419A7"/>
    <w:rsid w:val="00A41EC5"/>
    <w:rsid w:val="00A509DB"/>
    <w:rsid w:val="00A54905"/>
    <w:rsid w:val="00A567C6"/>
    <w:rsid w:val="00A56BD5"/>
    <w:rsid w:val="00A63355"/>
    <w:rsid w:val="00A64AC8"/>
    <w:rsid w:val="00A725FF"/>
    <w:rsid w:val="00A7367F"/>
    <w:rsid w:val="00A77FD0"/>
    <w:rsid w:val="00A84936"/>
    <w:rsid w:val="00A87930"/>
    <w:rsid w:val="00A90F92"/>
    <w:rsid w:val="00A93600"/>
    <w:rsid w:val="00A9548C"/>
    <w:rsid w:val="00A954CE"/>
    <w:rsid w:val="00AA1247"/>
    <w:rsid w:val="00AA399A"/>
    <w:rsid w:val="00AA5057"/>
    <w:rsid w:val="00AB6C01"/>
    <w:rsid w:val="00AB7930"/>
    <w:rsid w:val="00AB7A95"/>
    <w:rsid w:val="00AC106C"/>
    <w:rsid w:val="00AC1463"/>
    <w:rsid w:val="00AC5294"/>
    <w:rsid w:val="00AC62D4"/>
    <w:rsid w:val="00AD03D3"/>
    <w:rsid w:val="00AD2199"/>
    <w:rsid w:val="00AD21A8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F0106"/>
    <w:rsid w:val="00AF01BC"/>
    <w:rsid w:val="00AF0AE8"/>
    <w:rsid w:val="00AF28EA"/>
    <w:rsid w:val="00B01046"/>
    <w:rsid w:val="00B02339"/>
    <w:rsid w:val="00B02624"/>
    <w:rsid w:val="00B026D1"/>
    <w:rsid w:val="00B02A6D"/>
    <w:rsid w:val="00B03074"/>
    <w:rsid w:val="00B07924"/>
    <w:rsid w:val="00B114B4"/>
    <w:rsid w:val="00B12AF8"/>
    <w:rsid w:val="00B12D5F"/>
    <w:rsid w:val="00B22997"/>
    <w:rsid w:val="00B23F1D"/>
    <w:rsid w:val="00B2596F"/>
    <w:rsid w:val="00B3234F"/>
    <w:rsid w:val="00B356CC"/>
    <w:rsid w:val="00B3579C"/>
    <w:rsid w:val="00B4373E"/>
    <w:rsid w:val="00B44A67"/>
    <w:rsid w:val="00B50820"/>
    <w:rsid w:val="00B52446"/>
    <w:rsid w:val="00B54E44"/>
    <w:rsid w:val="00B608C0"/>
    <w:rsid w:val="00B61D21"/>
    <w:rsid w:val="00B705EC"/>
    <w:rsid w:val="00B70CF8"/>
    <w:rsid w:val="00B714C3"/>
    <w:rsid w:val="00B73DFA"/>
    <w:rsid w:val="00B763A7"/>
    <w:rsid w:val="00B835A8"/>
    <w:rsid w:val="00B83FD8"/>
    <w:rsid w:val="00B84849"/>
    <w:rsid w:val="00B8654F"/>
    <w:rsid w:val="00B86DE8"/>
    <w:rsid w:val="00BA0D86"/>
    <w:rsid w:val="00BA1C2F"/>
    <w:rsid w:val="00BA68FD"/>
    <w:rsid w:val="00BA7470"/>
    <w:rsid w:val="00BB1039"/>
    <w:rsid w:val="00BB2304"/>
    <w:rsid w:val="00BB64E6"/>
    <w:rsid w:val="00BC1C31"/>
    <w:rsid w:val="00BC29EF"/>
    <w:rsid w:val="00BC6620"/>
    <w:rsid w:val="00BC6B2D"/>
    <w:rsid w:val="00BD2BB9"/>
    <w:rsid w:val="00BD45B7"/>
    <w:rsid w:val="00BD5BCE"/>
    <w:rsid w:val="00BE2713"/>
    <w:rsid w:val="00BE4F03"/>
    <w:rsid w:val="00BE5F29"/>
    <w:rsid w:val="00BF4B6F"/>
    <w:rsid w:val="00BF7529"/>
    <w:rsid w:val="00C01F04"/>
    <w:rsid w:val="00C04A1B"/>
    <w:rsid w:val="00C06B32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CFB"/>
    <w:rsid w:val="00C25ED6"/>
    <w:rsid w:val="00C353F8"/>
    <w:rsid w:val="00C3597D"/>
    <w:rsid w:val="00C35EAA"/>
    <w:rsid w:val="00C438EA"/>
    <w:rsid w:val="00C4516E"/>
    <w:rsid w:val="00C45252"/>
    <w:rsid w:val="00C503E3"/>
    <w:rsid w:val="00C5083A"/>
    <w:rsid w:val="00C50F66"/>
    <w:rsid w:val="00C52923"/>
    <w:rsid w:val="00C53ADC"/>
    <w:rsid w:val="00C5565B"/>
    <w:rsid w:val="00C56075"/>
    <w:rsid w:val="00C60146"/>
    <w:rsid w:val="00C61E10"/>
    <w:rsid w:val="00C62389"/>
    <w:rsid w:val="00C65656"/>
    <w:rsid w:val="00C66129"/>
    <w:rsid w:val="00C6782D"/>
    <w:rsid w:val="00C67851"/>
    <w:rsid w:val="00C70C06"/>
    <w:rsid w:val="00C70C0E"/>
    <w:rsid w:val="00C713F0"/>
    <w:rsid w:val="00C84023"/>
    <w:rsid w:val="00C85221"/>
    <w:rsid w:val="00C861AB"/>
    <w:rsid w:val="00C865CA"/>
    <w:rsid w:val="00C86D07"/>
    <w:rsid w:val="00C8729D"/>
    <w:rsid w:val="00C90D87"/>
    <w:rsid w:val="00C91327"/>
    <w:rsid w:val="00C92B40"/>
    <w:rsid w:val="00C953C6"/>
    <w:rsid w:val="00CB0EE7"/>
    <w:rsid w:val="00CB450D"/>
    <w:rsid w:val="00CB6444"/>
    <w:rsid w:val="00CB6F6A"/>
    <w:rsid w:val="00CC22B1"/>
    <w:rsid w:val="00CC3974"/>
    <w:rsid w:val="00CC605D"/>
    <w:rsid w:val="00CC6294"/>
    <w:rsid w:val="00CD081F"/>
    <w:rsid w:val="00CD6D26"/>
    <w:rsid w:val="00CD7720"/>
    <w:rsid w:val="00CE2D36"/>
    <w:rsid w:val="00CE46BE"/>
    <w:rsid w:val="00CF12AF"/>
    <w:rsid w:val="00CF311C"/>
    <w:rsid w:val="00CF4EAD"/>
    <w:rsid w:val="00CF7FBA"/>
    <w:rsid w:val="00D04E6F"/>
    <w:rsid w:val="00D10063"/>
    <w:rsid w:val="00D11A76"/>
    <w:rsid w:val="00D12479"/>
    <w:rsid w:val="00D1531F"/>
    <w:rsid w:val="00D309C6"/>
    <w:rsid w:val="00D31529"/>
    <w:rsid w:val="00D339B6"/>
    <w:rsid w:val="00D352F7"/>
    <w:rsid w:val="00D35D0D"/>
    <w:rsid w:val="00D3747F"/>
    <w:rsid w:val="00D4284D"/>
    <w:rsid w:val="00D4350E"/>
    <w:rsid w:val="00D52B13"/>
    <w:rsid w:val="00D55969"/>
    <w:rsid w:val="00D56CB5"/>
    <w:rsid w:val="00D5700D"/>
    <w:rsid w:val="00D57926"/>
    <w:rsid w:val="00D617E9"/>
    <w:rsid w:val="00D633C3"/>
    <w:rsid w:val="00D714F2"/>
    <w:rsid w:val="00D74124"/>
    <w:rsid w:val="00D81EC3"/>
    <w:rsid w:val="00D857A8"/>
    <w:rsid w:val="00D86338"/>
    <w:rsid w:val="00D87562"/>
    <w:rsid w:val="00D90194"/>
    <w:rsid w:val="00D91F0F"/>
    <w:rsid w:val="00D9311A"/>
    <w:rsid w:val="00D94BF3"/>
    <w:rsid w:val="00D9746D"/>
    <w:rsid w:val="00DA5575"/>
    <w:rsid w:val="00DB02A3"/>
    <w:rsid w:val="00DB1629"/>
    <w:rsid w:val="00DB17B3"/>
    <w:rsid w:val="00DB2A43"/>
    <w:rsid w:val="00DB3784"/>
    <w:rsid w:val="00DB3C7E"/>
    <w:rsid w:val="00DB42EA"/>
    <w:rsid w:val="00DB6B17"/>
    <w:rsid w:val="00DB6F8C"/>
    <w:rsid w:val="00DB72DA"/>
    <w:rsid w:val="00DB7F7A"/>
    <w:rsid w:val="00DC2C53"/>
    <w:rsid w:val="00DC3391"/>
    <w:rsid w:val="00DC51F2"/>
    <w:rsid w:val="00DC6983"/>
    <w:rsid w:val="00DC7EC8"/>
    <w:rsid w:val="00DD001E"/>
    <w:rsid w:val="00DD0F46"/>
    <w:rsid w:val="00DD4FBC"/>
    <w:rsid w:val="00DD7201"/>
    <w:rsid w:val="00DE08DF"/>
    <w:rsid w:val="00DE2B0E"/>
    <w:rsid w:val="00DE4BC2"/>
    <w:rsid w:val="00DE56D9"/>
    <w:rsid w:val="00DF08DA"/>
    <w:rsid w:val="00DF1CE0"/>
    <w:rsid w:val="00DF2732"/>
    <w:rsid w:val="00DF2B4E"/>
    <w:rsid w:val="00E00B74"/>
    <w:rsid w:val="00E03EFE"/>
    <w:rsid w:val="00E1225C"/>
    <w:rsid w:val="00E12F1E"/>
    <w:rsid w:val="00E154D8"/>
    <w:rsid w:val="00E15910"/>
    <w:rsid w:val="00E15AEB"/>
    <w:rsid w:val="00E16AC7"/>
    <w:rsid w:val="00E16B87"/>
    <w:rsid w:val="00E17B11"/>
    <w:rsid w:val="00E2243B"/>
    <w:rsid w:val="00E2714A"/>
    <w:rsid w:val="00E27D40"/>
    <w:rsid w:val="00E31349"/>
    <w:rsid w:val="00E358AD"/>
    <w:rsid w:val="00E35972"/>
    <w:rsid w:val="00E45807"/>
    <w:rsid w:val="00E467DB"/>
    <w:rsid w:val="00E549E2"/>
    <w:rsid w:val="00E55E41"/>
    <w:rsid w:val="00E60BDB"/>
    <w:rsid w:val="00E70941"/>
    <w:rsid w:val="00E73032"/>
    <w:rsid w:val="00E74F98"/>
    <w:rsid w:val="00E75955"/>
    <w:rsid w:val="00E75A93"/>
    <w:rsid w:val="00E768CB"/>
    <w:rsid w:val="00E81A9E"/>
    <w:rsid w:val="00E8265E"/>
    <w:rsid w:val="00E837B1"/>
    <w:rsid w:val="00E83DA7"/>
    <w:rsid w:val="00E83FB6"/>
    <w:rsid w:val="00E84B28"/>
    <w:rsid w:val="00E8675F"/>
    <w:rsid w:val="00E87911"/>
    <w:rsid w:val="00E91702"/>
    <w:rsid w:val="00E93466"/>
    <w:rsid w:val="00E939CA"/>
    <w:rsid w:val="00E95308"/>
    <w:rsid w:val="00E96A25"/>
    <w:rsid w:val="00EA2846"/>
    <w:rsid w:val="00EA66A1"/>
    <w:rsid w:val="00EB0613"/>
    <w:rsid w:val="00EB0634"/>
    <w:rsid w:val="00EB1EA6"/>
    <w:rsid w:val="00EB2842"/>
    <w:rsid w:val="00EB2F9D"/>
    <w:rsid w:val="00EB53F6"/>
    <w:rsid w:val="00EB6E2E"/>
    <w:rsid w:val="00EB772D"/>
    <w:rsid w:val="00EC16AF"/>
    <w:rsid w:val="00EC69F5"/>
    <w:rsid w:val="00ED117F"/>
    <w:rsid w:val="00ED164D"/>
    <w:rsid w:val="00EE2F98"/>
    <w:rsid w:val="00EE4B65"/>
    <w:rsid w:val="00EF0334"/>
    <w:rsid w:val="00EF13A2"/>
    <w:rsid w:val="00EF1C23"/>
    <w:rsid w:val="00EF263E"/>
    <w:rsid w:val="00EF6BD8"/>
    <w:rsid w:val="00F07A4C"/>
    <w:rsid w:val="00F10396"/>
    <w:rsid w:val="00F10A8F"/>
    <w:rsid w:val="00F120C4"/>
    <w:rsid w:val="00F121D1"/>
    <w:rsid w:val="00F136B4"/>
    <w:rsid w:val="00F16524"/>
    <w:rsid w:val="00F24698"/>
    <w:rsid w:val="00F27067"/>
    <w:rsid w:val="00F27103"/>
    <w:rsid w:val="00F3283A"/>
    <w:rsid w:val="00F34EAE"/>
    <w:rsid w:val="00F47E28"/>
    <w:rsid w:val="00F55FF3"/>
    <w:rsid w:val="00F62283"/>
    <w:rsid w:val="00F63C88"/>
    <w:rsid w:val="00F63ED2"/>
    <w:rsid w:val="00F66872"/>
    <w:rsid w:val="00F731E5"/>
    <w:rsid w:val="00F7648D"/>
    <w:rsid w:val="00F77F18"/>
    <w:rsid w:val="00F82B5A"/>
    <w:rsid w:val="00F90ED0"/>
    <w:rsid w:val="00F916C5"/>
    <w:rsid w:val="00F921F1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A474C"/>
    <w:rsid w:val="00FB187C"/>
    <w:rsid w:val="00FB3524"/>
    <w:rsid w:val="00FB5C58"/>
    <w:rsid w:val="00FC3537"/>
    <w:rsid w:val="00FC3768"/>
    <w:rsid w:val="00FC4408"/>
    <w:rsid w:val="00FC754F"/>
    <w:rsid w:val="00FC780B"/>
    <w:rsid w:val="00FD3F84"/>
    <w:rsid w:val="00FD574A"/>
    <w:rsid w:val="00FD6984"/>
    <w:rsid w:val="00FD7ABE"/>
    <w:rsid w:val="00FE15E8"/>
    <w:rsid w:val="00FF05C2"/>
    <w:rsid w:val="00FF0C63"/>
    <w:rsid w:val="00FF37B6"/>
    <w:rsid w:val="00FF5D63"/>
    <w:rsid w:val="00FF6EC9"/>
    <w:rsid w:val="00FF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rPr>
      <w:rFonts w:ascii="Calibri" w:eastAsia="Calibri" w:hAnsi="Calibri" w:cs="Arial"/>
    </w:rPr>
  </w:style>
  <w:style w:type="paragraph" w:styleId="Titre3">
    <w:name w:val="heading 3"/>
    <w:basedOn w:val="Normal"/>
    <w:link w:val="Titre3Car"/>
    <w:uiPriority w:val="9"/>
    <w:qFormat/>
    <w:rsid w:val="003D5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3D594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44F1-F4D6-48B7-9BF3-FCE158DB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2</cp:revision>
  <cp:lastPrinted>2016-05-30T14:23:00Z</cp:lastPrinted>
  <dcterms:created xsi:type="dcterms:W3CDTF">2016-06-06T14:25:00Z</dcterms:created>
  <dcterms:modified xsi:type="dcterms:W3CDTF">2016-06-06T14:25:00Z</dcterms:modified>
</cp:coreProperties>
</file>