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EE" w:rsidRDefault="00B32222" w:rsidP="00B32222">
      <w:pPr>
        <w:tabs>
          <w:tab w:val="left" w:pos="3155"/>
          <w:tab w:val="center" w:pos="4844"/>
        </w:tabs>
        <w:bidi/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noProof/>
          <w:sz w:val="32"/>
          <w:szCs w:val="32"/>
          <w:rtl/>
        </w:rPr>
        <w:pict>
          <v:rect id="_x0000_s1027" style="position:absolute;left:0;text-align:left;margin-left:-102.25pt;margin-top:-42.2pt;width:645pt;height:323.8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7" DrawAspect="Content" ObjectID="_1526732575" r:id="rId8"/>
        </w:pict>
      </w:r>
      <w:r>
        <w:rPr>
          <w:rFonts w:cs="Simplified Arabic"/>
          <w:b/>
          <w:bCs/>
          <w:sz w:val="32"/>
          <w:szCs w:val="32"/>
          <w:rtl/>
        </w:rPr>
        <w:tab/>
      </w:r>
      <w:r>
        <w:rPr>
          <w:rFonts w:cs="Simplified Arabic"/>
          <w:b/>
          <w:bCs/>
          <w:sz w:val="32"/>
          <w:szCs w:val="32"/>
          <w:rtl/>
        </w:rPr>
        <w:tab/>
      </w:r>
    </w:p>
    <w:p w:rsidR="00621354" w:rsidRDefault="00621354" w:rsidP="00621354">
      <w:pPr>
        <w:bidi/>
        <w:jc w:val="center"/>
        <w:rPr>
          <w:rFonts w:cs="Simplified Arabic" w:hint="cs"/>
          <w:b/>
          <w:bCs/>
          <w:sz w:val="32"/>
          <w:szCs w:val="32"/>
          <w:rtl/>
        </w:rPr>
      </w:pPr>
    </w:p>
    <w:p w:rsidR="00621354" w:rsidRDefault="00621354" w:rsidP="00621354">
      <w:pPr>
        <w:bidi/>
        <w:jc w:val="center"/>
        <w:rPr>
          <w:rFonts w:cs="Simplified Arabic" w:hint="cs"/>
          <w:b/>
          <w:bCs/>
          <w:sz w:val="32"/>
          <w:szCs w:val="32"/>
          <w:rtl/>
        </w:rPr>
      </w:pPr>
    </w:p>
    <w:p w:rsidR="00621354" w:rsidRDefault="00621354" w:rsidP="00621354">
      <w:pPr>
        <w:bidi/>
        <w:jc w:val="center"/>
        <w:rPr>
          <w:rFonts w:cs="Simplified Arabic" w:hint="cs"/>
          <w:b/>
          <w:bCs/>
          <w:sz w:val="32"/>
          <w:szCs w:val="32"/>
          <w:rtl/>
        </w:rPr>
      </w:pPr>
    </w:p>
    <w:p w:rsidR="00621354" w:rsidRPr="00064672" w:rsidRDefault="00621354" w:rsidP="00621354">
      <w:pPr>
        <w:bidi/>
        <w:jc w:val="center"/>
        <w:rPr>
          <w:rFonts w:cs="Simplified Arabic"/>
          <w:b/>
          <w:bCs/>
          <w:sz w:val="10"/>
          <w:szCs w:val="10"/>
          <w:rtl/>
        </w:rPr>
      </w:pPr>
    </w:p>
    <w:p w:rsidR="00064672" w:rsidRDefault="00FC4B44" w:rsidP="00621354">
      <w:pPr>
        <w:bidi/>
        <w:jc w:val="center"/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/>
          <w:b/>
          <w:bCs/>
          <w:sz w:val="32"/>
          <w:szCs w:val="32"/>
        </w:rPr>
        <w:t xml:space="preserve">     </w:t>
      </w:r>
    </w:p>
    <w:p w:rsidR="00111ED3" w:rsidRDefault="001306C0" w:rsidP="00AF42C6">
      <w:pPr>
        <w:bidi/>
        <w:jc w:val="center"/>
        <w:rPr>
          <w:rFonts w:cs="Simplified Arabic"/>
          <w:b/>
          <w:bCs/>
          <w:sz w:val="32"/>
          <w:szCs w:val="32"/>
          <w:rtl/>
          <w:lang w:bidi="ar-MA"/>
        </w:rPr>
      </w:pPr>
      <w:r>
        <w:rPr>
          <w:rFonts w:cs="Simplified Arabic" w:hint="cs"/>
          <w:b/>
          <w:bCs/>
          <w:sz w:val="32"/>
          <w:szCs w:val="32"/>
          <w:rtl/>
        </w:rPr>
        <w:t xml:space="preserve">مذكرة إخبارية حول </w:t>
      </w:r>
      <w:r w:rsidR="00111ED3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الحسابات الوطنية لسنة </w:t>
      </w:r>
      <w:r w:rsidR="001F20FA">
        <w:rPr>
          <w:rFonts w:cs="Simplified Arabic"/>
          <w:b/>
          <w:bCs/>
          <w:sz w:val="32"/>
          <w:szCs w:val="32"/>
          <w:lang w:bidi="ar-MA"/>
        </w:rPr>
        <w:t>2015</w:t>
      </w:r>
      <w:r w:rsidR="00111ED3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</w:t>
      </w:r>
    </w:p>
    <w:p w:rsidR="00111ED3" w:rsidRPr="00064672" w:rsidRDefault="00111ED3" w:rsidP="00621354">
      <w:pPr>
        <w:bidi/>
        <w:ind w:right="284"/>
        <w:jc w:val="center"/>
        <w:rPr>
          <w:rFonts w:cs="Simplified Arabic"/>
          <w:b/>
          <w:bCs/>
          <w:sz w:val="44"/>
          <w:szCs w:val="44"/>
          <w:rtl/>
          <w:lang w:bidi="ar-MA"/>
        </w:rPr>
      </w:pPr>
    </w:p>
    <w:p w:rsidR="00111ED3" w:rsidRPr="002778E1" w:rsidRDefault="00111ED3" w:rsidP="00D0152E">
      <w:pPr>
        <w:bidi/>
        <w:spacing w:after="120"/>
        <w:ind w:right="284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أظهرت الحسابات الوطنية لسنة</w:t>
      </w:r>
      <w:r w:rsidR="001F20FA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 2015</w:t>
      </w:r>
      <w:r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 </w:t>
      </w:r>
      <w:r w:rsidR="001F20FA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ارتفاعا في وتيرة نمو ا</w:t>
      </w:r>
      <w:r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لاقتصاد الوطني</w:t>
      </w:r>
      <w:r w:rsidR="001F20FA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 بلغت</w:t>
      </w:r>
      <w:r w:rsidR="00D0152E" w:rsidRPr="002778E1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1F20FA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4</w:t>
      </w:r>
      <w:r w:rsidR="00423E29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,</w:t>
      </w:r>
      <w:r w:rsidR="001F20FA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5</w:t>
      </w:r>
      <w:r w:rsidR="00D0152E" w:rsidRPr="002778E1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2778E1">
        <w:rPr>
          <w:rFonts w:ascii="Simplified Arabic" w:hAnsi="Simplified Arabic" w:cs="Simplified Arabic"/>
          <w:b/>
          <w:bCs/>
          <w:sz w:val="28"/>
          <w:szCs w:val="28"/>
          <w:lang w:bidi="ar-MA"/>
        </w:rPr>
        <w:t>%</w:t>
      </w:r>
      <w:r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 عوض </w:t>
      </w:r>
      <w:r w:rsidR="001F20FA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2</w:t>
      </w:r>
      <w:r w:rsidR="00423E29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,</w:t>
      </w:r>
      <w:r w:rsidR="001F20FA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6</w:t>
      </w:r>
      <w:r w:rsidRPr="002778E1">
        <w:rPr>
          <w:rFonts w:ascii="Simplified Arabic" w:hAnsi="Simplified Arabic" w:cs="Simplified Arabic"/>
          <w:b/>
          <w:bCs/>
          <w:sz w:val="28"/>
          <w:szCs w:val="28"/>
          <w:lang w:bidi="ar-MA"/>
        </w:rPr>
        <w:t>%</w:t>
      </w:r>
      <w:r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 سنة 201</w:t>
      </w:r>
      <w:r w:rsidR="001F20FA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4</w:t>
      </w:r>
      <w:r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. ويرجع هذا التطور إلى </w:t>
      </w:r>
      <w:r w:rsidR="00200835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ا</w:t>
      </w:r>
      <w:r w:rsidR="00584262" w:rsidRPr="002778E1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لا</w:t>
      </w:r>
      <w:r w:rsidR="00200835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رتفاع</w:t>
      </w:r>
      <w:r w:rsidR="00FD0480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 </w:t>
      </w:r>
      <w:r w:rsidR="00584262" w:rsidRPr="002778E1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ال</w:t>
      </w:r>
      <w:r w:rsidR="00FD0480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ملحوظ للقيم</w:t>
      </w:r>
      <w:r w:rsidR="00A01EA9" w:rsidRPr="002778E1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ة</w:t>
      </w:r>
      <w:r w:rsidR="00FD0480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 المضافة ل</w:t>
      </w:r>
      <w:r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لن</w:t>
      </w:r>
      <w:r w:rsidR="0051309A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شاط الفلاحي </w:t>
      </w:r>
      <w:r w:rsidR="00200835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و</w:t>
      </w:r>
      <w:r w:rsidR="00584262" w:rsidRPr="002778E1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إلى ال</w:t>
      </w:r>
      <w:r w:rsidR="00200835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نمو </w:t>
      </w:r>
      <w:r w:rsidR="00584262" w:rsidRPr="002778E1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ال</w:t>
      </w:r>
      <w:r w:rsidR="00200835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متواضع</w:t>
      </w:r>
      <w:r w:rsidR="0051309A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 </w:t>
      </w:r>
      <w:r w:rsidR="00200835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ل</w:t>
      </w:r>
      <w:r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لأنشطة غير الفلاحية. ويظل النمو الاقتصادي </w:t>
      </w:r>
      <w:r w:rsidR="00DA228F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مد</w:t>
      </w:r>
      <w:r w:rsidR="00A01EA9" w:rsidRPr="002778E1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ع</w:t>
      </w:r>
      <w:r w:rsidR="00DA228F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و</w:t>
      </w:r>
      <w:r w:rsidR="00A01EA9" w:rsidRPr="002778E1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م</w:t>
      </w:r>
      <w:r w:rsidR="00DA228F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ا</w:t>
      </w:r>
      <w:r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 بالطلب </w:t>
      </w:r>
      <w:r w:rsidR="00FD0480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الخارجي ف</w:t>
      </w:r>
      <w:r w:rsidR="00A01EA9" w:rsidRPr="002778E1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ي</w:t>
      </w:r>
      <w:r w:rsidR="00FD0480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 الوقت الذي سجل </w:t>
      </w:r>
      <w:r w:rsidR="00A01EA9" w:rsidRPr="002778E1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فيه </w:t>
      </w:r>
      <w:r w:rsidR="00FD0480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الطلب الداخلي تباطؤا واضحا في وتيرة تطوره.</w:t>
      </w:r>
      <w:r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 </w:t>
      </w:r>
      <w:r w:rsidR="00BD0473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ومن جهته</w:t>
      </w:r>
      <w:r w:rsidR="007367DB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،</w:t>
      </w:r>
      <w:r w:rsidR="00BD0473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 عرفت الحاجة إلى </w:t>
      </w:r>
      <w:r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تمويل الاقتصاد الوطني انخفاضا </w:t>
      </w:r>
      <w:r w:rsidR="00A01EA9" w:rsidRPr="002778E1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ملموسا</w:t>
      </w:r>
      <w:r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 </w:t>
      </w:r>
      <w:r w:rsidR="00FD0480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في سياق</w:t>
      </w:r>
      <w:r w:rsidR="00D334C6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 </w:t>
      </w:r>
      <w:r w:rsidR="00093F84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اتسم ب</w:t>
      </w:r>
      <w:r w:rsidR="00FD0480" w:rsidRPr="002778E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التحكم في التضخم.</w:t>
      </w:r>
    </w:p>
    <w:p w:rsidR="00661836" w:rsidRDefault="00661836" w:rsidP="00D0152E">
      <w:pPr>
        <w:bidi/>
        <w:ind w:right="284"/>
        <w:rPr>
          <w:rFonts w:cs="Simplified Arabic"/>
          <w:b/>
          <w:bCs/>
          <w:sz w:val="28"/>
          <w:szCs w:val="28"/>
          <w:lang w:bidi="ar-MA"/>
        </w:rPr>
      </w:pPr>
    </w:p>
    <w:p w:rsidR="00B814C1" w:rsidRDefault="007A2337" w:rsidP="00661836">
      <w:pPr>
        <w:bidi/>
        <w:ind w:right="284"/>
        <w:rPr>
          <w:rFonts w:cs="Simplified Arabic" w:hint="cs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تحسن </w:t>
      </w:r>
      <w:r w:rsidR="00C63E5F">
        <w:rPr>
          <w:rFonts w:cs="Simplified Arabic" w:hint="cs"/>
          <w:b/>
          <w:bCs/>
          <w:sz w:val="28"/>
          <w:szCs w:val="28"/>
          <w:rtl/>
          <w:lang w:bidi="ar-MA"/>
        </w:rPr>
        <w:t>وثيرة</w:t>
      </w:r>
      <w:r w:rsidR="00111ED3" w:rsidRPr="0062135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النمو الاقتصادي</w:t>
      </w:r>
    </w:p>
    <w:p w:rsidR="00111ED3" w:rsidRPr="00B814C1" w:rsidRDefault="00111ED3" w:rsidP="00B814C1">
      <w:pPr>
        <w:bidi/>
        <w:ind w:right="284"/>
        <w:rPr>
          <w:rFonts w:cs="Simplified Arabic" w:hint="cs"/>
          <w:b/>
          <w:bCs/>
          <w:sz w:val="16"/>
          <w:szCs w:val="16"/>
          <w:rtl/>
          <w:lang w:bidi="ar-MA"/>
        </w:rPr>
      </w:pPr>
      <w:r w:rsidRPr="0062135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7B6D11" w:rsidRPr="00B814C1" w:rsidRDefault="007B6D11" w:rsidP="00D0152E">
      <w:pPr>
        <w:bidi/>
        <w:ind w:left="-92" w:right="284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ارتفعت القيمة المضافة للقطاع الفلاحي بالحجم بنسبة 12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8</w:t>
      </w:r>
      <w:r w:rsidRPr="00B814C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مقابل انخفاض بنسبة 2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2</w:t>
      </w:r>
      <w:r w:rsidRPr="00B814C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</w:t>
      </w:r>
      <w:r w:rsidRPr="00B814C1">
        <w:rPr>
          <w:rFonts w:ascii="Simplified Arabic" w:hAnsi="Simplified Arabic" w:cs="Simplified Arabic"/>
          <w:sz w:val="26"/>
          <w:szCs w:val="26"/>
          <w:rtl/>
          <w:lang w:bidi="ar-MA"/>
        </w:rPr>
        <w:t>2014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،</w:t>
      </w:r>
      <w:r w:rsidR="00D0152E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في حين سجلت القيمة المضافة للأنشطة غير الفلاحية نموا نسبته 1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9</w:t>
      </w:r>
      <w:r w:rsidRPr="00B814C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عوض 2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5</w:t>
      </w:r>
      <w:r w:rsidR="00D0152E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B814C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السنة الفارطة.</w:t>
      </w:r>
    </w:p>
    <w:p w:rsidR="007B6D11" w:rsidRPr="00B814C1" w:rsidRDefault="007B6D11" w:rsidP="007B6D11">
      <w:pPr>
        <w:bidi/>
        <w:ind w:left="50" w:right="284"/>
        <w:jc w:val="both"/>
        <w:rPr>
          <w:rFonts w:cs="Simplified Arabic" w:hint="cs"/>
          <w:sz w:val="12"/>
          <w:szCs w:val="12"/>
          <w:rtl/>
          <w:lang w:bidi="ar-MA"/>
        </w:rPr>
      </w:pPr>
    </w:p>
    <w:p w:rsidR="007B6D11" w:rsidRPr="00B814C1" w:rsidRDefault="00D0152E" w:rsidP="00661836">
      <w:pPr>
        <w:pStyle w:val="Paragraphedeliste"/>
        <w:bidi/>
        <w:spacing w:line="400" w:lineRule="exact"/>
        <w:ind w:left="-59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إلى جانب ذلك، سجل حجم صافي الضرائب على السلع والخدمات، 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خلال سنــة 2015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، 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ارتفاع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6A3552">
        <w:rPr>
          <w:rFonts w:ascii="Simplified Arabic" w:hAnsi="Simplified Arabic" w:cs="Simplified Arabic" w:hint="cs"/>
          <w:sz w:val="28"/>
          <w:szCs w:val="28"/>
          <w:rtl/>
          <w:lang w:bidi="ar-MA"/>
        </w:rPr>
        <w:t>نسبته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15,8</w:t>
      </w:r>
      <w:r w:rsidR="00661836">
        <w:rPr>
          <w:rFonts w:ascii="Simplified Arabic" w:hAnsi="Simplified Arabic" w:cs="Simplified Arabic"/>
          <w:sz w:val="28"/>
          <w:szCs w:val="28"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6A3552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مما أسفر عن نمو</w:t>
      </w:r>
      <w:r w:rsidR="00A6045E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A6045E" w:rsidRPr="00A01EA9">
        <w:rPr>
          <w:rFonts w:ascii="Simplified Arabic" w:hAnsi="Simplified Arabic" w:cs="Simplified Arabic"/>
          <w:sz w:val="28"/>
          <w:szCs w:val="28"/>
          <w:rtl/>
          <w:lang w:bidi="ar-MA"/>
        </w:rPr>
        <w:t>الناتــج الداخــلي الإجمــالي</w:t>
      </w:r>
      <w:r w:rsidR="006A355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 w:rsidR="00A6045E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بالحجم</w:t>
      </w:r>
      <w:r w:rsidR="006A355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 w:rsidR="00A6045E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6A355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</w:t>
      </w:r>
      <w:r w:rsidR="00A6045E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نسب</w:t>
      </w:r>
      <w:r w:rsidR="006A355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ة</w:t>
      </w:r>
      <w:r w:rsidR="00A6045E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4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6045E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5</w:t>
      </w:r>
      <w:r w:rsidR="00A6045E" w:rsidRPr="00B814C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6045E" w:rsidRPr="00B814C1">
        <w:rPr>
          <w:rFonts w:ascii="Simplified Arabic" w:hAnsi="Simplified Arabic" w:cs="Simplified Arabic"/>
          <w:color w:val="333333"/>
          <w:sz w:val="28"/>
          <w:szCs w:val="28"/>
          <w:shd w:val="clear" w:color="auto" w:fill="FFFFFF"/>
          <w:rtl/>
          <w:lang w:bidi="ar-MA"/>
        </w:rPr>
        <w:t xml:space="preserve"> عوض </w:t>
      </w:r>
      <w:r w:rsidR="00A6045E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2</w:t>
      </w:r>
      <w:r w:rsidR="00A6045E" w:rsidRPr="00B814C1">
        <w:rPr>
          <w:rFonts w:ascii="Simplified Arabic" w:hAnsi="Simplified Arabic" w:cs="Sakkal Majalla"/>
          <w:sz w:val="28"/>
          <w:szCs w:val="28"/>
          <w:rtl/>
          <w:lang w:bidi="ar-MA"/>
        </w:rPr>
        <w:t>٫</w:t>
      </w:r>
      <w:r w:rsidR="00A6045E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6</w:t>
      </w:r>
      <w:r w:rsidR="00A6045E" w:rsidRPr="00B814C1">
        <w:rPr>
          <w:rFonts w:ascii="Simplified Arabic" w:hAnsi="Simplified Arabic" w:cs="Simplified Arabic"/>
          <w:sz w:val="28"/>
          <w:szCs w:val="28"/>
          <w:lang w:bidi="ar-MA"/>
        </w:rPr>
        <w:t xml:space="preserve"> %</w:t>
      </w:r>
      <w:r w:rsidR="00A6045E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</w:t>
      </w:r>
      <w:r w:rsidR="006A3552"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2014.</w:t>
      </w:r>
    </w:p>
    <w:p w:rsidR="00093F84" w:rsidRPr="00B814C1" w:rsidRDefault="00093F84" w:rsidP="00093F84">
      <w:pPr>
        <w:pStyle w:val="Paragraphedeliste"/>
        <w:bidi/>
        <w:spacing w:line="400" w:lineRule="exact"/>
        <w:ind w:left="-59"/>
        <w:jc w:val="both"/>
        <w:rPr>
          <w:rFonts w:ascii="Simplified Arabic" w:hAnsi="Simplified Arabic" w:cs="Simplified Arabic"/>
          <w:sz w:val="4"/>
          <w:szCs w:val="4"/>
        </w:rPr>
      </w:pPr>
    </w:p>
    <w:p w:rsidR="00093F84" w:rsidRPr="00B814C1" w:rsidRDefault="00093F84" w:rsidP="00093F84">
      <w:pPr>
        <w:pStyle w:val="Paragraphedeliste"/>
        <w:bidi/>
        <w:spacing w:line="400" w:lineRule="exact"/>
        <w:ind w:left="-59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814C1">
        <w:rPr>
          <w:rFonts w:ascii="Simplified Arabic" w:hAnsi="Simplified Arabic" w:cs="Simplified Arabic"/>
          <w:sz w:val="28"/>
          <w:szCs w:val="28"/>
          <w:rtl/>
        </w:rPr>
        <w:t xml:space="preserve">وبالأسعار الجارية، عرف 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الناتج الداخلي الإجمالي </w:t>
      </w:r>
      <w:r w:rsidRPr="00B814C1">
        <w:rPr>
          <w:rFonts w:ascii="Simplified Arabic" w:hAnsi="Simplified Arabic" w:cs="Simplified Arabic"/>
          <w:sz w:val="28"/>
          <w:szCs w:val="28"/>
          <w:rtl/>
        </w:rPr>
        <w:t>نموا قدره 6</w:t>
      </w:r>
      <w:r w:rsidRPr="00B814C1">
        <w:rPr>
          <w:rFonts w:ascii="Simplified Arabic" w:hAnsi="Simplified Arabic" w:cs="Sakkal Majalla"/>
          <w:sz w:val="28"/>
          <w:szCs w:val="28"/>
          <w:rtl/>
        </w:rPr>
        <w:t>٫</w:t>
      </w:r>
      <w:r w:rsidRPr="00B814C1">
        <w:rPr>
          <w:rFonts w:ascii="Simplified Arabic" w:hAnsi="Simplified Arabic" w:cs="Simplified Arabic"/>
          <w:sz w:val="28"/>
          <w:szCs w:val="28"/>
          <w:rtl/>
        </w:rPr>
        <w:t>3</w:t>
      </w:r>
      <w:r w:rsidRPr="00B814C1">
        <w:rPr>
          <w:rFonts w:ascii="Simplified Arabic" w:hAnsi="Simplified Arabic" w:cs="Simplified Arabic"/>
          <w:sz w:val="28"/>
          <w:szCs w:val="28"/>
        </w:rPr>
        <w:t>%</w:t>
      </w:r>
      <w:r w:rsidRPr="00B814C1">
        <w:rPr>
          <w:rFonts w:ascii="Simplified Arabic" w:hAnsi="Simplified Arabic" w:cs="Simplified Arabic"/>
          <w:sz w:val="28"/>
          <w:szCs w:val="28"/>
          <w:rtl/>
        </w:rPr>
        <w:t>، مما نتج عنه زيادة في المستوى العام للأسعار بنسبة 1</w:t>
      </w:r>
      <w:r w:rsidRPr="00B814C1">
        <w:rPr>
          <w:rFonts w:ascii="Simplified Arabic" w:hAnsi="Simplified Arabic" w:cs="Sakkal Majalla"/>
          <w:sz w:val="28"/>
          <w:szCs w:val="28"/>
          <w:rtl/>
        </w:rPr>
        <w:t>٫</w:t>
      </w:r>
      <w:r w:rsidRPr="00B814C1">
        <w:rPr>
          <w:rFonts w:ascii="Simplified Arabic" w:hAnsi="Simplified Arabic" w:cs="Simplified Arabic"/>
          <w:sz w:val="28"/>
          <w:szCs w:val="28"/>
          <w:rtl/>
        </w:rPr>
        <w:t>7</w:t>
      </w:r>
      <w:r w:rsidRPr="00B814C1">
        <w:rPr>
          <w:rFonts w:ascii="Simplified Arabic" w:hAnsi="Simplified Arabic" w:cs="Simplified Arabic"/>
          <w:sz w:val="28"/>
          <w:szCs w:val="28"/>
        </w:rPr>
        <w:t>%</w:t>
      </w:r>
      <w:r w:rsidRPr="00B814C1">
        <w:rPr>
          <w:rFonts w:ascii="Simplified Arabic" w:hAnsi="Simplified Arabic" w:cs="Simplified Arabic"/>
          <w:sz w:val="28"/>
          <w:szCs w:val="28"/>
          <w:rtl/>
        </w:rPr>
        <w:t xml:space="preserve"> مقابل 0</w:t>
      </w:r>
      <w:r w:rsidRPr="00B814C1">
        <w:rPr>
          <w:rFonts w:ascii="Simplified Arabic" w:hAnsi="Simplified Arabic" w:cs="Sakkal Majalla"/>
          <w:sz w:val="28"/>
          <w:szCs w:val="28"/>
          <w:rtl/>
        </w:rPr>
        <w:t>٫</w:t>
      </w:r>
      <w:r w:rsidRPr="00B814C1">
        <w:rPr>
          <w:rFonts w:ascii="Simplified Arabic" w:hAnsi="Simplified Arabic" w:cs="Simplified Arabic"/>
          <w:sz w:val="28"/>
          <w:szCs w:val="28"/>
          <w:rtl/>
        </w:rPr>
        <w:t>3</w:t>
      </w:r>
      <w:r w:rsidR="006A355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B814C1">
        <w:rPr>
          <w:rFonts w:ascii="Simplified Arabic" w:hAnsi="Simplified Arabic" w:cs="Simplified Arabic"/>
          <w:sz w:val="28"/>
          <w:szCs w:val="28"/>
        </w:rPr>
        <w:t>%</w:t>
      </w:r>
      <w:r w:rsidR="006A3552">
        <w:rPr>
          <w:rFonts w:ascii="Simplified Arabic" w:hAnsi="Simplified Arabic" w:cs="Simplified Arabic" w:hint="cs"/>
          <w:sz w:val="28"/>
          <w:szCs w:val="28"/>
          <w:rtl/>
        </w:rPr>
        <w:t xml:space="preserve"> سنة 2014</w:t>
      </w:r>
      <w:r w:rsidRPr="00B814C1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B259CF" w:rsidRDefault="00B259CF" w:rsidP="00A01EA9">
      <w:pPr>
        <w:bidi/>
        <w:spacing w:before="200"/>
        <w:ind w:right="284"/>
        <w:rPr>
          <w:rFonts w:cs="Simplified Arabic" w:hint="cs"/>
          <w:b/>
          <w:bCs/>
          <w:sz w:val="28"/>
          <w:szCs w:val="28"/>
          <w:rtl/>
          <w:lang w:bidi="ar-MA"/>
        </w:rPr>
      </w:pPr>
      <w:r w:rsidRPr="0062135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مساهمة ضعيفة للطلب الداخلي في </w:t>
      </w:r>
      <w:r w:rsidR="00A01EA9"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Pr="00621354">
        <w:rPr>
          <w:rFonts w:cs="Simplified Arabic" w:hint="cs"/>
          <w:b/>
          <w:bCs/>
          <w:sz w:val="28"/>
          <w:szCs w:val="28"/>
          <w:rtl/>
          <w:lang w:bidi="ar-MA"/>
        </w:rPr>
        <w:t>نمو</w:t>
      </w:r>
      <w:r w:rsidR="00340318" w:rsidRPr="00340318">
        <w:rPr>
          <w:rFonts w:cs="Simplified Arabic" w:hint="cs"/>
          <w:rtl/>
        </w:rPr>
        <w:t xml:space="preserve"> </w:t>
      </w:r>
    </w:p>
    <w:p w:rsidR="009000FB" w:rsidRPr="00261BD7" w:rsidRDefault="009000FB" w:rsidP="009000FB">
      <w:pPr>
        <w:bidi/>
        <w:spacing w:before="200"/>
        <w:ind w:right="284"/>
        <w:rPr>
          <w:rFonts w:cs="Simplified Arabic"/>
          <w:b/>
          <w:bCs/>
          <w:sz w:val="4"/>
          <w:szCs w:val="4"/>
          <w:rtl/>
          <w:lang w:bidi="ar-MA"/>
        </w:rPr>
      </w:pPr>
    </w:p>
    <w:p w:rsidR="00B259CF" w:rsidRPr="00B814C1" w:rsidRDefault="00B259CF" w:rsidP="00A01EA9">
      <w:pPr>
        <w:bidi/>
        <w:ind w:right="284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سجل الطلب الداخلي</w:t>
      </w:r>
      <w:r w:rsidR="00A01EA9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بالحجم،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A01EA9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ارتفاع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ا </w:t>
      </w:r>
      <w:r w:rsidR="00636FBD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ضعيفا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بنسبة </w:t>
      </w:r>
      <w:r w:rsidR="009000FB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0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9000FB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9</w:t>
      </w:r>
      <w:r w:rsidR="00DB180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B814C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201</w:t>
      </w:r>
      <w:r w:rsidR="009000FB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5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مقابل </w:t>
      </w:r>
      <w:r w:rsidR="009000FB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1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2</w:t>
      </w:r>
      <w:r w:rsidRPr="00B814C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201</w:t>
      </w:r>
      <w:r w:rsidR="009000FB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4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. مساهم</w:t>
      </w:r>
      <w:r w:rsidR="00153852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ا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DB180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بذلك 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في نمو الناتج الداخلي الإجمالي </w:t>
      </w:r>
      <w:r w:rsidR="00153852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بنقطة واحدة عوض </w:t>
      </w:r>
      <w:r w:rsidR="009000FB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1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9000FB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3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BD0473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نقطة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153852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ال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سنة </w:t>
      </w:r>
      <w:r w:rsidR="00153852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الماضية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C3712C" w:rsidRPr="00C3712C" w:rsidRDefault="00C3712C" w:rsidP="00C3712C">
      <w:pPr>
        <w:bidi/>
        <w:ind w:right="284"/>
        <w:jc w:val="both"/>
        <w:rPr>
          <w:rFonts w:cs="Simplified Arabic"/>
          <w:sz w:val="16"/>
          <w:szCs w:val="16"/>
          <w:rtl/>
          <w:lang w:bidi="ar-MA"/>
        </w:rPr>
      </w:pPr>
    </w:p>
    <w:p w:rsidR="00C3712C" w:rsidRPr="00B814C1" w:rsidRDefault="00153852" w:rsidP="00D403D1">
      <w:pPr>
        <w:bidi/>
        <w:spacing w:after="120"/>
        <w:ind w:left="50" w:right="284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lastRenderedPageBreak/>
        <w:t xml:space="preserve">في هذا الإطار، </w:t>
      </w:r>
      <w:r w:rsidR="00B259CF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ارتفعت نفقات ال</w:t>
      </w:r>
      <w:r w:rsidR="00636FBD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استهلاك النهائي للأسر بنسبة </w:t>
      </w:r>
      <w:r w:rsidR="00C3712C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2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C3712C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4</w:t>
      </w:r>
      <w:r w:rsidR="00B259CF" w:rsidRPr="00B814C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C3712C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مقابل </w:t>
      </w:r>
      <w:r w:rsidR="00B259CF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3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C3712C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5</w:t>
      </w:r>
      <w:r w:rsidR="00B259CF" w:rsidRPr="00B814C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B259CF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201</w:t>
      </w:r>
      <w:r w:rsidR="00C3712C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4</w:t>
      </w:r>
      <w:r w:rsidR="00B259CF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DB180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وقد بلغت </w:t>
      </w:r>
      <w:r w:rsidR="00B259CF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مساهم</w:t>
      </w:r>
      <w:r w:rsidR="00DB180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تها في النمو</w:t>
      </w:r>
      <w:r w:rsidR="00B259CF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1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1</w:t>
      </w:r>
      <w:r w:rsidR="00B259CF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نقطة</w:t>
      </w:r>
      <w:r w:rsidR="00C3712C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B259CF" w:rsidRPr="00B814C1" w:rsidRDefault="00636FBD" w:rsidP="00E50DD6">
      <w:pPr>
        <w:bidi/>
        <w:spacing w:after="120"/>
        <w:ind w:right="284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و</w:t>
      </w:r>
      <w:r w:rsidR="00E50DD6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من جهته</w:t>
      </w:r>
      <w:r w:rsidR="00C3712C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،</w:t>
      </w:r>
      <w:r w:rsidR="00C81DD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حافظ</w:t>
      </w:r>
      <w:r w:rsidR="00535D5E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الاستهلاك النهائي </w:t>
      </w:r>
      <w:r w:rsidR="00C81DD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للإدارات العمومية على نفس معدل النمو المسجل سنة 2014 الذي بلغ 1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C81DD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9</w:t>
      </w:r>
      <w:r w:rsidR="00535D5E" w:rsidRPr="00B814C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535D5E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مع مساهمة في النمو بلغت 0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C81DD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4</w:t>
      </w:r>
      <w:r w:rsidR="00535D5E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نقطة</w:t>
      </w:r>
      <w:r w:rsidR="00C81DD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535D5E" w:rsidRPr="00B814C1" w:rsidRDefault="00E50DD6" w:rsidP="00D403D1">
      <w:pPr>
        <w:bidi/>
        <w:spacing w:after="120"/>
        <w:ind w:right="284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وبدوره</w:t>
      </w:r>
      <w:r w:rsidR="00DA2554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،</w:t>
      </w:r>
      <w:r w:rsidR="00535D5E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سجل </w:t>
      </w:r>
      <w:r w:rsidR="00DA2554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إجمالي </w:t>
      </w:r>
      <w:r w:rsidR="00636FBD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تكوين </w:t>
      </w:r>
      <w:r w:rsidR="00535D5E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رأس المال الثابت </w:t>
      </w:r>
      <w:r w:rsidR="00DA2554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نموا إيجابيا</w:t>
      </w:r>
      <w:r w:rsidR="00535D5E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بنسبة </w:t>
      </w:r>
      <w:r w:rsidR="00DA2554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1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DA2554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5</w:t>
      </w:r>
      <w:r w:rsidR="00535D5E" w:rsidRPr="00B814C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535D5E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D403D1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مقابل</w:t>
      </w:r>
      <w:r w:rsidR="00535D5E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DA2554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تراجع</w:t>
      </w:r>
      <w:r w:rsidR="00535D5E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بنسبة </w:t>
      </w:r>
      <w:r w:rsidR="00DA2554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2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DA2554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1</w:t>
      </w:r>
      <w:r w:rsidR="00BD0473" w:rsidRPr="00B814C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DA2554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السنة الماضية مساهما </w:t>
      </w:r>
      <w:r w:rsidR="00BD0473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في النمو </w:t>
      </w:r>
      <w:r w:rsidR="001B0720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ب</w:t>
      </w:r>
      <w:r w:rsidR="00AD7846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0</w:t>
      </w:r>
      <w:r w:rsidR="00AD784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D7846">
        <w:rPr>
          <w:rFonts w:ascii="Simplified Arabic" w:hAnsi="Simplified Arabic" w:cs="Simplified Arabic" w:hint="cs"/>
          <w:sz w:val="28"/>
          <w:szCs w:val="28"/>
          <w:rtl/>
          <w:lang w:bidi="ar-MA"/>
        </w:rPr>
        <w:t>5 نقطة</w:t>
      </w:r>
      <w:r w:rsidR="001B0720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BD0473" w:rsidRPr="00B814C1" w:rsidRDefault="00B0225B" w:rsidP="00153852">
      <w:pPr>
        <w:bidi/>
        <w:ind w:right="284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B814C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مساهمة </w:t>
      </w:r>
      <w:r w:rsidR="00153852" w:rsidRPr="00B814C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قوية</w:t>
      </w:r>
      <w:r w:rsidRPr="00B814C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 للمبادلات الخارجية في النمو</w:t>
      </w:r>
      <w:r w:rsidR="00BD0473" w:rsidRPr="00B814C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 </w:t>
      </w:r>
    </w:p>
    <w:p w:rsidR="00C40866" w:rsidRPr="00B814C1" w:rsidRDefault="00C40866" w:rsidP="00C40866">
      <w:pPr>
        <w:bidi/>
        <w:ind w:right="284"/>
        <w:rPr>
          <w:rFonts w:ascii="Simplified Arabic" w:hAnsi="Simplified Arabic" w:cs="Simplified Arabic"/>
          <w:b/>
          <w:bCs/>
          <w:sz w:val="4"/>
          <w:szCs w:val="4"/>
          <w:rtl/>
          <w:lang w:bidi="ar-MA"/>
        </w:rPr>
      </w:pPr>
    </w:p>
    <w:p w:rsidR="00BD0473" w:rsidRPr="00B814C1" w:rsidRDefault="00D82E62" w:rsidP="00D82E62">
      <w:pPr>
        <w:bidi/>
        <w:ind w:right="284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ارتفعت</w:t>
      </w:r>
      <w:r w:rsidR="00BD0473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الصادرات من السلع </w:t>
      </w:r>
      <w:r w:rsidR="00C4086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والخدمات ارتفاعا بالحجم بنسبة 6</w:t>
      </w:r>
      <w:r w:rsidR="00BD0473" w:rsidRPr="00B814C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BD0473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201</w:t>
      </w:r>
      <w:r w:rsidR="00C4086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5</w:t>
      </w:r>
      <w:r w:rsidR="00BD0473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عوض </w:t>
      </w:r>
      <w:r w:rsidR="00C4086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8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C4086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4</w:t>
      </w:r>
      <w:r w:rsidR="00BD0473" w:rsidRPr="00B814C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BD0473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201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 w:rsidR="00C4086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، في حين</w:t>
      </w:r>
      <w:r w:rsidR="00BD0473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عرفت الواردات </w:t>
      </w:r>
      <w:r w:rsidR="00C4086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انخفاضا</w:t>
      </w:r>
      <w:r w:rsidR="00BD0473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بنسبة </w:t>
      </w:r>
      <w:r w:rsidR="00C4086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3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C4086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1</w:t>
      </w:r>
      <w:r w:rsidR="00BD0473" w:rsidRPr="00B814C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BD0473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مقابل</w:t>
      </w:r>
      <w:r w:rsidR="00C4086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ارتفاع بنسبة</w:t>
      </w:r>
      <w:r w:rsidR="00BD0473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C4086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3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C4086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3</w:t>
      </w:r>
      <w:r w:rsidR="00BD0473" w:rsidRPr="00B814C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BD0473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. </w:t>
      </w:r>
      <w:r w:rsidR="00A90F9A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وهكذا،</w:t>
      </w:r>
      <w:r w:rsidR="00BD0473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A90F9A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ساهم</w:t>
      </w:r>
      <w:r w:rsidR="00BD0473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صافي المبادلات الخارجية</w:t>
      </w:r>
      <w:r w:rsidR="00A90F9A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بشكل إيجابي في النمو الإقتصادي ب</w:t>
      </w:r>
      <w:r w:rsidR="00BD0473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A90F9A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3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90F9A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5</w:t>
      </w:r>
      <w:r w:rsidR="00BD0473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نقطة </w:t>
      </w:r>
      <w:r w:rsidR="00A90F9A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مقابل 1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A90F9A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2 نقطة السنة الماضية</w:t>
      </w:r>
      <w:r w:rsidR="00BD0473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A90F9A" w:rsidRPr="00B814C1" w:rsidRDefault="00A90F9A" w:rsidP="00A90F9A">
      <w:pPr>
        <w:bidi/>
        <w:ind w:right="284"/>
        <w:jc w:val="both"/>
        <w:rPr>
          <w:rFonts w:ascii="Simplified Arabic" w:hAnsi="Simplified Arabic" w:cs="Simplified Arabic"/>
          <w:sz w:val="4"/>
          <w:szCs w:val="4"/>
          <w:rtl/>
          <w:lang w:bidi="ar-MA"/>
        </w:rPr>
      </w:pPr>
    </w:p>
    <w:p w:rsidR="00BD0473" w:rsidRPr="00B814C1" w:rsidRDefault="00B814C1" w:rsidP="009F49A3">
      <w:pPr>
        <w:bidi/>
        <w:spacing w:before="120"/>
        <w:ind w:right="284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تراجع </w:t>
      </w:r>
      <w:r w:rsidR="009F49A3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بين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في</w:t>
      </w:r>
      <w:r w:rsidR="00D33CA1" w:rsidRPr="00B814C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 </w:t>
      </w:r>
      <w:r w:rsidR="00BD0473" w:rsidRPr="00B814C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الحاجة إلى تمويل</w:t>
      </w:r>
      <w:r w:rsidR="00D33CA1" w:rsidRPr="00B814C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 الاقتصاد الوطني</w:t>
      </w:r>
    </w:p>
    <w:p w:rsidR="00A90F9A" w:rsidRPr="00B814C1" w:rsidRDefault="00A90F9A" w:rsidP="00A90F9A">
      <w:pPr>
        <w:bidi/>
        <w:spacing w:before="120"/>
        <w:ind w:right="284"/>
        <w:rPr>
          <w:rFonts w:ascii="Simplified Arabic" w:hAnsi="Simplified Arabic" w:cs="Simplified Arabic"/>
          <w:b/>
          <w:bCs/>
          <w:sz w:val="4"/>
          <w:szCs w:val="4"/>
          <w:rtl/>
          <w:lang w:bidi="ar-MA"/>
        </w:rPr>
      </w:pPr>
    </w:p>
    <w:p w:rsidR="00D33CA1" w:rsidRPr="00B814C1" w:rsidRDefault="00B8760C" w:rsidP="00423E29">
      <w:pPr>
        <w:bidi/>
        <w:spacing w:after="120"/>
        <w:ind w:right="284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مع ارتفاع الناتج الداخلي الإجمالي </w:t>
      </w:r>
      <w:r w:rsidR="006F36D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بالأسعار الجارية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بنسبة </w:t>
      </w:r>
      <w:r w:rsidR="006F36D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6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6F36D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3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B814C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153852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وانخفاض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صافي </w:t>
      </w:r>
      <w:r w:rsidR="00157EC2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المداخيل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6F36D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المتأتية من بقية العالم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بنسبة </w:t>
      </w:r>
      <w:r w:rsidR="00153852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7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153852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4</w:t>
      </w:r>
      <w:r w:rsidRPr="00B814C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، عرف إجمالي الدخل الوطني الم</w:t>
      </w:r>
      <w:r w:rsidR="00157EC2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ت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اح ارتفاعا بنسبة </w:t>
      </w:r>
      <w:r w:rsidR="00E8030A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5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E8030A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5</w:t>
      </w:r>
      <w:r w:rsidRPr="00B814C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153852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عوض</w:t>
      </w:r>
      <w:r w:rsidR="00E8030A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153852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2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153852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8</w:t>
      </w:r>
      <w:r w:rsidRPr="00B814C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153852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2014</w:t>
      </w:r>
      <w:r w:rsidR="00E8030A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  <w:r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</w:p>
    <w:p w:rsidR="00B8760C" w:rsidRPr="00B814C1" w:rsidRDefault="00A612CF" w:rsidP="00A612CF">
      <w:pPr>
        <w:bidi/>
        <w:spacing w:after="120"/>
        <w:ind w:left="50" w:right="284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وقد</w:t>
      </w:r>
      <w:r w:rsidR="00724759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153852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عرف</w:t>
      </w:r>
      <w:r w:rsidR="00B8760C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153852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مجموع </w:t>
      </w:r>
      <w:r w:rsidR="00B8760C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الاستهلاك النهائي </w:t>
      </w:r>
      <w:r w:rsidR="00153852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ارتفاعا </w:t>
      </w:r>
      <w:r w:rsidR="00B8760C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بنسبة </w:t>
      </w:r>
      <w:r w:rsidR="00C1227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2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FE74B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6</w:t>
      </w:r>
      <w:r w:rsidR="00B8760C" w:rsidRPr="00B814C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C1227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(2</w:t>
      </w:r>
      <w:r w:rsidR="0072475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FE74B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6</w:t>
      </w:r>
      <w:r w:rsidR="00C12279" w:rsidRPr="00B814C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C1227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للأسر، </w:t>
      </w:r>
      <w:r w:rsidR="00FE74B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2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FE74B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7</w:t>
      </w:r>
      <w:r w:rsidR="00C12279" w:rsidRPr="00B814C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C1227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للإدارات العمومية و</w:t>
      </w:r>
      <w:r w:rsidR="00FE74B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10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C1227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5</w:t>
      </w:r>
      <w:r w:rsidR="00C12279" w:rsidRPr="00B814C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C1227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للمؤسسات غير الهادفة للربح التي تخدم الأسر)، </w:t>
      </w:r>
      <w:r w:rsidR="00FE74B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مما نتج عنه </w:t>
      </w:r>
      <w:r w:rsidR="00C1227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تحسن </w:t>
      </w:r>
      <w:r w:rsidR="00B8760C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إجمالي الادخار الوطني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منتقلا</w:t>
      </w:r>
      <w:r w:rsidR="00FE74B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C1227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من</w:t>
      </w:r>
      <w:r w:rsidR="00FE74B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B8760C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26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B8760C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4</w:t>
      </w:r>
      <w:r w:rsidR="00B8760C" w:rsidRPr="00B814C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B8760C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من الناتج الداخلي الإجمالي</w:t>
      </w:r>
      <w:r w:rsidR="00C1227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2014 إلى 28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C1227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3</w:t>
      </w:r>
      <w:r w:rsidR="00C12279" w:rsidRPr="00B814C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C1227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2015.</w:t>
      </w:r>
    </w:p>
    <w:p w:rsidR="00621354" w:rsidRPr="00B814C1" w:rsidRDefault="00724759" w:rsidP="00423E29">
      <w:pPr>
        <w:bidi/>
        <w:spacing w:after="120"/>
        <w:ind w:right="284"/>
        <w:jc w:val="both"/>
        <w:rPr>
          <w:rFonts w:ascii="Simplified Arabic" w:hAnsi="Simplified Arabic" w:cs="Simplified Arabic"/>
          <w:sz w:val="28"/>
          <w:szCs w:val="28"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كما </w:t>
      </w:r>
      <w:r w:rsidR="00B8760C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شكل إجمالي الاستثمار (إجمالي</w:t>
      </w:r>
      <w:r w:rsidR="00C1227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تكوين</w:t>
      </w:r>
      <w:r w:rsidR="00B8760C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رأس المال الثابت والتغير في المخزون) 3</w:t>
      </w:r>
      <w:r w:rsidR="00C1227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0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B8760C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2</w:t>
      </w:r>
      <w:r w:rsidR="00CA57FB" w:rsidRPr="00B814C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CA57FB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B8760C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من الناتج الداخلي الإجمالي سنة 201</w:t>
      </w:r>
      <w:r w:rsidR="00C1227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5</w:t>
      </w:r>
      <w:r w:rsidR="00B8760C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عوض 3</w:t>
      </w:r>
      <w:r w:rsidR="00C1227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2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C1227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2</w:t>
      </w:r>
      <w:r w:rsidR="00AB79C7" w:rsidRPr="00B814C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AB79C7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B8760C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سنة 201</w:t>
      </w:r>
      <w:r w:rsidR="00C1227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4</w:t>
      </w:r>
      <w:r w:rsidR="00CA57FB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،</w:t>
      </w:r>
      <w:r w:rsidR="00B8760C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FE74B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وقد تم ت</w:t>
      </w:r>
      <w:r w:rsidR="00B8760C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م</w:t>
      </w:r>
      <w:r w:rsidR="00FE74B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ويله من قبل</w:t>
      </w:r>
      <w:r w:rsidR="00B8760C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AB79C7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إجمالي ا</w:t>
      </w:r>
      <w:r w:rsidR="00064672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لإ</w:t>
      </w:r>
      <w:r w:rsidR="00AB79C7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دخار الوطني </w:t>
      </w:r>
      <w:r w:rsidR="00B8760C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بنسبة </w:t>
      </w:r>
      <w:r w:rsidR="00C1227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93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C1227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6</w:t>
      </w:r>
      <w:r w:rsidR="00B8760C" w:rsidRPr="00B814C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B8760C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AB79C7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عوض </w:t>
      </w:r>
      <w:r w:rsidR="00C1227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82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C1227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1</w:t>
      </w:r>
      <w:r w:rsidR="00B8760C" w:rsidRPr="00B814C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B8760C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201</w:t>
      </w:r>
      <w:r w:rsidR="00C1227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4</w:t>
      </w:r>
      <w:r w:rsidR="00B8760C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. وهكذا</w:t>
      </w:r>
      <w:r w:rsidR="00DC353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،</w:t>
      </w:r>
      <w:r w:rsidR="00B8760C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تقلصت الحاجة إلى تمويل ا</w:t>
      </w:r>
      <w:r w:rsidR="00AB79C7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لإ</w:t>
      </w:r>
      <w:r w:rsidR="00B8760C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قتصاد الوطني </w:t>
      </w:r>
      <w:r w:rsidR="00DC353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منتقلة من 5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DC353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8</w:t>
      </w:r>
      <w:r w:rsidR="00B8760C" w:rsidRPr="00B814C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B8760C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من الناتج الداخلي الإجمالي سنة 201</w:t>
      </w:r>
      <w:r w:rsidR="00DC353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4</w:t>
      </w:r>
      <w:r w:rsidR="00B8760C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 إلى </w:t>
      </w:r>
      <w:r w:rsidR="00DC353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1</w:t>
      </w:r>
      <w:r w:rsidR="00423E29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,</w:t>
      </w:r>
      <w:r w:rsidR="00DC353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9</w:t>
      </w:r>
      <w:r w:rsidR="00B8760C" w:rsidRPr="00B814C1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B8760C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201</w:t>
      </w:r>
      <w:r w:rsidR="00DC3536" w:rsidRPr="00B814C1">
        <w:rPr>
          <w:rFonts w:ascii="Simplified Arabic" w:hAnsi="Simplified Arabic" w:cs="Simplified Arabic"/>
          <w:sz w:val="28"/>
          <w:szCs w:val="28"/>
          <w:rtl/>
          <w:lang w:bidi="ar-MA"/>
        </w:rPr>
        <w:t>5</w:t>
      </w:r>
      <w:r w:rsidR="00F72BF6" w:rsidRPr="00B814C1">
        <w:rPr>
          <w:rFonts w:ascii="Simplified Arabic" w:hAnsi="Simplified Arabic" w:cs="Simplified Arabic"/>
          <w:sz w:val="28"/>
          <w:szCs w:val="28"/>
          <w:lang w:bidi="ar-MA"/>
        </w:rPr>
        <w:t>.</w:t>
      </w:r>
    </w:p>
    <w:p w:rsidR="00621354" w:rsidRPr="00A9498C" w:rsidRDefault="00621354" w:rsidP="00EF4674">
      <w:pPr>
        <w:bidi/>
        <w:jc w:val="center"/>
        <w:rPr>
          <w:b/>
          <w:bCs/>
          <w:color w:val="76923C"/>
          <w:sz w:val="32"/>
          <w:szCs w:val="32"/>
          <w:rtl/>
        </w:rPr>
      </w:pPr>
      <w:r>
        <w:rPr>
          <w:rFonts w:cs="Simplified Arabic"/>
          <w:sz w:val="28"/>
          <w:szCs w:val="28"/>
          <w:lang w:bidi="ar-MA"/>
        </w:rPr>
        <w:br w:type="page"/>
      </w:r>
      <w:r w:rsidRPr="00A9498C">
        <w:rPr>
          <w:rFonts w:hint="cs"/>
          <w:b/>
          <w:bCs/>
          <w:color w:val="76923C"/>
          <w:sz w:val="32"/>
          <w:szCs w:val="32"/>
          <w:rtl/>
        </w:rPr>
        <w:lastRenderedPageBreak/>
        <w:t>تطور</w:t>
      </w:r>
      <w:r w:rsidRPr="00A9498C">
        <w:rPr>
          <w:b/>
          <w:bCs/>
          <w:color w:val="76923C"/>
          <w:sz w:val="32"/>
          <w:szCs w:val="32"/>
          <w:rtl/>
        </w:rPr>
        <w:t xml:space="preserve"> </w:t>
      </w:r>
      <w:r w:rsidRPr="00A9498C">
        <w:rPr>
          <w:rFonts w:hint="cs"/>
          <w:b/>
          <w:bCs/>
          <w:color w:val="76923C"/>
          <w:sz w:val="32"/>
          <w:szCs w:val="32"/>
          <w:rtl/>
        </w:rPr>
        <w:t>المجاميع</w:t>
      </w:r>
      <w:r w:rsidRPr="00A9498C">
        <w:rPr>
          <w:b/>
          <w:bCs/>
          <w:color w:val="76923C"/>
          <w:sz w:val="32"/>
          <w:szCs w:val="32"/>
          <w:rtl/>
        </w:rPr>
        <w:t xml:space="preserve"> </w:t>
      </w:r>
      <w:r w:rsidRPr="00A9498C">
        <w:rPr>
          <w:rFonts w:hint="cs"/>
          <w:b/>
          <w:bCs/>
          <w:color w:val="76923C"/>
          <w:sz w:val="32"/>
          <w:szCs w:val="32"/>
          <w:rtl/>
        </w:rPr>
        <w:t>الاقتصادية</w:t>
      </w:r>
      <w:r w:rsidRPr="00A9498C">
        <w:rPr>
          <w:b/>
          <w:bCs/>
          <w:color w:val="76923C"/>
          <w:sz w:val="32"/>
          <w:szCs w:val="32"/>
          <w:rtl/>
        </w:rPr>
        <w:t xml:space="preserve"> </w:t>
      </w:r>
      <w:r w:rsidRPr="00A9498C">
        <w:rPr>
          <w:rFonts w:hint="cs"/>
          <w:b/>
          <w:bCs/>
          <w:color w:val="76923C"/>
          <w:sz w:val="32"/>
          <w:szCs w:val="32"/>
          <w:rtl/>
        </w:rPr>
        <w:t>الأساسية</w:t>
      </w:r>
    </w:p>
    <w:tbl>
      <w:tblPr>
        <w:tblW w:w="9207" w:type="dxa"/>
        <w:jc w:val="center"/>
        <w:tblBorders>
          <w:top w:val="single" w:sz="12" w:space="0" w:color="4F6228"/>
          <w:bottom w:val="single" w:sz="12" w:space="0" w:color="4F6228"/>
        </w:tblBorders>
        <w:tblLook w:val="00A0"/>
      </w:tblPr>
      <w:tblGrid>
        <w:gridCol w:w="1090"/>
        <w:gridCol w:w="1026"/>
        <w:gridCol w:w="1046"/>
        <w:gridCol w:w="6045"/>
      </w:tblGrid>
      <w:tr w:rsidR="00621354" w:rsidRPr="000F254E" w:rsidTr="00360ED9">
        <w:trPr>
          <w:trHeight w:val="330"/>
          <w:jc w:val="center"/>
        </w:trPr>
        <w:tc>
          <w:tcPr>
            <w:tcW w:w="1090" w:type="dxa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621354" w:rsidRPr="000F254E" w:rsidRDefault="00621354" w:rsidP="00FA2113">
            <w:pPr>
              <w:bidi/>
              <w:jc w:val="center"/>
              <w:rPr>
                <w:rFonts w:ascii="Arial" w:hAnsi="Arial"/>
                <w:b/>
                <w:bCs/>
                <w:color w:val="800080"/>
                <w:sz w:val="24"/>
                <w:szCs w:val="24"/>
              </w:rPr>
            </w:pPr>
            <w:r w:rsidRPr="000F254E">
              <w:rPr>
                <w:rFonts w:ascii="Arial" w:hAnsi="Arial"/>
                <w:b/>
                <w:bCs/>
                <w:color w:val="800080"/>
                <w:sz w:val="24"/>
                <w:szCs w:val="24"/>
                <w:rtl/>
              </w:rPr>
              <w:t>201</w:t>
            </w:r>
            <w:r w:rsidR="00FA2113">
              <w:rPr>
                <w:rFonts w:ascii="Arial" w:hAnsi="Arial" w:hint="cs"/>
                <w:b/>
                <w:bCs/>
                <w:color w:val="800080"/>
                <w:sz w:val="24"/>
                <w:szCs w:val="24"/>
                <w:rtl/>
              </w:rPr>
              <w:t>5</w:t>
            </w:r>
          </w:p>
        </w:tc>
        <w:tc>
          <w:tcPr>
            <w:tcW w:w="1026" w:type="dxa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621354" w:rsidRPr="000F254E" w:rsidRDefault="00621354" w:rsidP="00FA2113">
            <w:pPr>
              <w:bidi/>
              <w:jc w:val="center"/>
              <w:rPr>
                <w:rFonts w:ascii="Arial" w:hAnsi="Arial"/>
                <w:b/>
                <w:bCs/>
                <w:color w:val="800080"/>
                <w:sz w:val="24"/>
                <w:szCs w:val="24"/>
              </w:rPr>
            </w:pPr>
            <w:r>
              <w:rPr>
                <w:rFonts w:ascii="Arial" w:hAnsi="Arial" w:hint="cs"/>
                <w:b/>
                <w:bCs/>
                <w:color w:val="800080"/>
                <w:sz w:val="24"/>
                <w:szCs w:val="24"/>
                <w:rtl/>
              </w:rPr>
              <w:t>201</w:t>
            </w:r>
            <w:r w:rsidR="00FA2113">
              <w:rPr>
                <w:rFonts w:ascii="Arial" w:hAnsi="Arial" w:hint="cs"/>
                <w:b/>
                <w:bCs/>
                <w:color w:val="800080"/>
                <w:sz w:val="24"/>
                <w:szCs w:val="24"/>
                <w:rtl/>
              </w:rPr>
              <w:t>4</w:t>
            </w:r>
          </w:p>
        </w:tc>
        <w:tc>
          <w:tcPr>
            <w:tcW w:w="1046" w:type="dxa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621354" w:rsidRPr="000F254E" w:rsidRDefault="00621354" w:rsidP="00FA2113">
            <w:pPr>
              <w:bidi/>
              <w:jc w:val="center"/>
              <w:rPr>
                <w:rFonts w:ascii="Arial" w:hAnsi="Arial"/>
                <w:b/>
                <w:bCs/>
                <w:color w:val="800080"/>
                <w:sz w:val="24"/>
                <w:szCs w:val="24"/>
              </w:rPr>
            </w:pPr>
            <w:r w:rsidRPr="000F254E">
              <w:rPr>
                <w:rFonts w:ascii="Arial" w:hAnsi="Arial" w:hint="cs"/>
                <w:b/>
                <w:bCs/>
                <w:color w:val="800080"/>
                <w:sz w:val="24"/>
                <w:szCs w:val="24"/>
                <w:rtl/>
              </w:rPr>
              <w:t>201</w:t>
            </w:r>
            <w:r w:rsidR="00FA2113">
              <w:rPr>
                <w:rFonts w:ascii="Arial" w:hAnsi="Arial" w:hint="cs"/>
                <w:b/>
                <w:bCs/>
                <w:color w:val="800080"/>
                <w:sz w:val="24"/>
                <w:szCs w:val="24"/>
                <w:rtl/>
              </w:rPr>
              <w:t>3</w:t>
            </w:r>
          </w:p>
        </w:tc>
        <w:tc>
          <w:tcPr>
            <w:tcW w:w="6045" w:type="dxa"/>
            <w:tcBorders>
              <w:top w:val="single" w:sz="12" w:space="0" w:color="4F6228"/>
              <w:bottom w:val="single" w:sz="12" w:space="0" w:color="4F6228"/>
            </w:tcBorders>
          </w:tcPr>
          <w:p w:rsidR="00621354" w:rsidRPr="000F254E" w:rsidRDefault="00621354" w:rsidP="00360ED9">
            <w:pPr>
              <w:bidi/>
              <w:jc w:val="center"/>
              <w:rPr>
                <w:rFonts w:ascii="Arial" w:hAnsi="Arial"/>
                <w:b/>
                <w:bCs/>
                <w:color w:val="800080"/>
                <w:sz w:val="24"/>
                <w:szCs w:val="24"/>
                <w:lang w:bidi="ar-MA"/>
              </w:rPr>
            </w:pPr>
            <w:r w:rsidRPr="000F254E">
              <w:rPr>
                <w:rFonts w:ascii="Arial" w:hAnsi="Arial"/>
                <w:b/>
                <w:bCs/>
                <w:color w:val="800080"/>
                <w:sz w:val="32"/>
                <w:szCs w:val="32"/>
                <w:rtl/>
                <w:lang w:bidi="ar-MA"/>
              </w:rPr>
              <w:t>العمليات</w:t>
            </w:r>
          </w:p>
        </w:tc>
      </w:tr>
      <w:tr w:rsidR="00621354" w:rsidRPr="000F254E" w:rsidTr="00360ED9">
        <w:trPr>
          <w:trHeight w:val="510"/>
          <w:jc w:val="center"/>
        </w:trPr>
        <w:tc>
          <w:tcPr>
            <w:tcW w:w="3162" w:type="dxa"/>
            <w:gridSpan w:val="3"/>
            <w:tcBorders>
              <w:top w:val="single" w:sz="12" w:space="0" w:color="4F6228"/>
            </w:tcBorders>
            <w:vAlign w:val="center"/>
          </w:tcPr>
          <w:p w:rsidR="00621354" w:rsidRPr="00621354" w:rsidRDefault="00621354" w:rsidP="00360ED9">
            <w:pPr>
              <w:bidi/>
              <w:jc w:val="center"/>
              <w:rPr>
                <w:b/>
                <w:bCs/>
                <w:color w:val="993300"/>
                <w:sz w:val="22"/>
                <w:szCs w:val="22"/>
              </w:rPr>
            </w:pP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النمو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الاقتصادي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السنوي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ب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b/>
                <w:bCs/>
                <w:color w:val="993300"/>
                <w:sz w:val="22"/>
                <w:szCs w:val="22"/>
              </w:rPr>
              <w:t xml:space="preserve"> %</w:t>
            </w:r>
          </w:p>
          <w:p w:rsidR="00621354" w:rsidRPr="00621354" w:rsidRDefault="00621354" w:rsidP="00360ED9">
            <w:pPr>
              <w:bidi/>
              <w:jc w:val="center"/>
              <w:rPr>
                <w:b/>
                <w:bCs/>
                <w:color w:val="993300"/>
                <w:sz w:val="22"/>
                <w:szCs w:val="22"/>
              </w:rPr>
            </w:pP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>(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بأسعار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السنة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الماضية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>)</w:t>
            </w:r>
          </w:p>
        </w:tc>
        <w:tc>
          <w:tcPr>
            <w:tcW w:w="6045" w:type="dxa"/>
            <w:tcBorders>
              <w:top w:val="single" w:sz="12" w:space="0" w:color="4F6228"/>
            </w:tcBorders>
            <w:vAlign w:val="center"/>
          </w:tcPr>
          <w:p w:rsidR="00621354" w:rsidRPr="00621354" w:rsidRDefault="00621354" w:rsidP="00360ED9">
            <w:pPr>
              <w:bidi/>
              <w:rPr>
                <w:b/>
                <w:bCs/>
                <w:color w:val="993300"/>
                <w:sz w:val="22"/>
                <w:szCs w:val="22"/>
              </w:rPr>
            </w:pP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تقسيم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الناتج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الداخلي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الإجمالي</w:t>
            </w:r>
          </w:p>
        </w:tc>
      </w:tr>
      <w:tr w:rsidR="00FA2113" w:rsidRPr="003171D7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FA2113" w:rsidRPr="009B4C64" w:rsidRDefault="00FA2113" w:rsidP="00FA2113">
            <w:pPr>
              <w:jc w:val="right"/>
              <w:rPr>
                <w:b/>
                <w:bCs/>
                <w:color w:val="800080"/>
              </w:rPr>
            </w:pPr>
            <w:r w:rsidRPr="009B4C64">
              <w:rPr>
                <w:rFonts w:hint="cs"/>
                <w:b/>
                <w:bCs/>
                <w:color w:val="800080"/>
                <w:rtl/>
              </w:rPr>
              <w:t>4</w:t>
            </w:r>
            <w:r w:rsidRPr="009B4C64">
              <w:rPr>
                <w:b/>
                <w:bCs/>
                <w:color w:val="800080"/>
              </w:rPr>
              <w:t>,</w:t>
            </w:r>
            <w:r w:rsidRPr="009B4C64">
              <w:rPr>
                <w:rFonts w:hint="cs"/>
                <w:b/>
                <w:bCs/>
                <w:color w:val="800080"/>
                <w:rtl/>
              </w:rPr>
              <w:t>5</w:t>
            </w:r>
          </w:p>
        </w:tc>
        <w:tc>
          <w:tcPr>
            <w:tcW w:w="1026" w:type="dxa"/>
            <w:vAlign w:val="center"/>
          </w:tcPr>
          <w:p w:rsidR="00FA2113" w:rsidRPr="009B4C64" w:rsidRDefault="00FA2113" w:rsidP="00FA2113">
            <w:pPr>
              <w:jc w:val="right"/>
              <w:rPr>
                <w:b/>
                <w:bCs/>
                <w:color w:val="800080"/>
              </w:rPr>
            </w:pPr>
            <w:r w:rsidRPr="009B4C64">
              <w:rPr>
                <w:b/>
                <w:bCs/>
                <w:color w:val="800080"/>
              </w:rPr>
              <w:t>2,</w:t>
            </w:r>
            <w:r w:rsidRPr="009B4C64">
              <w:rPr>
                <w:rFonts w:hint="cs"/>
                <w:b/>
                <w:bCs/>
                <w:color w:val="800080"/>
                <w:rtl/>
              </w:rPr>
              <w:t>6</w:t>
            </w:r>
          </w:p>
        </w:tc>
        <w:tc>
          <w:tcPr>
            <w:tcW w:w="1046" w:type="dxa"/>
            <w:vAlign w:val="center"/>
          </w:tcPr>
          <w:p w:rsidR="00FA2113" w:rsidRPr="009B4C64" w:rsidRDefault="00FA2113" w:rsidP="00FA2113">
            <w:pPr>
              <w:jc w:val="right"/>
              <w:rPr>
                <w:b/>
                <w:bCs/>
                <w:color w:val="800080"/>
              </w:rPr>
            </w:pPr>
            <w:r w:rsidRPr="009B4C64">
              <w:rPr>
                <w:b/>
                <w:bCs/>
                <w:color w:val="800080"/>
              </w:rPr>
              <w:t>4,</w:t>
            </w:r>
            <w:r w:rsidRPr="009B4C64">
              <w:rPr>
                <w:rFonts w:hint="cs"/>
                <w:b/>
                <w:bCs/>
                <w:color w:val="800080"/>
                <w:rtl/>
              </w:rPr>
              <w:t>5</w:t>
            </w:r>
          </w:p>
        </w:tc>
        <w:tc>
          <w:tcPr>
            <w:tcW w:w="6045" w:type="dxa"/>
          </w:tcPr>
          <w:p w:rsidR="00FA2113" w:rsidRPr="003171D7" w:rsidRDefault="00FA2113" w:rsidP="003171D7">
            <w:pPr>
              <w:jc w:val="right"/>
              <w:rPr>
                <w:b/>
              </w:rPr>
            </w:pPr>
            <w:r w:rsidRPr="003171D7">
              <w:rPr>
                <w:rFonts w:hint="cs"/>
                <w:b/>
                <w:rtl/>
              </w:rPr>
              <w:t>الناتج</w:t>
            </w:r>
            <w:r w:rsidRPr="003171D7">
              <w:rPr>
                <w:b/>
                <w:rtl/>
              </w:rPr>
              <w:t xml:space="preserve"> </w:t>
            </w:r>
            <w:r w:rsidRPr="003171D7">
              <w:rPr>
                <w:rFonts w:hint="cs"/>
                <w:b/>
                <w:rtl/>
              </w:rPr>
              <w:t>الداخلي</w:t>
            </w:r>
            <w:r w:rsidRPr="003171D7">
              <w:rPr>
                <w:b/>
                <w:rtl/>
              </w:rPr>
              <w:t xml:space="preserve"> </w:t>
            </w:r>
            <w:r w:rsidRPr="003171D7">
              <w:rPr>
                <w:rFonts w:hint="cs"/>
                <w:b/>
                <w:rtl/>
              </w:rPr>
              <w:t>الإج</w:t>
            </w:r>
            <w:r w:rsidR="00724759">
              <w:rPr>
                <w:rFonts w:hint="cs"/>
                <w:b/>
                <w:rtl/>
              </w:rPr>
              <w:t>م</w:t>
            </w:r>
            <w:r w:rsidRPr="003171D7">
              <w:rPr>
                <w:rFonts w:hint="cs"/>
                <w:b/>
                <w:rtl/>
              </w:rPr>
              <w:t>الي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FA2113" w:rsidRPr="003171D7" w:rsidRDefault="00FA2113" w:rsidP="00FA2113">
            <w:pPr>
              <w:jc w:val="right"/>
              <w:rPr>
                <w:b/>
              </w:rPr>
            </w:pPr>
            <w:r w:rsidRPr="003171D7">
              <w:rPr>
                <w:rFonts w:hint="cs"/>
                <w:b/>
                <w:rtl/>
              </w:rPr>
              <w:t>3</w:t>
            </w:r>
            <w:r w:rsidRPr="003171D7">
              <w:rPr>
                <w:b/>
              </w:rPr>
              <w:t>,</w:t>
            </w:r>
            <w:r w:rsidRPr="003171D7">
              <w:rPr>
                <w:rFonts w:hint="cs"/>
                <w:b/>
                <w:rtl/>
              </w:rPr>
              <w:t>2</w:t>
            </w:r>
          </w:p>
        </w:tc>
        <w:tc>
          <w:tcPr>
            <w:tcW w:w="1026" w:type="dxa"/>
            <w:vAlign w:val="center"/>
          </w:tcPr>
          <w:p w:rsidR="00FA2113" w:rsidRPr="003171D7" w:rsidRDefault="00FA2113" w:rsidP="00FA2113">
            <w:pPr>
              <w:jc w:val="right"/>
              <w:rPr>
                <w:b/>
              </w:rPr>
            </w:pPr>
            <w:r w:rsidRPr="003171D7">
              <w:rPr>
                <w:bCs/>
              </w:rPr>
              <w:t>1</w:t>
            </w:r>
            <w:r w:rsidRPr="003171D7">
              <w:rPr>
                <w:b/>
              </w:rPr>
              <w:t>,</w:t>
            </w:r>
            <w:r w:rsidRPr="003171D7">
              <w:rPr>
                <w:rFonts w:hint="cs"/>
                <w:b/>
                <w:rtl/>
              </w:rPr>
              <w:t>9</w:t>
            </w:r>
          </w:p>
        </w:tc>
        <w:tc>
          <w:tcPr>
            <w:tcW w:w="1046" w:type="dxa"/>
            <w:vAlign w:val="center"/>
          </w:tcPr>
          <w:p w:rsidR="00FA2113" w:rsidRPr="003171D7" w:rsidRDefault="00FA2113" w:rsidP="00FA2113">
            <w:pPr>
              <w:jc w:val="right"/>
              <w:rPr>
                <w:b/>
              </w:rPr>
            </w:pPr>
            <w:r w:rsidRPr="003171D7">
              <w:rPr>
                <w:bCs/>
              </w:rPr>
              <w:t>3</w:t>
            </w:r>
            <w:r w:rsidRPr="003171D7">
              <w:rPr>
                <w:b/>
              </w:rPr>
              <w:t>,</w:t>
            </w:r>
            <w:r w:rsidRPr="003171D7">
              <w:rPr>
                <w:rFonts w:hint="cs"/>
                <w:b/>
                <w:rtl/>
              </w:rPr>
              <w:t>7</w:t>
            </w:r>
          </w:p>
        </w:tc>
        <w:tc>
          <w:tcPr>
            <w:tcW w:w="6045" w:type="dxa"/>
          </w:tcPr>
          <w:p w:rsidR="00FA2113" w:rsidRPr="00E8533F" w:rsidRDefault="00FA2113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القيمة المضافة الكلية بالأسعار الأساسية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FA2113" w:rsidRPr="003171D7" w:rsidRDefault="00FA2113" w:rsidP="00FA2113">
            <w:pPr>
              <w:jc w:val="right"/>
              <w:rPr>
                <w:b/>
              </w:rPr>
            </w:pPr>
            <w:r w:rsidRPr="003171D7">
              <w:rPr>
                <w:rFonts w:hint="cs"/>
                <w:b/>
                <w:rtl/>
              </w:rPr>
              <w:t>12</w:t>
            </w:r>
            <w:r w:rsidRPr="003171D7">
              <w:rPr>
                <w:b/>
              </w:rPr>
              <w:t>,</w:t>
            </w:r>
            <w:r w:rsidRPr="003171D7">
              <w:rPr>
                <w:rFonts w:hint="cs"/>
                <w:b/>
                <w:rtl/>
              </w:rPr>
              <w:t>8</w:t>
            </w:r>
          </w:p>
        </w:tc>
        <w:tc>
          <w:tcPr>
            <w:tcW w:w="1026" w:type="dxa"/>
            <w:vAlign w:val="center"/>
          </w:tcPr>
          <w:p w:rsidR="00FA2113" w:rsidRPr="003171D7" w:rsidRDefault="00FA2113" w:rsidP="00FA2113">
            <w:pPr>
              <w:jc w:val="right"/>
              <w:rPr>
                <w:b/>
              </w:rPr>
            </w:pPr>
            <w:r w:rsidRPr="003171D7">
              <w:rPr>
                <w:b/>
              </w:rPr>
              <w:t>-</w:t>
            </w:r>
            <w:r w:rsidRPr="003171D7">
              <w:rPr>
                <w:bCs/>
              </w:rPr>
              <w:t>2</w:t>
            </w:r>
            <w:r w:rsidRPr="003171D7">
              <w:rPr>
                <w:b/>
              </w:rPr>
              <w:t>,</w:t>
            </w:r>
            <w:r w:rsidRPr="003171D7">
              <w:rPr>
                <w:rFonts w:hint="cs"/>
                <w:b/>
                <w:rtl/>
              </w:rPr>
              <w:t>2</w:t>
            </w:r>
          </w:p>
        </w:tc>
        <w:tc>
          <w:tcPr>
            <w:tcW w:w="1046" w:type="dxa"/>
            <w:vAlign w:val="center"/>
          </w:tcPr>
          <w:p w:rsidR="00FA2113" w:rsidRPr="003171D7" w:rsidRDefault="00FA2113" w:rsidP="00FA2113">
            <w:pPr>
              <w:jc w:val="right"/>
              <w:rPr>
                <w:b/>
              </w:rPr>
            </w:pPr>
            <w:r w:rsidRPr="003171D7">
              <w:rPr>
                <w:bCs/>
              </w:rPr>
              <w:t>17</w:t>
            </w:r>
            <w:r w:rsidRPr="003171D7">
              <w:rPr>
                <w:b/>
              </w:rPr>
              <w:t>,</w:t>
            </w:r>
            <w:r w:rsidRPr="003171D7">
              <w:rPr>
                <w:rFonts w:hint="cs"/>
                <w:b/>
                <w:rtl/>
              </w:rPr>
              <w:t>2</w:t>
            </w:r>
          </w:p>
        </w:tc>
        <w:tc>
          <w:tcPr>
            <w:tcW w:w="6045" w:type="dxa"/>
          </w:tcPr>
          <w:p w:rsidR="00FA2113" w:rsidRPr="00E8533F" w:rsidRDefault="00FA2113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</w:rPr>
              <w:t xml:space="preserve">    </w:t>
            </w:r>
            <w:r w:rsidRPr="00E8533F">
              <w:rPr>
                <w:rFonts w:ascii="Arial" w:hAnsi="Arial"/>
                <w:color w:val="000000"/>
                <w:rtl/>
              </w:rPr>
              <w:t>القطاع الفلاحي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FA2113" w:rsidRPr="003171D7" w:rsidRDefault="00FA2113" w:rsidP="00FA2113">
            <w:pPr>
              <w:jc w:val="right"/>
              <w:rPr>
                <w:b/>
              </w:rPr>
            </w:pPr>
            <w:r w:rsidRPr="003171D7">
              <w:rPr>
                <w:rFonts w:hint="cs"/>
                <w:b/>
                <w:rtl/>
              </w:rPr>
              <w:t>1</w:t>
            </w:r>
            <w:r w:rsidRPr="003171D7">
              <w:rPr>
                <w:b/>
              </w:rPr>
              <w:t>,</w:t>
            </w:r>
            <w:r w:rsidRPr="003171D7">
              <w:rPr>
                <w:rFonts w:hint="cs"/>
                <w:b/>
                <w:rtl/>
              </w:rPr>
              <w:t>9</w:t>
            </w:r>
          </w:p>
        </w:tc>
        <w:tc>
          <w:tcPr>
            <w:tcW w:w="1026" w:type="dxa"/>
            <w:vAlign w:val="center"/>
          </w:tcPr>
          <w:p w:rsidR="00FA2113" w:rsidRPr="003171D7" w:rsidRDefault="00FA2113" w:rsidP="00FA2113">
            <w:pPr>
              <w:jc w:val="right"/>
              <w:rPr>
                <w:b/>
              </w:rPr>
            </w:pPr>
            <w:r w:rsidRPr="003171D7">
              <w:rPr>
                <w:bCs/>
              </w:rPr>
              <w:t>2</w:t>
            </w:r>
            <w:r w:rsidRPr="003171D7">
              <w:rPr>
                <w:b/>
              </w:rPr>
              <w:t>,</w:t>
            </w:r>
            <w:r w:rsidRPr="003171D7">
              <w:rPr>
                <w:rFonts w:hint="cs"/>
                <w:b/>
                <w:rtl/>
              </w:rPr>
              <w:t>5</w:t>
            </w:r>
          </w:p>
        </w:tc>
        <w:tc>
          <w:tcPr>
            <w:tcW w:w="1046" w:type="dxa"/>
            <w:vAlign w:val="center"/>
          </w:tcPr>
          <w:p w:rsidR="00FA2113" w:rsidRPr="003171D7" w:rsidRDefault="00FA2113" w:rsidP="00FA2113">
            <w:pPr>
              <w:jc w:val="right"/>
              <w:rPr>
                <w:b/>
              </w:rPr>
            </w:pPr>
            <w:r w:rsidRPr="003171D7">
              <w:rPr>
                <w:bCs/>
              </w:rPr>
              <w:t>1</w:t>
            </w:r>
            <w:r w:rsidRPr="003171D7">
              <w:rPr>
                <w:b/>
              </w:rPr>
              <w:t>,</w:t>
            </w:r>
            <w:r w:rsidRPr="003171D7">
              <w:rPr>
                <w:rFonts w:hint="cs"/>
                <w:b/>
                <w:rtl/>
              </w:rPr>
              <w:t>8</w:t>
            </w:r>
          </w:p>
        </w:tc>
        <w:tc>
          <w:tcPr>
            <w:tcW w:w="6045" w:type="dxa"/>
          </w:tcPr>
          <w:p w:rsidR="00FA2113" w:rsidRPr="00E8533F" w:rsidRDefault="00FA2113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</w:rPr>
              <w:t xml:space="preserve">    </w:t>
            </w:r>
            <w:r w:rsidRPr="00E8533F">
              <w:rPr>
                <w:rFonts w:ascii="Arial" w:hAnsi="Arial"/>
                <w:color w:val="000000"/>
                <w:rtl/>
              </w:rPr>
              <w:t>القطاع غير الفلاحي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tcBorders>
              <w:bottom w:val="nil"/>
            </w:tcBorders>
            <w:vAlign w:val="center"/>
          </w:tcPr>
          <w:p w:rsidR="00FA2113" w:rsidRPr="003171D7" w:rsidRDefault="00FA2113" w:rsidP="00FA2113">
            <w:pPr>
              <w:jc w:val="right"/>
              <w:rPr>
                <w:b/>
              </w:rPr>
            </w:pPr>
            <w:r w:rsidRPr="003171D7">
              <w:rPr>
                <w:bCs/>
              </w:rPr>
              <w:t>1</w:t>
            </w:r>
            <w:r w:rsidRPr="003171D7">
              <w:rPr>
                <w:rFonts w:hint="cs"/>
                <w:b/>
                <w:rtl/>
              </w:rPr>
              <w:t>5</w:t>
            </w:r>
            <w:r w:rsidRPr="003171D7">
              <w:rPr>
                <w:b/>
              </w:rPr>
              <w:t>,</w:t>
            </w:r>
            <w:r w:rsidRPr="003171D7">
              <w:rPr>
                <w:rFonts w:hint="cs"/>
                <w:b/>
                <w:rtl/>
              </w:rPr>
              <w:t>8</w:t>
            </w:r>
          </w:p>
        </w:tc>
        <w:tc>
          <w:tcPr>
            <w:tcW w:w="1026" w:type="dxa"/>
            <w:tcBorders>
              <w:bottom w:val="nil"/>
            </w:tcBorders>
            <w:vAlign w:val="center"/>
          </w:tcPr>
          <w:p w:rsidR="00FA2113" w:rsidRPr="003171D7" w:rsidRDefault="00FA2113" w:rsidP="00FA2113">
            <w:pPr>
              <w:jc w:val="right"/>
              <w:rPr>
                <w:b/>
              </w:rPr>
            </w:pPr>
            <w:r w:rsidRPr="003171D7">
              <w:rPr>
                <w:rFonts w:hint="cs"/>
                <w:b/>
                <w:rtl/>
              </w:rPr>
              <w:t>9</w:t>
            </w:r>
            <w:r w:rsidRPr="003171D7">
              <w:rPr>
                <w:b/>
              </w:rPr>
              <w:t>,</w:t>
            </w:r>
            <w:r w:rsidRPr="003171D7">
              <w:rPr>
                <w:rFonts w:hint="cs"/>
                <w:b/>
                <w:rtl/>
              </w:rPr>
              <w:t>7</w:t>
            </w:r>
          </w:p>
        </w:tc>
        <w:tc>
          <w:tcPr>
            <w:tcW w:w="1046" w:type="dxa"/>
            <w:tcBorders>
              <w:bottom w:val="nil"/>
            </w:tcBorders>
            <w:vAlign w:val="center"/>
          </w:tcPr>
          <w:p w:rsidR="00FA2113" w:rsidRPr="003171D7" w:rsidRDefault="00FA2113" w:rsidP="00FA2113">
            <w:pPr>
              <w:jc w:val="right"/>
              <w:rPr>
                <w:b/>
              </w:rPr>
            </w:pPr>
            <w:r w:rsidRPr="003171D7">
              <w:rPr>
                <w:bCs/>
              </w:rPr>
              <w:t>14</w:t>
            </w:r>
            <w:r w:rsidRPr="003171D7">
              <w:rPr>
                <w:b/>
              </w:rPr>
              <w:t>,</w:t>
            </w:r>
            <w:r w:rsidRPr="003171D7">
              <w:rPr>
                <w:rFonts w:hint="cs"/>
                <w:b/>
                <w:rtl/>
              </w:rPr>
              <w:t>6</w:t>
            </w:r>
          </w:p>
        </w:tc>
        <w:tc>
          <w:tcPr>
            <w:tcW w:w="6045" w:type="dxa"/>
            <w:tcBorders>
              <w:bottom w:val="nil"/>
            </w:tcBorders>
          </w:tcPr>
          <w:p w:rsidR="00FA2113" w:rsidRPr="00E8533F" w:rsidRDefault="00FA2113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 xml:space="preserve">صافي الضرائب من الإعانات على المنتجات 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tcBorders>
              <w:top w:val="nil"/>
              <w:bottom w:val="single" w:sz="6" w:space="0" w:color="4F6228"/>
            </w:tcBorders>
            <w:vAlign w:val="center"/>
          </w:tcPr>
          <w:p w:rsidR="00FA2113" w:rsidRPr="003C770D" w:rsidRDefault="00FA2113" w:rsidP="00FA2113">
            <w:pPr>
              <w:jc w:val="right"/>
              <w:rPr>
                <w:b/>
                <w:bCs/>
                <w:color w:val="800080"/>
              </w:rPr>
            </w:pPr>
            <w:r w:rsidRPr="003C770D">
              <w:rPr>
                <w:b/>
                <w:bCs/>
                <w:color w:val="800080"/>
              </w:rPr>
              <w:t>3,</w:t>
            </w:r>
            <w:r>
              <w:rPr>
                <w:rFonts w:hint="cs"/>
                <w:b/>
                <w:bCs/>
                <w:color w:val="800080"/>
                <w:rtl/>
              </w:rPr>
              <w:t>5</w:t>
            </w:r>
          </w:p>
        </w:tc>
        <w:tc>
          <w:tcPr>
            <w:tcW w:w="1026" w:type="dxa"/>
            <w:tcBorders>
              <w:top w:val="nil"/>
              <w:bottom w:val="single" w:sz="6" w:space="0" w:color="4F6228"/>
            </w:tcBorders>
            <w:vAlign w:val="center"/>
          </w:tcPr>
          <w:p w:rsidR="00FA2113" w:rsidRPr="003C770D" w:rsidRDefault="00FA2113" w:rsidP="00FA2113">
            <w:pPr>
              <w:jc w:val="right"/>
              <w:rPr>
                <w:b/>
                <w:bCs/>
                <w:color w:val="800080"/>
              </w:rPr>
            </w:pPr>
            <w:r w:rsidRPr="003C770D">
              <w:rPr>
                <w:b/>
                <w:bCs/>
                <w:color w:val="800080"/>
              </w:rPr>
              <w:t>3,</w:t>
            </w:r>
            <w:r>
              <w:rPr>
                <w:rFonts w:hint="cs"/>
                <w:b/>
                <w:bCs/>
                <w:color w:val="800080"/>
                <w:rtl/>
              </w:rPr>
              <w:t>2</w:t>
            </w:r>
          </w:p>
        </w:tc>
        <w:tc>
          <w:tcPr>
            <w:tcW w:w="1046" w:type="dxa"/>
            <w:tcBorders>
              <w:top w:val="nil"/>
              <w:bottom w:val="single" w:sz="6" w:space="0" w:color="4F6228"/>
            </w:tcBorders>
            <w:vAlign w:val="center"/>
          </w:tcPr>
          <w:p w:rsidR="00FA2113" w:rsidRPr="003C770D" w:rsidRDefault="00FA2113" w:rsidP="00FA2113">
            <w:pPr>
              <w:jc w:val="right"/>
              <w:rPr>
                <w:b/>
                <w:bCs/>
                <w:color w:val="800080"/>
              </w:rPr>
            </w:pPr>
            <w:r>
              <w:rPr>
                <w:rFonts w:hint="cs"/>
                <w:b/>
                <w:bCs/>
                <w:color w:val="800080"/>
                <w:rtl/>
              </w:rPr>
              <w:t>2</w:t>
            </w:r>
            <w:r w:rsidRPr="003C770D">
              <w:rPr>
                <w:b/>
                <w:bCs/>
                <w:color w:val="800080"/>
              </w:rPr>
              <w:t>,</w:t>
            </w:r>
            <w:r>
              <w:rPr>
                <w:rFonts w:hint="cs"/>
                <w:b/>
                <w:bCs/>
                <w:color w:val="800080"/>
                <w:rtl/>
              </w:rPr>
              <w:t>9</w:t>
            </w:r>
          </w:p>
        </w:tc>
        <w:tc>
          <w:tcPr>
            <w:tcW w:w="6045" w:type="dxa"/>
            <w:tcBorders>
              <w:top w:val="nil"/>
              <w:bottom w:val="single" w:sz="6" w:space="0" w:color="4F6228"/>
            </w:tcBorders>
          </w:tcPr>
          <w:p w:rsidR="00FA2113" w:rsidRPr="000F254E" w:rsidRDefault="00FA2113" w:rsidP="00B85109">
            <w:pPr>
              <w:bidi/>
              <w:ind w:left="126"/>
              <w:rPr>
                <w:b/>
                <w:bCs/>
                <w:color w:val="800080"/>
              </w:rPr>
            </w:pPr>
            <w:r w:rsidRPr="000F254E">
              <w:rPr>
                <w:rFonts w:hint="cs"/>
                <w:b/>
                <w:bCs/>
                <w:color w:val="800080"/>
                <w:rtl/>
              </w:rPr>
              <w:t>الناتج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الداخلي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الإجمالي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غير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الفلاحي</w:t>
            </w:r>
            <w:r w:rsidRPr="000F254E">
              <w:rPr>
                <w:b/>
                <w:bCs/>
                <w:color w:val="800080"/>
                <w:rtl/>
              </w:rPr>
              <w:t xml:space="preserve"> (*)</w:t>
            </w:r>
          </w:p>
        </w:tc>
      </w:tr>
      <w:tr w:rsidR="00621354" w:rsidRPr="000F254E" w:rsidTr="00360ED9">
        <w:trPr>
          <w:trHeight w:val="283"/>
          <w:jc w:val="center"/>
        </w:trPr>
        <w:tc>
          <w:tcPr>
            <w:tcW w:w="3162" w:type="dxa"/>
            <w:gridSpan w:val="3"/>
            <w:tcBorders>
              <w:top w:val="single" w:sz="6" w:space="0" w:color="4F6228"/>
            </w:tcBorders>
            <w:vAlign w:val="center"/>
          </w:tcPr>
          <w:p w:rsidR="00621354" w:rsidRPr="000F254E" w:rsidRDefault="00621354" w:rsidP="00360ED9">
            <w:pPr>
              <w:bidi/>
              <w:rPr>
                <w:rFonts w:ascii="Arial" w:hAnsi="Arial"/>
                <w:b/>
                <w:bCs/>
                <w:color w:val="7030A0"/>
              </w:rPr>
            </w:pPr>
          </w:p>
        </w:tc>
        <w:tc>
          <w:tcPr>
            <w:tcW w:w="6045" w:type="dxa"/>
            <w:tcBorders>
              <w:top w:val="single" w:sz="6" w:space="0" w:color="4F6228"/>
            </w:tcBorders>
          </w:tcPr>
          <w:p w:rsidR="00621354" w:rsidRPr="006F25EE" w:rsidRDefault="00621354" w:rsidP="00360ED9">
            <w:pPr>
              <w:bidi/>
              <w:rPr>
                <w:rFonts w:ascii="Calibri" w:hAnsi="Calibri"/>
                <w:b/>
                <w:bCs/>
                <w:color w:val="993300"/>
              </w:rPr>
            </w:pPr>
            <w:r w:rsidRPr="006F25EE">
              <w:rPr>
                <w:rFonts w:ascii="Calibri" w:hAnsi="Calibri"/>
                <w:b/>
                <w:bCs/>
                <w:color w:val="993300"/>
                <w:rtl/>
              </w:rPr>
              <w:t>الطلب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FA2113" w:rsidRPr="003171D7" w:rsidRDefault="00FA2113" w:rsidP="00FA2113">
            <w:pPr>
              <w:jc w:val="right"/>
              <w:rPr>
                <w:b/>
              </w:rPr>
            </w:pPr>
            <w:r w:rsidRPr="003171D7">
              <w:rPr>
                <w:rFonts w:hint="cs"/>
                <w:b/>
                <w:rtl/>
              </w:rPr>
              <w:t>2</w:t>
            </w:r>
            <w:r w:rsidRPr="003171D7">
              <w:rPr>
                <w:b/>
              </w:rPr>
              <w:t>,</w:t>
            </w:r>
            <w:r w:rsidRPr="003171D7">
              <w:rPr>
                <w:rFonts w:hint="cs"/>
                <w:b/>
                <w:rtl/>
              </w:rPr>
              <w:t>4</w:t>
            </w:r>
          </w:p>
        </w:tc>
        <w:tc>
          <w:tcPr>
            <w:tcW w:w="1026" w:type="dxa"/>
            <w:vAlign w:val="center"/>
          </w:tcPr>
          <w:p w:rsidR="00FA2113" w:rsidRPr="003C770D" w:rsidRDefault="00FA2113" w:rsidP="00FA2113">
            <w:pPr>
              <w:jc w:val="right"/>
              <w:rPr>
                <w:bCs/>
              </w:rPr>
            </w:pPr>
            <w:r w:rsidRPr="003C770D">
              <w:rPr>
                <w:bCs/>
              </w:rPr>
              <w:t>3,</w:t>
            </w:r>
            <w:r w:rsidRPr="003171D7">
              <w:rPr>
                <w:rFonts w:hint="cs"/>
                <w:b/>
                <w:rtl/>
              </w:rPr>
              <w:t>5</w:t>
            </w:r>
          </w:p>
        </w:tc>
        <w:tc>
          <w:tcPr>
            <w:tcW w:w="1046" w:type="dxa"/>
            <w:vAlign w:val="center"/>
          </w:tcPr>
          <w:p w:rsidR="00FA2113" w:rsidRPr="003C770D" w:rsidRDefault="00FA2113" w:rsidP="00FA2113">
            <w:pPr>
              <w:jc w:val="right"/>
              <w:rPr>
                <w:bCs/>
              </w:rPr>
            </w:pPr>
            <w:r w:rsidRPr="003C770D">
              <w:rPr>
                <w:bCs/>
              </w:rPr>
              <w:t>3,</w:t>
            </w:r>
            <w:r w:rsidRPr="003171D7">
              <w:rPr>
                <w:rFonts w:hint="cs"/>
                <w:b/>
                <w:rtl/>
              </w:rPr>
              <w:t>2</w:t>
            </w:r>
          </w:p>
        </w:tc>
        <w:tc>
          <w:tcPr>
            <w:tcW w:w="6045" w:type="dxa"/>
          </w:tcPr>
          <w:p w:rsidR="00FA2113" w:rsidRPr="00E8533F" w:rsidRDefault="00FA2113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نفقات الاستهلاك النهائي للأسر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FA2113" w:rsidRPr="003C770D" w:rsidRDefault="00FA2113" w:rsidP="00FA2113">
            <w:pPr>
              <w:jc w:val="right"/>
              <w:rPr>
                <w:bCs/>
              </w:rPr>
            </w:pPr>
            <w:r w:rsidRPr="003C770D">
              <w:rPr>
                <w:bCs/>
              </w:rPr>
              <w:t>1</w:t>
            </w:r>
            <w:r w:rsidRPr="003171D7">
              <w:rPr>
                <w:b/>
              </w:rPr>
              <w:t>,</w:t>
            </w:r>
            <w:r w:rsidRPr="003171D7">
              <w:rPr>
                <w:rFonts w:hint="cs"/>
                <w:b/>
                <w:rtl/>
              </w:rPr>
              <w:t>9</w:t>
            </w:r>
          </w:p>
        </w:tc>
        <w:tc>
          <w:tcPr>
            <w:tcW w:w="1026" w:type="dxa"/>
            <w:vAlign w:val="center"/>
          </w:tcPr>
          <w:p w:rsidR="00FA2113" w:rsidRPr="003C770D" w:rsidRDefault="00FA2113" w:rsidP="007F7A8B">
            <w:pPr>
              <w:jc w:val="right"/>
              <w:rPr>
                <w:bCs/>
              </w:rPr>
            </w:pPr>
            <w:r w:rsidRPr="003C770D">
              <w:rPr>
                <w:bCs/>
              </w:rPr>
              <w:t>1,8</w:t>
            </w:r>
          </w:p>
        </w:tc>
        <w:tc>
          <w:tcPr>
            <w:tcW w:w="1046" w:type="dxa"/>
            <w:vAlign w:val="center"/>
          </w:tcPr>
          <w:p w:rsidR="00FA2113" w:rsidRPr="003C770D" w:rsidRDefault="00FA2113" w:rsidP="007F7A8B">
            <w:pPr>
              <w:jc w:val="right"/>
              <w:rPr>
                <w:bCs/>
              </w:rPr>
            </w:pPr>
            <w:r w:rsidRPr="003C770D">
              <w:rPr>
                <w:bCs/>
              </w:rPr>
              <w:t>4,2</w:t>
            </w:r>
          </w:p>
        </w:tc>
        <w:tc>
          <w:tcPr>
            <w:tcW w:w="6045" w:type="dxa"/>
          </w:tcPr>
          <w:p w:rsidR="00FA2113" w:rsidRPr="00E8533F" w:rsidRDefault="00FA2113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نفقات الاستهلاك النهائي للإدارات العمومية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FA2113" w:rsidRPr="003171D7" w:rsidRDefault="00FA2113" w:rsidP="00FA2113">
            <w:pPr>
              <w:jc w:val="right"/>
              <w:rPr>
                <w:b/>
              </w:rPr>
            </w:pPr>
            <w:r w:rsidRPr="003171D7">
              <w:rPr>
                <w:rFonts w:hint="cs"/>
                <w:b/>
                <w:rtl/>
              </w:rPr>
              <w:t>8</w:t>
            </w:r>
            <w:r w:rsidRPr="003171D7">
              <w:rPr>
                <w:b/>
              </w:rPr>
              <w:t>,</w:t>
            </w:r>
            <w:r w:rsidRPr="003171D7">
              <w:rPr>
                <w:rFonts w:hint="cs"/>
                <w:b/>
                <w:rtl/>
              </w:rPr>
              <w:t>5</w:t>
            </w:r>
          </w:p>
        </w:tc>
        <w:tc>
          <w:tcPr>
            <w:tcW w:w="1026" w:type="dxa"/>
            <w:vAlign w:val="center"/>
          </w:tcPr>
          <w:p w:rsidR="00FA2113" w:rsidRPr="003C770D" w:rsidRDefault="00FA2113" w:rsidP="007F7A8B">
            <w:pPr>
              <w:jc w:val="right"/>
              <w:rPr>
                <w:bCs/>
              </w:rPr>
            </w:pPr>
            <w:r w:rsidRPr="003C770D">
              <w:rPr>
                <w:bCs/>
              </w:rPr>
              <w:t>14,0</w:t>
            </w:r>
          </w:p>
        </w:tc>
        <w:tc>
          <w:tcPr>
            <w:tcW w:w="1046" w:type="dxa"/>
            <w:vAlign w:val="center"/>
          </w:tcPr>
          <w:p w:rsidR="00FA2113" w:rsidRPr="003C770D" w:rsidRDefault="00FA2113" w:rsidP="007F7A8B">
            <w:pPr>
              <w:jc w:val="right"/>
              <w:rPr>
                <w:bCs/>
              </w:rPr>
            </w:pPr>
            <w:r w:rsidRPr="003C770D">
              <w:rPr>
                <w:bCs/>
              </w:rPr>
              <w:t>1,9</w:t>
            </w:r>
          </w:p>
        </w:tc>
        <w:tc>
          <w:tcPr>
            <w:tcW w:w="6045" w:type="dxa"/>
          </w:tcPr>
          <w:p w:rsidR="00FA2113" w:rsidRPr="00E8533F" w:rsidRDefault="00FA2113" w:rsidP="00B85109">
            <w:pPr>
              <w:bidi/>
              <w:ind w:left="126"/>
              <w:rPr>
                <w:rFonts w:ascii="Arial" w:hAnsi="Arial" w:hint="cs"/>
                <w:color w:val="000000"/>
                <w:rtl/>
              </w:rPr>
            </w:pPr>
            <w:r w:rsidRPr="00E8533F">
              <w:rPr>
                <w:rFonts w:ascii="Arial" w:hAnsi="Arial" w:hint="cs"/>
                <w:color w:val="000000"/>
                <w:rtl/>
              </w:rPr>
              <w:t xml:space="preserve">نفقات الاستهلاك للمؤسسات الغير الهادفة للربح 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FA2113" w:rsidRPr="003171D7" w:rsidRDefault="00FA2113" w:rsidP="00FA2113">
            <w:pPr>
              <w:jc w:val="right"/>
              <w:rPr>
                <w:b/>
              </w:rPr>
            </w:pPr>
            <w:r w:rsidRPr="003171D7">
              <w:rPr>
                <w:rFonts w:hint="cs"/>
                <w:b/>
                <w:rtl/>
              </w:rPr>
              <w:t>1</w:t>
            </w:r>
            <w:r w:rsidRPr="003171D7">
              <w:rPr>
                <w:b/>
              </w:rPr>
              <w:t>,</w:t>
            </w:r>
            <w:r w:rsidRPr="003171D7">
              <w:rPr>
                <w:rFonts w:hint="cs"/>
                <w:b/>
                <w:rtl/>
              </w:rPr>
              <w:t>5</w:t>
            </w:r>
          </w:p>
        </w:tc>
        <w:tc>
          <w:tcPr>
            <w:tcW w:w="1026" w:type="dxa"/>
            <w:vAlign w:val="center"/>
          </w:tcPr>
          <w:p w:rsidR="00FA2113" w:rsidRPr="003171D7" w:rsidRDefault="00FA2113" w:rsidP="00FA2113">
            <w:pPr>
              <w:jc w:val="right"/>
              <w:rPr>
                <w:b/>
              </w:rPr>
            </w:pPr>
            <w:r w:rsidRPr="003171D7">
              <w:rPr>
                <w:b/>
              </w:rPr>
              <w:t>-</w:t>
            </w:r>
            <w:r w:rsidRPr="003171D7">
              <w:rPr>
                <w:rFonts w:hint="cs"/>
                <w:b/>
                <w:rtl/>
              </w:rPr>
              <w:t>2</w:t>
            </w:r>
            <w:r w:rsidRPr="003171D7">
              <w:rPr>
                <w:b/>
              </w:rPr>
              <w:t>,</w:t>
            </w:r>
            <w:r w:rsidRPr="003171D7">
              <w:rPr>
                <w:rFonts w:hint="cs"/>
                <w:b/>
                <w:rtl/>
              </w:rPr>
              <w:t>1</w:t>
            </w:r>
          </w:p>
        </w:tc>
        <w:tc>
          <w:tcPr>
            <w:tcW w:w="1046" w:type="dxa"/>
            <w:vAlign w:val="center"/>
          </w:tcPr>
          <w:p w:rsidR="00FA2113" w:rsidRPr="003C770D" w:rsidRDefault="00FA2113" w:rsidP="00FA2113">
            <w:pPr>
              <w:jc w:val="right"/>
              <w:rPr>
                <w:bCs/>
              </w:rPr>
            </w:pPr>
            <w:r w:rsidRPr="003C770D">
              <w:rPr>
                <w:bCs/>
              </w:rPr>
              <w:t>-</w:t>
            </w:r>
            <w:r w:rsidRPr="003171D7">
              <w:rPr>
                <w:rFonts w:hint="cs"/>
                <w:b/>
                <w:rtl/>
              </w:rPr>
              <w:t>0</w:t>
            </w:r>
            <w:r w:rsidRPr="003C770D">
              <w:rPr>
                <w:bCs/>
              </w:rPr>
              <w:t>,5</w:t>
            </w:r>
          </w:p>
        </w:tc>
        <w:tc>
          <w:tcPr>
            <w:tcW w:w="6045" w:type="dxa"/>
          </w:tcPr>
          <w:p w:rsidR="00FA2113" w:rsidRPr="00E8533F" w:rsidRDefault="00FA2113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إجمالي تكوين رأس المال الثابت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tcBorders>
              <w:bottom w:val="nil"/>
            </w:tcBorders>
            <w:vAlign w:val="center"/>
          </w:tcPr>
          <w:p w:rsidR="00FA2113" w:rsidRPr="003171D7" w:rsidRDefault="003171D7" w:rsidP="003171D7">
            <w:pPr>
              <w:jc w:val="right"/>
              <w:rPr>
                <w:b/>
              </w:rPr>
            </w:pPr>
            <w:r w:rsidRPr="003171D7">
              <w:rPr>
                <w:b/>
              </w:rPr>
              <w:t>-</w:t>
            </w:r>
            <w:r w:rsidRPr="003171D7">
              <w:rPr>
                <w:rFonts w:hint="cs"/>
                <w:b/>
                <w:rtl/>
              </w:rPr>
              <w:t>3</w:t>
            </w:r>
            <w:r w:rsidRPr="003171D7">
              <w:rPr>
                <w:b/>
              </w:rPr>
              <w:t>,</w:t>
            </w:r>
            <w:r w:rsidRPr="003171D7">
              <w:rPr>
                <w:rFonts w:hint="cs"/>
                <w:b/>
                <w:rtl/>
              </w:rPr>
              <w:t>1</w:t>
            </w:r>
          </w:p>
        </w:tc>
        <w:tc>
          <w:tcPr>
            <w:tcW w:w="1026" w:type="dxa"/>
            <w:tcBorders>
              <w:bottom w:val="nil"/>
            </w:tcBorders>
            <w:vAlign w:val="center"/>
          </w:tcPr>
          <w:p w:rsidR="00FA2113" w:rsidRPr="003171D7" w:rsidRDefault="00FA2113" w:rsidP="00FA2113">
            <w:pPr>
              <w:jc w:val="right"/>
              <w:rPr>
                <w:b/>
              </w:rPr>
            </w:pPr>
            <w:r w:rsidRPr="003171D7">
              <w:rPr>
                <w:rFonts w:hint="cs"/>
                <w:b/>
                <w:rtl/>
              </w:rPr>
              <w:t>3</w:t>
            </w:r>
            <w:r w:rsidRPr="003171D7">
              <w:rPr>
                <w:b/>
              </w:rPr>
              <w:t>,</w:t>
            </w:r>
            <w:r w:rsidRPr="003171D7">
              <w:rPr>
                <w:rFonts w:hint="cs"/>
                <w:b/>
                <w:rtl/>
              </w:rPr>
              <w:t>3</w:t>
            </w:r>
          </w:p>
        </w:tc>
        <w:tc>
          <w:tcPr>
            <w:tcW w:w="1046" w:type="dxa"/>
            <w:tcBorders>
              <w:bottom w:val="nil"/>
            </w:tcBorders>
            <w:vAlign w:val="center"/>
          </w:tcPr>
          <w:p w:rsidR="00FA2113" w:rsidRPr="003C770D" w:rsidRDefault="00FA2113" w:rsidP="00FA2113">
            <w:pPr>
              <w:jc w:val="right"/>
              <w:rPr>
                <w:bCs/>
              </w:rPr>
            </w:pPr>
            <w:r>
              <w:rPr>
                <w:rFonts w:hint="cs"/>
                <w:bCs/>
                <w:rtl/>
              </w:rPr>
              <w:t>-</w:t>
            </w:r>
            <w:r w:rsidRPr="003C770D">
              <w:rPr>
                <w:bCs/>
              </w:rPr>
              <w:t>0</w:t>
            </w:r>
            <w:r w:rsidRPr="003171D7">
              <w:rPr>
                <w:b/>
              </w:rPr>
              <w:t>,</w:t>
            </w:r>
            <w:r w:rsidRPr="003171D7">
              <w:rPr>
                <w:rFonts w:hint="cs"/>
                <w:b/>
                <w:rtl/>
              </w:rPr>
              <w:t>1</w:t>
            </w:r>
          </w:p>
        </w:tc>
        <w:tc>
          <w:tcPr>
            <w:tcW w:w="6045" w:type="dxa"/>
            <w:tcBorders>
              <w:bottom w:val="nil"/>
            </w:tcBorders>
          </w:tcPr>
          <w:p w:rsidR="00FA2113" w:rsidRPr="00E8533F" w:rsidRDefault="00FA2113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الواردات من السلع والخدمات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tcBorders>
              <w:top w:val="nil"/>
              <w:bottom w:val="single" w:sz="12" w:space="0" w:color="4F6228"/>
            </w:tcBorders>
            <w:vAlign w:val="center"/>
          </w:tcPr>
          <w:p w:rsidR="00FA2113" w:rsidRPr="003C770D" w:rsidRDefault="00FA2113" w:rsidP="003171D7">
            <w:pPr>
              <w:jc w:val="right"/>
              <w:rPr>
                <w:b/>
                <w:bCs/>
                <w:color w:val="800080"/>
              </w:rPr>
            </w:pPr>
            <w:r w:rsidRPr="003C770D">
              <w:rPr>
                <w:b/>
                <w:bCs/>
                <w:color w:val="800080"/>
              </w:rPr>
              <w:t>6,</w:t>
            </w:r>
            <w:r w:rsidR="003171D7">
              <w:rPr>
                <w:rFonts w:hint="cs"/>
                <w:b/>
                <w:bCs/>
                <w:color w:val="800080"/>
                <w:rtl/>
              </w:rPr>
              <w:t>0</w:t>
            </w:r>
          </w:p>
        </w:tc>
        <w:tc>
          <w:tcPr>
            <w:tcW w:w="1026" w:type="dxa"/>
            <w:tcBorders>
              <w:top w:val="nil"/>
              <w:bottom w:val="single" w:sz="12" w:space="0" w:color="4F6228"/>
            </w:tcBorders>
            <w:vAlign w:val="center"/>
          </w:tcPr>
          <w:p w:rsidR="00FA2113" w:rsidRPr="003C770D" w:rsidRDefault="00FA2113" w:rsidP="00FA2113">
            <w:pPr>
              <w:jc w:val="right"/>
              <w:rPr>
                <w:b/>
                <w:bCs/>
                <w:color w:val="800080"/>
              </w:rPr>
            </w:pPr>
            <w:r>
              <w:rPr>
                <w:rFonts w:hint="cs"/>
                <w:b/>
                <w:bCs/>
                <w:color w:val="800080"/>
                <w:rtl/>
              </w:rPr>
              <w:t>8</w:t>
            </w:r>
            <w:r w:rsidRPr="003C770D">
              <w:rPr>
                <w:b/>
                <w:bCs/>
                <w:color w:val="800080"/>
              </w:rPr>
              <w:t>,</w:t>
            </w:r>
            <w:r>
              <w:rPr>
                <w:rFonts w:hint="cs"/>
                <w:b/>
                <w:bCs/>
                <w:color w:val="800080"/>
                <w:rtl/>
              </w:rPr>
              <w:t>4</w:t>
            </w:r>
          </w:p>
        </w:tc>
        <w:tc>
          <w:tcPr>
            <w:tcW w:w="1046" w:type="dxa"/>
            <w:tcBorders>
              <w:top w:val="nil"/>
              <w:bottom w:val="single" w:sz="12" w:space="0" w:color="4F6228"/>
            </w:tcBorders>
            <w:vAlign w:val="center"/>
          </w:tcPr>
          <w:p w:rsidR="00FA2113" w:rsidRPr="003C770D" w:rsidRDefault="00FA2113" w:rsidP="00FA2113">
            <w:pPr>
              <w:jc w:val="right"/>
              <w:rPr>
                <w:b/>
                <w:bCs/>
                <w:color w:val="800080"/>
              </w:rPr>
            </w:pPr>
            <w:r w:rsidRPr="003C770D">
              <w:rPr>
                <w:b/>
                <w:bCs/>
                <w:color w:val="800080"/>
              </w:rPr>
              <w:t>0,</w:t>
            </w:r>
            <w:r>
              <w:rPr>
                <w:rFonts w:hint="cs"/>
                <w:b/>
                <w:bCs/>
                <w:color w:val="800080"/>
                <w:rtl/>
              </w:rPr>
              <w:t>0</w:t>
            </w:r>
          </w:p>
        </w:tc>
        <w:tc>
          <w:tcPr>
            <w:tcW w:w="6045" w:type="dxa"/>
            <w:tcBorders>
              <w:top w:val="nil"/>
              <w:bottom w:val="single" w:sz="12" w:space="0" w:color="4F6228"/>
            </w:tcBorders>
          </w:tcPr>
          <w:p w:rsidR="00FA2113" w:rsidRPr="00E8533F" w:rsidRDefault="00FA2113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الصادرات من السلع والخدمات</w:t>
            </w:r>
          </w:p>
        </w:tc>
      </w:tr>
      <w:tr w:rsidR="00621354" w:rsidRPr="000F254E" w:rsidTr="00621354">
        <w:trPr>
          <w:trHeight w:val="340"/>
          <w:jc w:val="center"/>
        </w:trPr>
        <w:tc>
          <w:tcPr>
            <w:tcW w:w="3162" w:type="dxa"/>
            <w:gridSpan w:val="3"/>
            <w:tcBorders>
              <w:top w:val="single" w:sz="12" w:space="0" w:color="4F6228"/>
            </w:tcBorders>
            <w:vAlign w:val="center"/>
          </w:tcPr>
          <w:p w:rsidR="00621354" w:rsidRPr="00621354" w:rsidRDefault="00621354" w:rsidP="00360ED9">
            <w:pPr>
              <w:bidi/>
              <w:jc w:val="center"/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</w:pP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بالأسعار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 xml:space="preserve">الجارية </w:t>
            </w:r>
          </w:p>
          <w:p w:rsidR="00621354" w:rsidRPr="00621354" w:rsidRDefault="00621354" w:rsidP="00360ED9">
            <w:pPr>
              <w:bidi/>
              <w:jc w:val="center"/>
              <w:rPr>
                <w:b/>
                <w:bCs/>
                <w:color w:val="993300"/>
                <w:sz w:val="22"/>
                <w:szCs w:val="22"/>
              </w:rPr>
            </w:pP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>(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بمليون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درهم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>)</w:t>
            </w:r>
          </w:p>
        </w:tc>
        <w:tc>
          <w:tcPr>
            <w:tcW w:w="6045" w:type="dxa"/>
            <w:tcBorders>
              <w:top w:val="single" w:sz="12" w:space="0" w:color="4F6228"/>
            </w:tcBorders>
            <w:vAlign w:val="center"/>
          </w:tcPr>
          <w:p w:rsidR="00621354" w:rsidRPr="00621354" w:rsidRDefault="00621354" w:rsidP="00360ED9">
            <w:pPr>
              <w:bidi/>
              <w:rPr>
                <w:b/>
                <w:bCs/>
                <w:color w:val="993300"/>
                <w:sz w:val="22"/>
                <w:szCs w:val="22"/>
              </w:rPr>
            </w:pP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تقسيم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الناتج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الداخلي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الإجمالي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FA2113" w:rsidRPr="003C770D" w:rsidRDefault="003171D7" w:rsidP="003171D7">
            <w:pPr>
              <w:jc w:val="right"/>
              <w:rPr>
                <w:b/>
                <w:bCs/>
                <w:color w:val="800080"/>
              </w:rPr>
            </w:pPr>
            <w:r>
              <w:rPr>
                <w:rFonts w:hint="cs"/>
                <w:b/>
                <w:bCs/>
                <w:color w:val="800080"/>
                <w:rtl/>
              </w:rPr>
              <w:t>982</w:t>
            </w:r>
            <w:r w:rsidR="00FA2113" w:rsidRPr="003C770D">
              <w:rPr>
                <w:b/>
                <w:bCs/>
                <w:color w:val="800080"/>
              </w:rPr>
              <w:t xml:space="preserve"> </w:t>
            </w:r>
            <w:r>
              <w:rPr>
                <w:rFonts w:hint="cs"/>
                <w:b/>
                <w:bCs/>
                <w:color w:val="800080"/>
                <w:rtl/>
              </w:rPr>
              <w:t>223</w:t>
            </w:r>
          </w:p>
        </w:tc>
        <w:tc>
          <w:tcPr>
            <w:tcW w:w="1026" w:type="dxa"/>
            <w:vAlign w:val="center"/>
          </w:tcPr>
          <w:p w:rsidR="00FA2113" w:rsidRPr="003C770D" w:rsidRDefault="00FA2113" w:rsidP="00FA2113">
            <w:pPr>
              <w:jc w:val="right"/>
              <w:rPr>
                <w:b/>
                <w:bCs/>
                <w:color w:val="800080"/>
              </w:rPr>
            </w:pPr>
            <w:r>
              <w:rPr>
                <w:rFonts w:hint="cs"/>
                <w:b/>
                <w:bCs/>
                <w:color w:val="800080"/>
                <w:rtl/>
              </w:rPr>
              <w:t>923</w:t>
            </w:r>
            <w:r w:rsidRPr="003C770D">
              <w:rPr>
                <w:b/>
                <w:bCs/>
                <w:color w:val="800080"/>
              </w:rPr>
              <w:t xml:space="preserve"> </w:t>
            </w:r>
            <w:r>
              <w:rPr>
                <w:rFonts w:hint="cs"/>
                <w:b/>
                <w:bCs/>
                <w:color w:val="800080"/>
                <w:rtl/>
              </w:rPr>
              <w:t>696</w:t>
            </w:r>
          </w:p>
        </w:tc>
        <w:tc>
          <w:tcPr>
            <w:tcW w:w="1046" w:type="dxa"/>
            <w:vAlign w:val="center"/>
          </w:tcPr>
          <w:p w:rsidR="00FA2113" w:rsidRPr="003C770D" w:rsidRDefault="00FA2113" w:rsidP="00FA2113">
            <w:pPr>
              <w:jc w:val="right"/>
              <w:rPr>
                <w:b/>
                <w:bCs/>
                <w:color w:val="800080"/>
              </w:rPr>
            </w:pPr>
            <w:r>
              <w:rPr>
                <w:rFonts w:hint="cs"/>
                <w:b/>
                <w:bCs/>
                <w:color w:val="800080"/>
                <w:rtl/>
              </w:rPr>
              <w:t>897</w:t>
            </w:r>
            <w:r w:rsidRPr="003C770D">
              <w:rPr>
                <w:b/>
                <w:bCs/>
                <w:color w:val="800080"/>
              </w:rPr>
              <w:t xml:space="preserve"> </w:t>
            </w:r>
            <w:r>
              <w:rPr>
                <w:rFonts w:hint="cs"/>
                <w:b/>
                <w:bCs/>
                <w:color w:val="800080"/>
                <w:rtl/>
              </w:rPr>
              <w:t>923</w:t>
            </w:r>
          </w:p>
        </w:tc>
        <w:tc>
          <w:tcPr>
            <w:tcW w:w="6045" w:type="dxa"/>
          </w:tcPr>
          <w:p w:rsidR="00FA2113" w:rsidRPr="000F254E" w:rsidRDefault="00FA2113" w:rsidP="00B85109">
            <w:pPr>
              <w:bidi/>
              <w:ind w:left="126"/>
              <w:rPr>
                <w:b/>
                <w:bCs/>
                <w:color w:val="800080"/>
              </w:rPr>
            </w:pPr>
            <w:r w:rsidRPr="000F254E">
              <w:rPr>
                <w:rFonts w:hint="cs"/>
                <w:b/>
                <w:bCs/>
                <w:color w:val="800080"/>
                <w:rtl/>
              </w:rPr>
              <w:t>الناتج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الداخلي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الإج</w:t>
            </w:r>
            <w:r w:rsidR="00724759">
              <w:rPr>
                <w:rFonts w:hint="cs"/>
                <w:b/>
                <w:bCs/>
                <w:color w:val="800080"/>
                <w:rtl/>
              </w:rPr>
              <w:t>م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الي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FA2113" w:rsidRPr="003171D7" w:rsidRDefault="003171D7" w:rsidP="003171D7">
            <w:pPr>
              <w:jc w:val="right"/>
              <w:rPr>
                <w:b/>
              </w:rPr>
            </w:pPr>
            <w:r w:rsidRPr="003171D7">
              <w:rPr>
                <w:rFonts w:hint="cs"/>
                <w:b/>
                <w:rtl/>
              </w:rPr>
              <w:t>868</w:t>
            </w:r>
            <w:r w:rsidR="00FA2113" w:rsidRPr="003171D7">
              <w:rPr>
                <w:b/>
              </w:rPr>
              <w:t xml:space="preserve"> </w:t>
            </w:r>
            <w:r w:rsidRPr="003171D7">
              <w:rPr>
                <w:rFonts w:hint="cs"/>
                <w:b/>
                <w:rtl/>
              </w:rPr>
              <w:t>178</w:t>
            </w:r>
          </w:p>
        </w:tc>
        <w:tc>
          <w:tcPr>
            <w:tcW w:w="1026" w:type="dxa"/>
            <w:vAlign w:val="center"/>
          </w:tcPr>
          <w:p w:rsidR="00FA2113" w:rsidRPr="003171D7" w:rsidRDefault="00FA2113" w:rsidP="00FA2113">
            <w:pPr>
              <w:jc w:val="right"/>
              <w:rPr>
                <w:b/>
              </w:rPr>
            </w:pPr>
            <w:r w:rsidRPr="003171D7">
              <w:rPr>
                <w:rFonts w:hint="cs"/>
                <w:b/>
                <w:rtl/>
              </w:rPr>
              <w:t>829</w:t>
            </w:r>
            <w:r w:rsidRPr="003171D7">
              <w:rPr>
                <w:b/>
              </w:rPr>
              <w:t xml:space="preserve"> </w:t>
            </w:r>
            <w:r w:rsidRPr="003171D7">
              <w:rPr>
                <w:rFonts w:hint="cs"/>
                <w:b/>
                <w:rtl/>
              </w:rPr>
              <w:t>028</w:t>
            </w:r>
          </w:p>
        </w:tc>
        <w:tc>
          <w:tcPr>
            <w:tcW w:w="1046" w:type="dxa"/>
            <w:vAlign w:val="center"/>
          </w:tcPr>
          <w:p w:rsidR="00FA2113" w:rsidRPr="003171D7" w:rsidRDefault="00FA2113" w:rsidP="00FA2113">
            <w:pPr>
              <w:jc w:val="right"/>
              <w:rPr>
                <w:b/>
              </w:rPr>
            </w:pPr>
            <w:r w:rsidRPr="003171D7">
              <w:rPr>
                <w:rFonts w:hint="cs"/>
                <w:b/>
                <w:rtl/>
              </w:rPr>
              <w:t>818</w:t>
            </w:r>
            <w:r w:rsidRPr="003171D7">
              <w:rPr>
                <w:b/>
              </w:rPr>
              <w:t xml:space="preserve"> </w:t>
            </w:r>
            <w:r w:rsidRPr="003171D7">
              <w:rPr>
                <w:rFonts w:hint="cs"/>
                <w:b/>
                <w:rtl/>
              </w:rPr>
              <w:t>413</w:t>
            </w:r>
          </w:p>
        </w:tc>
        <w:tc>
          <w:tcPr>
            <w:tcW w:w="6045" w:type="dxa"/>
          </w:tcPr>
          <w:p w:rsidR="00FA2113" w:rsidRPr="00E8533F" w:rsidRDefault="00FA2113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القيمة المضافة الكلية بالأسعار الأساسية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FA2113" w:rsidRPr="003171D7" w:rsidRDefault="003171D7" w:rsidP="003171D7">
            <w:pPr>
              <w:jc w:val="right"/>
              <w:rPr>
                <w:b/>
              </w:rPr>
            </w:pPr>
            <w:r w:rsidRPr="003171D7">
              <w:rPr>
                <w:rFonts w:hint="cs"/>
                <w:b/>
                <w:rtl/>
              </w:rPr>
              <w:t>115</w:t>
            </w:r>
            <w:r w:rsidR="00FA2113" w:rsidRPr="003171D7">
              <w:rPr>
                <w:b/>
              </w:rPr>
              <w:t xml:space="preserve"> </w:t>
            </w:r>
            <w:r w:rsidRPr="003171D7">
              <w:rPr>
                <w:rFonts w:hint="cs"/>
                <w:b/>
                <w:rtl/>
              </w:rPr>
              <w:t>728</w:t>
            </w:r>
          </w:p>
        </w:tc>
        <w:tc>
          <w:tcPr>
            <w:tcW w:w="1026" w:type="dxa"/>
            <w:vAlign w:val="center"/>
          </w:tcPr>
          <w:p w:rsidR="00FA2113" w:rsidRPr="003171D7" w:rsidRDefault="00FA2113" w:rsidP="00FA2113">
            <w:pPr>
              <w:jc w:val="right"/>
              <w:rPr>
                <w:b/>
              </w:rPr>
            </w:pPr>
            <w:r w:rsidRPr="003171D7">
              <w:rPr>
                <w:bCs/>
              </w:rPr>
              <w:t>99</w:t>
            </w:r>
            <w:r w:rsidRPr="003171D7">
              <w:rPr>
                <w:b/>
              </w:rPr>
              <w:t xml:space="preserve"> </w:t>
            </w:r>
            <w:r w:rsidRPr="003171D7">
              <w:rPr>
                <w:rFonts w:hint="cs"/>
                <w:b/>
                <w:rtl/>
              </w:rPr>
              <w:t>084</w:t>
            </w:r>
          </w:p>
        </w:tc>
        <w:tc>
          <w:tcPr>
            <w:tcW w:w="1046" w:type="dxa"/>
            <w:vAlign w:val="center"/>
          </w:tcPr>
          <w:p w:rsidR="00FA2113" w:rsidRPr="003171D7" w:rsidRDefault="00FA2113" w:rsidP="00FA2113">
            <w:pPr>
              <w:jc w:val="right"/>
              <w:rPr>
                <w:b/>
              </w:rPr>
            </w:pPr>
            <w:r w:rsidRPr="003171D7">
              <w:rPr>
                <w:rFonts w:hint="cs"/>
                <w:b/>
                <w:rtl/>
              </w:rPr>
              <w:t>112</w:t>
            </w:r>
            <w:r w:rsidRPr="003171D7">
              <w:rPr>
                <w:b/>
              </w:rPr>
              <w:t xml:space="preserve"> </w:t>
            </w:r>
            <w:r w:rsidRPr="003171D7">
              <w:rPr>
                <w:rFonts w:hint="cs"/>
                <w:b/>
                <w:rtl/>
              </w:rPr>
              <w:t>195</w:t>
            </w:r>
          </w:p>
        </w:tc>
        <w:tc>
          <w:tcPr>
            <w:tcW w:w="6045" w:type="dxa"/>
          </w:tcPr>
          <w:p w:rsidR="00FA2113" w:rsidRPr="00E8533F" w:rsidRDefault="00FA2113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</w:rPr>
              <w:t xml:space="preserve">    </w:t>
            </w:r>
            <w:r w:rsidRPr="00E8533F">
              <w:rPr>
                <w:rFonts w:ascii="Arial" w:hAnsi="Arial"/>
                <w:color w:val="000000"/>
                <w:rtl/>
              </w:rPr>
              <w:t>القطاع الفلاحي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FA2113" w:rsidRPr="003171D7" w:rsidRDefault="003171D7" w:rsidP="003171D7">
            <w:pPr>
              <w:jc w:val="right"/>
              <w:rPr>
                <w:b/>
              </w:rPr>
            </w:pPr>
            <w:r w:rsidRPr="003171D7">
              <w:rPr>
                <w:rFonts w:hint="cs"/>
                <w:b/>
                <w:rtl/>
              </w:rPr>
              <w:t>752</w:t>
            </w:r>
            <w:r w:rsidR="00FA2113" w:rsidRPr="003171D7">
              <w:rPr>
                <w:b/>
              </w:rPr>
              <w:t xml:space="preserve"> </w:t>
            </w:r>
            <w:r w:rsidRPr="003171D7">
              <w:rPr>
                <w:rFonts w:hint="cs"/>
                <w:b/>
                <w:rtl/>
              </w:rPr>
              <w:t>450</w:t>
            </w:r>
          </w:p>
        </w:tc>
        <w:tc>
          <w:tcPr>
            <w:tcW w:w="1026" w:type="dxa"/>
            <w:vAlign w:val="center"/>
          </w:tcPr>
          <w:p w:rsidR="00FA2113" w:rsidRPr="003171D7" w:rsidRDefault="00FA2113" w:rsidP="00FA2113">
            <w:pPr>
              <w:jc w:val="right"/>
              <w:rPr>
                <w:b/>
              </w:rPr>
            </w:pPr>
            <w:r w:rsidRPr="003171D7">
              <w:rPr>
                <w:rFonts w:hint="cs"/>
                <w:b/>
                <w:rtl/>
              </w:rPr>
              <w:t>729</w:t>
            </w:r>
            <w:r w:rsidRPr="003171D7">
              <w:rPr>
                <w:b/>
              </w:rPr>
              <w:t xml:space="preserve"> </w:t>
            </w:r>
            <w:r w:rsidRPr="003171D7">
              <w:rPr>
                <w:rFonts w:hint="cs"/>
                <w:b/>
                <w:rtl/>
              </w:rPr>
              <w:t>944</w:t>
            </w:r>
          </w:p>
        </w:tc>
        <w:tc>
          <w:tcPr>
            <w:tcW w:w="1046" w:type="dxa"/>
            <w:vAlign w:val="center"/>
          </w:tcPr>
          <w:p w:rsidR="00FA2113" w:rsidRPr="003171D7" w:rsidRDefault="00D933F3" w:rsidP="00D933F3">
            <w:pPr>
              <w:jc w:val="right"/>
              <w:rPr>
                <w:b/>
              </w:rPr>
            </w:pPr>
            <w:r>
              <w:rPr>
                <w:rFonts w:hint="cs"/>
                <w:b/>
                <w:rtl/>
              </w:rPr>
              <w:t>218</w:t>
            </w:r>
            <w:r w:rsidR="00FA2113" w:rsidRPr="003171D7">
              <w:rPr>
                <w:rFonts w:hint="cs"/>
                <w:b/>
                <w:rtl/>
              </w:rPr>
              <w:t xml:space="preserve"> </w:t>
            </w:r>
            <w:r>
              <w:rPr>
                <w:rFonts w:hint="cs"/>
                <w:b/>
                <w:rtl/>
              </w:rPr>
              <w:t>706</w:t>
            </w:r>
          </w:p>
        </w:tc>
        <w:tc>
          <w:tcPr>
            <w:tcW w:w="6045" w:type="dxa"/>
          </w:tcPr>
          <w:p w:rsidR="00FA2113" w:rsidRPr="00E8533F" w:rsidRDefault="00FA2113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</w:rPr>
              <w:t xml:space="preserve">    </w:t>
            </w:r>
            <w:r w:rsidRPr="00E8533F">
              <w:rPr>
                <w:rFonts w:ascii="Arial" w:hAnsi="Arial"/>
                <w:color w:val="000000"/>
                <w:rtl/>
              </w:rPr>
              <w:t>القطاع غير الفلاحي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tcBorders>
              <w:bottom w:val="nil"/>
            </w:tcBorders>
            <w:vAlign w:val="center"/>
          </w:tcPr>
          <w:p w:rsidR="00FA2113" w:rsidRPr="003171D7" w:rsidRDefault="003171D7" w:rsidP="003171D7">
            <w:pPr>
              <w:jc w:val="right"/>
              <w:rPr>
                <w:b/>
              </w:rPr>
            </w:pPr>
            <w:r w:rsidRPr="003171D7">
              <w:rPr>
                <w:rFonts w:hint="cs"/>
                <w:b/>
                <w:rtl/>
              </w:rPr>
              <w:t>114</w:t>
            </w:r>
            <w:r w:rsidR="00FA2113" w:rsidRPr="003171D7">
              <w:rPr>
                <w:b/>
              </w:rPr>
              <w:t xml:space="preserve"> </w:t>
            </w:r>
            <w:r w:rsidRPr="003171D7">
              <w:rPr>
                <w:rFonts w:hint="cs"/>
                <w:b/>
                <w:rtl/>
              </w:rPr>
              <w:t>045</w:t>
            </w:r>
          </w:p>
        </w:tc>
        <w:tc>
          <w:tcPr>
            <w:tcW w:w="1026" w:type="dxa"/>
            <w:tcBorders>
              <w:bottom w:val="nil"/>
            </w:tcBorders>
            <w:vAlign w:val="center"/>
          </w:tcPr>
          <w:p w:rsidR="00FA2113" w:rsidRPr="003C770D" w:rsidRDefault="00FA2113" w:rsidP="00FA2113">
            <w:pPr>
              <w:jc w:val="right"/>
              <w:rPr>
                <w:bCs/>
              </w:rPr>
            </w:pPr>
            <w:r w:rsidRPr="003C770D">
              <w:rPr>
                <w:bCs/>
              </w:rPr>
              <w:t xml:space="preserve">94 </w:t>
            </w:r>
            <w:r w:rsidRPr="003171D7">
              <w:rPr>
                <w:rFonts w:hint="cs"/>
                <w:b/>
                <w:rtl/>
              </w:rPr>
              <w:t>668</w:t>
            </w:r>
          </w:p>
        </w:tc>
        <w:tc>
          <w:tcPr>
            <w:tcW w:w="1046" w:type="dxa"/>
            <w:tcBorders>
              <w:bottom w:val="nil"/>
            </w:tcBorders>
            <w:vAlign w:val="center"/>
          </w:tcPr>
          <w:p w:rsidR="00FA2113" w:rsidRPr="003C770D" w:rsidRDefault="00FA2113" w:rsidP="007F7A8B">
            <w:pPr>
              <w:jc w:val="right"/>
              <w:rPr>
                <w:bCs/>
              </w:rPr>
            </w:pPr>
            <w:r w:rsidRPr="003C770D">
              <w:rPr>
                <w:bCs/>
              </w:rPr>
              <w:t>79</w:t>
            </w:r>
            <w:r>
              <w:rPr>
                <w:rFonts w:hint="cs"/>
                <w:bCs/>
                <w:rtl/>
              </w:rPr>
              <w:t xml:space="preserve"> </w:t>
            </w:r>
            <w:r w:rsidRPr="003C770D">
              <w:rPr>
                <w:bCs/>
              </w:rPr>
              <w:t>510</w:t>
            </w:r>
          </w:p>
        </w:tc>
        <w:tc>
          <w:tcPr>
            <w:tcW w:w="6045" w:type="dxa"/>
            <w:tcBorders>
              <w:bottom w:val="nil"/>
            </w:tcBorders>
          </w:tcPr>
          <w:p w:rsidR="00FA2113" w:rsidRPr="00E8533F" w:rsidRDefault="00FA2113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 xml:space="preserve">صافي الضرائب من الإعانات على المنتجات 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tcBorders>
              <w:top w:val="nil"/>
              <w:bottom w:val="single" w:sz="6" w:space="0" w:color="4F6228"/>
            </w:tcBorders>
            <w:vAlign w:val="center"/>
          </w:tcPr>
          <w:p w:rsidR="00FA2113" w:rsidRPr="003C770D" w:rsidRDefault="003171D7" w:rsidP="003171D7">
            <w:pPr>
              <w:jc w:val="right"/>
              <w:rPr>
                <w:b/>
                <w:bCs/>
                <w:color w:val="800080"/>
              </w:rPr>
            </w:pPr>
            <w:r>
              <w:rPr>
                <w:rFonts w:hint="cs"/>
                <w:b/>
                <w:bCs/>
                <w:color w:val="800080"/>
                <w:rtl/>
              </w:rPr>
              <w:t>866</w:t>
            </w:r>
            <w:r w:rsidR="00FA2113" w:rsidRPr="003C770D">
              <w:rPr>
                <w:b/>
                <w:bCs/>
                <w:color w:val="800080"/>
              </w:rPr>
              <w:t xml:space="preserve"> </w:t>
            </w:r>
            <w:r>
              <w:rPr>
                <w:rFonts w:hint="cs"/>
                <w:b/>
                <w:bCs/>
                <w:color w:val="800080"/>
                <w:rtl/>
              </w:rPr>
              <w:t>495</w:t>
            </w:r>
          </w:p>
        </w:tc>
        <w:tc>
          <w:tcPr>
            <w:tcW w:w="1026" w:type="dxa"/>
            <w:tcBorders>
              <w:top w:val="nil"/>
              <w:bottom w:val="single" w:sz="6" w:space="0" w:color="4F6228"/>
            </w:tcBorders>
            <w:vAlign w:val="center"/>
          </w:tcPr>
          <w:p w:rsidR="00FA2113" w:rsidRPr="003C770D" w:rsidRDefault="00FA2113" w:rsidP="00FA2113">
            <w:pPr>
              <w:jc w:val="right"/>
              <w:rPr>
                <w:b/>
                <w:bCs/>
                <w:color w:val="800080"/>
              </w:rPr>
            </w:pPr>
            <w:r>
              <w:rPr>
                <w:rFonts w:hint="cs"/>
                <w:b/>
                <w:bCs/>
                <w:color w:val="800080"/>
                <w:rtl/>
              </w:rPr>
              <w:t>824</w:t>
            </w:r>
            <w:r w:rsidRPr="003C770D">
              <w:rPr>
                <w:b/>
                <w:bCs/>
                <w:color w:val="800080"/>
              </w:rPr>
              <w:t xml:space="preserve"> </w:t>
            </w:r>
            <w:r>
              <w:rPr>
                <w:rFonts w:hint="cs"/>
                <w:b/>
                <w:bCs/>
                <w:color w:val="800080"/>
                <w:rtl/>
              </w:rPr>
              <w:t>612</w:t>
            </w:r>
          </w:p>
        </w:tc>
        <w:tc>
          <w:tcPr>
            <w:tcW w:w="1046" w:type="dxa"/>
            <w:tcBorders>
              <w:top w:val="nil"/>
              <w:bottom w:val="single" w:sz="6" w:space="0" w:color="4F6228"/>
            </w:tcBorders>
            <w:vAlign w:val="center"/>
          </w:tcPr>
          <w:p w:rsidR="00FA2113" w:rsidRPr="003C770D" w:rsidRDefault="00FA2113" w:rsidP="00FA2113">
            <w:pPr>
              <w:jc w:val="right"/>
              <w:rPr>
                <w:b/>
                <w:bCs/>
                <w:color w:val="800080"/>
              </w:rPr>
            </w:pPr>
            <w:r>
              <w:rPr>
                <w:rFonts w:hint="cs"/>
                <w:b/>
                <w:bCs/>
                <w:color w:val="800080"/>
                <w:rtl/>
              </w:rPr>
              <w:t>785</w:t>
            </w:r>
            <w:r w:rsidRPr="003C770D">
              <w:rPr>
                <w:b/>
                <w:bCs/>
                <w:color w:val="800080"/>
              </w:rPr>
              <w:t xml:space="preserve"> </w:t>
            </w:r>
            <w:r>
              <w:rPr>
                <w:rFonts w:hint="cs"/>
                <w:b/>
                <w:bCs/>
                <w:color w:val="800080"/>
                <w:rtl/>
              </w:rPr>
              <w:t>728</w:t>
            </w:r>
          </w:p>
        </w:tc>
        <w:tc>
          <w:tcPr>
            <w:tcW w:w="6045" w:type="dxa"/>
            <w:tcBorders>
              <w:top w:val="nil"/>
              <w:bottom w:val="single" w:sz="6" w:space="0" w:color="4F6228"/>
            </w:tcBorders>
          </w:tcPr>
          <w:p w:rsidR="00FA2113" w:rsidRPr="000F254E" w:rsidRDefault="00FA2113" w:rsidP="00B85109">
            <w:pPr>
              <w:bidi/>
              <w:ind w:left="126"/>
              <w:rPr>
                <w:b/>
                <w:bCs/>
                <w:color w:val="800080"/>
              </w:rPr>
            </w:pPr>
            <w:r w:rsidRPr="000F254E">
              <w:rPr>
                <w:rFonts w:hint="cs"/>
                <w:b/>
                <w:bCs/>
                <w:color w:val="800080"/>
                <w:rtl/>
              </w:rPr>
              <w:t>الناتج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الداخلي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الإجمالي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غير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الفلاحي</w:t>
            </w:r>
            <w:r w:rsidRPr="000F254E">
              <w:rPr>
                <w:b/>
                <w:bCs/>
                <w:color w:val="800080"/>
                <w:rtl/>
              </w:rPr>
              <w:t xml:space="preserve"> (*)</w:t>
            </w:r>
          </w:p>
        </w:tc>
      </w:tr>
      <w:tr w:rsidR="00621354" w:rsidRPr="000F254E" w:rsidTr="00360ED9">
        <w:trPr>
          <w:trHeight w:val="283"/>
          <w:jc w:val="center"/>
        </w:trPr>
        <w:tc>
          <w:tcPr>
            <w:tcW w:w="3162" w:type="dxa"/>
            <w:gridSpan w:val="3"/>
            <w:tcBorders>
              <w:top w:val="single" w:sz="6" w:space="0" w:color="4F6228"/>
            </w:tcBorders>
            <w:vAlign w:val="center"/>
          </w:tcPr>
          <w:p w:rsidR="00621354" w:rsidRPr="000F254E" w:rsidRDefault="00621354" w:rsidP="00360ED9">
            <w:pPr>
              <w:bidi/>
              <w:rPr>
                <w:rFonts w:ascii="Arial" w:hAnsi="Arial"/>
                <w:b/>
                <w:bCs/>
                <w:color w:val="7030A0"/>
              </w:rPr>
            </w:pPr>
          </w:p>
        </w:tc>
        <w:tc>
          <w:tcPr>
            <w:tcW w:w="6045" w:type="dxa"/>
            <w:tcBorders>
              <w:top w:val="single" w:sz="6" w:space="0" w:color="4F6228"/>
            </w:tcBorders>
          </w:tcPr>
          <w:p w:rsidR="00621354" w:rsidRPr="000F254E" w:rsidRDefault="00621354" w:rsidP="00967225">
            <w:pPr>
              <w:bidi/>
              <w:ind w:left="126"/>
              <w:rPr>
                <w:rFonts w:ascii="Arial" w:hAnsi="Arial"/>
                <w:b/>
                <w:bCs/>
                <w:color w:val="7030A0"/>
              </w:rPr>
            </w:pPr>
            <w:r w:rsidRPr="006F25EE">
              <w:rPr>
                <w:rFonts w:ascii="Calibri" w:hAnsi="Calibri"/>
                <w:b/>
                <w:bCs/>
                <w:color w:val="993300"/>
                <w:rtl/>
              </w:rPr>
              <w:t>الطلب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FA2113" w:rsidRPr="003171D7" w:rsidRDefault="003171D7" w:rsidP="003171D7">
            <w:pPr>
              <w:jc w:val="right"/>
              <w:rPr>
                <w:b/>
              </w:rPr>
            </w:pPr>
            <w:r w:rsidRPr="003171D7">
              <w:rPr>
                <w:rFonts w:hint="cs"/>
                <w:b/>
                <w:rtl/>
              </w:rPr>
              <w:t>567</w:t>
            </w:r>
            <w:r w:rsidR="00FA2113" w:rsidRPr="003171D7">
              <w:rPr>
                <w:b/>
              </w:rPr>
              <w:t xml:space="preserve"> </w:t>
            </w:r>
            <w:r w:rsidRPr="003171D7">
              <w:rPr>
                <w:rFonts w:hint="cs"/>
                <w:b/>
                <w:rtl/>
              </w:rPr>
              <w:t>535</w:t>
            </w:r>
          </w:p>
        </w:tc>
        <w:tc>
          <w:tcPr>
            <w:tcW w:w="1026" w:type="dxa"/>
            <w:vAlign w:val="center"/>
          </w:tcPr>
          <w:p w:rsidR="00FA2113" w:rsidRPr="003171D7" w:rsidRDefault="00FA2113" w:rsidP="00FA2113">
            <w:pPr>
              <w:jc w:val="right"/>
              <w:rPr>
                <w:b/>
              </w:rPr>
            </w:pPr>
            <w:r w:rsidRPr="003171D7">
              <w:rPr>
                <w:rFonts w:hint="cs"/>
                <w:b/>
                <w:rtl/>
              </w:rPr>
              <w:t>553</w:t>
            </w:r>
            <w:r w:rsidRPr="003171D7">
              <w:rPr>
                <w:b/>
              </w:rPr>
              <w:t xml:space="preserve"> </w:t>
            </w:r>
            <w:r w:rsidRPr="003171D7">
              <w:rPr>
                <w:rFonts w:hint="cs"/>
                <w:b/>
                <w:rtl/>
              </w:rPr>
              <w:t>287</w:t>
            </w:r>
          </w:p>
        </w:tc>
        <w:tc>
          <w:tcPr>
            <w:tcW w:w="1046" w:type="dxa"/>
            <w:vAlign w:val="center"/>
          </w:tcPr>
          <w:p w:rsidR="00FA2113" w:rsidRPr="003171D7" w:rsidRDefault="00FA2113" w:rsidP="00FA2113">
            <w:pPr>
              <w:jc w:val="right"/>
              <w:rPr>
                <w:b/>
              </w:rPr>
            </w:pPr>
            <w:r w:rsidRPr="003171D7">
              <w:rPr>
                <w:rFonts w:hint="cs"/>
                <w:b/>
                <w:rtl/>
              </w:rPr>
              <w:t>533</w:t>
            </w:r>
            <w:r w:rsidRPr="003171D7">
              <w:rPr>
                <w:b/>
              </w:rPr>
              <w:t xml:space="preserve"> </w:t>
            </w:r>
            <w:r w:rsidRPr="003171D7">
              <w:rPr>
                <w:rFonts w:hint="cs"/>
                <w:b/>
                <w:rtl/>
              </w:rPr>
              <w:t>903</w:t>
            </w:r>
          </w:p>
        </w:tc>
        <w:tc>
          <w:tcPr>
            <w:tcW w:w="6045" w:type="dxa"/>
          </w:tcPr>
          <w:p w:rsidR="00FA2113" w:rsidRPr="00E8533F" w:rsidRDefault="00FA2113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نفقات الاستهلاك النهائي للأسر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FA2113" w:rsidRPr="003171D7" w:rsidRDefault="003171D7" w:rsidP="003171D7">
            <w:pPr>
              <w:jc w:val="right"/>
              <w:rPr>
                <w:b/>
              </w:rPr>
            </w:pPr>
            <w:r w:rsidRPr="003171D7">
              <w:rPr>
                <w:rFonts w:hint="cs"/>
                <w:b/>
                <w:rtl/>
              </w:rPr>
              <w:t>188</w:t>
            </w:r>
            <w:r w:rsidR="00FA2113" w:rsidRPr="003171D7">
              <w:rPr>
                <w:b/>
              </w:rPr>
              <w:t xml:space="preserve"> </w:t>
            </w:r>
            <w:r w:rsidRPr="003171D7">
              <w:rPr>
                <w:rFonts w:hint="cs"/>
                <w:b/>
                <w:rtl/>
              </w:rPr>
              <w:t>720</w:t>
            </w:r>
          </w:p>
        </w:tc>
        <w:tc>
          <w:tcPr>
            <w:tcW w:w="1026" w:type="dxa"/>
            <w:vAlign w:val="center"/>
          </w:tcPr>
          <w:p w:rsidR="00FA2113" w:rsidRPr="003C770D" w:rsidRDefault="00FA2113" w:rsidP="00FA2113">
            <w:pPr>
              <w:jc w:val="right"/>
              <w:rPr>
                <w:bCs/>
              </w:rPr>
            </w:pPr>
            <w:r w:rsidRPr="003C770D">
              <w:rPr>
                <w:bCs/>
              </w:rPr>
              <w:t xml:space="preserve">183 </w:t>
            </w:r>
            <w:r w:rsidRPr="003171D7">
              <w:rPr>
                <w:rFonts w:hint="cs"/>
                <w:b/>
                <w:rtl/>
              </w:rPr>
              <w:t>841</w:t>
            </w:r>
          </w:p>
        </w:tc>
        <w:tc>
          <w:tcPr>
            <w:tcW w:w="1046" w:type="dxa"/>
            <w:vAlign w:val="center"/>
          </w:tcPr>
          <w:p w:rsidR="00FA2113" w:rsidRPr="003C770D" w:rsidRDefault="00FA2113" w:rsidP="007F7A8B">
            <w:pPr>
              <w:jc w:val="right"/>
              <w:rPr>
                <w:bCs/>
              </w:rPr>
            </w:pPr>
            <w:r w:rsidRPr="003C770D">
              <w:rPr>
                <w:bCs/>
              </w:rPr>
              <w:t>178 309</w:t>
            </w:r>
          </w:p>
        </w:tc>
        <w:tc>
          <w:tcPr>
            <w:tcW w:w="6045" w:type="dxa"/>
          </w:tcPr>
          <w:p w:rsidR="00FA2113" w:rsidRPr="00E8533F" w:rsidRDefault="00FA2113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نفقات الاستهلاك النهائي للإدارات العمومية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FA2113" w:rsidRPr="003C770D" w:rsidRDefault="003171D7" w:rsidP="003171D7">
            <w:pPr>
              <w:jc w:val="right"/>
              <w:rPr>
                <w:bCs/>
              </w:rPr>
            </w:pPr>
            <w:r w:rsidRPr="003171D7">
              <w:rPr>
                <w:rFonts w:hint="cs"/>
                <w:b/>
                <w:rtl/>
              </w:rPr>
              <w:t>5</w:t>
            </w:r>
            <w:r w:rsidR="00FA2113" w:rsidRPr="003C770D">
              <w:rPr>
                <w:bCs/>
              </w:rPr>
              <w:t xml:space="preserve"> </w:t>
            </w:r>
            <w:r w:rsidRPr="003171D7">
              <w:rPr>
                <w:rFonts w:hint="cs"/>
                <w:b/>
                <w:rtl/>
              </w:rPr>
              <w:t>439</w:t>
            </w:r>
          </w:p>
        </w:tc>
        <w:tc>
          <w:tcPr>
            <w:tcW w:w="1026" w:type="dxa"/>
            <w:vAlign w:val="center"/>
          </w:tcPr>
          <w:p w:rsidR="00FA2113" w:rsidRPr="003C770D" w:rsidRDefault="00FA2113" w:rsidP="007F7A8B">
            <w:pPr>
              <w:jc w:val="right"/>
              <w:rPr>
                <w:bCs/>
              </w:rPr>
            </w:pPr>
            <w:r w:rsidRPr="003C770D">
              <w:rPr>
                <w:bCs/>
              </w:rPr>
              <w:t>4 923</w:t>
            </w:r>
          </w:p>
        </w:tc>
        <w:tc>
          <w:tcPr>
            <w:tcW w:w="1046" w:type="dxa"/>
            <w:vAlign w:val="center"/>
          </w:tcPr>
          <w:p w:rsidR="00FA2113" w:rsidRPr="003C770D" w:rsidRDefault="00FA2113" w:rsidP="007F7A8B">
            <w:pPr>
              <w:jc w:val="right"/>
              <w:rPr>
                <w:bCs/>
              </w:rPr>
            </w:pPr>
            <w:r w:rsidRPr="003C770D">
              <w:rPr>
                <w:bCs/>
              </w:rPr>
              <w:t>4 242</w:t>
            </w:r>
          </w:p>
        </w:tc>
        <w:tc>
          <w:tcPr>
            <w:tcW w:w="6045" w:type="dxa"/>
          </w:tcPr>
          <w:p w:rsidR="00FA2113" w:rsidRPr="00E8533F" w:rsidRDefault="00FA2113" w:rsidP="00B85109">
            <w:pPr>
              <w:bidi/>
              <w:ind w:left="126"/>
              <w:rPr>
                <w:rFonts w:ascii="Arial" w:hAnsi="Arial"/>
                <w:color w:val="000000"/>
                <w:lang w:bidi="ar-MA"/>
              </w:rPr>
            </w:pPr>
            <w:r w:rsidRPr="00E8533F">
              <w:rPr>
                <w:rFonts w:ascii="Arial" w:hAnsi="Arial" w:hint="cs"/>
                <w:color w:val="000000"/>
                <w:rtl/>
              </w:rPr>
              <w:t xml:space="preserve">نفقات الاستهلاك للمؤسسات الغير الهادفة للربح 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FA2113" w:rsidRPr="003171D7" w:rsidRDefault="003171D7" w:rsidP="003171D7">
            <w:pPr>
              <w:jc w:val="right"/>
              <w:rPr>
                <w:b/>
              </w:rPr>
            </w:pPr>
            <w:r w:rsidRPr="003171D7">
              <w:rPr>
                <w:rFonts w:hint="cs"/>
                <w:b/>
                <w:rtl/>
              </w:rPr>
              <w:t>281</w:t>
            </w:r>
            <w:r w:rsidR="00FA2113" w:rsidRPr="003171D7">
              <w:rPr>
                <w:b/>
              </w:rPr>
              <w:t xml:space="preserve"> </w:t>
            </w:r>
            <w:r w:rsidRPr="003171D7">
              <w:rPr>
                <w:rFonts w:hint="cs"/>
                <w:b/>
                <w:rtl/>
              </w:rPr>
              <w:t>492</w:t>
            </w:r>
          </w:p>
        </w:tc>
        <w:tc>
          <w:tcPr>
            <w:tcW w:w="1026" w:type="dxa"/>
            <w:vAlign w:val="center"/>
          </w:tcPr>
          <w:p w:rsidR="00FA2113" w:rsidRPr="003171D7" w:rsidRDefault="00FA2113" w:rsidP="00FA2113">
            <w:pPr>
              <w:jc w:val="right"/>
              <w:rPr>
                <w:b/>
              </w:rPr>
            </w:pPr>
            <w:r w:rsidRPr="003171D7">
              <w:rPr>
                <w:rFonts w:hint="cs"/>
                <w:b/>
                <w:rtl/>
              </w:rPr>
              <w:t>274</w:t>
            </w:r>
            <w:r w:rsidRPr="003171D7">
              <w:rPr>
                <w:b/>
              </w:rPr>
              <w:t xml:space="preserve"> </w:t>
            </w:r>
            <w:r w:rsidRPr="003171D7">
              <w:rPr>
                <w:rFonts w:hint="cs"/>
                <w:b/>
                <w:rtl/>
              </w:rPr>
              <w:t>028</w:t>
            </w:r>
          </w:p>
        </w:tc>
        <w:tc>
          <w:tcPr>
            <w:tcW w:w="1046" w:type="dxa"/>
            <w:vAlign w:val="center"/>
          </w:tcPr>
          <w:p w:rsidR="00FA2113" w:rsidRPr="003171D7" w:rsidRDefault="00FA2113" w:rsidP="00FA2113">
            <w:pPr>
              <w:jc w:val="right"/>
              <w:rPr>
                <w:b/>
              </w:rPr>
            </w:pPr>
            <w:r w:rsidRPr="003171D7">
              <w:rPr>
                <w:rFonts w:hint="cs"/>
                <w:b/>
                <w:rtl/>
              </w:rPr>
              <w:t>276</w:t>
            </w:r>
            <w:r w:rsidRPr="003171D7">
              <w:rPr>
                <w:b/>
              </w:rPr>
              <w:t xml:space="preserve"> </w:t>
            </w:r>
            <w:r w:rsidRPr="003171D7">
              <w:rPr>
                <w:rFonts w:hint="cs"/>
                <w:b/>
                <w:rtl/>
              </w:rPr>
              <w:t>496</w:t>
            </w:r>
          </w:p>
        </w:tc>
        <w:tc>
          <w:tcPr>
            <w:tcW w:w="6045" w:type="dxa"/>
          </w:tcPr>
          <w:p w:rsidR="00FA2113" w:rsidRPr="00E8533F" w:rsidRDefault="00FA2113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إجمالي تكوين رأس المال الثابت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tcBorders>
              <w:bottom w:val="nil"/>
            </w:tcBorders>
            <w:vAlign w:val="center"/>
          </w:tcPr>
          <w:p w:rsidR="00FA2113" w:rsidRPr="003171D7" w:rsidRDefault="003171D7" w:rsidP="003171D7">
            <w:pPr>
              <w:jc w:val="right"/>
              <w:rPr>
                <w:b/>
              </w:rPr>
            </w:pPr>
            <w:r w:rsidRPr="003171D7">
              <w:rPr>
                <w:rFonts w:hint="cs"/>
                <w:b/>
                <w:rtl/>
              </w:rPr>
              <w:t>413</w:t>
            </w:r>
            <w:r w:rsidR="00FA2113" w:rsidRPr="003171D7">
              <w:rPr>
                <w:b/>
              </w:rPr>
              <w:t xml:space="preserve"> </w:t>
            </w:r>
            <w:r w:rsidRPr="003171D7">
              <w:rPr>
                <w:rFonts w:hint="cs"/>
                <w:b/>
                <w:rtl/>
              </w:rPr>
              <w:t>368</w:t>
            </w:r>
          </w:p>
        </w:tc>
        <w:tc>
          <w:tcPr>
            <w:tcW w:w="1026" w:type="dxa"/>
            <w:tcBorders>
              <w:bottom w:val="nil"/>
            </w:tcBorders>
            <w:vAlign w:val="center"/>
          </w:tcPr>
          <w:p w:rsidR="00FA2113" w:rsidRPr="003171D7" w:rsidRDefault="00FA2113" w:rsidP="00FA2113">
            <w:pPr>
              <w:jc w:val="right"/>
              <w:rPr>
                <w:b/>
              </w:rPr>
            </w:pPr>
            <w:r w:rsidRPr="003171D7">
              <w:rPr>
                <w:rFonts w:hint="cs"/>
                <w:b/>
                <w:rtl/>
              </w:rPr>
              <w:t>432</w:t>
            </w:r>
            <w:r w:rsidRPr="003171D7">
              <w:rPr>
                <w:b/>
              </w:rPr>
              <w:t xml:space="preserve"> </w:t>
            </w:r>
            <w:r w:rsidRPr="003171D7">
              <w:rPr>
                <w:rFonts w:hint="cs"/>
                <w:b/>
                <w:rtl/>
              </w:rPr>
              <w:t>700</w:t>
            </w:r>
          </w:p>
        </w:tc>
        <w:tc>
          <w:tcPr>
            <w:tcW w:w="1046" w:type="dxa"/>
            <w:tcBorders>
              <w:bottom w:val="nil"/>
            </w:tcBorders>
            <w:vAlign w:val="center"/>
          </w:tcPr>
          <w:p w:rsidR="00FA2113" w:rsidRPr="003C770D" w:rsidRDefault="00FA2113" w:rsidP="007F7A8B">
            <w:pPr>
              <w:jc w:val="right"/>
              <w:rPr>
                <w:bCs/>
              </w:rPr>
            </w:pPr>
            <w:r w:rsidRPr="003C770D">
              <w:rPr>
                <w:bCs/>
              </w:rPr>
              <w:t>424 205</w:t>
            </w:r>
          </w:p>
        </w:tc>
        <w:tc>
          <w:tcPr>
            <w:tcW w:w="6045" w:type="dxa"/>
            <w:tcBorders>
              <w:bottom w:val="nil"/>
            </w:tcBorders>
          </w:tcPr>
          <w:p w:rsidR="00FA2113" w:rsidRPr="00E8533F" w:rsidRDefault="00FA2113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الواردات من السلع والخدمات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tcBorders>
              <w:top w:val="nil"/>
              <w:bottom w:val="single" w:sz="6" w:space="0" w:color="4F6228"/>
            </w:tcBorders>
            <w:vAlign w:val="center"/>
          </w:tcPr>
          <w:p w:rsidR="00FA2113" w:rsidRPr="003171D7" w:rsidRDefault="003171D7" w:rsidP="003171D7">
            <w:pPr>
              <w:jc w:val="right"/>
              <w:rPr>
                <w:b/>
              </w:rPr>
            </w:pPr>
            <w:r w:rsidRPr="003171D7">
              <w:rPr>
                <w:rFonts w:hint="cs"/>
                <w:b/>
                <w:rtl/>
              </w:rPr>
              <w:t>336</w:t>
            </w:r>
            <w:r w:rsidR="00FA2113" w:rsidRPr="003171D7">
              <w:rPr>
                <w:b/>
              </w:rPr>
              <w:t xml:space="preserve"> </w:t>
            </w:r>
            <w:r w:rsidRPr="003171D7">
              <w:rPr>
                <w:rFonts w:hint="cs"/>
                <w:b/>
                <w:rtl/>
              </w:rPr>
              <w:t>846</w:t>
            </w:r>
          </w:p>
        </w:tc>
        <w:tc>
          <w:tcPr>
            <w:tcW w:w="1026" w:type="dxa"/>
            <w:tcBorders>
              <w:top w:val="nil"/>
              <w:bottom w:val="single" w:sz="6" w:space="0" w:color="4F6228"/>
            </w:tcBorders>
            <w:vAlign w:val="center"/>
          </w:tcPr>
          <w:p w:rsidR="00FA2113" w:rsidRPr="003171D7" w:rsidRDefault="00FA2113" w:rsidP="00FA2113">
            <w:pPr>
              <w:jc w:val="right"/>
              <w:rPr>
                <w:b/>
              </w:rPr>
            </w:pPr>
            <w:r w:rsidRPr="003171D7">
              <w:rPr>
                <w:rFonts w:hint="cs"/>
                <w:b/>
                <w:rtl/>
              </w:rPr>
              <w:t>317</w:t>
            </w:r>
            <w:r w:rsidRPr="003171D7">
              <w:rPr>
                <w:b/>
              </w:rPr>
              <w:t xml:space="preserve"> </w:t>
            </w:r>
            <w:r w:rsidRPr="003171D7">
              <w:rPr>
                <w:rFonts w:hint="cs"/>
                <w:b/>
                <w:rtl/>
              </w:rPr>
              <w:t>129</w:t>
            </w:r>
          </w:p>
        </w:tc>
        <w:tc>
          <w:tcPr>
            <w:tcW w:w="1046" w:type="dxa"/>
            <w:tcBorders>
              <w:top w:val="nil"/>
              <w:bottom w:val="single" w:sz="6" w:space="0" w:color="4F6228"/>
            </w:tcBorders>
            <w:vAlign w:val="center"/>
          </w:tcPr>
          <w:p w:rsidR="00FA2113" w:rsidRPr="003C770D" w:rsidRDefault="00FA2113" w:rsidP="007F7A8B">
            <w:pPr>
              <w:jc w:val="right"/>
              <w:rPr>
                <w:bCs/>
              </w:rPr>
            </w:pPr>
            <w:r w:rsidRPr="003C770D">
              <w:rPr>
                <w:bCs/>
              </w:rPr>
              <w:t>294 318</w:t>
            </w:r>
          </w:p>
        </w:tc>
        <w:tc>
          <w:tcPr>
            <w:tcW w:w="6045" w:type="dxa"/>
            <w:tcBorders>
              <w:top w:val="nil"/>
              <w:bottom w:val="single" w:sz="6" w:space="0" w:color="4F6228"/>
            </w:tcBorders>
          </w:tcPr>
          <w:p w:rsidR="00FA2113" w:rsidRPr="00E8533F" w:rsidRDefault="00FA2113" w:rsidP="00B85109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الصادرات من السلع والخدمات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tcBorders>
              <w:top w:val="single" w:sz="6" w:space="0" w:color="4F6228"/>
            </w:tcBorders>
            <w:vAlign w:val="center"/>
          </w:tcPr>
          <w:p w:rsidR="00FA2113" w:rsidRDefault="003171D7" w:rsidP="003171D7">
            <w:pPr>
              <w:jc w:val="right"/>
              <w:rPr>
                <w:b/>
                <w:bCs/>
                <w:color w:val="800080"/>
              </w:rPr>
            </w:pPr>
            <w:r>
              <w:rPr>
                <w:rFonts w:hint="cs"/>
                <w:b/>
                <w:bCs/>
                <w:color w:val="800080"/>
                <w:rtl/>
              </w:rPr>
              <w:t>1039</w:t>
            </w:r>
            <w:r w:rsidR="00FA2113">
              <w:rPr>
                <w:b/>
                <w:bCs/>
                <w:color w:val="800080"/>
              </w:rPr>
              <w:t xml:space="preserve"> </w:t>
            </w:r>
            <w:r>
              <w:rPr>
                <w:rFonts w:hint="cs"/>
                <w:b/>
                <w:bCs/>
                <w:color w:val="800080"/>
                <w:rtl/>
              </w:rPr>
              <w:t>809</w:t>
            </w:r>
          </w:p>
        </w:tc>
        <w:tc>
          <w:tcPr>
            <w:tcW w:w="1026" w:type="dxa"/>
            <w:tcBorders>
              <w:top w:val="single" w:sz="6" w:space="0" w:color="4F6228"/>
            </w:tcBorders>
            <w:vAlign w:val="center"/>
          </w:tcPr>
          <w:p w:rsidR="00FA2113" w:rsidRDefault="00FA2113" w:rsidP="00FA2113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 xml:space="preserve">985 </w:t>
            </w:r>
            <w:r>
              <w:rPr>
                <w:rFonts w:hint="cs"/>
                <w:b/>
                <w:bCs/>
                <w:color w:val="800080"/>
                <w:rtl/>
              </w:rPr>
              <w:t>917</w:t>
            </w:r>
          </w:p>
        </w:tc>
        <w:tc>
          <w:tcPr>
            <w:tcW w:w="1046" w:type="dxa"/>
            <w:tcBorders>
              <w:top w:val="single" w:sz="6" w:space="0" w:color="4F6228"/>
            </w:tcBorders>
            <w:vAlign w:val="center"/>
          </w:tcPr>
          <w:p w:rsidR="00FA2113" w:rsidRDefault="00FA2113" w:rsidP="00FA2113">
            <w:pPr>
              <w:jc w:val="right"/>
              <w:rPr>
                <w:b/>
                <w:bCs/>
                <w:color w:val="800080"/>
              </w:rPr>
            </w:pPr>
            <w:r>
              <w:rPr>
                <w:rFonts w:hint="cs"/>
                <w:b/>
                <w:bCs/>
                <w:color w:val="800080"/>
                <w:rtl/>
              </w:rPr>
              <w:t>958</w:t>
            </w:r>
            <w:r>
              <w:rPr>
                <w:b/>
                <w:bCs/>
                <w:color w:val="800080"/>
              </w:rPr>
              <w:t xml:space="preserve"> </w:t>
            </w:r>
            <w:r>
              <w:rPr>
                <w:rFonts w:hint="cs"/>
                <w:b/>
                <w:bCs/>
                <w:color w:val="800080"/>
                <w:rtl/>
              </w:rPr>
              <w:t>628</w:t>
            </w:r>
          </w:p>
        </w:tc>
        <w:tc>
          <w:tcPr>
            <w:tcW w:w="6045" w:type="dxa"/>
            <w:tcBorders>
              <w:top w:val="single" w:sz="6" w:space="0" w:color="4F6228"/>
            </w:tcBorders>
          </w:tcPr>
          <w:p w:rsidR="00FA2113" w:rsidRPr="000F254E" w:rsidRDefault="00FA2113" w:rsidP="00967225">
            <w:pPr>
              <w:bidi/>
              <w:ind w:left="126"/>
              <w:rPr>
                <w:b/>
                <w:bCs/>
                <w:color w:val="800080"/>
              </w:rPr>
            </w:pPr>
            <w:r w:rsidRPr="000F254E">
              <w:rPr>
                <w:rFonts w:hint="cs"/>
                <w:b/>
                <w:bCs/>
                <w:color w:val="800080"/>
                <w:rtl/>
              </w:rPr>
              <w:t>إجمالي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الدخل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الوطني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المتاح</w:t>
            </w:r>
          </w:p>
        </w:tc>
      </w:tr>
      <w:tr w:rsidR="00FA2113" w:rsidRPr="000F254E" w:rsidTr="00360ED9">
        <w:trPr>
          <w:trHeight w:val="283"/>
          <w:jc w:val="center"/>
        </w:trPr>
        <w:tc>
          <w:tcPr>
            <w:tcW w:w="1090" w:type="dxa"/>
            <w:tcBorders>
              <w:bottom w:val="nil"/>
            </w:tcBorders>
            <w:vAlign w:val="center"/>
          </w:tcPr>
          <w:p w:rsidR="00FA2113" w:rsidRDefault="003171D7" w:rsidP="003171D7">
            <w:pPr>
              <w:jc w:val="right"/>
              <w:rPr>
                <w:b/>
                <w:bCs/>
                <w:color w:val="800080"/>
              </w:rPr>
            </w:pPr>
            <w:r>
              <w:rPr>
                <w:rFonts w:hint="cs"/>
                <w:b/>
                <w:bCs/>
                <w:color w:val="800080"/>
                <w:rtl/>
              </w:rPr>
              <w:t>278</w:t>
            </w:r>
            <w:r w:rsidR="00FA2113">
              <w:rPr>
                <w:b/>
                <w:bCs/>
                <w:color w:val="800080"/>
              </w:rPr>
              <w:t xml:space="preserve"> </w:t>
            </w:r>
            <w:r>
              <w:rPr>
                <w:rFonts w:hint="cs"/>
                <w:b/>
                <w:bCs/>
                <w:color w:val="800080"/>
                <w:rtl/>
              </w:rPr>
              <w:t>115</w:t>
            </w:r>
          </w:p>
        </w:tc>
        <w:tc>
          <w:tcPr>
            <w:tcW w:w="1026" w:type="dxa"/>
            <w:tcBorders>
              <w:bottom w:val="nil"/>
            </w:tcBorders>
            <w:vAlign w:val="center"/>
          </w:tcPr>
          <w:p w:rsidR="00FA2113" w:rsidRDefault="00FA2113" w:rsidP="00FA2113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 xml:space="preserve">243 </w:t>
            </w:r>
            <w:r>
              <w:rPr>
                <w:rFonts w:hint="cs"/>
                <w:b/>
                <w:bCs/>
                <w:color w:val="800080"/>
                <w:rtl/>
              </w:rPr>
              <w:t>866</w:t>
            </w:r>
          </w:p>
        </w:tc>
        <w:tc>
          <w:tcPr>
            <w:tcW w:w="1046" w:type="dxa"/>
            <w:tcBorders>
              <w:bottom w:val="nil"/>
            </w:tcBorders>
            <w:vAlign w:val="center"/>
          </w:tcPr>
          <w:p w:rsidR="00FA2113" w:rsidRDefault="00FA2113" w:rsidP="00FA2113">
            <w:pPr>
              <w:jc w:val="right"/>
              <w:rPr>
                <w:b/>
                <w:bCs/>
                <w:color w:val="800080"/>
              </w:rPr>
            </w:pPr>
            <w:r>
              <w:rPr>
                <w:rFonts w:hint="cs"/>
                <w:b/>
                <w:bCs/>
                <w:color w:val="800080"/>
                <w:rtl/>
              </w:rPr>
              <w:t>242</w:t>
            </w:r>
            <w:r>
              <w:rPr>
                <w:b/>
                <w:bCs/>
                <w:color w:val="800080"/>
              </w:rPr>
              <w:t xml:space="preserve"> </w:t>
            </w:r>
            <w:r>
              <w:rPr>
                <w:rFonts w:hint="cs"/>
                <w:b/>
                <w:bCs/>
                <w:color w:val="800080"/>
                <w:rtl/>
              </w:rPr>
              <w:t>174</w:t>
            </w:r>
          </w:p>
        </w:tc>
        <w:tc>
          <w:tcPr>
            <w:tcW w:w="6045" w:type="dxa"/>
            <w:tcBorders>
              <w:bottom w:val="nil"/>
            </w:tcBorders>
          </w:tcPr>
          <w:p w:rsidR="00FA2113" w:rsidRPr="000F254E" w:rsidRDefault="00FA2113" w:rsidP="00967225">
            <w:pPr>
              <w:bidi/>
              <w:ind w:left="126"/>
              <w:rPr>
                <w:b/>
                <w:bCs/>
                <w:color w:val="800080"/>
              </w:rPr>
            </w:pPr>
            <w:r w:rsidRPr="000F254E">
              <w:rPr>
                <w:rFonts w:hint="cs"/>
                <w:b/>
                <w:bCs/>
                <w:color w:val="800080"/>
                <w:rtl/>
              </w:rPr>
              <w:t>إجمالي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الادخار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الوطني</w:t>
            </w:r>
          </w:p>
        </w:tc>
      </w:tr>
      <w:tr w:rsidR="00FA2113" w:rsidRPr="000F254E" w:rsidTr="00360ED9">
        <w:trPr>
          <w:trHeight w:val="283"/>
          <w:jc w:val="center"/>
        </w:trPr>
        <w:tc>
          <w:tcPr>
            <w:tcW w:w="1090" w:type="dxa"/>
            <w:tcBorders>
              <w:top w:val="nil"/>
              <w:bottom w:val="single" w:sz="12" w:space="0" w:color="4F6228"/>
            </w:tcBorders>
            <w:vAlign w:val="center"/>
          </w:tcPr>
          <w:p w:rsidR="00FA2113" w:rsidRDefault="003171D7" w:rsidP="003171D7">
            <w:pPr>
              <w:jc w:val="right"/>
              <w:rPr>
                <w:b/>
                <w:bCs/>
                <w:color w:val="800080"/>
              </w:rPr>
            </w:pPr>
            <w:r>
              <w:rPr>
                <w:rFonts w:hint="cs"/>
                <w:b/>
                <w:bCs/>
                <w:color w:val="800080"/>
                <w:rtl/>
              </w:rPr>
              <w:t>18</w:t>
            </w:r>
            <w:r w:rsidR="00FA2113">
              <w:rPr>
                <w:b/>
                <w:bCs/>
                <w:color w:val="800080"/>
              </w:rPr>
              <w:t xml:space="preserve"> </w:t>
            </w:r>
            <w:r>
              <w:rPr>
                <w:rFonts w:hint="cs"/>
                <w:b/>
                <w:bCs/>
                <w:color w:val="800080"/>
                <w:rtl/>
              </w:rPr>
              <w:t>927</w:t>
            </w:r>
          </w:p>
        </w:tc>
        <w:tc>
          <w:tcPr>
            <w:tcW w:w="1026" w:type="dxa"/>
            <w:tcBorders>
              <w:top w:val="nil"/>
              <w:bottom w:val="single" w:sz="12" w:space="0" w:color="4F6228"/>
            </w:tcBorders>
            <w:vAlign w:val="center"/>
          </w:tcPr>
          <w:p w:rsidR="00FA2113" w:rsidRDefault="00FA2113" w:rsidP="00FA2113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 xml:space="preserve">53 </w:t>
            </w:r>
            <w:r>
              <w:rPr>
                <w:rFonts w:hint="cs"/>
                <w:b/>
                <w:bCs/>
                <w:color w:val="800080"/>
                <w:rtl/>
              </w:rPr>
              <w:t>331</w:t>
            </w:r>
          </w:p>
        </w:tc>
        <w:tc>
          <w:tcPr>
            <w:tcW w:w="1046" w:type="dxa"/>
            <w:tcBorders>
              <w:top w:val="nil"/>
              <w:bottom w:val="single" w:sz="12" w:space="0" w:color="4F6228"/>
            </w:tcBorders>
            <w:vAlign w:val="center"/>
          </w:tcPr>
          <w:p w:rsidR="00FA2113" w:rsidRDefault="00FA2113" w:rsidP="007F7A8B">
            <w:pPr>
              <w:jc w:val="right"/>
              <w:rPr>
                <w:b/>
                <w:bCs/>
                <w:color w:val="800080"/>
              </w:rPr>
            </w:pPr>
            <w:r>
              <w:rPr>
                <w:b/>
                <w:bCs/>
                <w:color w:val="800080"/>
              </w:rPr>
              <w:t>69 183</w:t>
            </w:r>
          </w:p>
        </w:tc>
        <w:tc>
          <w:tcPr>
            <w:tcW w:w="6045" w:type="dxa"/>
            <w:tcBorders>
              <w:top w:val="nil"/>
              <w:bottom w:val="single" w:sz="12" w:space="0" w:color="4F6228"/>
            </w:tcBorders>
          </w:tcPr>
          <w:p w:rsidR="00FA2113" w:rsidRPr="000F254E" w:rsidRDefault="00FA2113" w:rsidP="00967225">
            <w:pPr>
              <w:bidi/>
              <w:ind w:left="126"/>
              <w:rPr>
                <w:b/>
                <w:bCs/>
                <w:color w:val="800080"/>
              </w:rPr>
            </w:pPr>
            <w:r w:rsidRPr="000F254E">
              <w:rPr>
                <w:rFonts w:hint="cs"/>
                <w:b/>
                <w:bCs/>
                <w:color w:val="800080"/>
                <w:rtl/>
              </w:rPr>
              <w:t>الحاجة</w:t>
            </w:r>
            <w:r w:rsidRPr="000F254E">
              <w:rPr>
                <w:b/>
                <w:bCs/>
                <w:color w:val="800080"/>
                <w:rtl/>
              </w:rPr>
              <w:t xml:space="preserve"> </w:t>
            </w:r>
            <w:r w:rsidRPr="000F254E">
              <w:rPr>
                <w:rFonts w:hint="cs"/>
                <w:b/>
                <w:bCs/>
                <w:color w:val="800080"/>
                <w:rtl/>
              </w:rPr>
              <w:t>التمويلية</w:t>
            </w:r>
          </w:p>
        </w:tc>
      </w:tr>
      <w:tr w:rsidR="00621354" w:rsidRPr="000F254E" w:rsidTr="00360ED9">
        <w:trPr>
          <w:trHeight w:val="397"/>
          <w:jc w:val="center"/>
        </w:trPr>
        <w:tc>
          <w:tcPr>
            <w:tcW w:w="3162" w:type="dxa"/>
            <w:gridSpan w:val="3"/>
            <w:tcBorders>
              <w:top w:val="single" w:sz="12" w:space="0" w:color="4F6228"/>
            </w:tcBorders>
            <w:vAlign w:val="center"/>
          </w:tcPr>
          <w:p w:rsidR="00621354" w:rsidRPr="00621354" w:rsidRDefault="00621354" w:rsidP="00360ED9">
            <w:pPr>
              <w:bidi/>
              <w:jc w:val="center"/>
              <w:rPr>
                <w:b/>
                <w:bCs/>
                <w:color w:val="993300"/>
                <w:sz w:val="22"/>
                <w:szCs w:val="22"/>
              </w:rPr>
            </w:pP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ب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b/>
                <w:bCs/>
                <w:color w:val="993300"/>
                <w:sz w:val="22"/>
                <w:szCs w:val="22"/>
              </w:rPr>
              <w:t xml:space="preserve"> %</w:t>
            </w:r>
          </w:p>
        </w:tc>
        <w:tc>
          <w:tcPr>
            <w:tcW w:w="6045" w:type="dxa"/>
            <w:tcBorders>
              <w:top w:val="single" w:sz="12" w:space="0" w:color="4F6228"/>
            </w:tcBorders>
            <w:vAlign w:val="center"/>
          </w:tcPr>
          <w:p w:rsidR="00621354" w:rsidRPr="00621354" w:rsidRDefault="00621354" w:rsidP="00360ED9">
            <w:pPr>
              <w:bidi/>
              <w:rPr>
                <w:b/>
                <w:bCs/>
                <w:color w:val="993300"/>
                <w:sz w:val="22"/>
                <w:szCs w:val="22"/>
              </w:rPr>
            </w:pP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بعض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النسب</w:t>
            </w:r>
            <w:r w:rsidRPr="00621354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621354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الاقتصادية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FA2113" w:rsidRPr="003171D7" w:rsidRDefault="003171D7" w:rsidP="003171D7">
            <w:pPr>
              <w:jc w:val="right"/>
              <w:rPr>
                <w:b/>
              </w:rPr>
            </w:pPr>
            <w:r w:rsidRPr="003171D7">
              <w:rPr>
                <w:rFonts w:hint="cs"/>
                <w:b/>
                <w:rtl/>
              </w:rPr>
              <w:t>29</w:t>
            </w:r>
            <w:r w:rsidR="00FA2113" w:rsidRPr="003171D7">
              <w:rPr>
                <w:b/>
              </w:rPr>
              <w:t xml:space="preserve"> </w:t>
            </w:r>
            <w:r w:rsidRPr="003171D7">
              <w:rPr>
                <w:rFonts w:hint="cs"/>
                <w:b/>
                <w:rtl/>
              </w:rPr>
              <w:t>184</w:t>
            </w:r>
          </w:p>
        </w:tc>
        <w:tc>
          <w:tcPr>
            <w:tcW w:w="1026" w:type="dxa"/>
            <w:vAlign w:val="center"/>
          </w:tcPr>
          <w:p w:rsidR="00FA2113" w:rsidRPr="003C770D" w:rsidRDefault="00FA2113" w:rsidP="00FA2113">
            <w:pPr>
              <w:jc w:val="right"/>
              <w:rPr>
                <w:bCs/>
              </w:rPr>
            </w:pPr>
            <w:r w:rsidRPr="003C770D">
              <w:rPr>
                <w:bCs/>
              </w:rPr>
              <w:t xml:space="preserve">27 </w:t>
            </w:r>
            <w:r w:rsidRPr="003171D7">
              <w:rPr>
                <w:rFonts w:hint="cs"/>
                <w:b/>
                <w:rtl/>
              </w:rPr>
              <w:t>735</w:t>
            </w:r>
          </w:p>
        </w:tc>
        <w:tc>
          <w:tcPr>
            <w:tcW w:w="1046" w:type="dxa"/>
            <w:vAlign w:val="center"/>
          </w:tcPr>
          <w:p w:rsidR="00FA2113" w:rsidRPr="003C770D" w:rsidRDefault="00FA2113" w:rsidP="00FA2113">
            <w:pPr>
              <w:jc w:val="right"/>
              <w:rPr>
                <w:bCs/>
              </w:rPr>
            </w:pPr>
            <w:r w:rsidRPr="003C770D">
              <w:rPr>
                <w:bCs/>
              </w:rPr>
              <w:t xml:space="preserve">27 </w:t>
            </w:r>
            <w:r w:rsidRPr="003171D7">
              <w:rPr>
                <w:rFonts w:hint="cs"/>
                <w:b/>
                <w:rtl/>
              </w:rPr>
              <w:t>251</w:t>
            </w:r>
          </w:p>
        </w:tc>
        <w:tc>
          <w:tcPr>
            <w:tcW w:w="6045" w:type="dxa"/>
          </w:tcPr>
          <w:p w:rsidR="00FA2113" w:rsidRPr="00E8533F" w:rsidRDefault="00FA2113" w:rsidP="00967225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الناتج الداخلي الاجمالي حسب الفرد (بالدرهم)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FA2113" w:rsidRPr="003171D7" w:rsidRDefault="003171D7" w:rsidP="003171D7">
            <w:pPr>
              <w:jc w:val="right"/>
              <w:rPr>
                <w:b/>
              </w:rPr>
            </w:pPr>
            <w:r w:rsidRPr="003171D7">
              <w:rPr>
                <w:rFonts w:hint="cs"/>
                <w:b/>
                <w:rtl/>
              </w:rPr>
              <w:t>30</w:t>
            </w:r>
            <w:r w:rsidR="00FA2113" w:rsidRPr="003171D7">
              <w:rPr>
                <w:b/>
              </w:rPr>
              <w:t xml:space="preserve"> </w:t>
            </w:r>
            <w:r w:rsidRPr="003171D7">
              <w:rPr>
                <w:rFonts w:hint="cs"/>
                <w:b/>
                <w:rtl/>
              </w:rPr>
              <w:t>895</w:t>
            </w:r>
          </w:p>
        </w:tc>
        <w:tc>
          <w:tcPr>
            <w:tcW w:w="1026" w:type="dxa"/>
            <w:vAlign w:val="center"/>
          </w:tcPr>
          <w:p w:rsidR="00FA2113" w:rsidRPr="003C770D" w:rsidRDefault="00FA2113" w:rsidP="00FA2113">
            <w:pPr>
              <w:jc w:val="right"/>
              <w:rPr>
                <w:bCs/>
              </w:rPr>
            </w:pPr>
            <w:r w:rsidRPr="003C770D">
              <w:rPr>
                <w:bCs/>
              </w:rPr>
              <w:t xml:space="preserve">29 </w:t>
            </w:r>
            <w:r w:rsidRPr="003171D7">
              <w:rPr>
                <w:rFonts w:hint="cs"/>
                <w:b/>
                <w:rtl/>
              </w:rPr>
              <w:t>604</w:t>
            </w:r>
          </w:p>
        </w:tc>
        <w:tc>
          <w:tcPr>
            <w:tcW w:w="1046" w:type="dxa"/>
            <w:vAlign w:val="center"/>
          </w:tcPr>
          <w:p w:rsidR="00FA2113" w:rsidRPr="003C770D" w:rsidRDefault="00FA2113" w:rsidP="00FA2113">
            <w:pPr>
              <w:jc w:val="right"/>
              <w:rPr>
                <w:bCs/>
              </w:rPr>
            </w:pPr>
            <w:r w:rsidRPr="003C770D">
              <w:rPr>
                <w:bCs/>
              </w:rPr>
              <w:t xml:space="preserve">29 </w:t>
            </w:r>
            <w:r w:rsidRPr="003171D7">
              <w:rPr>
                <w:rFonts w:hint="cs"/>
                <w:b/>
                <w:rtl/>
              </w:rPr>
              <w:t>093</w:t>
            </w:r>
          </w:p>
        </w:tc>
        <w:tc>
          <w:tcPr>
            <w:tcW w:w="6045" w:type="dxa"/>
          </w:tcPr>
          <w:p w:rsidR="00FA2113" w:rsidRPr="00E8533F" w:rsidRDefault="00FA2113" w:rsidP="00967225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إجمالي الدخل الوطني المتاح حسب الفرد (بالدرهم)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FA2113" w:rsidRPr="003C770D" w:rsidRDefault="003171D7" w:rsidP="00360ED9">
            <w:pPr>
              <w:jc w:val="right"/>
              <w:rPr>
                <w:bCs/>
              </w:rPr>
            </w:pPr>
            <w:r w:rsidRPr="003171D7">
              <w:rPr>
                <w:rFonts w:hint="cs"/>
                <w:b/>
                <w:rtl/>
              </w:rPr>
              <w:t>57</w:t>
            </w:r>
            <w:r w:rsidR="00FA2113" w:rsidRPr="003C770D">
              <w:rPr>
                <w:bCs/>
              </w:rPr>
              <w:t>,8</w:t>
            </w:r>
          </w:p>
        </w:tc>
        <w:tc>
          <w:tcPr>
            <w:tcW w:w="1026" w:type="dxa"/>
            <w:vAlign w:val="center"/>
          </w:tcPr>
          <w:p w:rsidR="00FA2113" w:rsidRPr="003C770D" w:rsidRDefault="00FA2113" w:rsidP="00FA2113">
            <w:pPr>
              <w:jc w:val="right"/>
              <w:rPr>
                <w:bCs/>
              </w:rPr>
            </w:pPr>
            <w:r w:rsidRPr="003C770D">
              <w:rPr>
                <w:bCs/>
              </w:rPr>
              <w:t>59,</w:t>
            </w:r>
            <w:r w:rsidRPr="003171D7">
              <w:rPr>
                <w:rFonts w:hint="cs"/>
                <w:b/>
                <w:rtl/>
              </w:rPr>
              <w:t>9</w:t>
            </w:r>
          </w:p>
        </w:tc>
        <w:tc>
          <w:tcPr>
            <w:tcW w:w="1046" w:type="dxa"/>
            <w:vAlign w:val="center"/>
          </w:tcPr>
          <w:p w:rsidR="00FA2113" w:rsidRPr="003C770D" w:rsidRDefault="00FA2113" w:rsidP="00FA2113">
            <w:pPr>
              <w:jc w:val="right"/>
              <w:rPr>
                <w:bCs/>
              </w:rPr>
            </w:pPr>
            <w:r w:rsidRPr="003C770D">
              <w:rPr>
                <w:bCs/>
              </w:rPr>
              <w:t>59,</w:t>
            </w:r>
            <w:r w:rsidRPr="003171D7">
              <w:rPr>
                <w:rFonts w:hint="cs"/>
                <w:b/>
                <w:rtl/>
              </w:rPr>
              <w:t>5</w:t>
            </w:r>
          </w:p>
        </w:tc>
        <w:tc>
          <w:tcPr>
            <w:tcW w:w="6045" w:type="dxa"/>
          </w:tcPr>
          <w:p w:rsidR="00FA2113" w:rsidRPr="00E8533F" w:rsidRDefault="00FA2113" w:rsidP="00967225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نفقات استهلاك الأسر / الناتج الداخلي الإجمالي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FA2113" w:rsidRPr="003C770D" w:rsidRDefault="00FA2113" w:rsidP="003171D7">
            <w:pPr>
              <w:jc w:val="right"/>
              <w:rPr>
                <w:bCs/>
              </w:rPr>
            </w:pPr>
            <w:r w:rsidRPr="003C770D">
              <w:rPr>
                <w:bCs/>
              </w:rPr>
              <w:t>19,</w:t>
            </w:r>
            <w:r w:rsidR="003171D7" w:rsidRPr="003171D7">
              <w:rPr>
                <w:rFonts w:hint="cs"/>
                <w:b/>
                <w:rtl/>
              </w:rPr>
              <w:t>2</w:t>
            </w:r>
          </w:p>
        </w:tc>
        <w:tc>
          <w:tcPr>
            <w:tcW w:w="1026" w:type="dxa"/>
            <w:vAlign w:val="center"/>
          </w:tcPr>
          <w:p w:rsidR="00FA2113" w:rsidRPr="003C770D" w:rsidRDefault="00FA2113" w:rsidP="007F7A8B">
            <w:pPr>
              <w:jc w:val="right"/>
              <w:rPr>
                <w:bCs/>
              </w:rPr>
            </w:pPr>
            <w:r w:rsidRPr="003C770D">
              <w:rPr>
                <w:bCs/>
              </w:rPr>
              <w:t>19,9</w:t>
            </w:r>
          </w:p>
        </w:tc>
        <w:tc>
          <w:tcPr>
            <w:tcW w:w="1046" w:type="dxa"/>
            <w:vAlign w:val="center"/>
          </w:tcPr>
          <w:p w:rsidR="00FA2113" w:rsidRPr="003C770D" w:rsidRDefault="00FA2113" w:rsidP="00FA2113">
            <w:pPr>
              <w:jc w:val="right"/>
              <w:rPr>
                <w:bCs/>
              </w:rPr>
            </w:pPr>
            <w:r w:rsidRPr="003C770D">
              <w:rPr>
                <w:bCs/>
              </w:rPr>
              <w:t>19,</w:t>
            </w:r>
            <w:r w:rsidRPr="003171D7">
              <w:rPr>
                <w:rFonts w:hint="cs"/>
                <w:b/>
                <w:rtl/>
              </w:rPr>
              <w:t>9</w:t>
            </w:r>
          </w:p>
        </w:tc>
        <w:tc>
          <w:tcPr>
            <w:tcW w:w="6045" w:type="dxa"/>
          </w:tcPr>
          <w:p w:rsidR="00FA2113" w:rsidRPr="00E8533F" w:rsidRDefault="00FA2113" w:rsidP="00967225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نفقات الاستهلاك النهائي للإدارات العمومية / الناتج الداخلي الإجمالي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FA2113" w:rsidRPr="003C770D" w:rsidRDefault="00FA2113" w:rsidP="003171D7">
            <w:pPr>
              <w:jc w:val="right"/>
              <w:rPr>
                <w:bCs/>
              </w:rPr>
            </w:pPr>
            <w:r w:rsidRPr="003C770D">
              <w:rPr>
                <w:bCs/>
              </w:rPr>
              <w:t>0,</w:t>
            </w:r>
            <w:r w:rsidR="003171D7" w:rsidRPr="003171D7">
              <w:rPr>
                <w:rFonts w:hint="cs"/>
                <w:b/>
                <w:rtl/>
              </w:rPr>
              <w:t>6</w:t>
            </w:r>
          </w:p>
        </w:tc>
        <w:tc>
          <w:tcPr>
            <w:tcW w:w="1026" w:type="dxa"/>
            <w:vAlign w:val="center"/>
          </w:tcPr>
          <w:p w:rsidR="00FA2113" w:rsidRPr="003C770D" w:rsidRDefault="00FA2113" w:rsidP="007F7A8B">
            <w:pPr>
              <w:jc w:val="right"/>
              <w:rPr>
                <w:bCs/>
              </w:rPr>
            </w:pPr>
            <w:r w:rsidRPr="003C770D">
              <w:rPr>
                <w:bCs/>
              </w:rPr>
              <w:t>0,5</w:t>
            </w:r>
          </w:p>
        </w:tc>
        <w:tc>
          <w:tcPr>
            <w:tcW w:w="1046" w:type="dxa"/>
            <w:vAlign w:val="center"/>
          </w:tcPr>
          <w:p w:rsidR="00FA2113" w:rsidRPr="003C770D" w:rsidRDefault="00FA2113" w:rsidP="007F7A8B">
            <w:pPr>
              <w:jc w:val="right"/>
              <w:rPr>
                <w:bCs/>
              </w:rPr>
            </w:pPr>
            <w:r w:rsidRPr="003C770D">
              <w:rPr>
                <w:bCs/>
              </w:rPr>
              <w:t>0,5</w:t>
            </w:r>
          </w:p>
        </w:tc>
        <w:tc>
          <w:tcPr>
            <w:tcW w:w="6045" w:type="dxa"/>
          </w:tcPr>
          <w:p w:rsidR="00FA2113" w:rsidRPr="00E8533F" w:rsidRDefault="00FA2113" w:rsidP="00967225">
            <w:pPr>
              <w:bidi/>
              <w:ind w:left="126"/>
              <w:rPr>
                <w:rFonts w:ascii="Arial" w:hAnsi="Arial"/>
                <w:color w:val="000000"/>
                <w:rtl/>
                <w:lang w:bidi="ar-MA"/>
              </w:rPr>
            </w:pPr>
            <w:r w:rsidRPr="00E8533F">
              <w:rPr>
                <w:rFonts w:ascii="Arial" w:hAnsi="Arial"/>
                <w:color w:val="000000"/>
                <w:rtl/>
              </w:rPr>
              <w:t>نفقات الاستهلاك النهائي</w:t>
            </w:r>
            <w:r w:rsidRPr="00E8533F">
              <w:rPr>
                <w:rFonts w:ascii="Arial" w:hAnsi="Arial" w:hint="cs"/>
                <w:color w:val="000000"/>
                <w:rtl/>
              </w:rPr>
              <w:t xml:space="preserve"> للمؤسسات الغير الهادفة للربح</w:t>
            </w:r>
            <w:r w:rsidRPr="00E8533F">
              <w:rPr>
                <w:rFonts w:ascii="Arial" w:hAnsi="Arial" w:hint="cs"/>
                <w:color w:val="000000"/>
                <w:rtl/>
                <w:lang w:bidi="ar-MA"/>
              </w:rPr>
              <w:t xml:space="preserve"> / </w:t>
            </w:r>
            <w:r w:rsidRPr="00E8533F">
              <w:rPr>
                <w:rFonts w:ascii="Arial" w:hAnsi="Arial"/>
                <w:color w:val="000000"/>
                <w:rtl/>
              </w:rPr>
              <w:t>الناتج الداخلي الإجمالي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FA2113" w:rsidRPr="003C770D" w:rsidRDefault="00FA2113" w:rsidP="00360ED9">
            <w:pPr>
              <w:jc w:val="right"/>
              <w:rPr>
                <w:bCs/>
              </w:rPr>
            </w:pPr>
            <w:r w:rsidRPr="003C770D">
              <w:rPr>
                <w:bCs/>
              </w:rPr>
              <w:t>34,3</w:t>
            </w:r>
          </w:p>
        </w:tc>
        <w:tc>
          <w:tcPr>
            <w:tcW w:w="1026" w:type="dxa"/>
            <w:vAlign w:val="center"/>
          </w:tcPr>
          <w:p w:rsidR="00FA2113" w:rsidRPr="003C770D" w:rsidRDefault="00FA2113" w:rsidP="007F7A8B">
            <w:pPr>
              <w:jc w:val="right"/>
              <w:rPr>
                <w:bCs/>
              </w:rPr>
            </w:pPr>
            <w:r w:rsidRPr="003C770D">
              <w:rPr>
                <w:bCs/>
              </w:rPr>
              <w:t>34,3</w:t>
            </w:r>
          </w:p>
        </w:tc>
        <w:tc>
          <w:tcPr>
            <w:tcW w:w="1046" w:type="dxa"/>
            <w:vAlign w:val="center"/>
          </w:tcPr>
          <w:p w:rsidR="00FA2113" w:rsidRPr="003C770D" w:rsidRDefault="00FA2113" w:rsidP="00FA2113">
            <w:pPr>
              <w:jc w:val="right"/>
              <w:rPr>
                <w:bCs/>
              </w:rPr>
            </w:pPr>
            <w:r w:rsidRPr="003C770D">
              <w:rPr>
                <w:bCs/>
              </w:rPr>
              <w:t>32,</w:t>
            </w:r>
            <w:r w:rsidRPr="003171D7">
              <w:rPr>
                <w:rFonts w:hint="cs"/>
                <w:b/>
                <w:rtl/>
              </w:rPr>
              <w:t>8</w:t>
            </w:r>
          </w:p>
        </w:tc>
        <w:tc>
          <w:tcPr>
            <w:tcW w:w="6045" w:type="dxa"/>
          </w:tcPr>
          <w:p w:rsidR="00FA2113" w:rsidRPr="00E8533F" w:rsidRDefault="00FA2113" w:rsidP="00967225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الصادرات من السلع والخدمات / الناتج الداخلي الإجمالي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FA2113" w:rsidRPr="003C770D" w:rsidRDefault="00FA2113" w:rsidP="003171D7">
            <w:pPr>
              <w:jc w:val="right"/>
              <w:rPr>
                <w:bCs/>
              </w:rPr>
            </w:pPr>
            <w:r w:rsidRPr="003C770D">
              <w:rPr>
                <w:bCs/>
              </w:rPr>
              <w:t>4</w:t>
            </w:r>
            <w:r w:rsidR="003171D7" w:rsidRPr="003171D7">
              <w:rPr>
                <w:rFonts w:hint="cs"/>
                <w:b/>
                <w:rtl/>
              </w:rPr>
              <w:t>2</w:t>
            </w:r>
            <w:r w:rsidRPr="003C770D">
              <w:rPr>
                <w:bCs/>
              </w:rPr>
              <w:t>,</w:t>
            </w:r>
            <w:r w:rsidR="003171D7" w:rsidRPr="003171D7">
              <w:rPr>
                <w:rFonts w:hint="cs"/>
                <w:b/>
                <w:rtl/>
              </w:rPr>
              <w:t>1</w:t>
            </w:r>
          </w:p>
        </w:tc>
        <w:tc>
          <w:tcPr>
            <w:tcW w:w="1026" w:type="dxa"/>
            <w:vAlign w:val="center"/>
          </w:tcPr>
          <w:p w:rsidR="00FA2113" w:rsidRPr="003C770D" w:rsidRDefault="00FA2113" w:rsidP="00FA2113">
            <w:pPr>
              <w:jc w:val="right"/>
              <w:rPr>
                <w:bCs/>
              </w:rPr>
            </w:pPr>
            <w:r w:rsidRPr="003C770D">
              <w:rPr>
                <w:bCs/>
              </w:rPr>
              <w:t>46,</w:t>
            </w:r>
            <w:r w:rsidRPr="003171D7">
              <w:rPr>
                <w:rFonts w:hint="cs"/>
                <w:b/>
                <w:rtl/>
              </w:rPr>
              <w:t>8</w:t>
            </w:r>
          </w:p>
        </w:tc>
        <w:tc>
          <w:tcPr>
            <w:tcW w:w="1046" w:type="dxa"/>
            <w:vAlign w:val="center"/>
          </w:tcPr>
          <w:p w:rsidR="00FA2113" w:rsidRPr="003C770D" w:rsidRDefault="00D933F3" w:rsidP="00D933F3">
            <w:pPr>
              <w:jc w:val="right"/>
              <w:rPr>
                <w:bCs/>
              </w:rPr>
            </w:pPr>
            <w:r>
              <w:rPr>
                <w:rFonts w:hint="cs"/>
                <w:b/>
                <w:rtl/>
              </w:rPr>
              <w:t>47</w:t>
            </w:r>
            <w:r w:rsidR="00FA2113" w:rsidRPr="003C770D">
              <w:rPr>
                <w:bCs/>
              </w:rPr>
              <w:t>,</w:t>
            </w:r>
            <w:r>
              <w:rPr>
                <w:rFonts w:hint="cs"/>
                <w:b/>
                <w:rtl/>
              </w:rPr>
              <w:t>2</w:t>
            </w:r>
          </w:p>
        </w:tc>
        <w:tc>
          <w:tcPr>
            <w:tcW w:w="6045" w:type="dxa"/>
          </w:tcPr>
          <w:p w:rsidR="00FA2113" w:rsidRPr="00E8533F" w:rsidRDefault="00FA2113" w:rsidP="00967225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الواردات من السلع والخدمات / الناتج الداخلي الإجمالي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</w:tcPr>
          <w:p w:rsidR="00FA2113" w:rsidRPr="003171D7" w:rsidRDefault="00D933F3" w:rsidP="00D933F3">
            <w:pPr>
              <w:jc w:val="right"/>
              <w:rPr>
                <w:b/>
              </w:rPr>
            </w:pPr>
            <w:r>
              <w:rPr>
                <w:rFonts w:hint="cs"/>
                <w:b/>
                <w:rtl/>
              </w:rPr>
              <w:t>30</w:t>
            </w:r>
            <w:r w:rsidR="00FA2113" w:rsidRPr="003171D7">
              <w:rPr>
                <w:b/>
              </w:rPr>
              <w:t>,</w:t>
            </w:r>
            <w:r>
              <w:rPr>
                <w:rFonts w:hint="cs"/>
                <w:b/>
                <w:rtl/>
              </w:rPr>
              <w:t>2</w:t>
            </w:r>
          </w:p>
        </w:tc>
        <w:tc>
          <w:tcPr>
            <w:tcW w:w="1026" w:type="dxa"/>
          </w:tcPr>
          <w:p w:rsidR="00FA2113" w:rsidRPr="003171D7" w:rsidRDefault="00D933F3" w:rsidP="00D933F3">
            <w:pPr>
              <w:jc w:val="right"/>
              <w:rPr>
                <w:b/>
              </w:rPr>
            </w:pPr>
            <w:r>
              <w:rPr>
                <w:rFonts w:hint="cs"/>
                <w:b/>
                <w:rtl/>
              </w:rPr>
              <w:t>32</w:t>
            </w:r>
            <w:r w:rsidR="00FA2113" w:rsidRPr="003171D7">
              <w:rPr>
                <w:b/>
              </w:rPr>
              <w:t>,</w:t>
            </w:r>
            <w:r>
              <w:rPr>
                <w:rFonts w:hint="cs"/>
                <w:b/>
                <w:rtl/>
              </w:rPr>
              <w:t>2</w:t>
            </w:r>
          </w:p>
        </w:tc>
        <w:tc>
          <w:tcPr>
            <w:tcW w:w="1046" w:type="dxa"/>
          </w:tcPr>
          <w:p w:rsidR="00FA2113" w:rsidRPr="003C770D" w:rsidRDefault="00D933F3" w:rsidP="00D933F3">
            <w:pPr>
              <w:jc w:val="right"/>
              <w:rPr>
                <w:bCs/>
              </w:rPr>
            </w:pPr>
            <w:r>
              <w:rPr>
                <w:rFonts w:hint="cs"/>
                <w:b/>
                <w:rtl/>
              </w:rPr>
              <w:t>34</w:t>
            </w:r>
            <w:r w:rsidR="00FA2113">
              <w:rPr>
                <w:bCs/>
              </w:rPr>
              <w:t>,</w:t>
            </w:r>
            <w:r>
              <w:rPr>
                <w:rFonts w:hint="cs"/>
                <w:b/>
                <w:rtl/>
              </w:rPr>
              <w:t>7</w:t>
            </w:r>
          </w:p>
        </w:tc>
        <w:tc>
          <w:tcPr>
            <w:tcW w:w="6045" w:type="dxa"/>
          </w:tcPr>
          <w:p w:rsidR="00FA2113" w:rsidRPr="00E8533F" w:rsidRDefault="00FA2113" w:rsidP="00967225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معدل الاستثمار (إجمالي تكوين رأس المال الثابت</w:t>
            </w:r>
            <w:r w:rsidRPr="00E8533F">
              <w:rPr>
                <w:rFonts w:ascii="Arial" w:hAnsi="Arial" w:hint="cs"/>
                <w:color w:val="000000"/>
                <w:rtl/>
              </w:rPr>
              <w:t xml:space="preserve"> </w:t>
            </w:r>
            <w:r w:rsidRPr="00E8533F">
              <w:rPr>
                <w:rFonts w:ascii="Arial" w:hAnsi="Arial" w:hint="cs"/>
                <w:color w:val="000000"/>
                <w:rtl/>
                <w:lang w:bidi="ar-MA"/>
              </w:rPr>
              <w:t xml:space="preserve">+ التغير في المخزون / </w:t>
            </w:r>
            <w:r w:rsidRPr="00E8533F">
              <w:rPr>
                <w:rFonts w:ascii="Arial" w:hAnsi="Arial"/>
                <w:color w:val="000000"/>
                <w:rtl/>
              </w:rPr>
              <w:t xml:space="preserve">الناتج الداخلي </w:t>
            </w:r>
            <w:r w:rsidRPr="00E8533F">
              <w:rPr>
                <w:rFonts w:ascii="Arial" w:hAnsi="Arial" w:hint="cs"/>
                <w:color w:val="000000"/>
                <w:rtl/>
              </w:rPr>
              <w:t>الإجمالي</w:t>
            </w:r>
            <w:r w:rsidRPr="00E8533F">
              <w:rPr>
                <w:rFonts w:ascii="Arial" w:hAnsi="Arial"/>
                <w:color w:val="000000"/>
                <w:rtl/>
              </w:rPr>
              <w:t>)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vAlign w:val="center"/>
          </w:tcPr>
          <w:p w:rsidR="00FA2113" w:rsidRPr="003C770D" w:rsidRDefault="00D933F3" w:rsidP="00D933F3">
            <w:pPr>
              <w:jc w:val="right"/>
              <w:rPr>
                <w:bCs/>
              </w:rPr>
            </w:pPr>
            <w:r w:rsidRPr="00D933F3">
              <w:rPr>
                <w:rFonts w:hint="cs"/>
                <w:b/>
                <w:rtl/>
              </w:rPr>
              <w:t>28</w:t>
            </w:r>
            <w:r w:rsidR="00FA2113">
              <w:rPr>
                <w:bCs/>
              </w:rPr>
              <w:t>,</w:t>
            </w:r>
            <w:r>
              <w:rPr>
                <w:rFonts w:hint="cs"/>
                <w:b/>
                <w:rtl/>
              </w:rPr>
              <w:t>3</w:t>
            </w:r>
          </w:p>
        </w:tc>
        <w:tc>
          <w:tcPr>
            <w:tcW w:w="1026" w:type="dxa"/>
            <w:vAlign w:val="center"/>
          </w:tcPr>
          <w:p w:rsidR="00FA2113" w:rsidRPr="003171D7" w:rsidRDefault="00FA2113" w:rsidP="00D933F3">
            <w:pPr>
              <w:jc w:val="right"/>
              <w:rPr>
                <w:b/>
              </w:rPr>
            </w:pPr>
            <w:r w:rsidRPr="003171D7">
              <w:rPr>
                <w:rFonts w:hint="cs"/>
                <w:b/>
                <w:rtl/>
              </w:rPr>
              <w:t>2</w:t>
            </w:r>
            <w:r w:rsidR="00D933F3">
              <w:rPr>
                <w:rFonts w:hint="cs"/>
                <w:b/>
                <w:rtl/>
              </w:rPr>
              <w:t>6</w:t>
            </w:r>
            <w:r w:rsidRPr="003171D7">
              <w:rPr>
                <w:b/>
              </w:rPr>
              <w:t>,</w:t>
            </w:r>
            <w:r w:rsidR="00D933F3">
              <w:rPr>
                <w:rFonts w:hint="cs"/>
                <w:b/>
                <w:rtl/>
              </w:rPr>
              <w:t>4</w:t>
            </w:r>
          </w:p>
        </w:tc>
        <w:tc>
          <w:tcPr>
            <w:tcW w:w="1046" w:type="dxa"/>
            <w:vAlign w:val="center"/>
          </w:tcPr>
          <w:p w:rsidR="00FA2113" w:rsidRPr="003C770D" w:rsidRDefault="00D933F3" w:rsidP="00D933F3">
            <w:pPr>
              <w:jc w:val="right"/>
              <w:rPr>
                <w:bCs/>
              </w:rPr>
            </w:pPr>
            <w:r w:rsidRPr="00D933F3">
              <w:rPr>
                <w:rFonts w:hint="cs"/>
                <w:b/>
                <w:rtl/>
              </w:rPr>
              <w:t>27</w:t>
            </w:r>
            <w:r w:rsidR="00FA2113" w:rsidRPr="003171D7">
              <w:rPr>
                <w:b/>
              </w:rPr>
              <w:t>,</w:t>
            </w:r>
            <w:r>
              <w:rPr>
                <w:rFonts w:hint="cs"/>
                <w:b/>
                <w:rtl/>
              </w:rPr>
              <w:t>0</w:t>
            </w:r>
          </w:p>
        </w:tc>
        <w:tc>
          <w:tcPr>
            <w:tcW w:w="6045" w:type="dxa"/>
          </w:tcPr>
          <w:p w:rsidR="00FA2113" w:rsidRPr="00E8533F" w:rsidRDefault="00FA2113" w:rsidP="00967225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معدل الادخار الوطني (إجمالي الادخار الوطني</w:t>
            </w:r>
            <w:r w:rsidRPr="00E8533F">
              <w:rPr>
                <w:rFonts w:ascii="Arial" w:hAnsi="Arial" w:hint="cs"/>
                <w:color w:val="000000"/>
                <w:rtl/>
              </w:rPr>
              <w:t xml:space="preserve"> </w:t>
            </w:r>
            <w:r w:rsidRPr="00E8533F">
              <w:rPr>
                <w:rFonts w:ascii="Arial" w:hAnsi="Arial"/>
                <w:color w:val="000000"/>
                <w:rtl/>
              </w:rPr>
              <w:t>/ الناتج الداخلي الإجمالي)</w:t>
            </w:r>
          </w:p>
        </w:tc>
      </w:tr>
      <w:tr w:rsidR="00FA2113" w:rsidRPr="000F254E" w:rsidTr="00064672">
        <w:trPr>
          <w:trHeight w:val="283"/>
          <w:jc w:val="center"/>
        </w:trPr>
        <w:tc>
          <w:tcPr>
            <w:tcW w:w="1090" w:type="dxa"/>
            <w:tcBorders>
              <w:bottom w:val="single" w:sz="12" w:space="0" w:color="4F6228"/>
            </w:tcBorders>
            <w:vAlign w:val="bottom"/>
          </w:tcPr>
          <w:p w:rsidR="00FA2113" w:rsidRDefault="00FA2113" w:rsidP="003171D7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-</w:t>
            </w:r>
            <w:r w:rsidR="003171D7">
              <w:rPr>
                <w:rFonts w:ascii="Arial" w:hAnsi="Arial" w:hint="cs"/>
                <w:rtl/>
              </w:rPr>
              <w:t>1</w:t>
            </w:r>
            <w:r>
              <w:rPr>
                <w:rFonts w:ascii="Arial" w:hAnsi="Arial"/>
              </w:rPr>
              <w:t>,</w:t>
            </w:r>
            <w:r w:rsidR="003171D7">
              <w:rPr>
                <w:rFonts w:ascii="Arial" w:hAnsi="Arial" w:hint="cs"/>
                <w:rtl/>
              </w:rPr>
              <w:t>9</w:t>
            </w:r>
          </w:p>
        </w:tc>
        <w:tc>
          <w:tcPr>
            <w:tcW w:w="1026" w:type="dxa"/>
            <w:tcBorders>
              <w:bottom w:val="single" w:sz="12" w:space="0" w:color="4F6228"/>
            </w:tcBorders>
            <w:vAlign w:val="bottom"/>
          </w:tcPr>
          <w:p w:rsidR="00FA2113" w:rsidRDefault="00FA2113" w:rsidP="00FA2113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-5,</w:t>
            </w:r>
            <w:r>
              <w:rPr>
                <w:rFonts w:ascii="Arial" w:hAnsi="Arial" w:hint="cs"/>
                <w:rtl/>
              </w:rPr>
              <w:t>8</w:t>
            </w:r>
          </w:p>
        </w:tc>
        <w:tc>
          <w:tcPr>
            <w:tcW w:w="1046" w:type="dxa"/>
            <w:tcBorders>
              <w:bottom w:val="single" w:sz="12" w:space="0" w:color="4F6228"/>
            </w:tcBorders>
            <w:vAlign w:val="bottom"/>
          </w:tcPr>
          <w:p w:rsidR="00FA2113" w:rsidRDefault="00FA2113" w:rsidP="007F7A8B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-7,7</w:t>
            </w:r>
          </w:p>
        </w:tc>
        <w:tc>
          <w:tcPr>
            <w:tcW w:w="6045" w:type="dxa"/>
            <w:tcBorders>
              <w:bottom w:val="single" w:sz="12" w:space="0" w:color="4F6228"/>
            </w:tcBorders>
          </w:tcPr>
          <w:p w:rsidR="00FA2113" w:rsidRPr="00E8533F" w:rsidRDefault="00FA2113" w:rsidP="00967225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E8533F">
              <w:rPr>
                <w:rFonts w:ascii="Arial" w:hAnsi="Arial"/>
                <w:color w:val="000000"/>
                <w:rtl/>
              </w:rPr>
              <w:t>الحاجة التمويلية/الناتج الداخلي الإجمالي</w:t>
            </w:r>
          </w:p>
        </w:tc>
      </w:tr>
    </w:tbl>
    <w:p w:rsidR="00B8760C" w:rsidRPr="00724759" w:rsidRDefault="00621354" w:rsidP="00621354">
      <w:pPr>
        <w:bidi/>
        <w:spacing w:before="120"/>
        <w:rPr>
          <w:rFonts w:cs="Simplified Arabic"/>
          <w:rtl/>
          <w:lang w:bidi="ar-MA"/>
        </w:rPr>
      </w:pPr>
      <w:r w:rsidRPr="00724759">
        <w:rPr>
          <w:rFonts w:ascii="Arial" w:hAnsi="Arial"/>
          <w:b/>
          <w:bCs/>
          <w:rtl/>
        </w:rPr>
        <w:t>(*) القيمة المضافة غير الفلاحية مضاف إليها صافي الضرائب من الإعانات على المنتجات</w:t>
      </w:r>
    </w:p>
    <w:sectPr w:rsidR="00B8760C" w:rsidRPr="00724759" w:rsidSect="00EF4674">
      <w:pgSz w:w="12240" w:h="15840"/>
      <w:pgMar w:top="993" w:right="1418" w:bottom="709" w:left="1134" w:header="720" w:footer="2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7CA" w:rsidRDefault="00B277CA" w:rsidP="00064672">
      <w:r>
        <w:separator/>
      </w:r>
    </w:p>
  </w:endnote>
  <w:endnote w:type="continuationSeparator" w:id="1">
    <w:p w:rsidR="00B277CA" w:rsidRDefault="00B277CA" w:rsidP="000646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akkal Majalla">
    <w:altName w:val="Times New Roman"/>
    <w:charset w:val="00"/>
    <w:family w:val="auto"/>
    <w:pitch w:val="variable"/>
    <w:sig w:usb0="00000000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7CA" w:rsidRDefault="00B277CA" w:rsidP="00064672">
      <w:r>
        <w:separator/>
      </w:r>
    </w:p>
  </w:footnote>
  <w:footnote w:type="continuationSeparator" w:id="1">
    <w:p w:rsidR="00B277CA" w:rsidRDefault="00B277CA" w:rsidP="000646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137BD"/>
    <w:multiLevelType w:val="hybridMultilevel"/>
    <w:tmpl w:val="2B7EC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AD0860"/>
    <w:multiLevelType w:val="hybridMultilevel"/>
    <w:tmpl w:val="FB9AF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06C0"/>
    <w:rsid w:val="00007D44"/>
    <w:rsid w:val="00014F3A"/>
    <w:rsid w:val="0002681C"/>
    <w:rsid w:val="00056C78"/>
    <w:rsid w:val="0006195D"/>
    <w:rsid w:val="00064672"/>
    <w:rsid w:val="000720A3"/>
    <w:rsid w:val="00080039"/>
    <w:rsid w:val="00083662"/>
    <w:rsid w:val="0009278D"/>
    <w:rsid w:val="00092C80"/>
    <w:rsid w:val="00093F84"/>
    <w:rsid w:val="000A1308"/>
    <w:rsid w:val="000A5CB4"/>
    <w:rsid w:val="000B75CA"/>
    <w:rsid w:val="000C12D8"/>
    <w:rsid w:val="000C40D2"/>
    <w:rsid w:val="000D4269"/>
    <w:rsid w:val="000E2DF1"/>
    <w:rsid w:val="001020CF"/>
    <w:rsid w:val="00105ACC"/>
    <w:rsid w:val="00111ED3"/>
    <w:rsid w:val="0011562F"/>
    <w:rsid w:val="0011686D"/>
    <w:rsid w:val="00120826"/>
    <w:rsid w:val="00121025"/>
    <w:rsid w:val="001306C0"/>
    <w:rsid w:val="00131926"/>
    <w:rsid w:val="00133029"/>
    <w:rsid w:val="00136DA2"/>
    <w:rsid w:val="00136FF8"/>
    <w:rsid w:val="00146BED"/>
    <w:rsid w:val="001535E3"/>
    <w:rsid w:val="00153808"/>
    <w:rsid w:val="00153852"/>
    <w:rsid w:val="0015444A"/>
    <w:rsid w:val="0015643B"/>
    <w:rsid w:val="00157EC2"/>
    <w:rsid w:val="001633D6"/>
    <w:rsid w:val="00165099"/>
    <w:rsid w:val="00172A58"/>
    <w:rsid w:val="00173D46"/>
    <w:rsid w:val="00174245"/>
    <w:rsid w:val="001747BF"/>
    <w:rsid w:val="0018062B"/>
    <w:rsid w:val="001811F0"/>
    <w:rsid w:val="00196DD3"/>
    <w:rsid w:val="001A7951"/>
    <w:rsid w:val="001A7E45"/>
    <w:rsid w:val="001B0720"/>
    <w:rsid w:val="001D35CA"/>
    <w:rsid w:val="001E4B42"/>
    <w:rsid w:val="001F20FA"/>
    <w:rsid w:val="001F6DC2"/>
    <w:rsid w:val="00200835"/>
    <w:rsid w:val="00201934"/>
    <w:rsid w:val="002023D3"/>
    <w:rsid w:val="00204D7C"/>
    <w:rsid w:val="00221C96"/>
    <w:rsid w:val="00222D0A"/>
    <w:rsid w:val="00227176"/>
    <w:rsid w:val="002329A4"/>
    <w:rsid w:val="00243076"/>
    <w:rsid w:val="00244C85"/>
    <w:rsid w:val="0024515C"/>
    <w:rsid w:val="00246125"/>
    <w:rsid w:val="00261BD7"/>
    <w:rsid w:val="002630F1"/>
    <w:rsid w:val="00266C01"/>
    <w:rsid w:val="002714D1"/>
    <w:rsid w:val="00276A6F"/>
    <w:rsid w:val="002778E1"/>
    <w:rsid w:val="00285AD6"/>
    <w:rsid w:val="002862AF"/>
    <w:rsid w:val="002A2D77"/>
    <w:rsid w:val="002B0CE7"/>
    <w:rsid w:val="002B3AB3"/>
    <w:rsid w:val="002B4770"/>
    <w:rsid w:val="002B6732"/>
    <w:rsid w:val="002C2E42"/>
    <w:rsid w:val="002C53CB"/>
    <w:rsid w:val="002C663B"/>
    <w:rsid w:val="00302C22"/>
    <w:rsid w:val="00314B1A"/>
    <w:rsid w:val="003171D7"/>
    <w:rsid w:val="00317FB5"/>
    <w:rsid w:val="00327E5C"/>
    <w:rsid w:val="00340318"/>
    <w:rsid w:val="003416D9"/>
    <w:rsid w:val="0034298A"/>
    <w:rsid w:val="00342C1A"/>
    <w:rsid w:val="003441E8"/>
    <w:rsid w:val="003503A5"/>
    <w:rsid w:val="003504A0"/>
    <w:rsid w:val="00350C69"/>
    <w:rsid w:val="00360ED9"/>
    <w:rsid w:val="0036541F"/>
    <w:rsid w:val="003770AC"/>
    <w:rsid w:val="00382CDA"/>
    <w:rsid w:val="00386AAA"/>
    <w:rsid w:val="00392DD3"/>
    <w:rsid w:val="003937FD"/>
    <w:rsid w:val="00396539"/>
    <w:rsid w:val="003A1AAA"/>
    <w:rsid w:val="003A1AF0"/>
    <w:rsid w:val="003A3A23"/>
    <w:rsid w:val="003A55BD"/>
    <w:rsid w:val="003B372D"/>
    <w:rsid w:val="003B5E87"/>
    <w:rsid w:val="003C32C8"/>
    <w:rsid w:val="003C3626"/>
    <w:rsid w:val="003C43D7"/>
    <w:rsid w:val="003D5F38"/>
    <w:rsid w:val="003D72BC"/>
    <w:rsid w:val="003E11F8"/>
    <w:rsid w:val="003E1688"/>
    <w:rsid w:val="003E1706"/>
    <w:rsid w:val="003E3E6A"/>
    <w:rsid w:val="003E5857"/>
    <w:rsid w:val="003E6943"/>
    <w:rsid w:val="003F0796"/>
    <w:rsid w:val="003F4B8C"/>
    <w:rsid w:val="0040531B"/>
    <w:rsid w:val="00406304"/>
    <w:rsid w:val="00411FC3"/>
    <w:rsid w:val="00423563"/>
    <w:rsid w:val="00423E29"/>
    <w:rsid w:val="00431500"/>
    <w:rsid w:val="00432DBC"/>
    <w:rsid w:val="00433E0C"/>
    <w:rsid w:val="00434513"/>
    <w:rsid w:val="00444CB3"/>
    <w:rsid w:val="00451DBD"/>
    <w:rsid w:val="004522EC"/>
    <w:rsid w:val="0045348D"/>
    <w:rsid w:val="0045360F"/>
    <w:rsid w:val="0045625D"/>
    <w:rsid w:val="00457C95"/>
    <w:rsid w:val="00465DDC"/>
    <w:rsid w:val="00471DFC"/>
    <w:rsid w:val="00476694"/>
    <w:rsid w:val="004951FA"/>
    <w:rsid w:val="004A1731"/>
    <w:rsid w:val="004A30EF"/>
    <w:rsid w:val="004A3426"/>
    <w:rsid w:val="004A7092"/>
    <w:rsid w:val="004A7B48"/>
    <w:rsid w:val="004B2645"/>
    <w:rsid w:val="004B652C"/>
    <w:rsid w:val="004C0CDE"/>
    <w:rsid w:val="004C30F9"/>
    <w:rsid w:val="004C5CE4"/>
    <w:rsid w:val="004D02FB"/>
    <w:rsid w:val="004E3B33"/>
    <w:rsid w:val="004E3E91"/>
    <w:rsid w:val="004E4ED2"/>
    <w:rsid w:val="004E5167"/>
    <w:rsid w:val="004E61E8"/>
    <w:rsid w:val="004F7B80"/>
    <w:rsid w:val="004F7BC7"/>
    <w:rsid w:val="00503BCB"/>
    <w:rsid w:val="0051309A"/>
    <w:rsid w:val="0051548F"/>
    <w:rsid w:val="005169D5"/>
    <w:rsid w:val="00526526"/>
    <w:rsid w:val="00530CBC"/>
    <w:rsid w:val="00534193"/>
    <w:rsid w:val="00535D5E"/>
    <w:rsid w:val="005371D4"/>
    <w:rsid w:val="00537EE6"/>
    <w:rsid w:val="0054132A"/>
    <w:rsid w:val="00545BD7"/>
    <w:rsid w:val="005471BB"/>
    <w:rsid w:val="00560FE0"/>
    <w:rsid w:val="00584262"/>
    <w:rsid w:val="00590DE6"/>
    <w:rsid w:val="00591AAE"/>
    <w:rsid w:val="00597DFF"/>
    <w:rsid w:val="005A2AEF"/>
    <w:rsid w:val="005A3F6A"/>
    <w:rsid w:val="005B3AD6"/>
    <w:rsid w:val="005B7670"/>
    <w:rsid w:val="005C024E"/>
    <w:rsid w:val="005C29EC"/>
    <w:rsid w:val="005D7582"/>
    <w:rsid w:val="005E19AA"/>
    <w:rsid w:val="005E452F"/>
    <w:rsid w:val="005E4F96"/>
    <w:rsid w:val="005F7AEF"/>
    <w:rsid w:val="00606B55"/>
    <w:rsid w:val="00611D67"/>
    <w:rsid w:val="00621354"/>
    <w:rsid w:val="00625415"/>
    <w:rsid w:val="00630177"/>
    <w:rsid w:val="0063038D"/>
    <w:rsid w:val="00636C2F"/>
    <w:rsid w:val="00636FBD"/>
    <w:rsid w:val="0064202B"/>
    <w:rsid w:val="00646A9E"/>
    <w:rsid w:val="00661836"/>
    <w:rsid w:val="00664D29"/>
    <w:rsid w:val="00665DEF"/>
    <w:rsid w:val="00667438"/>
    <w:rsid w:val="006A2D9B"/>
    <w:rsid w:val="006A2E2A"/>
    <w:rsid w:val="006A3552"/>
    <w:rsid w:val="006B4E3E"/>
    <w:rsid w:val="006B4FCF"/>
    <w:rsid w:val="006B6F1D"/>
    <w:rsid w:val="006C17FC"/>
    <w:rsid w:val="006C6866"/>
    <w:rsid w:val="006E014E"/>
    <w:rsid w:val="006F0F12"/>
    <w:rsid w:val="006F36D6"/>
    <w:rsid w:val="006F4897"/>
    <w:rsid w:val="00710DC2"/>
    <w:rsid w:val="007133DA"/>
    <w:rsid w:val="007142E8"/>
    <w:rsid w:val="00717842"/>
    <w:rsid w:val="00722123"/>
    <w:rsid w:val="00724759"/>
    <w:rsid w:val="007274FE"/>
    <w:rsid w:val="007367DB"/>
    <w:rsid w:val="0074109A"/>
    <w:rsid w:val="007416A3"/>
    <w:rsid w:val="007466E0"/>
    <w:rsid w:val="007543E8"/>
    <w:rsid w:val="00755999"/>
    <w:rsid w:val="00766F6F"/>
    <w:rsid w:val="00767607"/>
    <w:rsid w:val="00777AEE"/>
    <w:rsid w:val="007921F7"/>
    <w:rsid w:val="007936D1"/>
    <w:rsid w:val="0079390C"/>
    <w:rsid w:val="007956CB"/>
    <w:rsid w:val="007A22A8"/>
    <w:rsid w:val="007A2337"/>
    <w:rsid w:val="007B6D11"/>
    <w:rsid w:val="007C08BD"/>
    <w:rsid w:val="007C6337"/>
    <w:rsid w:val="007D497E"/>
    <w:rsid w:val="007E08E0"/>
    <w:rsid w:val="007F4397"/>
    <w:rsid w:val="007F7A8B"/>
    <w:rsid w:val="00806609"/>
    <w:rsid w:val="00816F7A"/>
    <w:rsid w:val="00833AF6"/>
    <w:rsid w:val="00835409"/>
    <w:rsid w:val="00835D02"/>
    <w:rsid w:val="00840264"/>
    <w:rsid w:val="0084171E"/>
    <w:rsid w:val="00841C0F"/>
    <w:rsid w:val="00851C28"/>
    <w:rsid w:val="00856C4A"/>
    <w:rsid w:val="00862523"/>
    <w:rsid w:val="00865C76"/>
    <w:rsid w:val="008725F6"/>
    <w:rsid w:val="00882F7E"/>
    <w:rsid w:val="0089734D"/>
    <w:rsid w:val="008C013A"/>
    <w:rsid w:val="008C28CF"/>
    <w:rsid w:val="008D45DA"/>
    <w:rsid w:val="008E23EF"/>
    <w:rsid w:val="008E3A9A"/>
    <w:rsid w:val="008E48E6"/>
    <w:rsid w:val="008E57D2"/>
    <w:rsid w:val="008F712A"/>
    <w:rsid w:val="009000FB"/>
    <w:rsid w:val="009012D4"/>
    <w:rsid w:val="00915A0E"/>
    <w:rsid w:val="00917C47"/>
    <w:rsid w:val="0092283C"/>
    <w:rsid w:val="00922DB8"/>
    <w:rsid w:val="00924854"/>
    <w:rsid w:val="00940861"/>
    <w:rsid w:val="00944A3E"/>
    <w:rsid w:val="009453B1"/>
    <w:rsid w:val="00954B41"/>
    <w:rsid w:val="00967225"/>
    <w:rsid w:val="00970B7A"/>
    <w:rsid w:val="00977448"/>
    <w:rsid w:val="009824C8"/>
    <w:rsid w:val="00985DE4"/>
    <w:rsid w:val="009913D7"/>
    <w:rsid w:val="009A40DB"/>
    <w:rsid w:val="009A7266"/>
    <w:rsid w:val="009A7DC2"/>
    <w:rsid w:val="009B0996"/>
    <w:rsid w:val="009B3976"/>
    <w:rsid w:val="009B4C64"/>
    <w:rsid w:val="009C1871"/>
    <w:rsid w:val="009C22DC"/>
    <w:rsid w:val="009C6C69"/>
    <w:rsid w:val="009C7D4D"/>
    <w:rsid w:val="009D02A3"/>
    <w:rsid w:val="009E1582"/>
    <w:rsid w:val="009E4B2B"/>
    <w:rsid w:val="009F109B"/>
    <w:rsid w:val="009F49A3"/>
    <w:rsid w:val="00A01EA9"/>
    <w:rsid w:val="00A028AE"/>
    <w:rsid w:val="00A17210"/>
    <w:rsid w:val="00A32B53"/>
    <w:rsid w:val="00A33FAF"/>
    <w:rsid w:val="00A36F31"/>
    <w:rsid w:val="00A40C43"/>
    <w:rsid w:val="00A54905"/>
    <w:rsid w:val="00A6045E"/>
    <w:rsid w:val="00A612CF"/>
    <w:rsid w:val="00A63355"/>
    <w:rsid w:val="00A64AC8"/>
    <w:rsid w:val="00A725FF"/>
    <w:rsid w:val="00A87930"/>
    <w:rsid w:val="00A90F9A"/>
    <w:rsid w:val="00A9107F"/>
    <w:rsid w:val="00A9548C"/>
    <w:rsid w:val="00AB79C7"/>
    <w:rsid w:val="00AB7A95"/>
    <w:rsid w:val="00AC106C"/>
    <w:rsid w:val="00AC1463"/>
    <w:rsid w:val="00AC5294"/>
    <w:rsid w:val="00AD46FD"/>
    <w:rsid w:val="00AD51F1"/>
    <w:rsid w:val="00AD5517"/>
    <w:rsid w:val="00AD6643"/>
    <w:rsid w:val="00AD6AF2"/>
    <w:rsid w:val="00AD7846"/>
    <w:rsid w:val="00AD789E"/>
    <w:rsid w:val="00AE0F46"/>
    <w:rsid w:val="00AE235A"/>
    <w:rsid w:val="00AF28EA"/>
    <w:rsid w:val="00AF42C6"/>
    <w:rsid w:val="00B01046"/>
    <w:rsid w:val="00B0225B"/>
    <w:rsid w:val="00B02624"/>
    <w:rsid w:val="00B07924"/>
    <w:rsid w:val="00B114B4"/>
    <w:rsid w:val="00B12D5F"/>
    <w:rsid w:val="00B22997"/>
    <w:rsid w:val="00B23F1D"/>
    <w:rsid w:val="00B2596F"/>
    <w:rsid w:val="00B259CF"/>
    <w:rsid w:val="00B277CA"/>
    <w:rsid w:val="00B32222"/>
    <w:rsid w:val="00B3234F"/>
    <w:rsid w:val="00B44A67"/>
    <w:rsid w:val="00B50820"/>
    <w:rsid w:val="00B517E6"/>
    <w:rsid w:val="00B52446"/>
    <w:rsid w:val="00B54E44"/>
    <w:rsid w:val="00B70CF8"/>
    <w:rsid w:val="00B714C3"/>
    <w:rsid w:val="00B73DFA"/>
    <w:rsid w:val="00B763A7"/>
    <w:rsid w:val="00B814C1"/>
    <w:rsid w:val="00B835A8"/>
    <w:rsid w:val="00B84324"/>
    <w:rsid w:val="00B84849"/>
    <w:rsid w:val="00B85109"/>
    <w:rsid w:val="00B854A9"/>
    <w:rsid w:val="00B8760C"/>
    <w:rsid w:val="00BB2304"/>
    <w:rsid w:val="00BB64E6"/>
    <w:rsid w:val="00BC6B2D"/>
    <w:rsid w:val="00BD0473"/>
    <w:rsid w:val="00BE4F03"/>
    <w:rsid w:val="00BE5F29"/>
    <w:rsid w:val="00BF4B6F"/>
    <w:rsid w:val="00BF5B07"/>
    <w:rsid w:val="00BF7529"/>
    <w:rsid w:val="00C04A1B"/>
    <w:rsid w:val="00C1211F"/>
    <w:rsid w:val="00C12279"/>
    <w:rsid w:val="00C174D4"/>
    <w:rsid w:val="00C17FAC"/>
    <w:rsid w:val="00C21AEB"/>
    <w:rsid w:val="00C23184"/>
    <w:rsid w:val="00C25204"/>
    <w:rsid w:val="00C25CFB"/>
    <w:rsid w:val="00C25ED6"/>
    <w:rsid w:val="00C30136"/>
    <w:rsid w:val="00C35EAA"/>
    <w:rsid w:val="00C3712C"/>
    <w:rsid w:val="00C40866"/>
    <w:rsid w:val="00C4516E"/>
    <w:rsid w:val="00C5083A"/>
    <w:rsid w:val="00C50F66"/>
    <w:rsid w:val="00C60146"/>
    <w:rsid w:val="00C63E5F"/>
    <w:rsid w:val="00C6782D"/>
    <w:rsid w:val="00C70C06"/>
    <w:rsid w:val="00C81DD9"/>
    <w:rsid w:val="00C85221"/>
    <w:rsid w:val="00C85E66"/>
    <w:rsid w:val="00C865CA"/>
    <w:rsid w:val="00C86D07"/>
    <w:rsid w:val="00C91327"/>
    <w:rsid w:val="00C92B40"/>
    <w:rsid w:val="00CA57FB"/>
    <w:rsid w:val="00CB2476"/>
    <w:rsid w:val="00CC22B1"/>
    <w:rsid w:val="00CC37F9"/>
    <w:rsid w:val="00CF12AF"/>
    <w:rsid w:val="00CF311C"/>
    <w:rsid w:val="00CF4EAD"/>
    <w:rsid w:val="00CF7FBA"/>
    <w:rsid w:val="00D0152E"/>
    <w:rsid w:val="00D11A76"/>
    <w:rsid w:val="00D12479"/>
    <w:rsid w:val="00D13A80"/>
    <w:rsid w:val="00D1531F"/>
    <w:rsid w:val="00D309C6"/>
    <w:rsid w:val="00D334C6"/>
    <w:rsid w:val="00D339B6"/>
    <w:rsid w:val="00D33CA1"/>
    <w:rsid w:val="00D35D0D"/>
    <w:rsid w:val="00D3747F"/>
    <w:rsid w:val="00D403D1"/>
    <w:rsid w:val="00D51D0B"/>
    <w:rsid w:val="00D62C57"/>
    <w:rsid w:val="00D81EC3"/>
    <w:rsid w:val="00D82E62"/>
    <w:rsid w:val="00D857A8"/>
    <w:rsid w:val="00D857BE"/>
    <w:rsid w:val="00D87562"/>
    <w:rsid w:val="00D9157B"/>
    <w:rsid w:val="00D933F3"/>
    <w:rsid w:val="00D94BF3"/>
    <w:rsid w:val="00DA228F"/>
    <w:rsid w:val="00DA2554"/>
    <w:rsid w:val="00DB1806"/>
    <w:rsid w:val="00DB2A43"/>
    <w:rsid w:val="00DB42EA"/>
    <w:rsid w:val="00DB6B17"/>
    <w:rsid w:val="00DC3391"/>
    <w:rsid w:val="00DC3536"/>
    <w:rsid w:val="00DC51F2"/>
    <w:rsid w:val="00DC6983"/>
    <w:rsid w:val="00DD001E"/>
    <w:rsid w:val="00DD0F46"/>
    <w:rsid w:val="00DE4BC2"/>
    <w:rsid w:val="00DE56D9"/>
    <w:rsid w:val="00DF2732"/>
    <w:rsid w:val="00DF2B4E"/>
    <w:rsid w:val="00DF6B0B"/>
    <w:rsid w:val="00E03EFE"/>
    <w:rsid w:val="00E154D8"/>
    <w:rsid w:val="00E15910"/>
    <w:rsid w:val="00E15AEB"/>
    <w:rsid w:val="00E27D40"/>
    <w:rsid w:val="00E358AD"/>
    <w:rsid w:val="00E467DB"/>
    <w:rsid w:val="00E475E3"/>
    <w:rsid w:val="00E50DD6"/>
    <w:rsid w:val="00E70941"/>
    <w:rsid w:val="00E75A93"/>
    <w:rsid w:val="00E8030A"/>
    <w:rsid w:val="00E83FB6"/>
    <w:rsid w:val="00E8533F"/>
    <w:rsid w:val="00E939CA"/>
    <w:rsid w:val="00E940FA"/>
    <w:rsid w:val="00E96A25"/>
    <w:rsid w:val="00EA7A00"/>
    <w:rsid w:val="00EB0634"/>
    <w:rsid w:val="00EB1EA6"/>
    <w:rsid w:val="00EB2842"/>
    <w:rsid w:val="00EB772D"/>
    <w:rsid w:val="00ED117F"/>
    <w:rsid w:val="00ED5586"/>
    <w:rsid w:val="00EE4B65"/>
    <w:rsid w:val="00EF1C23"/>
    <w:rsid w:val="00EF263E"/>
    <w:rsid w:val="00EF4674"/>
    <w:rsid w:val="00EF7704"/>
    <w:rsid w:val="00EF7A45"/>
    <w:rsid w:val="00F10A8F"/>
    <w:rsid w:val="00F27103"/>
    <w:rsid w:val="00F3283A"/>
    <w:rsid w:val="00F3660D"/>
    <w:rsid w:val="00F47E28"/>
    <w:rsid w:val="00F51579"/>
    <w:rsid w:val="00F55FF3"/>
    <w:rsid w:val="00F66872"/>
    <w:rsid w:val="00F72BF6"/>
    <w:rsid w:val="00F77F18"/>
    <w:rsid w:val="00F872AB"/>
    <w:rsid w:val="00F90ED0"/>
    <w:rsid w:val="00F916C5"/>
    <w:rsid w:val="00F921F1"/>
    <w:rsid w:val="00F93246"/>
    <w:rsid w:val="00FA0C9E"/>
    <w:rsid w:val="00FA120E"/>
    <w:rsid w:val="00FA1C17"/>
    <w:rsid w:val="00FA2113"/>
    <w:rsid w:val="00FA42CF"/>
    <w:rsid w:val="00FB187C"/>
    <w:rsid w:val="00FB1EE8"/>
    <w:rsid w:val="00FB21EC"/>
    <w:rsid w:val="00FB3524"/>
    <w:rsid w:val="00FC4408"/>
    <w:rsid w:val="00FC4B44"/>
    <w:rsid w:val="00FD0480"/>
    <w:rsid w:val="00FE74B6"/>
    <w:rsid w:val="00FF5D63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146BED"/>
  </w:style>
  <w:style w:type="character" w:customStyle="1" w:styleId="NotedebasdepageCar">
    <w:name w:val="Note de bas de page Car"/>
    <w:basedOn w:val="Policepardfaut"/>
    <w:link w:val="Notedebasdepage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146BED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34"/>
    <w:qFormat/>
    <w:rsid w:val="007B6D1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795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إخبارية حول نتائج الحساب التابع</vt:lpstr>
    </vt:vector>
  </TitlesOfParts>
  <Company>Hewlett-Packard Company</Company>
  <LinksUpToDate>false</LinksUpToDate>
  <CharactersWithSpaces>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subject/>
  <dc:creator>admin</dc:creator>
  <cp:keywords/>
  <cp:lastModifiedBy> </cp:lastModifiedBy>
  <cp:revision>2</cp:revision>
  <cp:lastPrinted>2016-06-01T08:50:00Z</cp:lastPrinted>
  <dcterms:created xsi:type="dcterms:W3CDTF">2016-06-06T14:37:00Z</dcterms:created>
  <dcterms:modified xsi:type="dcterms:W3CDTF">2016-06-06T14:37:00Z</dcterms:modified>
</cp:coreProperties>
</file>