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 w:hint="cs"/>
          <w:lang w:bidi="ar-MA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Default="009E579A">
      <w:pPr>
        <w:rPr>
          <w:rFonts w:ascii="Arial" w:hAnsi="Arial" w:cs="Arial"/>
          <w:rtl/>
        </w:rPr>
      </w:pPr>
    </w:p>
    <w:p w:rsidR="008841C6" w:rsidRPr="004671FE" w:rsidRDefault="008841C6">
      <w:pPr>
        <w:rPr>
          <w:rFonts w:ascii="Arial" w:hAnsi="Arial" w:cs="Arial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9E579A" w:rsidRDefault="002079FA">
      <w:pPr>
        <w:spacing w:line="280" w:lineRule="exact"/>
        <w:jc w:val="right"/>
        <w:rPr>
          <w:rFonts w:ascii="Arial" w:hAnsi="Arial" w:cs="Arial"/>
          <w:b/>
          <w:bCs/>
          <w:szCs w:val="32"/>
          <w:rtl/>
        </w:rPr>
      </w:pPr>
      <w:r>
        <w:rPr>
          <w:rFonts w:ascii="Arial" w:hAnsi="Arial" w:cs="Arial"/>
          <w:b/>
          <w:bCs/>
          <w:szCs w:val="32"/>
        </w:rPr>
        <w:t xml:space="preserve">                        </w:t>
      </w:r>
      <w:r w:rsidR="008F0E98">
        <w:rPr>
          <w:rFonts w:ascii="Arial" w:hAnsi="Arial" w:cs="Arial"/>
          <w:b/>
          <w:bCs/>
          <w:szCs w:val="32"/>
        </w:rPr>
        <w:t xml:space="preserve">      </w:t>
      </w:r>
    </w:p>
    <w:p w:rsidR="00E55C4F" w:rsidRDefault="00E55C4F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p w:rsidR="009E579A" w:rsidRPr="004671FE" w:rsidRDefault="009E579A" w:rsidP="00A10533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9E579A" w:rsidRPr="004671FE" w:rsidRDefault="009E579A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1F4D4B" w:rsidRDefault="009E579A" w:rsidP="001F4D4B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RELATIVE A L’INDICE D</w:t>
      </w:r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ES PRIX A </w:t>
      </w:r>
      <w:smartTag w:uri="urn:schemas-microsoft-com:office:smarttags" w:element="PersonName">
        <w:smartTagPr>
          <w:attr w:name="ProductID" w:val="LA CONSOMMATION"/>
        </w:smartTagPr>
        <w:r w:rsidR="001F4D4B">
          <w:rPr>
            <w:rFonts w:ascii="Arial" w:hAnsi="Arial" w:cs="Arial"/>
            <w:i w:val="0"/>
            <w:iCs w:val="0"/>
            <w:color w:val="0000FF"/>
            <w:sz w:val="26"/>
            <w:szCs w:val="26"/>
            <w:lang w:bidi="ar-MA"/>
          </w:rPr>
          <w:t>LA CONSOMMATION</w:t>
        </w:r>
      </w:smartTag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(IPC</w:t>
      </w: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) </w:t>
      </w:r>
    </w:p>
    <w:p w:rsidR="009E579A" w:rsidRPr="004671FE" w:rsidRDefault="009E579A" w:rsidP="003755CC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rtl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DU MOIS </w:t>
      </w:r>
      <w:r w:rsidR="00536113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D</w:t>
      </w:r>
      <w:r w:rsidR="003755CC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’AVRIL</w:t>
      </w:r>
      <w:r w:rsidR="008127AA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2016</w:t>
      </w:r>
    </w:p>
    <w:p w:rsidR="009E579A" w:rsidRDefault="009E579A">
      <w:pPr>
        <w:jc w:val="right"/>
        <w:rPr>
          <w:rFonts w:ascii="Arial" w:hAnsi="Arial" w:cs="Arial"/>
          <w:lang w:bidi="ar-MA"/>
        </w:rPr>
      </w:pPr>
    </w:p>
    <w:p w:rsidR="0062401A" w:rsidRDefault="0062401A">
      <w:pPr>
        <w:jc w:val="right"/>
        <w:rPr>
          <w:rFonts w:ascii="Arial" w:hAnsi="Arial" w:cs="Arial"/>
          <w:lang w:bidi="ar-MA"/>
        </w:rPr>
      </w:pPr>
    </w:p>
    <w:p w:rsidR="0062401A" w:rsidRPr="004671FE" w:rsidRDefault="0062401A">
      <w:pPr>
        <w:jc w:val="right"/>
        <w:rPr>
          <w:rFonts w:ascii="Arial" w:hAnsi="Arial" w:cs="Arial"/>
          <w:lang w:bidi="ar-MA"/>
        </w:rPr>
      </w:pPr>
    </w:p>
    <w:p w:rsidR="009E579A" w:rsidRPr="004671FE" w:rsidRDefault="009E579A">
      <w:pPr>
        <w:jc w:val="right"/>
        <w:rPr>
          <w:rFonts w:ascii="Arial" w:hAnsi="Arial" w:cs="Arial" w:hint="cs"/>
          <w:lang w:bidi="ar-MA"/>
        </w:rPr>
      </w:pPr>
    </w:p>
    <w:p w:rsidR="009E579A" w:rsidRDefault="003755CC" w:rsidP="006A0788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0000FF"/>
          <w:sz w:val="24"/>
          <w:szCs w:val="24"/>
          <w:lang w:bidi="ar-MA"/>
        </w:rPr>
      </w:pP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Légère </w:t>
      </w:r>
      <w:r w:rsidR="008127AA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baisse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0,1%</w:t>
      </w:r>
      <w:r w:rsidR="0039733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l’indice des prix à la consommation, résultant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e la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705078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baisse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</w:t>
      </w:r>
      <w:r w:rsidR="00E31DE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</w:t>
      </w:r>
      <w:r w:rsidR="00705078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,4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% de l’indice des produits alimentaires et de </w:t>
      </w:r>
      <w:r w:rsidR="00705078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la hausse de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0,</w:t>
      </w:r>
      <w:r w:rsidR="00705078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3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de l’indice des produits non alimentaires.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F957A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L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’indicateur d’inflation sous-jacente </w:t>
      </w:r>
      <w:r w:rsidR="00F957A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en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D52D1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hausse de 0,</w:t>
      </w:r>
      <w:r w:rsidR="006A0788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2</w:t>
      </w:r>
      <w:r w:rsidR="00D52D1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% </w:t>
      </w:r>
      <w:r w:rsidR="00406899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s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ur un mois et de 1,</w:t>
      </w:r>
      <w:r w:rsidR="006A0788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1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sur une année.</w:t>
      </w:r>
    </w:p>
    <w:p w:rsidR="00A86934" w:rsidRPr="004E2AF0" w:rsidRDefault="00A86934" w:rsidP="00A86934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9E579A" w:rsidRPr="00C954F8" w:rsidRDefault="009E579A" w:rsidP="003C7CB1">
      <w:pPr>
        <w:tabs>
          <w:tab w:val="left" w:pos="-720"/>
          <w:tab w:val="left" w:pos="567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</w:rPr>
      </w:pPr>
      <w:r w:rsidRPr="004671FE">
        <w:rPr>
          <w:rFonts w:ascii="Arial" w:hAnsi="Arial" w:cs="Arial"/>
          <w:sz w:val="24"/>
          <w:szCs w:val="24"/>
        </w:rPr>
        <w:t xml:space="preserve">        </w:t>
      </w:r>
      <w:r w:rsidR="000B6311" w:rsidRPr="004671FE">
        <w:rPr>
          <w:rFonts w:ascii="Arial" w:hAnsi="Arial" w:cs="Arial"/>
          <w:sz w:val="24"/>
          <w:szCs w:val="24"/>
        </w:rPr>
        <w:t>L’indice d</w:t>
      </w:r>
      <w:r w:rsidR="00324F45">
        <w:rPr>
          <w:rFonts w:ascii="Arial" w:hAnsi="Arial" w:cs="Arial"/>
          <w:sz w:val="24"/>
          <w:szCs w:val="24"/>
        </w:rPr>
        <w:t>es prix à la consommation</w:t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0B6311" w:rsidRPr="004671FE">
        <w:rPr>
          <w:rFonts w:ascii="Arial" w:hAnsi="Arial" w:cs="Arial"/>
          <w:sz w:val="24"/>
          <w:szCs w:val="24"/>
        </w:rPr>
        <w:t xml:space="preserve">a </w:t>
      </w:r>
      <w:r w:rsidR="001A7DEF">
        <w:rPr>
          <w:rFonts w:ascii="Arial" w:hAnsi="Arial" w:cs="Arial"/>
          <w:sz w:val="24"/>
          <w:szCs w:val="24"/>
        </w:rPr>
        <w:t>connu</w:t>
      </w:r>
      <w:r w:rsidR="000B6311" w:rsidRPr="004671FE">
        <w:rPr>
          <w:rFonts w:ascii="Arial" w:hAnsi="Arial" w:cs="Arial"/>
          <w:sz w:val="24"/>
          <w:szCs w:val="24"/>
        </w:rPr>
        <w:t xml:space="preserve">, au cours </w:t>
      </w:r>
      <w:r w:rsidRPr="004671FE">
        <w:rPr>
          <w:rFonts w:ascii="Arial" w:hAnsi="Arial" w:cs="Arial"/>
          <w:sz w:val="24"/>
          <w:szCs w:val="24"/>
        </w:rPr>
        <w:t>d</w:t>
      </w:r>
      <w:r w:rsidR="000B6311" w:rsidRPr="004671FE">
        <w:rPr>
          <w:rFonts w:ascii="Arial" w:hAnsi="Arial" w:cs="Arial"/>
          <w:sz w:val="24"/>
          <w:szCs w:val="24"/>
        </w:rPr>
        <w:t xml:space="preserve">u mois </w:t>
      </w:r>
      <w:r w:rsidR="003755CC">
        <w:rPr>
          <w:rFonts w:ascii="Arial" w:hAnsi="Arial" w:cs="Arial"/>
          <w:sz w:val="24"/>
          <w:szCs w:val="24"/>
        </w:rPr>
        <w:t>d’avril</w:t>
      </w:r>
      <w:r w:rsidR="00931C96">
        <w:rPr>
          <w:rFonts w:ascii="Arial" w:hAnsi="Arial" w:cs="Arial"/>
          <w:sz w:val="24"/>
          <w:szCs w:val="24"/>
        </w:rPr>
        <w:t xml:space="preserve"> </w:t>
      </w:r>
      <w:r w:rsidR="00D35D1E">
        <w:rPr>
          <w:rFonts w:ascii="Arial" w:hAnsi="Arial" w:cs="Arial"/>
          <w:sz w:val="24"/>
          <w:szCs w:val="24"/>
        </w:rPr>
        <w:t xml:space="preserve"> </w:t>
      </w:r>
      <w:r w:rsidR="007F0F2B">
        <w:rPr>
          <w:rFonts w:ascii="Arial" w:hAnsi="Arial" w:cs="Arial"/>
          <w:sz w:val="24"/>
          <w:szCs w:val="24"/>
        </w:rPr>
        <w:t>201</w:t>
      </w:r>
      <w:r w:rsidR="00705078">
        <w:rPr>
          <w:rFonts w:ascii="Arial" w:hAnsi="Arial" w:cs="Arial"/>
          <w:sz w:val="24"/>
          <w:szCs w:val="24"/>
        </w:rPr>
        <w:t>6</w:t>
      </w:r>
      <w:r w:rsidR="000B6311" w:rsidRPr="004671FE">
        <w:rPr>
          <w:rFonts w:ascii="Arial" w:hAnsi="Arial" w:cs="Arial"/>
          <w:sz w:val="24"/>
          <w:szCs w:val="24"/>
        </w:rPr>
        <w:t xml:space="preserve">, une </w:t>
      </w:r>
      <w:r w:rsidR="00705078">
        <w:rPr>
          <w:rFonts w:ascii="Arial" w:hAnsi="Arial" w:cs="Arial"/>
          <w:sz w:val="24"/>
          <w:szCs w:val="24"/>
        </w:rPr>
        <w:t>baisse</w:t>
      </w:r>
      <w:r w:rsidR="003755CC">
        <w:rPr>
          <w:rFonts w:ascii="Arial" w:hAnsi="Arial" w:cs="Arial"/>
          <w:sz w:val="24"/>
          <w:szCs w:val="24"/>
        </w:rPr>
        <w:t xml:space="preserve"> de 0,1%</w:t>
      </w:r>
      <w:r w:rsidR="00C12E6F">
        <w:rPr>
          <w:rFonts w:ascii="Arial" w:hAnsi="Arial" w:cs="Arial"/>
          <w:sz w:val="24"/>
          <w:szCs w:val="24"/>
        </w:rPr>
        <w:t xml:space="preserve"> </w:t>
      </w:r>
      <w:r w:rsidR="000B6311" w:rsidRPr="004671FE">
        <w:rPr>
          <w:rFonts w:ascii="Arial" w:hAnsi="Arial" w:cs="Arial"/>
          <w:sz w:val="24"/>
          <w:szCs w:val="24"/>
        </w:rPr>
        <w:t xml:space="preserve">par rapport au </w:t>
      </w:r>
      <w:r w:rsidRPr="004671FE">
        <w:rPr>
          <w:rFonts w:ascii="Arial" w:hAnsi="Arial" w:cs="Arial"/>
          <w:sz w:val="24"/>
          <w:szCs w:val="24"/>
        </w:rPr>
        <w:t xml:space="preserve">mois </w:t>
      </w:r>
      <w:r w:rsidR="000B6311" w:rsidRPr="004671FE">
        <w:rPr>
          <w:rFonts w:ascii="Arial" w:hAnsi="Arial" w:cs="Arial"/>
          <w:sz w:val="24"/>
          <w:szCs w:val="24"/>
        </w:rPr>
        <w:t>précédent</w:t>
      </w:r>
      <w:r w:rsidRPr="004671FE">
        <w:rPr>
          <w:rFonts w:ascii="Arial" w:hAnsi="Arial" w:cs="Arial"/>
          <w:sz w:val="24"/>
          <w:szCs w:val="24"/>
        </w:rPr>
        <w:t xml:space="preserve">. Cette </w:t>
      </w:r>
      <w:r w:rsidR="003755CC">
        <w:rPr>
          <w:rFonts w:ascii="Arial" w:hAnsi="Arial" w:cs="Arial"/>
          <w:sz w:val="24"/>
          <w:szCs w:val="24"/>
        </w:rPr>
        <w:t>variation</w:t>
      </w:r>
      <w:r w:rsidRPr="004671FE">
        <w:rPr>
          <w:rFonts w:ascii="Arial" w:hAnsi="Arial" w:cs="Arial"/>
          <w:sz w:val="24"/>
          <w:szCs w:val="24"/>
        </w:rPr>
        <w:t xml:space="preserve"> est le résultat </w:t>
      </w:r>
      <w:r w:rsidR="00B63B34" w:rsidRPr="004671FE">
        <w:rPr>
          <w:rFonts w:ascii="Arial" w:hAnsi="Arial" w:cs="Arial"/>
          <w:sz w:val="24"/>
          <w:szCs w:val="24"/>
        </w:rPr>
        <w:t>d</w:t>
      </w:r>
      <w:r w:rsidR="00364F39">
        <w:rPr>
          <w:rFonts w:ascii="Arial" w:hAnsi="Arial" w:cs="Arial"/>
          <w:sz w:val="24"/>
          <w:szCs w:val="24"/>
        </w:rPr>
        <w:t>e la</w:t>
      </w:r>
      <w:r w:rsidR="009063FE">
        <w:rPr>
          <w:rFonts w:ascii="Arial" w:hAnsi="Arial" w:cs="Arial"/>
          <w:sz w:val="24"/>
          <w:szCs w:val="24"/>
        </w:rPr>
        <w:t xml:space="preserve"> </w:t>
      </w:r>
      <w:r w:rsidR="00705078">
        <w:rPr>
          <w:rFonts w:ascii="Arial" w:hAnsi="Arial" w:cs="Arial"/>
          <w:sz w:val="24"/>
          <w:szCs w:val="24"/>
        </w:rPr>
        <w:t>baisse</w:t>
      </w:r>
      <w:r w:rsidR="00C12E6F">
        <w:rPr>
          <w:rFonts w:ascii="Arial" w:hAnsi="Arial" w:cs="Arial"/>
          <w:sz w:val="24"/>
          <w:szCs w:val="24"/>
        </w:rPr>
        <w:t xml:space="preserve"> de </w:t>
      </w:r>
      <w:r w:rsidR="00E31DEC">
        <w:rPr>
          <w:rFonts w:ascii="Arial" w:hAnsi="Arial" w:cs="Arial"/>
          <w:sz w:val="24"/>
          <w:szCs w:val="24"/>
        </w:rPr>
        <w:t>0,</w:t>
      </w:r>
      <w:r w:rsidR="00705078">
        <w:rPr>
          <w:rFonts w:ascii="Arial" w:hAnsi="Arial" w:cs="Arial"/>
          <w:sz w:val="24"/>
          <w:szCs w:val="24"/>
        </w:rPr>
        <w:t>4</w:t>
      </w:r>
      <w:r w:rsidR="007B29DC" w:rsidRPr="005662A0">
        <w:rPr>
          <w:rFonts w:ascii="Arial" w:hAnsi="Arial" w:cs="Arial"/>
          <w:sz w:val="24"/>
          <w:szCs w:val="24"/>
        </w:rPr>
        <w:t>%</w:t>
      </w:r>
      <w:r w:rsidR="007B29DC">
        <w:rPr>
          <w:rFonts w:ascii="Arial" w:hAnsi="Arial" w:cs="Arial"/>
          <w:sz w:val="24"/>
          <w:szCs w:val="24"/>
        </w:rPr>
        <w:t xml:space="preserve"> </w:t>
      </w:r>
      <w:r w:rsidR="009063FE">
        <w:rPr>
          <w:rFonts w:ascii="Arial" w:hAnsi="Arial" w:cs="Arial"/>
          <w:sz w:val="24"/>
          <w:szCs w:val="24"/>
        </w:rPr>
        <w:t xml:space="preserve">de </w:t>
      </w:r>
      <w:r w:rsidRPr="004671FE">
        <w:rPr>
          <w:rFonts w:ascii="Arial" w:hAnsi="Arial" w:cs="Arial"/>
          <w:sz w:val="24"/>
          <w:szCs w:val="24"/>
        </w:rPr>
        <w:t xml:space="preserve">l’indice </w:t>
      </w:r>
      <w:r w:rsidRPr="005662A0">
        <w:rPr>
          <w:rFonts w:ascii="Arial" w:hAnsi="Arial" w:cs="Arial"/>
          <w:sz w:val="24"/>
          <w:szCs w:val="24"/>
        </w:rPr>
        <w:t>des produits</w:t>
      </w:r>
      <w:r w:rsidR="000146F1">
        <w:rPr>
          <w:rFonts w:ascii="Arial" w:hAnsi="Arial" w:cs="Arial"/>
          <w:sz w:val="24"/>
          <w:szCs w:val="24"/>
        </w:rPr>
        <w:t xml:space="preserve"> </w:t>
      </w:r>
      <w:r w:rsidRPr="005662A0">
        <w:rPr>
          <w:rFonts w:ascii="Arial" w:hAnsi="Arial" w:cs="Arial"/>
          <w:sz w:val="24"/>
          <w:szCs w:val="24"/>
        </w:rPr>
        <w:t xml:space="preserve">alimentaires </w:t>
      </w:r>
      <w:r w:rsidRPr="00C954F8">
        <w:rPr>
          <w:rFonts w:ascii="Arial" w:hAnsi="Arial" w:cs="Arial"/>
          <w:sz w:val="24"/>
          <w:szCs w:val="24"/>
        </w:rPr>
        <w:t xml:space="preserve">et </w:t>
      </w:r>
      <w:r w:rsidR="007B29DC">
        <w:rPr>
          <w:rFonts w:ascii="Arial" w:hAnsi="Arial" w:cs="Arial"/>
          <w:sz w:val="24"/>
          <w:szCs w:val="24"/>
        </w:rPr>
        <w:t>de</w:t>
      </w:r>
      <w:r w:rsidR="00931C96">
        <w:rPr>
          <w:rFonts w:ascii="Arial" w:hAnsi="Arial" w:cs="Arial"/>
          <w:sz w:val="24"/>
          <w:szCs w:val="24"/>
        </w:rPr>
        <w:t xml:space="preserve"> </w:t>
      </w:r>
      <w:r w:rsidR="00705078">
        <w:rPr>
          <w:rFonts w:ascii="Arial" w:hAnsi="Arial" w:cs="Arial"/>
          <w:sz w:val="24"/>
          <w:szCs w:val="24"/>
        </w:rPr>
        <w:t xml:space="preserve">la hausse de </w:t>
      </w:r>
      <w:r w:rsidR="00D35D1E">
        <w:rPr>
          <w:rFonts w:ascii="Arial" w:hAnsi="Arial" w:cs="Arial"/>
          <w:sz w:val="24"/>
          <w:szCs w:val="24"/>
        </w:rPr>
        <w:t>0,</w:t>
      </w:r>
      <w:r w:rsidR="00705078">
        <w:rPr>
          <w:rFonts w:ascii="Arial" w:hAnsi="Arial" w:cs="Arial"/>
          <w:sz w:val="24"/>
          <w:szCs w:val="24"/>
        </w:rPr>
        <w:t>3</w:t>
      </w:r>
      <w:r w:rsidR="00D35D1E">
        <w:rPr>
          <w:rFonts w:ascii="Arial" w:hAnsi="Arial" w:cs="Arial"/>
          <w:sz w:val="24"/>
          <w:szCs w:val="24"/>
        </w:rPr>
        <w:t>%</w:t>
      </w:r>
      <w:r w:rsidR="000146F1">
        <w:rPr>
          <w:rFonts w:ascii="Arial" w:hAnsi="Arial" w:cs="Arial"/>
          <w:sz w:val="24"/>
          <w:szCs w:val="24"/>
        </w:rPr>
        <w:t xml:space="preserve"> </w:t>
      </w:r>
      <w:r w:rsidR="00CD4EBA">
        <w:rPr>
          <w:rFonts w:ascii="Arial" w:hAnsi="Arial" w:cs="Arial"/>
          <w:sz w:val="24"/>
          <w:szCs w:val="24"/>
        </w:rPr>
        <w:t xml:space="preserve">de </w:t>
      </w:r>
      <w:r w:rsidRPr="00C954F8">
        <w:rPr>
          <w:rFonts w:ascii="Arial" w:hAnsi="Arial" w:cs="Arial"/>
          <w:sz w:val="24"/>
          <w:szCs w:val="24"/>
        </w:rPr>
        <w:t>l’indice des produits</w:t>
      </w:r>
      <w:r w:rsidR="00D73A67">
        <w:rPr>
          <w:rFonts w:ascii="Arial" w:hAnsi="Arial" w:cs="Arial"/>
          <w:sz w:val="24"/>
          <w:szCs w:val="24"/>
        </w:rPr>
        <w:t xml:space="preserve"> </w:t>
      </w:r>
      <w:r w:rsidR="00D35D1E">
        <w:rPr>
          <w:rFonts w:ascii="Arial" w:hAnsi="Arial" w:cs="Arial"/>
          <w:sz w:val="24"/>
          <w:szCs w:val="24"/>
        </w:rPr>
        <w:t xml:space="preserve">non </w:t>
      </w:r>
      <w:r w:rsidR="009644E8" w:rsidRPr="00C954F8">
        <w:rPr>
          <w:rFonts w:ascii="Arial" w:hAnsi="Arial" w:cs="Arial"/>
          <w:sz w:val="24"/>
          <w:szCs w:val="24"/>
        </w:rPr>
        <w:t>alimentaires</w:t>
      </w:r>
      <w:r w:rsidR="00D35D1E">
        <w:rPr>
          <w:rFonts w:ascii="Arial" w:hAnsi="Arial" w:cs="Arial"/>
          <w:sz w:val="24"/>
          <w:szCs w:val="24"/>
        </w:rPr>
        <w:t>.</w:t>
      </w:r>
    </w:p>
    <w:p w:rsidR="00940573" w:rsidRPr="00070661" w:rsidRDefault="00940573" w:rsidP="00BA1360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A30E61" w:rsidRPr="00166D20" w:rsidRDefault="009E579A" w:rsidP="00705078">
      <w:pPr>
        <w:bidi w:val="0"/>
        <w:jc w:val="lowKashida"/>
        <w:rPr>
          <w:rFonts w:ascii="Arial" w:hAnsi="Arial" w:cs="Arial"/>
          <w:color w:val="FF0000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</w:rPr>
        <w:t xml:space="preserve">         </w:t>
      </w:r>
      <w:r w:rsidR="00A86934">
        <w:rPr>
          <w:rFonts w:ascii="Arial" w:hAnsi="Arial" w:cs="Arial"/>
          <w:sz w:val="24"/>
          <w:szCs w:val="24"/>
        </w:rPr>
        <w:t>L</w:t>
      </w:r>
      <w:r w:rsidR="00255F81">
        <w:rPr>
          <w:rFonts w:ascii="Arial" w:hAnsi="Arial" w:cs="Arial"/>
          <w:sz w:val="24"/>
          <w:szCs w:val="24"/>
        </w:rPr>
        <w:t>es</w:t>
      </w:r>
      <w:r w:rsidR="00A90376">
        <w:rPr>
          <w:rFonts w:ascii="Arial" w:hAnsi="Arial" w:cs="Arial"/>
          <w:sz w:val="24"/>
          <w:szCs w:val="24"/>
        </w:rPr>
        <w:t xml:space="preserve"> </w:t>
      </w:r>
      <w:r w:rsidR="00705078">
        <w:rPr>
          <w:rFonts w:ascii="Arial" w:hAnsi="Arial" w:cs="Arial"/>
          <w:sz w:val="24"/>
          <w:szCs w:val="24"/>
        </w:rPr>
        <w:t>baisses</w:t>
      </w:r>
      <w:r w:rsidR="00A90376">
        <w:rPr>
          <w:rFonts w:ascii="Arial" w:hAnsi="Arial" w:cs="Arial"/>
          <w:sz w:val="24"/>
          <w:szCs w:val="24"/>
        </w:rPr>
        <w:t xml:space="preserve"> </w:t>
      </w:r>
      <w:r w:rsidR="00A86934">
        <w:rPr>
          <w:rFonts w:ascii="Arial" w:hAnsi="Arial" w:cs="Arial"/>
          <w:sz w:val="24"/>
          <w:szCs w:val="24"/>
        </w:rPr>
        <w:t xml:space="preserve">des </w:t>
      </w:r>
      <w:r w:rsidR="006C438D">
        <w:rPr>
          <w:rFonts w:ascii="Arial" w:hAnsi="Arial" w:cs="Arial"/>
          <w:sz w:val="24"/>
          <w:szCs w:val="24"/>
        </w:rPr>
        <w:t xml:space="preserve">produits </w:t>
      </w:r>
      <w:r w:rsidR="00A86934">
        <w:rPr>
          <w:rFonts w:ascii="Arial" w:hAnsi="Arial" w:cs="Arial"/>
          <w:sz w:val="24"/>
          <w:szCs w:val="24"/>
        </w:rPr>
        <w:t>alimentaires observée</w:t>
      </w:r>
      <w:r w:rsidR="00255F81">
        <w:rPr>
          <w:rFonts w:ascii="Arial" w:hAnsi="Arial" w:cs="Arial"/>
          <w:sz w:val="24"/>
          <w:szCs w:val="24"/>
        </w:rPr>
        <w:t>s</w:t>
      </w:r>
      <w:r w:rsidR="00A86934">
        <w:rPr>
          <w:rFonts w:ascii="Arial" w:hAnsi="Arial" w:cs="Arial"/>
          <w:sz w:val="24"/>
          <w:szCs w:val="24"/>
        </w:rPr>
        <w:t xml:space="preserve"> entre </w:t>
      </w:r>
      <w:r w:rsidR="00EA3B2B">
        <w:rPr>
          <w:rFonts w:ascii="Arial" w:hAnsi="Arial" w:cs="Arial"/>
          <w:sz w:val="24"/>
          <w:szCs w:val="24"/>
        </w:rPr>
        <w:t>mars et avril</w:t>
      </w:r>
      <w:r w:rsidR="00D35D1E">
        <w:rPr>
          <w:rFonts w:ascii="Arial" w:hAnsi="Arial" w:cs="Arial"/>
          <w:sz w:val="24"/>
          <w:szCs w:val="24"/>
        </w:rPr>
        <w:t xml:space="preserve"> </w:t>
      </w:r>
      <w:r w:rsidR="00A86934">
        <w:rPr>
          <w:rFonts w:ascii="Arial" w:hAnsi="Arial" w:cs="Arial"/>
          <w:sz w:val="24"/>
          <w:szCs w:val="24"/>
        </w:rPr>
        <w:t>201</w:t>
      </w:r>
      <w:r w:rsidR="00705078">
        <w:rPr>
          <w:rFonts w:ascii="Arial" w:hAnsi="Arial" w:cs="Arial"/>
          <w:sz w:val="24"/>
          <w:szCs w:val="24"/>
        </w:rPr>
        <w:t>6</w:t>
      </w:r>
      <w:r w:rsidR="00A86934">
        <w:rPr>
          <w:rFonts w:ascii="Arial" w:hAnsi="Arial" w:cs="Arial"/>
          <w:sz w:val="24"/>
          <w:szCs w:val="24"/>
        </w:rPr>
        <w:t xml:space="preserve"> concerne</w:t>
      </w:r>
      <w:r w:rsidR="00255F81">
        <w:rPr>
          <w:rFonts w:ascii="Arial" w:hAnsi="Arial" w:cs="Arial"/>
          <w:sz w:val="24"/>
          <w:szCs w:val="24"/>
        </w:rPr>
        <w:t>nt</w:t>
      </w:r>
      <w:r w:rsidR="006C438D">
        <w:rPr>
          <w:rFonts w:ascii="Arial" w:hAnsi="Arial" w:cs="Arial"/>
          <w:sz w:val="24"/>
          <w:szCs w:val="24"/>
        </w:rPr>
        <w:t xml:space="preserve"> principalement </w:t>
      </w:r>
      <w:r w:rsidR="00D35D1E">
        <w:rPr>
          <w:rFonts w:ascii="Arial" w:hAnsi="Arial" w:cs="Arial"/>
          <w:sz w:val="24"/>
          <w:szCs w:val="24"/>
        </w:rPr>
        <w:t>les</w:t>
      </w:r>
      <w:r w:rsidR="00996924">
        <w:rPr>
          <w:rFonts w:ascii="Arial" w:hAnsi="Arial" w:cs="Arial"/>
          <w:sz w:val="24"/>
          <w:szCs w:val="24"/>
        </w:rPr>
        <w:t xml:space="preserve"> </w:t>
      </w:r>
      <w:r w:rsidR="00A90376" w:rsidRPr="000E3762">
        <w:rPr>
          <w:rFonts w:ascii="Arial" w:hAnsi="Arial" w:cs="Arial"/>
          <w:sz w:val="24"/>
          <w:szCs w:val="24"/>
        </w:rPr>
        <w:t>«</w:t>
      </w:r>
      <w:r w:rsidR="00705078">
        <w:rPr>
          <w:rFonts w:ascii="Arial" w:hAnsi="Arial" w:cs="Arial"/>
          <w:sz w:val="24"/>
          <w:szCs w:val="24"/>
        </w:rPr>
        <w:t>légumes</w:t>
      </w:r>
      <w:r w:rsidR="00A90376" w:rsidRPr="000E3762">
        <w:rPr>
          <w:rFonts w:ascii="Arial" w:hAnsi="Arial" w:cs="Arial"/>
          <w:sz w:val="24"/>
          <w:szCs w:val="24"/>
        </w:rPr>
        <w:t xml:space="preserve">» avec </w:t>
      </w:r>
      <w:r w:rsidR="00705078">
        <w:rPr>
          <w:rFonts w:ascii="Arial" w:hAnsi="Arial" w:cs="Arial"/>
          <w:sz w:val="24"/>
          <w:szCs w:val="24"/>
        </w:rPr>
        <w:t>3,6</w:t>
      </w:r>
      <w:r w:rsidR="00A90376" w:rsidRPr="000E3762">
        <w:rPr>
          <w:rFonts w:ascii="Arial" w:hAnsi="Arial" w:cs="Arial"/>
          <w:sz w:val="24"/>
          <w:szCs w:val="24"/>
        </w:rPr>
        <w:t>%</w:t>
      </w:r>
      <w:r w:rsidR="00EA3B2B">
        <w:rPr>
          <w:rFonts w:ascii="Arial" w:hAnsi="Arial" w:cs="Arial"/>
          <w:sz w:val="24"/>
          <w:szCs w:val="24"/>
        </w:rPr>
        <w:t xml:space="preserve">, </w:t>
      </w:r>
      <w:r w:rsidR="00D35D1E">
        <w:rPr>
          <w:rFonts w:ascii="Arial" w:hAnsi="Arial" w:cs="Arial"/>
          <w:sz w:val="24"/>
          <w:szCs w:val="24"/>
        </w:rPr>
        <w:t>le</w:t>
      </w:r>
      <w:r w:rsidR="00EA3B2B">
        <w:rPr>
          <w:rFonts w:ascii="Arial" w:hAnsi="Arial" w:cs="Arial"/>
          <w:sz w:val="24"/>
          <w:szCs w:val="24"/>
        </w:rPr>
        <w:t>s</w:t>
      </w:r>
      <w:r w:rsidR="00996924">
        <w:rPr>
          <w:rFonts w:ascii="Arial" w:hAnsi="Arial" w:cs="Arial"/>
          <w:sz w:val="24"/>
          <w:szCs w:val="24"/>
        </w:rPr>
        <w:t> « </w:t>
      </w:r>
      <w:r w:rsidR="00EA3B2B">
        <w:rPr>
          <w:rFonts w:ascii="Arial" w:hAnsi="Arial" w:cs="Arial"/>
          <w:sz w:val="24"/>
          <w:szCs w:val="24"/>
        </w:rPr>
        <w:t>poissons et fruits de mer</w:t>
      </w:r>
      <w:r w:rsidR="00996924">
        <w:rPr>
          <w:rFonts w:ascii="Arial" w:hAnsi="Arial" w:cs="Arial"/>
          <w:sz w:val="24"/>
          <w:szCs w:val="24"/>
        </w:rPr>
        <w:t xml:space="preserve"> » avec </w:t>
      </w:r>
      <w:r w:rsidR="00705078">
        <w:rPr>
          <w:rFonts w:ascii="Arial" w:hAnsi="Arial" w:cs="Arial"/>
          <w:sz w:val="24"/>
          <w:szCs w:val="24"/>
        </w:rPr>
        <w:t>1,7</w:t>
      </w:r>
      <w:r w:rsidR="00996924">
        <w:rPr>
          <w:rFonts w:ascii="Arial" w:hAnsi="Arial" w:cs="Arial"/>
          <w:sz w:val="24"/>
          <w:szCs w:val="24"/>
        </w:rPr>
        <w:t>%</w:t>
      </w:r>
      <w:r w:rsidR="00EA3B2B">
        <w:rPr>
          <w:rFonts w:ascii="Arial" w:hAnsi="Arial" w:cs="Arial"/>
          <w:sz w:val="24"/>
          <w:szCs w:val="24"/>
        </w:rPr>
        <w:t xml:space="preserve"> et l</w:t>
      </w:r>
      <w:r w:rsidR="00705078">
        <w:rPr>
          <w:rFonts w:ascii="Arial" w:hAnsi="Arial" w:cs="Arial"/>
          <w:sz w:val="24"/>
          <w:szCs w:val="24"/>
        </w:rPr>
        <w:t xml:space="preserve">e « lait, fromage et </w:t>
      </w:r>
      <w:r w:rsidR="00364D8A">
        <w:rPr>
          <w:rFonts w:ascii="Arial" w:hAnsi="Arial" w:cs="Arial"/>
          <w:sz w:val="24"/>
          <w:szCs w:val="24"/>
        </w:rPr>
        <w:t>œufs</w:t>
      </w:r>
      <w:r w:rsidR="00EA3B2B">
        <w:rPr>
          <w:rFonts w:ascii="Arial" w:hAnsi="Arial" w:cs="Arial"/>
          <w:sz w:val="24"/>
          <w:szCs w:val="24"/>
        </w:rPr>
        <w:t> » avec 1,</w:t>
      </w:r>
      <w:r w:rsidR="00705078">
        <w:rPr>
          <w:rFonts w:ascii="Arial" w:hAnsi="Arial" w:cs="Arial"/>
          <w:sz w:val="24"/>
          <w:szCs w:val="24"/>
        </w:rPr>
        <w:t>2</w:t>
      </w:r>
      <w:r w:rsidR="00EA3B2B">
        <w:rPr>
          <w:rFonts w:ascii="Arial" w:hAnsi="Arial" w:cs="Arial"/>
          <w:sz w:val="24"/>
          <w:szCs w:val="24"/>
        </w:rPr>
        <w:t>%</w:t>
      </w:r>
      <w:r w:rsidR="00E31DEC">
        <w:rPr>
          <w:rFonts w:ascii="Arial" w:hAnsi="Arial" w:cs="Arial"/>
          <w:sz w:val="24"/>
          <w:szCs w:val="24"/>
        </w:rPr>
        <w:t>.</w:t>
      </w:r>
      <w:r w:rsidR="00A90376">
        <w:rPr>
          <w:rFonts w:ascii="Arial" w:hAnsi="Arial" w:cs="Arial"/>
          <w:sz w:val="24"/>
          <w:szCs w:val="24"/>
        </w:rPr>
        <w:t xml:space="preserve"> </w:t>
      </w:r>
      <w:r w:rsidR="000C58B7">
        <w:rPr>
          <w:rFonts w:ascii="Arial" w:hAnsi="Arial" w:cs="Arial"/>
          <w:sz w:val="24"/>
          <w:szCs w:val="24"/>
        </w:rPr>
        <w:t>En rev</w:t>
      </w:r>
      <w:r w:rsidR="0085055E">
        <w:rPr>
          <w:rFonts w:ascii="Arial" w:hAnsi="Arial" w:cs="Arial"/>
          <w:sz w:val="24"/>
          <w:szCs w:val="24"/>
        </w:rPr>
        <w:t xml:space="preserve">anche, les prix </w:t>
      </w:r>
      <w:r w:rsidR="00C636B0">
        <w:rPr>
          <w:rFonts w:ascii="Arial" w:hAnsi="Arial" w:cs="Arial"/>
          <w:sz w:val="24"/>
          <w:szCs w:val="24"/>
        </w:rPr>
        <w:t xml:space="preserve">ont </w:t>
      </w:r>
      <w:r w:rsidR="00705078">
        <w:rPr>
          <w:rFonts w:ascii="Arial" w:hAnsi="Arial" w:cs="Arial"/>
          <w:sz w:val="24"/>
          <w:szCs w:val="24"/>
        </w:rPr>
        <w:t>augmenté</w:t>
      </w:r>
      <w:r w:rsidR="00C636B0">
        <w:rPr>
          <w:rFonts w:ascii="Arial" w:hAnsi="Arial" w:cs="Arial"/>
          <w:sz w:val="24"/>
          <w:szCs w:val="24"/>
        </w:rPr>
        <w:t xml:space="preserve"> de </w:t>
      </w:r>
      <w:r w:rsidR="00EA3B2B">
        <w:rPr>
          <w:rFonts w:ascii="Arial" w:hAnsi="Arial" w:cs="Arial"/>
          <w:sz w:val="24"/>
          <w:szCs w:val="24"/>
        </w:rPr>
        <w:t>3</w:t>
      </w:r>
      <w:r w:rsidR="00931C96">
        <w:rPr>
          <w:rFonts w:ascii="Arial" w:hAnsi="Arial" w:cs="Arial"/>
          <w:sz w:val="24"/>
          <w:szCs w:val="24"/>
        </w:rPr>
        <w:t>,</w:t>
      </w:r>
      <w:r w:rsidR="00705078">
        <w:rPr>
          <w:rFonts w:ascii="Arial" w:hAnsi="Arial" w:cs="Arial"/>
          <w:sz w:val="24"/>
          <w:szCs w:val="24"/>
        </w:rPr>
        <w:t>7</w:t>
      </w:r>
      <w:r w:rsidR="00C636B0">
        <w:rPr>
          <w:rFonts w:ascii="Arial" w:hAnsi="Arial" w:cs="Arial"/>
          <w:sz w:val="24"/>
          <w:szCs w:val="24"/>
        </w:rPr>
        <w:t>% pour l</w:t>
      </w:r>
      <w:r w:rsidR="00583C17">
        <w:rPr>
          <w:rFonts w:ascii="Arial" w:hAnsi="Arial" w:cs="Arial"/>
          <w:sz w:val="24"/>
          <w:szCs w:val="24"/>
        </w:rPr>
        <w:t>es «</w:t>
      </w:r>
      <w:r w:rsidR="00705078">
        <w:rPr>
          <w:rFonts w:ascii="Arial" w:hAnsi="Arial" w:cs="Arial"/>
          <w:sz w:val="24"/>
          <w:szCs w:val="24"/>
        </w:rPr>
        <w:t>fruits</w:t>
      </w:r>
      <w:r w:rsidR="00C636B0">
        <w:rPr>
          <w:rFonts w:ascii="Arial" w:hAnsi="Arial" w:cs="Arial"/>
          <w:sz w:val="24"/>
          <w:szCs w:val="24"/>
        </w:rPr>
        <w:t>»</w:t>
      </w:r>
      <w:r w:rsidR="00705078">
        <w:rPr>
          <w:rFonts w:ascii="Arial" w:hAnsi="Arial" w:cs="Arial"/>
          <w:sz w:val="24"/>
          <w:szCs w:val="24"/>
        </w:rPr>
        <w:t xml:space="preserve"> et</w:t>
      </w:r>
      <w:r w:rsidR="00EA3B2B">
        <w:rPr>
          <w:rFonts w:ascii="Arial" w:hAnsi="Arial" w:cs="Arial"/>
          <w:sz w:val="24"/>
          <w:szCs w:val="24"/>
        </w:rPr>
        <w:t xml:space="preserve"> </w:t>
      </w:r>
      <w:r w:rsidR="00E31DEC">
        <w:rPr>
          <w:rFonts w:ascii="Arial" w:hAnsi="Arial" w:cs="Arial"/>
          <w:sz w:val="24"/>
          <w:szCs w:val="24"/>
        </w:rPr>
        <w:t xml:space="preserve">de </w:t>
      </w:r>
      <w:r w:rsidR="00705078">
        <w:rPr>
          <w:rFonts w:ascii="Arial" w:hAnsi="Arial" w:cs="Arial"/>
          <w:sz w:val="24"/>
          <w:szCs w:val="24"/>
        </w:rPr>
        <w:t>0,8</w:t>
      </w:r>
      <w:r w:rsidR="00E31DEC">
        <w:rPr>
          <w:rFonts w:ascii="Arial" w:hAnsi="Arial" w:cs="Arial"/>
          <w:sz w:val="24"/>
          <w:szCs w:val="24"/>
        </w:rPr>
        <w:t>% pour le</w:t>
      </w:r>
      <w:r w:rsidR="00705078">
        <w:rPr>
          <w:rFonts w:ascii="Arial" w:hAnsi="Arial" w:cs="Arial"/>
          <w:sz w:val="24"/>
          <w:szCs w:val="24"/>
        </w:rPr>
        <w:t>s</w:t>
      </w:r>
      <w:r w:rsidR="00E31DEC">
        <w:rPr>
          <w:rFonts w:ascii="Arial" w:hAnsi="Arial" w:cs="Arial"/>
          <w:sz w:val="24"/>
          <w:szCs w:val="24"/>
        </w:rPr>
        <w:t xml:space="preserve"> « </w:t>
      </w:r>
      <w:r w:rsidR="00705078">
        <w:rPr>
          <w:rFonts w:ascii="Arial" w:hAnsi="Arial" w:cs="Arial"/>
          <w:sz w:val="24"/>
          <w:szCs w:val="24"/>
        </w:rPr>
        <w:t>viandes</w:t>
      </w:r>
      <w:r w:rsidR="00E31DEC">
        <w:rPr>
          <w:rFonts w:ascii="Arial" w:hAnsi="Arial" w:cs="Arial"/>
          <w:sz w:val="24"/>
          <w:szCs w:val="24"/>
        </w:rPr>
        <w:t> »</w:t>
      </w:r>
      <w:r w:rsidR="00705078">
        <w:rPr>
          <w:rFonts w:ascii="Arial" w:hAnsi="Arial" w:cs="Arial"/>
          <w:sz w:val="24"/>
          <w:szCs w:val="24"/>
        </w:rPr>
        <w:t>.</w:t>
      </w:r>
      <w:r w:rsidR="00E31DEC">
        <w:rPr>
          <w:rFonts w:ascii="Arial" w:hAnsi="Arial" w:cs="Arial"/>
          <w:sz w:val="24"/>
          <w:szCs w:val="24"/>
        </w:rPr>
        <w:t xml:space="preserve"> </w:t>
      </w:r>
      <w:r w:rsidR="00705078">
        <w:rPr>
          <w:rFonts w:ascii="Arial" w:hAnsi="Arial" w:cs="Arial"/>
          <w:sz w:val="24"/>
          <w:szCs w:val="24"/>
        </w:rPr>
        <w:t>Pour les produits non alimentaires, l’augmentation a concerné principalement les « carburants » avec 5,1%.</w:t>
      </w:r>
    </w:p>
    <w:p w:rsidR="00744C6F" w:rsidRPr="004671FE" w:rsidRDefault="00744C6F" w:rsidP="00B922BB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</w:rPr>
      </w:pPr>
    </w:p>
    <w:p w:rsidR="00C12E6F" w:rsidRDefault="009E579A" w:rsidP="00123388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</w:rPr>
        <w:t xml:space="preserve">         </w:t>
      </w:r>
      <w:r w:rsidR="000B6C75" w:rsidRPr="000B6C75">
        <w:rPr>
          <w:rFonts w:ascii="Arial" w:hAnsi="Arial" w:cs="Arial"/>
          <w:sz w:val="24"/>
          <w:szCs w:val="24"/>
        </w:rPr>
        <w:t xml:space="preserve">Les </w:t>
      </w:r>
      <w:r w:rsidR="00705078">
        <w:rPr>
          <w:rFonts w:ascii="Arial" w:hAnsi="Arial" w:cs="Arial"/>
          <w:sz w:val="24"/>
          <w:szCs w:val="24"/>
        </w:rPr>
        <w:t>baisses</w:t>
      </w:r>
      <w:r w:rsidR="00C12E6F">
        <w:rPr>
          <w:rFonts w:ascii="Arial" w:hAnsi="Arial" w:cs="Arial"/>
          <w:sz w:val="24"/>
          <w:szCs w:val="24"/>
        </w:rPr>
        <w:t xml:space="preserve"> </w:t>
      </w:r>
      <w:r w:rsidR="000B6C75" w:rsidRPr="000B6C75">
        <w:rPr>
          <w:rFonts w:ascii="Arial" w:hAnsi="Arial" w:cs="Arial"/>
          <w:sz w:val="24"/>
          <w:szCs w:val="24"/>
        </w:rPr>
        <w:t xml:space="preserve">les plus importantes de l’IPC ont été enregistrées à </w:t>
      </w:r>
      <w:r w:rsidR="00705078">
        <w:rPr>
          <w:rFonts w:ascii="Arial" w:hAnsi="Arial" w:cs="Arial"/>
          <w:sz w:val="24"/>
          <w:szCs w:val="24"/>
        </w:rPr>
        <w:t>Safi</w:t>
      </w:r>
      <w:r w:rsidR="00BE381F">
        <w:rPr>
          <w:rFonts w:ascii="Arial" w:hAnsi="Arial" w:cs="Arial"/>
          <w:sz w:val="24"/>
          <w:szCs w:val="24"/>
        </w:rPr>
        <w:t xml:space="preserve"> avec </w:t>
      </w:r>
      <w:r w:rsidR="00705078">
        <w:rPr>
          <w:rFonts w:ascii="Arial" w:hAnsi="Arial" w:cs="Arial"/>
          <w:sz w:val="24"/>
          <w:szCs w:val="24"/>
        </w:rPr>
        <w:t>0,6</w:t>
      </w:r>
      <w:r w:rsidR="00BE381F">
        <w:rPr>
          <w:rFonts w:ascii="Arial" w:hAnsi="Arial" w:cs="Arial"/>
          <w:sz w:val="24"/>
          <w:szCs w:val="24"/>
        </w:rPr>
        <w:t>%</w:t>
      </w:r>
      <w:r w:rsidR="00931C96">
        <w:rPr>
          <w:rFonts w:ascii="Arial" w:hAnsi="Arial" w:cs="Arial"/>
          <w:sz w:val="24"/>
          <w:szCs w:val="24"/>
        </w:rPr>
        <w:t>,</w:t>
      </w:r>
      <w:r w:rsidR="00C102ED">
        <w:rPr>
          <w:rFonts w:ascii="Arial" w:hAnsi="Arial" w:cs="Arial"/>
          <w:sz w:val="24"/>
          <w:szCs w:val="24"/>
        </w:rPr>
        <w:t xml:space="preserve"> </w:t>
      </w:r>
      <w:r w:rsidR="00C12E6F">
        <w:rPr>
          <w:rFonts w:ascii="Arial" w:hAnsi="Arial" w:cs="Arial"/>
          <w:sz w:val="24"/>
          <w:szCs w:val="24"/>
        </w:rPr>
        <w:t xml:space="preserve">à </w:t>
      </w:r>
      <w:r w:rsidR="00364D8A">
        <w:rPr>
          <w:rFonts w:ascii="Arial" w:hAnsi="Arial" w:cs="Arial"/>
          <w:sz w:val="24"/>
          <w:szCs w:val="24"/>
        </w:rPr>
        <w:t>Meknès</w:t>
      </w:r>
      <w:r w:rsidR="000B446D">
        <w:rPr>
          <w:rFonts w:ascii="Arial" w:hAnsi="Arial" w:cs="Arial"/>
          <w:sz w:val="24"/>
          <w:szCs w:val="24"/>
        </w:rPr>
        <w:t xml:space="preserve"> </w:t>
      </w:r>
      <w:r w:rsidR="00123E4D">
        <w:rPr>
          <w:rFonts w:ascii="Arial" w:hAnsi="Arial" w:cs="Arial"/>
          <w:sz w:val="24"/>
          <w:szCs w:val="24"/>
        </w:rPr>
        <w:t>avec</w:t>
      </w:r>
      <w:r w:rsidR="00631454">
        <w:rPr>
          <w:rFonts w:ascii="Arial" w:hAnsi="Arial" w:cs="Arial"/>
          <w:sz w:val="24"/>
          <w:szCs w:val="24"/>
        </w:rPr>
        <w:t xml:space="preserve"> </w:t>
      </w:r>
      <w:r w:rsidR="000B446D">
        <w:rPr>
          <w:rFonts w:ascii="Arial" w:hAnsi="Arial" w:cs="Arial"/>
          <w:sz w:val="24"/>
          <w:szCs w:val="24"/>
        </w:rPr>
        <w:t>0,</w:t>
      </w:r>
      <w:r w:rsidR="00123388">
        <w:rPr>
          <w:rFonts w:ascii="Arial" w:hAnsi="Arial" w:cs="Arial"/>
          <w:sz w:val="24"/>
          <w:szCs w:val="24"/>
        </w:rPr>
        <w:t>5</w:t>
      </w:r>
      <w:r w:rsidR="00631454">
        <w:rPr>
          <w:rFonts w:ascii="Arial" w:hAnsi="Arial" w:cs="Arial"/>
          <w:sz w:val="24"/>
          <w:szCs w:val="24"/>
        </w:rPr>
        <w:t>%</w:t>
      </w:r>
      <w:r w:rsidR="00EA3B2B">
        <w:rPr>
          <w:rFonts w:ascii="Arial" w:hAnsi="Arial" w:cs="Arial"/>
          <w:sz w:val="24"/>
          <w:szCs w:val="24"/>
        </w:rPr>
        <w:t>,</w:t>
      </w:r>
      <w:r w:rsidR="00D35D1E">
        <w:rPr>
          <w:rFonts w:ascii="Arial" w:hAnsi="Arial" w:cs="Arial"/>
          <w:sz w:val="24"/>
          <w:szCs w:val="24"/>
        </w:rPr>
        <w:t xml:space="preserve"> à </w:t>
      </w:r>
      <w:r w:rsidR="00123388">
        <w:rPr>
          <w:rFonts w:ascii="Arial" w:hAnsi="Arial" w:cs="Arial"/>
          <w:sz w:val="24"/>
          <w:szCs w:val="24"/>
        </w:rPr>
        <w:t>Tanger</w:t>
      </w:r>
      <w:r w:rsidR="00EA3B2B">
        <w:rPr>
          <w:rFonts w:ascii="Arial" w:hAnsi="Arial" w:cs="Arial"/>
          <w:sz w:val="24"/>
          <w:szCs w:val="24"/>
        </w:rPr>
        <w:t xml:space="preserve"> avec 0,</w:t>
      </w:r>
      <w:r w:rsidR="00123388">
        <w:rPr>
          <w:rFonts w:ascii="Arial" w:hAnsi="Arial" w:cs="Arial"/>
          <w:sz w:val="24"/>
          <w:szCs w:val="24"/>
        </w:rPr>
        <w:t>4</w:t>
      </w:r>
      <w:r w:rsidR="00EA3B2B">
        <w:rPr>
          <w:rFonts w:ascii="Arial" w:hAnsi="Arial" w:cs="Arial"/>
          <w:sz w:val="24"/>
          <w:szCs w:val="24"/>
        </w:rPr>
        <w:t>%</w:t>
      </w:r>
      <w:r w:rsidR="00F96D77">
        <w:rPr>
          <w:rFonts w:ascii="Arial" w:hAnsi="Arial" w:cs="Arial"/>
          <w:sz w:val="24"/>
          <w:szCs w:val="24"/>
        </w:rPr>
        <w:t xml:space="preserve"> et </w:t>
      </w:r>
      <w:r w:rsidR="00123388">
        <w:rPr>
          <w:rFonts w:ascii="Arial" w:hAnsi="Arial" w:cs="Arial"/>
          <w:sz w:val="24"/>
          <w:szCs w:val="24"/>
        </w:rPr>
        <w:t xml:space="preserve">à Rabat et </w:t>
      </w:r>
      <w:r w:rsidR="00364D8A">
        <w:rPr>
          <w:rFonts w:ascii="Arial" w:hAnsi="Arial" w:cs="Arial"/>
          <w:sz w:val="24"/>
          <w:szCs w:val="24"/>
        </w:rPr>
        <w:t>Tétouan</w:t>
      </w:r>
      <w:r w:rsidR="00D35D1E">
        <w:rPr>
          <w:rFonts w:ascii="Arial" w:hAnsi="Arial" w:cs="Arial"/>
          <w:sz w:val="24"/>
          <w:szCs w:val="24"/>
        </w:rPr>
        <w:t xml:space="preserve"> avec 0,</w:t>
      </w:r>
      <w:r w:rsidR="00123388">
        <w:rPr>
          <w:rFonts w:ascii="Arial" w:hAnsi="Arial" w:cs="Arial"/>
          <w:sz w:val="24"/>
          <w:szCs w:val="24"/>
        </w:rPr>
        <w:t>3</w:t>
      </w:r>
      <w:r w:rsidR="00D35D1E">
        <w:rPr>
          <w:rFonts w:ascii="Arial" w:hAnsi="Arial" w:cs="Arial"/>
          <w:sz w:val="24"/>
          <w:szCs w:val="24"/>
        </w:rPr>
        <w:t>%</w:t>
      </w:r>
      <w:r w:rsidR="00C12E6F">
        <w:rPr>
          <w:rFonts w:ascii="Arial" w:hAnsi="Arial" w:cs="Arial"/>
          <w:sz w:val="24"/>
          <w:szCs w:val="24"/>
        </w:rPr>
        <w:t xml:space="preserve">. </w:t>
      </w:r>
      <w:r w:rsidR="003D7D59">
        <w:rPr>
          <w:rFonts w:ascii="Arial" w:hAnsi="Arial" w:cs="Arial"/>
          <w:sz w:val="24"/>
          <w:szCs w:val="24"/>
        </w:rPr>
        <w:t xml:space="preserve">En revanche, </w:t>
      </w:r>
      <w:r w:rsidR="0036074A">
        <w:rPr>
          <w:rFonts w:ascii="Arial" w:hAnsi="Arial" w:cs="Arial"/>
          <w:sz w:val="24"/>
          <w:szCs w:val="24"/>
        </w:rPr>
        <w:t>d</w:t>
      </w:r>
      <w:r w:rsidR="0091243D">
        <w:rPr>
          <w:rFonts w:ascii="Arial" w:hAnsi="Arial" w:cs="Arial"/>
          <w:sz w:val="24"/>
          <w:szCs w:val="24"/>
        </w:rPr>
        <w:t xml:space="preserve">es </w:t>
      </w:r>
      <w:r w:rsidR="00123388">
        <w:rPr>
          <w:rFonts w:ascii="Arial" w:hAnsi="Arial" w:cs="Arial"/>
          <w:sz w:val="24"/>
          <w:szCs w:val="24"/>
        </w:rPr>
        <w:t>hausse</w:t>
      </w:r>
      <w:r w:rsidR="00EA3B2B">
        <w:rPr>
          <w:rFonts w:ascii="Arial" w:hAnsi="Arial" w:cs="Arial"/>
          <w:sz w:val="24"/>
          <w:szCs w:val="24"/>
        </w:rPr>
        <w:t>s</w:t>
      </w:r>
      <w:r w:rsidR="00C12E6F">
        <w:rPr>
          <w:rFonts w:ascii="Arial" w:hAnsi="Arial" w:cs="Arial"/>
          <w:sz w:val="24"/>
          <w:szCs w:val="24"/>
        </w:rPr>
        <w:t xml:space="preserve"> </w:t>
      </w:r>
      <w:r w:rsidR="0091243D">
        <w:rPr>
          <w:rFonts w:ascii="Arial" w:hAnsi="Arial" w:cs="Arial"/>
          <w:sz w:val="24"/>
          <w:szCs w:val="24"/>
        </w:rPr>
        <w:t xml:space="preserve">ont été enregistrées </w:t>
      </w:r>
      <w:r w:rsidR="00475E8E">
        <w:rPr>
          <w:rFonts w:ascii="Arial" w:hAnsi="Arial" w:cs="Arial"/>
          <w:sz w:val="24"/>
          <w:szCs w:val="24"/>
        </w:rPr>
        <w:t>à</w:t>
      </w:r>
      <w:r w:rsidR="00F74497">
        <w:rPr>
          <w:rFonts w:ascii="Arial" w:hAnsi="Arial" w:cs="Arial"/>
          <w:sz w:val="24"/>
          <w:szCs w:val="24"/>
        </w:rPr>
        <w:t xml:space="preserve"> </w:t>
      </w:r>
      <w:r w:rsidR="00123388">
        <w:rPr>
          <w:rFonts w:ascii="Arial" w:hAnsi="Arial" w:cs="Arial"/>
          <w:sz w:val="24"/>
          <w:szCs w:val="24"/>
        </w:rPr>
        <w:t>Al-Hoceima</w:t>
      </w:r>
      <w:r w:rsidR="003E42D0">
        <w:rPr>
          <w:rFonts w:ascii="Arial" w:hAnsi="Arial" w:cs="Arial"/>
          <w:sz w:val="24"/>
          <w:szCs w:val="24"/>
        </w:rPr>
        <w:t xml:space="preserve"> avec </w:t>
      </w:r>
      <w:r w:rsidR="00D35D1E">
        <w:rPr>
          <w:rFonts w:ascii="Arial" w:hAnsi="Arial" w:cs="Arial"/>
          <w:sz w:val="24"/>
          <w:szCs w:val="24"/>
        </w:rPr>
        <w:t>0,</w:t>
      </w:r>
      <w:r w:rsidR="00123388">
        <w:rPr>
          <w:rFonts w:ascii="Arial" w:hAnsi="Arial" w:cs="Arial"/>
          <w:sz w:val="24"/>
          <w:szCs w:val="24"/>
        </w:rPr>
        <w:t>9</w:t>
      </w:r>
      <w:r w:rsidR="003E42D0">
        <w:rPr>
          <w:rFonts w:ascii="Arial" w:hAnsi="Arial" w:cs="Arial"/>
          <w:sz w:val="24"/>
          <w:szCs w:val="24"/>
        </w:rPr>
        <w:t>%</w:t>
      </w:r>
      <w:r w:rsidR="00F96D77">
        <w:rPr>
          <w:rFonts w:ascii="Arial" w:hAnsi="Arial" w:cs="Arial"/>
          <w:sz w:val="24"/>
          <w:szCs w:val="24"/>
        </w:rPr>
        <w:t xml:space="preserve">,  à </w:t>
      </w:r>
      <w:r w:rsidR="00123388">
        <w:rPr>
          <w:rFonts w:ascii="Arial" w:hAnsi="Arial" w:cs="Arial"/>
          <w:sz w:val="24"/>
          <w:szCs w:val="24"/>
        </w:rPr>
        <w:t>Guelmim</w:t>
      </w:r>
      <w:r w:rsidR="00F96D77">
        <w:rPr>
          <w:rFonts w:ascii="Arial" w:hAnsi="Arial" w:cs="Arial"/>
          <w:sz w:val="24"/>
          <w:szCs w:val="24"/>
        </w:rPr>
        <w:t xml:space="preserve"> avec 0,</w:t>
      </w:r>
      <w:r w:rsidR="00123388">
        <w:rPr>
          <w:rFonts w:ascii="Arial" w:hAnsi="Arial" w:cs="Arial"/>
          <w:sz w:val="24"/>
          <w:szCs w:val="24"/>
        </w:rPr>
        <w:t>7</w:t>
      </w:r>
      <w:r w:rsidR="00F96D77">
        <w:rPr>
          <w:rFonts w:ascii="Arial" w:hAnsi="Arial" w:cs="Arial"/>
          <w:sz w:val="24"/>
          <w:szCs w:val="24"/>
        </w:rPr>
        <w:t>%</w:t>
      </w:r>
      <w:r w:rsidR="00123388">
        <w:rPr>
          <w:rFonts w:ascii="Arial" w:hAnsi="Arial" w:cs="Arial"/>
          <w:sz w:val="24"/>
          <w:szCs w:val="24"/>
        </w:rPr>
        <w:t xml:space="preserve">, à Laâyoune avec 0,4% </w:t>
      </w:r>
      <w:r w:rsidR="00F96D77">
        <w:rPr>
          <w:rFonts w:ascii="Arial" w:hAnsi="Arial" w:cs="Arial"/>
          <w:sz w:val="24"/>
          <w:szCs w:val="24"/>
        </w:rPr>
        <w:t xml:space="preserve">et </w:t>
      </w:r>
      <w:r w:rsidR="006D0C4D">
        <w:rPr>
          <w:rFonts w:ascii="Arial" w:hAnsi="Arial" w:cs="Arial"/>
          <w:sz w:val="24"/>
          <w:szCs w:val="24"/>
        </w:rPr>
        <w:t xml:space="preserve">à </w:t>
      </w:r>
      <w:r w:rsidR="00123388">
        <w:rPr>
          <w:rFonts w:ascii="Arial" w:hAnsi="Arial" w:cs="Arial"/>
          <w:sz w:val="24"/>
          <w:szCs w:val="24"/>
        </w:rPr>
        <w:t>Marrakech</w:t>
      </w:r>
      <w:r w:rsidR="006D0C4D">
        <w:rPr>
          <w:rFonts w:ascii="Arial" w:hAnsi="Arial" w:cs="Arial"/>
          <w:sz w:val="24"/>
          <w:szCs w:val="24"/>
        </w:rPr>
        <w:t xml:space="preserve"> avec 0,</w:t>
      </w:r>
      <w:r w:rsidR="00123388">
        <w:rPr>
          <w:rFonts w:ascii="Arial" w:hAnsi="Arial" w:cs="Arial"/>
          <w:sz w:val="24"/>
          <w:szCs w:val="24"/>
        </w:rPr>
        <w:t>3</w:t>
      </w:r>
      <w:r w:rsidR="006D0C4D">
        <w:rPr>
          <w:rFonts w:ascii="Arial" w:hAnsi="Arial" w:cs="Arial"/>
          <w:sz w:val="24"/>
          <w:szCs w:val="24"/>
        </w:rPr>
        <w:t>%</w:t>
      </w:r>
      <w:r w:rsidR="00D35D1E">
        <w:rPr>
          <w:rFonts w:ascii="Arial" w:hAnsi="Arial" w:cs="Arial"/>
          <w:sz w:val="24"/>
          <w:szCs w:val="24"/>
        </w:rPr>
        <w:t>.</w:t>
      </w:r>
      <w:r w:rsidR="006D0C4D">
        <w:rPr>
          <w:rFonts w:ascii="Arial" w:hAnsi="Arial" w:cs="Arial"/>
          <w:sz w:val="24"/>
          <w:szCs w:val="24"/>
        </w:rPr>
        <w:t xml:space="preserve"> </w:t>
      </w:r>
    </w:p>
    <w:p w:rsidR="00C12E6F" w:rsidRDefault="00C12E6F" w:rsidP="00C12E6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</w:rPr>
      </w:pPr>
    </w:p>
    <w:p w:rsidR="009E579A" w:rsidRDefault="009E579A" w:rsidP="001212A1">
      <w:pPr>
        <w:tabs>
          <w:tab w:val="left" w:pos="-720"/>
          <w:tab w:val="left" w:pos="567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pacing w:val="-2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</w:rPr>
        <w:t xml:space="preserve">      </w:t>
      </w:r>
      <w:r w:rsidR="00966BCC" w:rsidRPr="004671FE">
        <w:rPr>
          <w:rFonts w:ascii="Arial" w:hAnsi="Arial" w:cs="Arial"/>
          <w:sz w:val="24"/>
          <w:szCs w:val="24"/>
        </w:rPr>
        <w:t xml:space="preserve"> </w:t>
      </w:r>
      <w:r w:rsidRPr="004671FE">
        <w:rPr>
          <w:rFonts w:ascii="Arial" w:hAnsi="Arial" w:cs="Arial"/>
          <w:sz w:val="24"/>
          <w:szCs w:val="24"/>
        </w:rPr>
        <w:t xml:space="preserve">  </w:t>
      </w:r>
      <w:r w:rsidR="001212A1">
        <w:rPr>
          <w:rFonts w:ascii="Arial" w:hAnsi="Arial" w:cs="Arial"/>
          <w:sz w:val="24"/>
          <w:szCs w:val="24"/>
        </w:rPr>
        <w:t xml:space="preserve"> </w:t>
      </w:r>
      <w:r w:rsidR="00F2611F">
        <w:rPr>
          <w:rFonts w:ascii="Arial" w:hAnsi="Arial" w:cs="Arial"/>
          <w:spacing w:val="-2"/>
          <w:sz w:val="24"/>
          <w:szCs w:val="24"/>
        </w:rPr>
        <w:t xml:space="preserve">Comparé au </w:t>
      </w:r>
      <w:r w:rsidR="009A4273" w:rsidRPr="004671FE">
        <w:rPr>
          <w:rFonts w:ascii="Arial" w:hAnsi="Arial" w:cs="Arial"/>
          <w:sz w:val="24"/>
          <w:szCs w:val="24"/>
        </w:rPr>
        <w:t>même mois de l’année précédente, l’indice d</w:t>
      </w:r>
      <w:r w:rsidR="00324F45">
        <w:rPr>
          <w:rFonts w:ascii="Arial" w:hAnsi="Arial" w:cs="Arial"/>
          <w:sz w:val="24"/>
          <w:szCs w:val="24"/>
        </w:rPr>
        <w:t>es prix à la consommation</w:t>
      </w:r>
      <w:r w:rsidR="009A4273" w:rsidRPr="004671FE">
        <w:rPr>
          <w:rFonts w:ascii="Arial" w:hAnsi="Arial" w:cs="Arial"/>
          <w:sz w:val="24"/>
          <w:szCs w:val="24"/>
        </w:rPr>
        <w:t xml:space="preserve"> a enregistré</w:t>
      </w:r>
      <w:r w:rsidR="00535DD6">
        <w:rPr>
          <w:rFonts w:ascii="Arial" w:hAnsi="Arial" w:cs="Arial"/>
          <w:sz w:val="24"/>
          <w:szCs w:val="24"/>
        </w:rPr>
        <w:t xml:space="preserve"> une </w:t>
      </w:r>
      <w:r w:rsidR="0004142B">
        <w:rPr>
          <w:rFonts w:ascii="Arial" w:hAnsi="Arial" w:cs="Arial"/>
          <w:sz w:val="24"/>
          <w:szCs w:val="24"/>
        </w:rPr>
        <w:t>hausse</w:t>
      </w:r>
      <w:r w:rsidR="00631454">
        <w:rPr>
          <w:rFonts w:ascii="Arial" w:hAnsi="Arial" w:cs="Arial"/>
          <w:sz w:val="24"/>
          <w:szCs w:val="24"/>
        </w:rPr>
        <w:t xml:space="preserve"> de </w:t>
      </w:r>
      <w:r w:rsidR="00EE510D">
        <w:rPr>
          <w:rFonts w:ascii="Arial" w:hAnsi="Arial" w:cs="Arial"/>
          <w:sz w:val="24"/>
          <w:szCs w:val="24"/>
        </w:rPr>
        <w:t>1,</w:t>
      </w:r>
      <w:r w:rsidR="006D0C4D">
        <w:rPr>
          <w:rFonts w:ascii="Arial" w:hAnsi="Arial" w:cs="Arial"/>
          <w:sz w:val="24"/>
          <w:szCs w:val="24"/>
        </w:rPr>
        <w:t>6</w:t>
      </w:r>
      <w:r w:rsidR="00631454">
        <w:rPr>
          <w:rFonts w:ascii="Arial" w:hAnsi="Arial" w:cs="Arial"/>
          <w:sz w:val="24"/>
          <w:szCs w:val="24"/>
        </w:rPr>
        <w:t>%</w:t>
      </w:r>
      <w:r w:rsidR="009A4273" w:rsidRPr="00684F8E">
        <w:rPr>
          <w:rFonts w:ascii="Arial" w:hAnsi="Arial" w:cs="Arial"/>
          <w:sz w:val="24"/>
          <w:szCs w:val="24"/>
        </w:rPr>
        <w:t xml:space="preserve"> au cours du mois </w:t>
      </w:r>
      <w:r w:rsidR="00EA3B2B">
        <w:rPr>
          <w:rFonts w:ascii="Arial" w:hAnsi="Arial" w:cs="Arial"/>
          <w:sz w:val="24"/>
          <w:szCs w:val="24"/>
        </w:rPr>
        <w:t>d’avril</w:t>
      </w:r>
      <w:r w:rsidR="00166D20" w:rsidRPr="00166D20">
        <w:rPr>
          <w:rFonts w:ascii="Arial" w:hAnsi="Arial" w:cs="Arial"/>
          <w:sz w:val="24"/>
          <w:szCs w:val="24"/>
        </w:rPr>
        <w:t xml:space="preserve"> </w:t>
      </w:r>
      <w:r w:rsidR="007F0F2B">
        <w:rPr>
          <w:rFonts w:ascii="Arial" w:hAnsi="Arial" w:cs="Arial"/>
          <w:sz w:val="24"/>
          <w:szCs w:val="24"/>
        </w:rPr>
        <w:t>201</w:t>
      </w:r>
      <w:r w:rsidR="00364D8A">
        <w:rPr>
          <w:rFonts w:ascii="Arial" w:hAnsi="Arial" w:cs="Arial"/>
          <w:sz w:val="24"/>
          <w:szCs w:val="24"/>
        </w:rPr>
        <w:t>6</w:t>
      </w:r>
      <w:r w:rsidR="004821C8">
        <w:rPr>
          <w:rFonts w:ascii="Arial" w:hAnsi="Arial" w:cs="Arial"/>
          <w:sz w:val="24"/>
          <w:szCs w:val="24"/>
        </w:rPr>
        <w:t xml:space="preserve"> conséquenc</w:t>
      </w:r>
      <w:r w:rsidR="00390FBC">
        <w:rPr>
          <w:rFonts w:ascii="Arial" w:hAnsi="Arial" w:cs="Arial"/>
          <w:sz w:val="24"/>
          <w:szCs w:val="24"/>
        </w:rPr>
        <w:t xml:space="preserve">e de </w:t>
      </w:r>
      <w:r w:rsidR="008D538D" w:rsidRPr="008D538D">
        <w:rPr>
          <w:rFonts w:ascii="Arial" w:hAnsi="Arial" w:cs="Arial"/>
          <w:sz w:val="24"/>
          <w:szCs w:val="24"/>
        </w:rPr>
        <w:t xml:space="preserve">la </w:t>
      </w:r>
      <w:r w:rsidR="0004142B">
        <w:rPr>
          <w:rFonts w:ascii="Arial" w:hAnsi="Arial" w:cs="Arial"/>
          <w:sz w:val="24"/>
          <w:szCs w:val="24"/>
        </w:rPr>
        <w:t>hausse</w:t>
      </w:r>
      <w:r w:rsidR="008D538D" w:rsidRPr="008D538D">
        <w:rPr>
          <w:rFonts w:ascii="Arial" w:hAnsi="Arial" w:cs="Arial"/>
          <w:sz w:val="24"/>
          <w:szCs w:val="24"/>
        </w:rPr>
        <w:t xml:space="preserve"> de l’indice des produits</w:t>
      </w:r>
      <w:r w:rsidR="0004142B">
        <w:rPr>
          <w:rFonts w:ascii="Arial" w:hAnsi="Arial" w:cs="Arial"/>
          <w:sz w:val="24"/>
          <w:szCs w:val="24"/>
        </w:rPr>
        <w:t xml:space="preserve"> </w:t>
      </w:r>
      <w:r w:rsidR="00F930C0">
        <w:rPr>
          <w:rFonts w:ascii="Arial" w:hAnsi="Arial" w:cs="Arial"/>
          <w:sz w:val="24"/>
          <w:szCs w:val="24"/>
        </w:rPr>
        <w:t xml:space="preserve">alimentaires </w:t>
      </w:r>
      <w:r w:rsidR="008D538D" w:rsidRPr="008D538D">
        <w:rPr>
          <w:rFonts w:ascii="Arial" w:hAnsi="Arial" w:cs="Arial"/>
          <w:sz w:val="24"/>
          <w:szCs w:val="24"/>
        </w:rPr>
        <w:t xml:space="preserve">de </w:t>
      </w:r>
      <w:r w:rsidR="006D0C4D">
        <w:rPr>
          <w:rFonts w:ascii="Arial" w:hAnsi="Arial" w:cs="Arial"/>
          <w:sz w:val="24"/>
          <w:szCs w:val="24"/>
        </w:rPr>
        <w:t>2,</w:t>
      </w:r>
      <w:r w:rsidR="00364D8A">
        <w:rPr>
          <w:rFonts w:ascii="Arial" w:hAnsi="Arial" w:cs="Arial"/>
          <w:sz w:val="24"/>
          <w:szCs w:val="24"/>
        </w:rPr>
        <w:t>9</w:t>
      </w:r>
      <w:r w:rsidR="008D538D" w:rsidRPr="008D538D">
        <w:rPr>
          <w:rFonts w:ascii="Arial" w:hAnsi="Arial" w:cs="Arial"/>
          <w:sz w:val="24"/>
          <w:szCs w:val="24"/>
        </w:rPr>
        <w:t>% et</w:t>
      </w:r>
      <w:r w:rsidR="008D538D">
        <w:rPr>
          <w:rFonts w:ascii="Arial" w:hAnsi="Arial" w:cs="Arial"/>
          <w:sz w:val="24"/>
          <w:szCs w:val="24"/>
        </w:rPr>
        <w:t xml:space="preserve"> </w:t>
      </w:r>
      <w:r w:rsidR="008D538D" w:rsidRPr="008D538D">
        <w:rPr>
          <w:rFonts w:ascii="Arial" w:hAnsi="Arial" w:cs="Arial"/>
          <w:sz w:val="24"/>
          <w:szCs w:val="24"/>
        </w:rPr>
        <w:t>de</w:t>
      </w:r>
      <w:r w:rsidR="00C827FF">
        <w:rPr>
          <w:rFonts w:ascii="Arial" w:hAnsi="Arial" w:cs="Arial"/>
          <w:sz w:val="24"/>
          <w:szCs w:val="24"/>
        </w:rPr>
        <w:t xml:space="preserve"> </w:t>
      </w:r>
      <w:r w:rsidR="00B034D2">
        <w:rPr>
          <w:rFonts w:ascii="Arial" w:hAnsi="Arial" w:cs="Arial"/>
          <w:sz w:val="24"/>
          <w:szCs w:val="24"/>
        </w:rPr>
        <w:t xml:space="preserve">celui des </w:t>
      </w:r>
      <w:r w:rsidR="008D538D" w:rsidRPr="008D538D">
        <w:rPr>
          <w:rFonts w:ascii="Arial" w:hAnsi="Arial" w:cs="Arial"/>
          <w:sz w:val="24"/>
          <w:szCs w:val="24"/>
        </w:rPr>
        <w:t>produits</w:t>
      </w:r>
      <w:r w:rsidR="00EE510D">
        <w:rPr>
          <w:rFonts w:ascii="Arial" w:hAnsi="Arial" w:cs="Arial"/>
          <w:sz w:val="24"/>
          <w:szCs w:val="24"/>
        </w:rPr>
        <w:t xml:space="preserve"> non</w:t>
      </w:r>
      <w:r w:rsidR="008D538D" w:rsidRPr="008D538D">
        <w:rPr>
          <w:rFonts w:ascii="Arial" w:hAnsi="Arial" w:cs="Arial"/>
          <w:sz w:val="24"/>
          <w:szCs w:val="24"/>
        </w:rPr>
        <w:t xml:space="preserve"> alimentaires de </w:t>
      </w:r>
      <w:r w:rsidR="00364D8A">
        <w:rPr>
          <w:rFonts w:ascii="Arial" w:hAnsi="Arial" w:cs="Arial"/>
          <w:sz w:val="24"/>
          <w:szCs w:val="24"/>
        </w:rPr>
        <w:t>0,5</w:t>
      </w:r>
      <w:r w:rsidR="008D538D" w:rsidRPr="008D538D">
        <w:rPr>
          <w:rFonts w:ascii="Arial" w:hAnsi="Arial" w:cs="Arial"/>
          <w:sz w:val="24"/>
          <w:szCs w:val="24"/>
        </w:rPr>
        <w:t>%.</w:t>
      </w:r>
      <w:r w:rsidR="009A4273" w:rsidRPr="00CB3F6B">
        <w:rPr>
          <w:rFonts w:ascii="Arial" w:hAnsi="Arial" w:cs="Arial"/>
          <w:spacing w:val="-2"/>
          <w:sz w:val="24"/>
          <w:szCs w:val="24"/>
        </w:rPr>
        <w:t xml:space="preserve"> </w:t>
      </w:r>
      <w:r w:rsidR="00390FBC">
        <w:rPr>
          <w:rFonts w:ascii="Arial" w:hAnsi="Arial" w:cs="Arial"/>
          <w:spacing w:val="-2"/>
          <w:sz w:val="24"/>
          <w:szCs w:val="24"/>
        </w:rPr>
        <w:t>P</w:t>
      </w:r>
      <w:r w:rsidR="006637DA" w:rsidRPr="006637DA">
        <w:rPr>
          <w:rFonts w:ascii="Arial" w:hAnsi="Arial" w:cs="Arial"/>
          <w:spacing w:val="-2"/>
          <w:sz w:val="24"/>
          <w:szCs w:val="24"/>
        </w:rPr>
        <w:t>our les produits non alimentaires</w:t>
      </w:r>
      <w:r w:rsidR="00390FBC">
        <w:rPr>
          <w:rFonts w:ascii="Arial" w:hAnsi="Arial" w:cs="Arial"/>
          <w:spacing w:val="-2"/>
          <w:sz w:val="24"/>
          <w:szCs w:val="24"/>
        </w:rPr>
        <w:t xml:space="preserve">, </w:t>
      </w:r>
      <w:r w:rsidR="00C03B43">
        <w:rPr>
          <w:rFonts w:ascii="Arial" w:hAnsi="Arial" w:cs="Arial"/>
          <w:spacing w:val="-2"/>
          <w:sz w:val="24"/>
          <w:szCs w:val="24"/>
        </w:rPr>
        <w:t>l</w:t>
      </w:r>
      <w:r w:rsidR="00390FBC">
        <w:rPr>
          <w:rFonts w:ascii="Arial" w:hAnsi="Arial" w:cs="Arial"/>
          <w:spacing w:val="-2"/>
          <w:sz w:val="24"/>
          <w:szCs w:val="24"/>
        </w:rPr>
        <w:t>es variations</w:t>
      </w:r>
      <w:r w:rsidR="006637DA" w:rsidRPr="006637DA">
        <w:rPr>
          <w:rFonts w:ascii="Arial" w:hAnsi="Arial" w:cs="Arial"/>
          <w:spacing w:val="-2"/>
          <w:sz w:val="24"/>
          <w:szCs w:val="24"/>
        </w:rPr>
        <w:t xml:space="preserve"> vont d’une baisse de </w:t>
      </w:r>
      <w:r w:rsidR="00364D8A">
        <w:rPr>
          <w:rFonts w:ascii="Arial" w:hAnsi="Arial" w:cs="Arial"/>
          <w:spacing w:val="-2"/>
          <w:sz w:val="24"/>
          <w:szCs w:val="24"/>
        </w:rPr>
        <w:t>1</w:t>
      </w:r>
      <w:r w:rsidR="006D0C4D">
        <w:rPr>
          <w:rFonts w:ascii="Arial" w:hAnsi="Arial" w:cs="Arial"/>
          <w:spacing w:val="-2"/>
          <w:sz w:val="24"/>
          <w:szCs w:val="24"/>
        </w:rPr>
        <w:t>,1</w:t>
      </w:r>
      <w:r w:rsidR="00A95081">
        <w:rPr>
          <w:rFonts w:ascii="Arial" w:hAnsi="Arial" w:cs="Arial"/>
          <w:spacing w:val="-2"/>
          <w:sz w:val="24"/>
          <w:szCs w:val="24"/>
        </w:rPr>
        <w:t xml:space="preserve">% </w:t>
      </w:r>
      <w:r w:rsidR="00390FBC">
        <w:rPr>
          <w:rFonts w:ascii="Arial" w:hAnsi="Arial" w:cs="Arial"/>
          <w:spacing w:val="-2"/>
          <w:sz w:val="24"/>
          <w:szCs w:val="24"/>
        </w:rPr>
        <w:t>dans l</w:t>
      </w:r>
      <w:r w:rsidR="00EE510D">
        <w:rPr>
          <w:rFonts w:ascii="Arial" w:hAnsi="Arial" w:cs="Arial"/>
          <w:spacing w:val="-2"/>
          <w:sz w:val="24"/>
          <w:szCs w:val="24"/>
        </w:rPr>
        <w:t>e</w:t>
      </w:r>
      <w:r w:rsidR="00390FBC">
        <w:rPr>
          <w:rFonts w:ascii="Arial" w:hAnsi="Arial" w:cs="Arial"/>
          <w:spacing w:val="-2"/>
          <w:sz w:val="24"/>
          <w:szCs w:val="24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</w:rPr>
        <w:t>«</w:t>
      </w:r>
      <w:r w:rsidR="00EE510D">
        <w:rPr>
          <w:rFonts w:ascii="Arial" w:hAnsi="Arial" w:cs="Arial"/>
          <w:spacing w:val="-2"/>
          <w:sz w:val="24"/>
          <w:szCs w:val="24"/>
        </w:rPr>
        <w:t>transport</w:t>
      </w:r>
      <w:r w:rsidR="006637DA" w:rsidRPr="006637DA">
        <w:rPr>
          <w:rFonts w:ascii="Arial" w:hAnsi="Arial" w:cs="Arial"/>
          <w:spacing w:val="-2"/>
          <w:sz w:val="24"/>
          <w:szCs w:val="24"/>
        </w:rPr>
        <w:t>»</w:t>
      </w:r>
      <w:r w:rsidR="004E30AD">
        <w:rPr>
          <w:rFonts w:ascii="Arial" w:hAnsi="Arial" w:cs="Arial"/>
          <w:spacing w:val="-2"/>
          <w:sz w:val="24"/>
          <w:szCs w:val="24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</w:rPr>
        <w:t xml:space="preserve">à une hausse de </w:t>
      </w:r>
      <w:r w:rsidR="00364D8A">
        <w:rPr>
          <w:rFonts w:ascii="Arial" w:hAnsi="Arial" w:cs="Arial"/>
          <w:spacing w:val="-2"/>
          <w:sz w:val="24"/>
          <w:szCs w:val="24"/>
        </w:rPr>
        <w:t>2,1</w:t>
      </w:r>
      <w:r w:rsidR="006637DA" w:rsidRPr="006637DA">
        <w:rPr>
          <w:rFonts w:ascii="Arial" w:hAnsi="Arial" w:cs="Arial"/>
          <w:spacing w:val="-2"/>
          <w:sz w:val="24"/>
          <w:szCs w:val="24"/>
        </w:rPr>
        <w:t xml:space="preserve">% </w:t>
      </w:r>
      <w:r w:rsidR="00390FBC">
        <w:rPr>
          <w:rFonts w:ascii="Arial" w:hAnsi="Arial" w:cs="Arial"/>
          <w:spacing w:val="-2"/>
          <w:sz w:val="24"/>
          <w:szCs w:val="24"/>
        </w:rPr>
        <w:t xml:space="preserve">dans </w:t>
      </w:r>
      <w:r w:rsidR="006637DA" w:rsidRPr="006637DA">
        <w:rPr>
          <w:rFonts w:ascii="Arial" w:hAnsi="Arial" w:cs="Arial"/>
          <w:spacing w:val="-2"/>
          <w:sz w:val="24"/>
          <w:szCs w:val="24"/>
        </w:rPr>
        <w:t>l</w:t>
      </w:r>
      <w:r w:rsidR="00364D8A">
        <w:rPr>
          <w:rFonts w:ascii="Arial" w:hAnsi="Arial" w:cs="Arial"/>
          <w:spacing w:val="-2"/>
          <w:sz w:val="24"/>
          <w:szCs w:val="24"/>
        </w:rPr>
        <w:t xml:space="preserve">’ </w:t>
      </w:r>
      <w:r w:rsidR="006637DA" w:rsidRPr="006637DA">
        <w:rPr>
          <w:rFonts w:ascii="Arial" w:hAnsi="Arial" w:cs="Arial"/>
          <w:spacing w:val="-2"/>
          <w:sz w:val="24"/>
          <w:szCs w:val="24"/>
        </w:rPr>
        <w:t>«</w:t>
      </w:r>
      <w:r w:rsidR="00364D8A">
        <w:rPr>
          <w:rFonts w:ascii="Arial" w:hAnsi="Arial" w:cs="Arial"/>
          <w:spacing w:val="-2"/>
          <w:sz w:val="24"/>
          <w:szCs w:val="24"/>
        </w:rPr>
        <w:t>enseignement</w:t>
      </w:r>
      <w:r w:rsidR="006637DA" w:rsidRPr="006637DA">
        <w:rPr>
          <w:rFonts w:ascii="Arial" w:hAnsi="Arial" w:cs="Arial"/>
          <w:spacing w:val="-2"/>
          <w:sz w:val="24"/>
          <w:szCs w:val="24"/>
        </w:rPr>
        <w:t>»</w:t>
      </w:r>
      <w:r w:rsidR="00364D8A">
        <w:rPr>
          <w:rFonts w:ascii="Arial" w:hAnsi="Arial" w:cs="Arial"/>
          <w:spacing w:val="-2"/>
          <w:sz w:val="24"/>
          <w:szCs w:val="24"/>
        </w:rPr>
        <w:t xml:space="preserve"> et les « hôtels et restaurants »</w:t>
      </w:r>
      <w:r w:rsidR="006637DA" w:rsidRPr="006637DA">
        <w:rPr>
          <w:rFonts w:ascii="Arial" w:hAnsi="Arial" w:cs="Arial"/>
          <w:spacing w:val="-2"/>
          <w:sz w:val="24"/>
          <w:szCs w:val="24"/>
        </w:rPr>
        <w:t>.</w:t>
      </w:r>
    </w:p>
    <w:p w:rsidR="006637DA" w:rsidRPr="004671FE" w:rsidRDefault="006637DA" w:rsidP="006637DA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</w:rPr>
      </w:pPr>
    </w:p>
    <w:p w:rsidR="00F2611F" w:rsidRPr="00194996" w:rsidRDefault="00F2611F" w:rsidP="00750A7C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B54F88" w:rsidRPr="00194996">
        <w:rPr>
          <w:rFonts w:ascii="Arial" w:hAnsi="Arial" w:cs="Arial"/>
          <w:sz w:val="24"/>
          <w:szCs w:val="24"/>
        </w:rPr>
        <w:t>Dans ces conditions</w:t>
      </w:r>
      <w:r w:rsidR="006478E1" w:rsidRPr="00194996">
        <w:rPr>
          <w:rFonts w:ascii="Arial" w:hAnsi="Arial" w:cs="Arial"/>
          <w:sz w:val="24"/>
          <w:szCs w:val="24"/>
        </w:rPr>
        <w:t xml:space="preserve">, l’indicateur d’inflation sous-jacente, qui exclut les produits à prix volatiles et les </w:t>
      </w:r>
      <w:r w:rsidR="00A74213" w:rsidRPr="00194996">
        <w:rPr>
          <w:rFonts w:ascii="Arial" w:hAnsi="Arial" w:cs="Arial"/>
          <w:sz w:val="24"/>
          <w:szCs w:val="24"/>
        </w:rPr>
        <w:t xml:space="preserve">produits à </w:t>
      </w:r>
      <w:r w:rsidR="006478E1" w:rsidRPr="00194996">
        <w:rPr>
          <w:rFonts w:ascii="Arial" w:hAnsi="Arial" w:cs="Arial"/>
          <w:sz w:val="24"/>
          <w:szCs w:val="24"/>
        </w:rPr>
        <w:t>tarifs publics, aura</w:t>
      </w:r>
      <w:r w:rsidR="00B54F88" w:rsidRPr="00194996">
        <w:rPr>
          <w:rFonts w:ascii="Arial" w:hAnsi="Arial" w:cs="Arial"/>
          <w:sz w:val="24"/>
          <w:szCs w:val="24"/>
        </w:rPr>
        <w:t>it</w:t>
      </w:r>
      <w:r w:rsidR="006478E1" w:rsidRPr="00194996">
        <w:rPr>
          <w:rFonts w:ascii="Arial" w:hAnsi="Arial" w:cs="Arial"/>
          <w:sz w:val="24"/>
          <w:szCs w:val="24"/>
        </w:rPr>
        <w:t xml:space="preserve"> connu au cours du mois </w:t>
      </w:r>
      <w:r w:rsidR="00364D8A">
        <w:rPr>
          <w:rFonts w:ascii="Arial" w:hAnsi="Arial" w:cs="Arial"/>
          <w:sz w:val="24"/>
          <w:szCs w:val="24"/>
        </w:rPr>
        <w:t>d</w:t>
      </w:r>
      <w:r w:rsidR="00750A7C">
        <w:rPr>
          <w:rFonts w:ascii="Arial" w:hAnsi="Arial" w:cs="Arial"/>
          <w:sz w:val="24"/>
          <w:szCs w:val="24"/>
        </w:rPr>
        <w:t>’</w:t>
      </w:r>
      <w:r w:rsidR="00EA3B2B">
        <w:rPr>
          <w:rFonts w:ascii="Arial" w:hAnsi="Arial" w:cs="Arial"/>
          <w:sz w:val="24"/>
          <w:szCs w:val="24"/>
        </w:rPr>
        <w:t>avril</w:t>
      </w:r>
      <w:r w:rsidR="006478E1" w:rsidRPr="00194996">
        <w:rPr>
          <w:rFonts w:ascii="Arial" w:hAnsi="Arial" w:cs="Arial"/>
          <w:sz w:val="24"/>
          <w:szCs w:val="24"/>
        </w:rPr>
        <w:t xml:space="preserve"> </w:t>
      </w:r>
      <w:r w:rsidR="007F0F2B" w:rsidRPr="00194996">
        <w:rPr>
          <w:rFonts w:ascii="Arial" w:hAnsi="Arial" w:cs="Arial"/>
          <w:sz w:val="24"/>
          <w:szCs w:val="24"/>
        </w:rPr>
        <w:t>201</w:t>
      </w:r>
      <w:r w:rsidR="00364D8A">
        <w:rPr>
          <w:rFonts w:ascii="Arial" w:hAnsi="Arial" w:cs="Arial"/>
          <w:sz w:val="24"/>
          <w:szCs w:val="24"/>
        </w:rPr>
        <w:t>6</w:t>
      </w:r>
      <w:r w:rsidR="006478E1" w:rsidRPr="00194996">
        <w:rPr>
          <w:rFonts w:ascii="Arial" w:hAnsi="Arial" w:cs="Arial"/>
          <w:sz w:val="24"/>
          <w:szCs w:val="24"/>
        </w:rPr>
        <w:t xml:space="preserve"> une </w:t>
      </w:r>
      <w:r w:rsidR="001D1D06">
        <w:rPr>
          <w:rFonts w:ascii="Arial" w:hAnsi="Arial" w:cs="Arial"/>
          <w:sz w:val="24"/>
          <w:szCs w:val="24"/>
        </w:rPr>
        <w:t>hausse de 0,</w:t>
      </w:r>
      <w:r w:rsidR="006A0788">
        <w:rPr>
          <w:rFonts w:ascii="Arial" w:hAnsi="Arial" w:cs="Arial"/>
          <w:sz w:val="24"/>
          <w:szCs w:val="24"/>
        </w:rPr>
        <w:t>2</w:t>
      </w:r>
      <w:r w:rsidR="001D1D06">
        <w:rPr>
          <w:rFonts w:ascii="Arial" w:hAnsi="Arial" w:cs="Arial"/>
          <w:sz w:val="24"/>
          <w:szCs w:val="24"/>
        </w:rPr>
        <w:t>%</w:t>
      </w:r>
      <w:r w:rsidR="00406899">
        <w:rPr>
          <w:rFonts w:ascii="Arial" w:hAnsi="Arial" w:cs="Arial"/>
          <w:sz w:val="24"/>
          <w:szCs w:val="24"/>
        </w:rPr>
        <w:t xml:space="preserve"> </w:t>
      </w:r>
      <w:r w:rsidR="006478E1" w:rsidRPr="00194996">
        <w:rPr>
          <w:rFonts w:ascii="Arial" w:hAnsi="Arial" w:cs="Arial"/>
          <w:sz w:val="24"/>
          <w:szCs w:val="24"/>
        </w:rPr>
        <w:t xml:space="preserve">par rapport au mois </w:t>
      </w:r>
      <w:r w:rsidR="006637DA" w:rsidRPr="00194996">
        <w:rPr>
          <w:rFonts w:ascii="Arial" w:hAnsi="Arial" w:cs="Arial"/>
          <w:sz w:val="24"/>
          <w:szCs w:val="24"/>
        </w:rPr>
        <w:t>d</w:t>
      </w:r>
      <w:r w:rsidR="00EA3B2B">
        <w:rPr>
          <w:rFonts w:ascii="Arial" w:hAnsi="Arial" w:cs="Arial"/>
          <w:sz w:val="24"/>
          <w:szCs w:val="24"/>
        </w:rPr>
        <w:t>e mars</w:t>
      </w:r>
      <w:r w:rsidR="00EE510D">
        <w:rPr>
          <w:rFonts w:ascii="Arial" w:hAnsi="Arial" w:cs="Arial"/>
          <w:sz w:val="24"/>
          <w:szCs w:val="24"/>
        </w:rPr>
        <w:t xml:space="preserve"> </w:t>
      </w:r>
      <w:r w:rsidR="007F0F2B" w:rsidRPr="00194996">
        <w:rPr>
          <w:rFonts w:ascii="Arial" w:hAnsi="Arial" w:cs="Arial"/>
          <w:sz w:val="24"/>
          <w:szCs w:val="24"/>
        </w:rPr>
        <w:t>201</w:t>
      </w:r>
      <w:r w:rsidR="00364D8A">
        <w:rPr>
          <w:rFonts w:ascii="Arial" w:hAnsi="Arial" w:cs="Arial"/>
          <w:sz w:val="24"/>
          <w:szCs w:val="24"/>
        </w:rPr>
        <w:t>6</w:t>
      </w:r>
      <w:r w:rsidR="006478E1" w:rsidRPr="00194996">
        <w:rPr>
          <w:rFonts w:ascii="Arial" w:hAnsi="Arial" w:cs="Arial"/>
          <w:sz w:val="24"/>
          <w:szCs w:val="24"/>
        </w:rPr>
        <w:t xml:space="preserve"> et </w:t>
      </w:r>
      <w:r w:rsidR="001D1D06">
        <w:rPr>
          <w:rFonts w:ascii="Arial" w:hAnsi="Arial" w:cs="Arial"/>
          <w:sz w:val="24"/>
          <w:szCs w:val="24"/>
        </w:rPr>
        <w:t>d</w:t>
      </w:r>
      <w:r w:rsidR="00406899">
        <w:rPr>
          <w:rFonts w:ascii="Arial" w:hAnsi="Arial" w:cs="Arial"/>
          <w:sz w:val="24"/>
          <w:szCs w:val="24"/>
        </w:rPr>
        <w:t xml:space="preserve">e </w:t>
      </w:r>
      <w:r w:rsidR="00D363FC">
        <w:rPr>
          <w:rFonts w:ascii="Arial" w:hAnsi="Arial" w:cs="Arial"/>
          <w:sz w:val="24"/>
          <w:szCs w:val="24"/>
        </w:rPr>
        <w:t>1</w:t>
      </w:r>
      <w:r w:rsidR="00A74213" w:rsidRPr="00194996">
        <w:rPr>
          <w:rFonts w:ascii="Arial" w:hAnsi="Arial" w:cs="Arial"/>
          <w:sz w:val="24"/>
          <w:szCs w:val="24"/>
        </w:rPr>
        <w:t>,</w:t>
      </w:r>
      <w:r w:rsidR="006A0788">
        <w:rPr>
          <w:rFonts w:ascii="Arial" w:hAnsi="Arial" w:cs="Arial"/>
          <w:sz w:val="24"/>
          <w:szCs w:val="24"/>
        </w:rPr>
        <w:t>1</w:t>
      </w:r>
      <w:r w:rsidR="00A74213" w:rsidRPr="00194996">
        <w:rPr>
          <w:rFonts w:ascii="Arial" w:hAnsi="Arial" w:cs="Arial"/>
          <w:sz w:val="24"/>
          <w:szCs w:val="24"/>
        </w:rPr>
        <w:t>%</w:t>
      </w:r>
      <w:r w:rsidR="006478E1" w:rsidRPr="00194996">
        <w:rPr>
          <w:rFonts w:ascii="Arial" w:hAnsi="Arial" w:cs="Arial"/>
          <w:sz w:val="24"/>
          <w:szCs w:val="24"/>
        </w:rPr>
        <w:t xml:space="preserve"> par rapport au mois </w:t>
      </w:r>
      <w:r w:rsidR="00EA3B2B">
        <w:rPr>
          <w:rFonts w:ascii="Arial" w:hAnsi="Arial" w:cs="Arial"/>
          <w:sz w:val="24"/>
          <w:szCs w:val="24"/>
        </w:rPr>
        <w:t>d</w:t>
      </w:r>
      <w:r w:rsidR="00750A7C">
        <w:rPr>
          <w:rFonts w:ascii="Arial" w:hAnsi="Arial" w:cs="Arial"/>
          <w:sz w:val="24"/>
          <w:szCs w:val="24"/>
        </w:rPr>
        <w:t>’</w:t>
      </w:r>
      <w:r w:rsidR="00EA3B2B">
        <w:rPr>
          <w:rFonts w:ascii="Arial" w:hAnsi="Arial" w:cs="Arial"/>
          <w:sz w:val="24"/>
          <w:szCs w:val="24"/>
        </w:rPr>
        <w:t>avril 2015</w:t>
      </w:r>
      <w:r w:rsidR="006478E1" w:rsidRPr="00194996">
        <w:rPr>
          <w:rFonts w:ascii="Arial" w:hAnsi="Arial" w:cs="Arial"/>
          <w:sz w:val="24"/>
          <w:szCs w:val="24"/>
        </w:rPr>
        <w:t>.</w:t>
      </w: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</w:rPr>
      </w:pP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 w:hint="cs"/>
          <w:spacing w:val="-2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pacing w:val="-2"/>
          <w:sz w:val="24"/>
          <w:szCs w:val="24"/>
        </w:rPr>
        <w:t xml:space="preserve">           </w:t>
      </w:r>
    </w:p>
    <w:p w:rsidR="009E579A" w:rsidRDefault="009E579A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 w:hint="cs"/>
          <w:b/>
          <w:bCs/>
          <w:color w:val="3366FF"/>
          <w:sz w:val="24"/>
          <w:szCs w:val="24"/>
          <w:rtl/>
          <w:lang w:bidi="ar-MA"/>
        </w:rPr>
      </w:pPr>
    </w:p>
    <w:p w:rsidR="009A4273" w:rsidRDefault="009A4273" w:rsidP="009A4273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</w:rPr>
      </w:pPr>
    </w:p>
    <w:p w:rsidR="00703CB8" w:rsidRPr="00402008" w:rsidRDefault="00703CB8" w:rsidP="00703CB8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</w:rPr>
      </w:pPr>
      <w:r w:rsidRPr="00402008">
        <w:rPr>
          <w:rFonts w:cs="Times New Roman"/>
          <w:b/>
          <w:i/>
          <w:color w:val="0000FF"/>
          <w:spacing w:val="-3"/>
          <w:sz w:val="48"/>
        </w:rPr>
        <w:t>PRIX</w:t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ab/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>EVOLUTION PAR DIVISION DE PRODUITS</w:t>
      </w:r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2"/>
        </w:rPr>
      </w:pPr>
    </w:p>
    <w:tbl>
      <w:tblPr>
        <w:tblW w:w="94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703CB8" w:rsidRPr="00402008" w:rsidTr="00137CDC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02008">
              <w:rPr>
                <w:rFonts w:cs="Times New Roman"/>
                <w:b/>
                <w:bCs/>
              </w:rPr>
              <w:t>Divisions de produits</w:t>
            </w:r>
          </w:p>
        </w:tc>
        <w:tc>
          <w:tcPr>
            <w:tcW w:w="4568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137CDC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324B4E">
              <w:rPr>
                <w:rFonts w:cs="Times New Roman"/>
                <w:b/>
                <w:bCs/>
              </w:rPr>
              <w:t>Indices mensuels</w:t>
            </w:r>
          </w:p>
        </w:tc>
      </w:tr>
      <w:tr w:rsidR="00703CB8" w:rsidRPr="00402008" w:rsidTr="00137CDC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526621" w:rsidP="00137CDC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Mars</w:t>
            </w:r>
            <w:r w:rsidR="00FE6184">
              <w:rPr>
                <w:rFonts w:cs="Times New Roman"/>
                <w:b/>
                <w:bCs/>
              </w:rPr>
              <w:t xml:space="preserve"> 201</w:t>
            </w:r>
            <w:r w:rsidR="00364D8A">
              <w:rPr>
                <w:rFonts w:cs="Times New Roman"/>
                <w:b/>
                <w:bCs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526621" w:rsidP="00137CDC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Avril</w:t>
            </w:r>
            <w:r w:rsidR="008C5CD8">
              <w:rPr>
                <w:rFonts w:cs="Times New Roman"/>
                <w:b/>
                <w:bCs/>
              </w:rPr>
              <w:t xml:space="preserve"> </w:t>
            </w:r>
            <w:r w:rsidR="00703CB8">
              <w:rPr>
                <w:rFonts w:cs="Times New Roman"/>
                <w:b/>
                <w:bCs/>
              </w:rPr>
              <w:t>201</w:t>
            </w:r>
            <w:r w:rsidR="00364D8A">
              <w:rPr>
                <w:rFonts w:cs="Times New Roman"/>
                <w:b/>
                <w:bCs/>
              </w:rPr>
              <w:t>6</w:t>
            </w:r>
          </w:p>
        </w:tc>
        <w:tc>
          <w:tcPr>
            <w:tcW w:w="116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137CDC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324B4E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324B4E">
              <w:rPr>
                <w:rFonts w:cs="Times New Roman"/>
                <w:b/>
                <w:bCs/>
              </w:rPr>
              <w:t>%</w:t>
            </w:r>
          </w:p>
        </w:tc>
      </w:tr>
      <w:tr w:rsidR="00364D8A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Pr="00402008" w:rsidRDefault="00364D8A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125,7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-0,4</w:t>
            </w:r>
          </w:p>
        </w:tc>
      </w:tr>
      <w:tr w:rsidR="00364D8A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Pr="00402008" w:rsidRDefault="00364D8A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01 - Produits alimentaires et boissons non alcoolisées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364D8A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Pr="00402008" w:rsidRDefault="00364D8A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02 - Boissons alcoolisées et tabac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364D8A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Pr="00402008" w:rsidRDefault="00364D8A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non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</w:tr>
      <w:tr w:rsidR="00364D8A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Pr="00402008" w:rsidRDefault="00364D8A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03 - Articles d'habillements et chaussures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364D8A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Pr="00402008" w:rsidRDefault="00364D8A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364D8A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Pr="00402008" w:rsidRDefault="00364D8A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05 - Meubles,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Pr="00402008">
              <w:rPr>
                <w:rFonts w:cs="Times New Roman"/>
                <w:sz w:val="18"/>
                <w:szCs w:val="18"/>
              </w:rPr>
              <w:t>a</w:t>
            </w:r>
            <w:r>
              <w:rPr>
                <w:rFonts w:cs="Times New Roman"/>
                <w:sz w:val="18"/>
                <w:szCs w:val="18"/>
              </w:rPr>
              <w:t>r</w:t>
            </w:r>
            <w:r w:rsidRPr="00402008">
              <w:rPr>
                <w:rFonts w:cs="Times New Roman"/>
                <w:sz w:val="18"/>
                <w:szCs w:val="18"/>
              </w:rPr>
              <w:t>ticles de ménages et entretien courant du foyer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364D8A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Pr="00402008" w:rsidRDefault="00364D8A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06 - Santé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364D8A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Pr="00402008" w:rsidRDefault="00364D8A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07 - Transport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364D8A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Pr="00402008" w:rsidRDefault="00364D8A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</w:rPr>
              <w:t>ommunication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364D8A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Pr="00402008" w:rsidRDefault="00364D8A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</w:rPr>
              <w:t>oisirs et culture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364D8A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Pr="00402008" w:rsidRDefault="00364D8A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10 - Enseignement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364D8A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Pr="00402008" w:rsidRDefault="00364D8A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11 - Restaurants et hôtels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364D8A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Pr="00402008" w:rsidRDefault="00364D8A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12 - Biens et services divers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364D8A" w:rsidRPr="00402008" w:rsidTr="00DF7520">
        <w:trPr>
          <w:trHeight w:val="285"/>
          <w:jc w:val="center"/>
        </w:trPr>
        <w:tc>
          <w:tcPr>
            <w:tcW w:w="484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Pr="00402008" w:rsidRDefault="00364D8A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Ensemble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116,6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116,5</w:t>
            </w:r>
          </w:p>
        </w:tc>
        <w:tc>
          <w:tcPr>
            <w:tcW w:w="1166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i/>
          <w:spacing w:val="-2"/>
        </w:rPr>
        <w:t xml:space="preserve">       </w:t>
      </w:r>
      <w:r w:rsidRPr="004671FE">
        <w:rPr>
          <w:rFonts w:ascii="Arial" w:hAnsi="Arial" w:cs="Arial"/>
          <w:iCs/>
          <w:spacing w:val="-2"/>
          <w:u w:val="single"/>
        </w:rPr>
        <w:t>Source</w:t>
      </w:r>
      <w:r w:rsidRPr="004671FE">
        <w:rPr>
          <w:rFonts w:ascii="Arial" w:hAnsi="Arial" w:cs="Arial"/>
          <w:i/>
          <w:spacing w:val="-2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Pr="004671FE">
        <w:rPr>
          <w:rFonts w:ascii="Arial" w:hAnsi="Arial" w:cs="Arial"/>
          <w:i/>
          <w:spacing w:val="-2"/>
        </w:rPr>
        <w:t>.</w:t>
      </w:r>
    </w:p>
    <w:p w:rsidR="00703CB8" w:rsidRPr="00703CB8" w:rsidRDefault="00703CB8" w:rsidP="00703CB8">
      <w:pPr>
        <w:jc w:val="right"/>
        <w:rPr>
          <w:rFonts w:cs="Times New Roman"/>
          <w:b/>
          <w:i/>
          <w:spacing w:val="-2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</w:rPr>
      </w:pPr>
      <w:r w:rsidRPr="00402008">
        <w:rPr>
          <w:rFonts w:cs="Times New Roman"/>
          <w:b/>
          <w:i/>
          <w:spacing w:val="-2"/>
        </w:rPr>
        <w:t xml:space="preserve"> </w:t>
      </w:r>
    </w:p>
    <w:tbl>
      <w:tblPr>
        <w:tblW w:w="10670" w:type="dxa"/>
        <w:tblInd w:w="-815" w:type="dxa"/>
        <w:tblCellMar>
          <w:left w:w="70" w:type="dxa"/>
          <w:right w:w="70" w:type="dxa"/>
        </w:tblCellMar>
        <w:tblLook w:val="0000"/>
      </w:tblPr>
      <w:tblGrid>
        <w:gridCol w:w="4843"/>
        <w:gridCol w:w="1062"/>
        <w:gridCol w:w="1062"/>
        <w:gridCol w:w="736"/>
        <w:gridCol w:w="1063"/>
        <w:gridCol w:w="1108"/>
        <w:gridCol w:w="796"/>
      </w:tblGrid>
      <w:tr w:rsidR="00703CB8" w:rsidRPr="00402008" w:rsidTr="00137CDC">
        <w:trPr>
          <w:trHeight w:val="285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02008">
              <w:rPr>
                <w:rFonts w:cs="Times New Roman"/>
                <w:b/>
                <w:bCs/>
              </w:rPr>
              <w:t>Divisions de produits</w:t>
            </w:r>
          </w:p>
        </w:tc>
        <w:tc>
          <w:tcPr>
            <w:tcW w:w="286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137CDC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Indices mensuels</w:t>
            </w:r>
          </w:p>
        </w:tc>
        <w:tc>
          <w:tcPr>
            <w:tcW w:w="29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137CDC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D23C2D">
              <w:rPr>
                <w:rFonts w:cs="Times New Roman"/>
                <w:b/>
                <w:bCs/>
              </w:rPr>
              <w:t xml:space="preserve">Indices des </w:t>
            </w:r>
            <w:r w:rsidR="00526621">
              <w:rPr>
                <w:rFonts w:cs="Times New Roman"/>
                <w:b/>
                <w:bCs/>
              </w:rPr>
              <w:t>quatre</w:t>
            </w:r>
            <w:r>
              <w:rPr>
                <w:rFonts w:cs="Times New Roman"/>
                <w:b/>
                <w:bCs/>
              </w:rPr>
              <w:t xml:space="preserve"> </w:t>
            </w:r>
            <w:r w:rsidRPr="00D23C2D">
              <w:rPr>
                <w:rFonts w:cs="Times New Roman"/>
                <w:b/>
                <w:bCs/>
              </w:rPr>
              <w:t>premiers mois</w:t>
            </w:r>
          </w:p>
        </w:tc>
      </w:tr>
      <w:tr w:rsidR="00703CB8" w:rsidRPr="00402008" w:rsidTr="00137CDC">
        <w:trPr>
          <w:trHeight w:val="360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526621" w:rsidP="00137CDC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Avril </w:t>
            </w:r>
            <w:r w:rsidR="00703CB8">
              <w:rPr>
                <w:rFonts w:cs="Times New Roman"/>
                <w:b/>
                <w:bCs/>
              </w:rPr>
              <w:t xml:space="preserve"> 201</w:t>
            </w:r>
            <w:r w:rsidR="00364D8A">
              <w:rPr>
                <w:rFonts w:cs="Times New Roman"/>
                <w:b/>
                <w:bCs/>
              </w:rPr>
              <w:t>5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526621" w:rsidP="00137CDC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Avril </w:t>
            </w:r>
            <w:r w:rsidR="00703CB8">
              <w:rPr>
                <w:rFonts w:cs="Times New Roman"/>
                <w:b/>
                <w:bCs/>
              </w:rPr>
              <w:t xml:space="preserve"> 201</w:t>
            </w:r>
            <w:r w:rsidR="00364D8A">
              <w:rPr>
                <w:rFonts w:cs="Times New Roman"/>
                <w:b/>
                <w:bCs/>
              </w:rPr>
              <w:t>6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137CDC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793709">
              <w:rPr>
                <w:rFonts w:cs="Times New Roman"/>
                <w:b/>
                <w:bCs/>
              </w:rPr>
              <w:t>%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137CDC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201</w:t>
            </w:r>
            <w:r w:rsidR="00364D8A">
              <w:rPr>
                <w:rFonts w:cs="Times New Roman"/>
                <w:b/>
                <w:bCs/>
              </w:rPr>
              <w:t>5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137CDC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201</w:t>
            </w:r>
            <w:r w:rsidR="00364D8A">
              <w:rPr>
                <w:rFonts w:cs="Times New Roman"/>
                <w:b/>
                <w:bCs/>
              </w:rPr>
              <w:t>6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137CDC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793709">
              <w:rPr>
                <w:rFonts w:cs="Times New Roman"/>
                <w:b/>
                <w:bCs/>
              </w:rPr>
              <w:t>%</w:t>
            </w:r>
          </w:p>
        </w:tc>
      </w:tr>
      <w:tr w:rsidR="00364D8A" w:rsidRPr="00402008" w:rsidTr="00B922BB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Pr="00402008" w:rsidRDefault="00364D8A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122,1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125,7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122,4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124,7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1,9</w:t>
            </w:r>
          </w:p>
        </w:tc>
      </w:tr>
      <w:tr w:rsidR="00364D8A" w:rsidRPr="00402008" w:rsidTr="00B922BB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Pr="00402008" w:rsidRDefault="00364D8A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</w:t>
            </w:r>
            <w:r w:rsidRPr="00402008">
              <w:rPr>
                <w:rFonts w:cs="Times New Roman"/>
                <w:sz w:val="18"/>
                <w:szCs w:val="18"/>
              </w:rPr>
              <w:t>01 - Produits alimentaires et boissons non alcoolisées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364D8A" w:rsidRPr="00402008" w:rsidTr="00B922BB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Pr="00402008" w:rsidRDefault="00364D8A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02 - Boissons alcoolisées et tabac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3,7</w:t>
            </w:r>
          </w:p>
        </w:tc>
      </w:tr>
      <w:tr w:rsidR="00364D8A" w:rsidRPr="00402008" w:rsidTr="00B922BB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Pr="00402008" w:rsidRDefault="00364D8A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non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</w:tr>
      <w:tr w:rsidR="00364D8A" w:rsidRPr="00402008" w:rsidTr="00B922BB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Pr="00402008" w:rsidRDefault="00364D8A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03 - Articles d'habillements et chaussures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364D8A" w:rsidRPr="00402008" w:rsidTr="00B922BB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Pr="00402008" w:rsidRDefault="00364D8A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364D8A" w:rsidRPr="00402008" w:rsidTr="00B922BB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Pr="00402008" w:rsidRDefault="00364D8A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05 - </w:t>
            </w:r>
            <w:proofErr w:type="spellStart"/>
            <w:r w:rsidRPr="00402008">
              <w:rPr>
                <w:rFonts w:cs="Times New Roman"/>
                <w:sz w:val="18"/>
                <w:szCs w:val="18"/>
              </w:rPr>
              <w:t>Meubles</w:t>
            </w:r>
            <w:proofErr w:type="gramStart"/>
            <w:r w:rsidRPr="00402008">
              <w:rPr>
                <w:rFonts w:cs="Times New Roman"/>
                <w:sz w:val="18"/>
                <w:szCs w:val="18"/>
              </w:rPr>
              <w:t>,articles</w:t>
            </w:r>
            <w:proofErr w:type="spellEnd"/>
            <w:proofErr w:type="gramEnd"/>
            <w:r w:rsidRPr="00402008">
              <w:rPr>
                <w:rFonts w:cs="Times New Roman"/>
                <w:sz w:val="18"/>
                <w:szCs w:val="18"/>
              </w:rPr>
              <w:t xml:space="preserve"> de ménages et entretien courant du foyer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364D8A" w:rsidRPr="00402008" w:rsidTr="00B922BB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Pr="00402008" w:rsidRDefault="00364D8A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06 - Santé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364D8A" w:rsidRPr="00402008" w:rsidTr="00B922BB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Pr="00402008" w:rsidRDefault="00364D8A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07 - Transport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</w:tr>
      <w:tr w:rsidR="00364D8A" w:rsidRPr="00402008" w:rsidTr="00B922BB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Pr="00402008" w:rsidRDefault="00364D8A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</w:rPr>
              <w:t>ommunication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364D8A" w:rsidRPr="00402008" w:rsidTr="00B922BB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Pr="00402008" w:rsidRDefault="00364D8A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</w:rPr>
              <w:t>oisirs et culture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364D8A" w:rsidRPr="00402008" w:rsidTr="00B922BB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Pr="00402008" w:rsidRDefault="00364D8A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10 - Enseignement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364D8A" w:rsidRPr="00402008" w:rsidTr="00B922BB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Pr="00402008" w:rsidRDefault="00364D8A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11 - Restaurants et hôtels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364D8A" w:rsidRPr="00402008" w:rsidTr="00B922BB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Pr="00402008" w:rsidRDefault="00364D8A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12 - Biens et services divers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364D8A" w:rsidRPr="00402008" w:rsidTr="00B922BB">
        <w:trPr>
          <w:trHeight w:val="285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Pr="00402008" w:rsidRDefault="00364D8A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Ensemble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114,7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116,5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1,6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114,7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116,0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1,1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i/>
          <w:spacing w:val="-2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</w:rPr>
        <w:t>Source</w:t>
      </w:r>
      <w:r w:rsidRPr="004671FE">
        <w:rPr>
          <w:rFonts w:ascii="Arial" w:hAnsi="Arial" w:cs="Arial"/>
          <w:i/>
          <w:spacing w:val="-2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Pr="004671FE">
        <w:rPr>
          <w:rFonts w:ascii="Arial" w:hAnsi="Arial" w:cs="Arial"/>
          <w:i/>
          <w:spacing w:val="-2"/>
        </w:rPr>
        <w:t>.</w:t>
      </w:r>
    </w:p>
    <w:p w:rsidR="00703CB8" w:rsidRPr="004671FE" w:rsidRDefault="00703CB8" w:rsidP="00703CB8">
      <w:pPr>
        <w:jc w:val="right"/>
        <w:rPr>
          <w:rFonts w:ascii="Arial" w:hAnsi="Arial" w:cs="Arial"/>
          <w:i/>
          <w:sz w:val="24"/>
        </w:rPr>
      </w:pPr>
      <w:r w:rsidRPr="004671FE">
        <w:rPr>
          <w:rFonts w:ascii="Arial" w:hAnsi="Arial" w:cs="Arial"/>
          <w:i/>
          <w:sz w:val="24"/>
        </w:rPr>
        <w:t xml:space="preserve"> </w:t>
      </w:r>
      <w:r w:rsidRPr="004671FE">
        <w:rPr>
          <w:rFonts w:ascii="Arial" w:hAnsi="Arial" w:cs="Arial"/>
          <w:i/>
          <w:sz w:val="24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</w:rPr>
      </w:pPr>
      <w:r w:rsidRPr="004671FE">
        <w:rPr>
          <w:rFonts w:ascii="Arial" w:hAnsi="Arial" w:cs="Arial"/>
          <w:i/>
          <w:sz w:val="24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</w:rPr>
      </w:pP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both"/>
        <w:rPr>
          <w:rFonts w:ascii="Arial" w:hAnsi="Arial" w:cs="Arial"/>
          <w:i/>
          <w:sz w:val="24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rtl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</w:rPr>
      </w:pP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>EVOLUTION PAR VILLE</w:t>
      </w:r>
    </w:p>
    <w:tbl>
      <w:tblPr>
        <w:tblW w:w="9099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703CB8" w:rsidRPr="00402008" w:rsidTr="00137CDC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</w:rPr>
              <w:t>Villes</w:t>
            </w:r>
          </w:p>
        </w:tc>
        <w:tc>
          <w:tcPr>
            <w:tcW w:w="3334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137CDC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Indices mensuels</w:t>
            </w:r>
          </w:p>
        </w:tc>
        <w:tc>
          <w:tcPr>
            <w:tcW w:w="3402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23C2D" w:rsidRDefault="00703CB8" w:rsidP="00137CDC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23C2D">
              <w:rPr>
                <w:rFonts w:cs="Times New Roman"/>
                <w:b/>
                <w:bCs/>
                <w:sz w:val="24"/>
                <w:szCs w:val="24"/>
              </w:rPr>
              <w:t xml:space="preserve">Indices des </w:t>
            </w:r>
            <w:r w:rsidR="00526621">
              <w:rPr>
                <w:rFonts w:cs="Times New Roman"/>
                <w:b/>
                <w:bCs/>
                <w:sz w:val="24"/>
                <w:szCs w:val="24"/>
              </w:rPr>
              <w:t>quatre</w:t>
            </w:r>
            <w:r w:rsidRPr="001F5B23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 w:rsidRPr="00D23C2D">
              <w:rPr>
                <w:rFonts w:cs="Times New Roman"/>
                <w:b/>
                <w:bCs/>
                <w:sz w:val="24"/>
                <w:szCs w:val="24"/>
              </w:rPr>
              <w:t>premiers mois</w:t>
            </w:r>
          </w:p>
        </w:tc>
      </w:tr>
      <w:tr w:rsidR="00703CB8" w:rsidRPr="00402008" w:rsidTr="00137CDC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526621" w:rsidP="00137CDC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Mars</w:t>
            </w:r>
            <w:r w:rsidR="00993409">
              <w:rPr>
                <w:rFonts w:cs="Times New Roman"/>
                <w:b/>
                <w:bCs/>
                <w:sz w:val="24"/>
                <w:szCs w:val="24"/>
              </w:rPr>
              <w:br/>
            </w:r>
            <w:r w:rsidR="00DD31F6">
              <w:rPr>
                <w:rFonts w:cs="Times New Roman"/>
                <w:b/>
                <w:bCs/>
                <w:sz w:val="24"/>
                <w:szCs w:val="24"/>
              </w:rPr>
              <w:t>201</w:t>
            </w:r>
            <w:r w:rsidR="00364D8A">
              <w:rPr>
                <w:rFonts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526621" w:rsidP="00137CDC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Avril</w:t>
            </w:r>
            <w:r w:rsidR="00993409">
              <w:rPr>
                <w:rFonts w:cs="Times New Roman"/>
                <w:b/>
                <w:bCs/>
                <w:sz w:val="24"/>
                <w:szCs w:val="24"/>
              </w:rPr>
              <w:br/>
            </w:r>
            <w:r w:rsidR="00703CB8">
              <w:rPr>
                <w:rFonts w:cs="Times New Roman"/>
                <w:b/>
                <w:bCs/>
                <w:sz w:val="24"/>
                <w:szCs w:val="24"/>
              </w:rPr>
              <w:t>201</w:t>
            </w:r>
            <w:r w:rsidR="00364D8A">
              <w:rPr>
                <w:rFonts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137CDC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Var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137CDC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201</w:t>
            </w:r>
            <w:r w:rsidR="00364D8A">
              <w:rPr>
                <w:rFonts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137CDC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201</w:t>
            </w:r>
            <w:r w:rsidR="00364D8A">
              <w:rPr>
                <w:rFonts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137CDC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Var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364D8A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64D8A" w:rsidRPr="00402008" w:rsidRDefault="00364D8A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Agadir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364D8A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64D8A" w:rsidRPr="00402008" w:rsidRDefault="00364D8A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 xml:space="preserve">Casablanca 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364D8A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64D8A" w:rsidRPr="00402008" w:rsidRDefault="00364D8A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Fès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364D8A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64D8A" w:rsidRPr="00402008" w:rsidRDefault="00364D8A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Kénitra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364D8A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64D8A" w:rsidRPr="00402008" w:rsidRDefault="00364D8A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Marrakech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364D8A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64D8A" w:rsidRPr="00402008" w:rsidRDefault="00364D8A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Oujda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364D8A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64D8A" w:rsidRPr="00402008" w:rsidRDefault="00364D8A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Rabat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364D8A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64D8A" w:rsidRPr="00402008" w:rsidRDefault="00364D8A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Tétouan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364D8A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64D8A" w:rsidRPr="00402008" w:rsidRDefault="00364D8A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Meknès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364D8A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64D8A" w:rsidRPr="00402008" w:rsidRDefault="00364D8A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Tanger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364D8A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64D8A" w:rsidRPr="00402008" w:rsidRDefault="00364D8A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Laâyoune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364D8A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64D8A" w:rsidRPr="00402008" w:rsidRDefault="00364D8A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D</w:t>
            </w:r>
            <w:r w:rsidRPr="00402008">
              <w:rPr>
                <w:rFonts w:cs="Times New Roman"/>
                <w:sz w:val="24"/>
                <w:szCs w:val="24"/>
              </w:rPr>
              <w:t>akhla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364D8A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64D8A" w:rsidRPr="00402008" w:rsidRDefault="00364D8A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Guelmim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364D8A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64D8A" w:rsidRPr="00402008" w:rsidRDefault="00364D8A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Settat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364D8A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64D8A" w:rsidRPr="00402008" w:rsidRDefault="00364D8A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Safi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364D8A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64D8A" w:rsidRPr="00402008" w:rsidRDefault="00364D8A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Beni</w:t>
            </w:r>
            <w:proofErr w:type="spellEnd"/>
            <w:r w:rsidRPr="00402008">
              <w:rPr>
                <w:rFonts w:cs="Times New Roman"/>
                <w:sz w:val="24"/>
                <w:szCs w:val="24"/>
              </w:rPr>
              <w:t>-Mellal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364D8A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64D8A" w:rsidRPr="00402008" w:rsidRDefault="00364D8A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Al-hoceima</w:t>
            </w:r>
            <w:proofErr w:type="spellEnd"/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364D8A" w:rsidRPr="00B0316A" w:rsidTr="00DF7520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Pr="00402008" w:rsidRDefault="00364D8A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</w:rPr>
              <w:t>Ensemble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116,6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116,5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114,7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64D8A" w:rsidRDefault="00364D8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1,1</w:t>
            </w:r>
          </w:p>
        </w:tc>
      </w:tr>
    </w:tbl>
    <w:p w:rsidR="009E579A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</w:rPr>
      </w:pPr>
      <w:r w:rsidRPr="004671FE">
        <w:rPr>
          <w:rFonts w:ascii="Arial" w:hAnsi="Arial" w:cs="Arial"/>
          <w:i/>
          <w:spacing w:val="-2"/>
        </w:rPr>
        <w:t xml:space="preserve">   </w:t>
      </w:r>
      <w:r>
        <w:rPr>
          <w:rFonts w:ascii="Arial" w:hAnsi="Arial" w:cs="Arial"/>
          <w:i/>
          <w:spacing w:val="-2"/>
        </w:rPr>
        <w:t xml:space="preserve">         </w:t>
      </w:r>
      <w:r w:rsidR="009E579A" w:rsidRPr="004671FE">
        <w:rPr>
          <w:rFonts w:ascii="Arial" w:hAnsi="Arial" w:cs="Arial"/>
          <w:iCs/>
          <w:spacing w:val="-2"/>
          <w:u w:val="single"/>
        </w:rPr>
        <w:t>Source</w:t>
      </w:r>
      <w:r w:rsidR="009E579A" w:rsidRPr="004671FE">
        <w:rPr>
          <w:rFonts w:ascii="Arial" w:hAnsi="Arial" w:cs="Arial"/>
          <w:i/>
          <w:spacing w:val="-2"/>
        </w:rPr>
        <w:t xml:space="preserve"> : </w:t>
      </w:r>
      <w:r w:rsidR="009E579A"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="009E579A" w:rsidRPr="004671FE">
        <w:rPr>
          <w:rFonts w:ascii="Arial" w:hAnsi="Arial" w:cs="Arial"/>
          <w:i/>
          <w:spacing w:val="-2"/>
        </w:rPr>
        <w:t>.</w:t>
      </w:r>
    </w:p>
    <w:sectPr w:rsidR="009E579A" w:rsidRPr="00DB00D9" w:rsidSect="00B922BB">
      <w:pgSz w:w="11906" w:h="16838"/>
      <w:pgMar w:top="720" w:right="1418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11E3" w:rsidRDefault="002A11E3">
      <w:pPr>
        <w:jc w:val="right"/>
      </w:pPr>
      <w:r>
        <w:separator/>
      </w:r>
    </w:p>
  </w:endnote>
  <w:endnote w:type="continuationSeparator" w:id="0">
    <w:p w:rsidR="002A11E3" w:rsidRDefault="002A11E3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11E3" w:rsidRDefault="002A11E3">
      <w:pPr>
        <w:jc w:val="right"/>
      </w:pPr>
      <w:r>
        <w:separator/>
      </w:r>
    </w:p>
  </w:footnote>
  <w:footnote w:type="continuationSeparator" w:id="0">
    <w:p w:rsidR="002A11E3" w:rsidRDefault="002A11E3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3002"/>
    <w:rsid w:val="000031A1"/>
    <w:rsid w:val="00011489"/>
    <w:rsid w:val="000146CD"/>
    <w:rsid w:val="000146F1"/>
    <w:rsid w:val="00014A7D"/>
    <w:rsid w:val="00015B58"/>
    <w:rsid w:val="00016996"/>
    <w:rsid w:val="00020A71"/>
    <w:rsid w:val="000224A5"/>
    <w:rsid w:val="00023754"/>
    <w:rsid w:val="00027104"/>
    <w:rsid w:val="00027809"/>
    <w:rsid w:val="00030CA7"/>
    <w:rsid w:val="00032DD3"/>
    <w:rsid w:val="0003571B"/>
    <w:rsid w:val="000364C7"/>
    <w:rsid w:val="0003684D"/>
    <w:rsid w:val="0004043D"/>
    <w:rsid w:val="0004104B"/>
    <w:rsid w:val="0004142B"/>
    <w:rsid w:val="00041ABA"/>
    <w:rsid w:val="000420CB"/>
    <w:rsid w:val="000427D0"/>
    <w:rsid w:val="000430BB"/>
    <w:rsid w:val="000447BF"/>
    <w:rsid w:val="00045A20"/>
    <w:rsid w:val="000468B5"/>
    <w:rsid w:val="00046D23"/>
    <w:rsid w:val="000477B8"/>
    <w:rsid w:val="00047D6A"/>
    <w:rsid w:val="00050F52"/>
    <w:rsid w:val="00054AE8"/>
    <w:rsid w:val="00057509"/>
    <w:rsid w:val="00060067"/>
    <w:rsid w:val="000609AB"/>
    <w:rsid w:val="00061C8B"/>
    <w:rsid w:val="00062166"/>
    <w:rsid w:val="00063836"/>
    <w:rsid w:val="000704AC"/>
    <w:rsid w:val="00070540"/>
    <w:rsid w:val="00070661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B65"/>
    <w:rsid w:val="000A0EAC"/>
    <w:rsid w:val="000A7C14"/>
    <w:rsid w:val="000B1E72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23F6"/>
    <w:rsid w:val="000C522D"/>
    <w:rsid w:val="000C52FC"/>
    <w:rsid w:val="000C58B7"/>
    <w:rsid w:val="000D26CA"/>
    <w:rsid w:val="000D5C67"/>
    <w:rsid w:val="000D7448"/>
    <w:rsid w:val="000E3762"/>
    <w:rsid w:val="000F45B4"/>
    <w:rsid w:val="000F58D9"/>
    <w:rsid w:val="0010193B"/>
    <w:rsid w:val="001054E6"/>
    <w:rsid w:val="0010600E"/>
    <w:rsid w:val="00106965"/>
    <w:rsid w:val="00106C4B"/>
    <w:rsid w:val="00107771"/>
    <w:rsid w:val="00107799"/>
    <w:rsid w:val="0011071C"/>
    <w:rsid w:val="00110803"/>
    <w:rsid w:val="001130CB"/>
    <w:rsid w:val="00113647"/>
    <w:rsid w:val="001156AE"/>
    <w:rsid w:val="00115C8F"/>
    <w:rsid w:val="001212A1"/>
    <w:rsid w:val="00121A0B"/>
    <w:rsid w:val="00123388"/>
    <w:rsid w:val="00123E4D"/>
    <w:rsid w:val="00123E7F"/>
    <w:rsid w:val="00131302"/>
    <w:rsid w:val="00133549"/>
    <w:rsid w:val="00136986"/>
    <w:rsid w:val="00137CDC"/>
    <w:rsid w:val="00144C5F"/>
    <w:rsid w:val="00145010"/>
    <w:rsid w:val="001455FD"/>
    <w:rsid w:val="00147371"/>
    <w:rsid w:val="00147E22"/>
    <w:rsid w:val="00153A4D"/>
    <w:rsid w:val="001613A8"/>
    <w:rsid w:val="001664C7"/>
    <w:rsid w:val="00166D20"/>
    <w:rsid w:val="00170F76"/>
    <w:rsid w:val="001738F8"/>
    <w:rsid w:val="00173A84"/>
    <w:rsid w:val="00173AF2"/>
    <w:rsid w:val="0017468D"/>
    <w:rsid w:val="001861C2"/>
    <w:rsid w:val="00187513"/>
    <w:rsid w:val="0018783E"/>
    <w:rsid w:val="0019261B"/>
    <w:rsid w:val="00194996"/>
    <w:rsid w:val="001963BD"/>
    <w:rsid w:val="0019769A"/>
    <w:rsid w:val="001A0455"/>
    <w:rsid w:val="001A4BD1"/>
    <w:rsid w:val="001A56D7"/>
    <w:rsid w:val="001A67B9"/>
    <w:rsid w:val="001A724E"/>
    <w:rsid w:val="001A7DEF"/>
    <w:rsid w:val="001B106F"/>
    <w:rsid w:val="001B18DB"/>
    <w:rsid w:val="001B1D44"/>
    <w:rsid w:val="001B6356"/>
    <w:rsid w:val="001C391E"/>
    <w:rsid w:val="001C4D7B"/>
    <w:rsid w:val="001C5706"/>
    <w:rsid w:val="001D0A49"/>
    <w:rsid w:val="001D1D06"/>
    <w:rsid w:val="001D69C8"/>
    <w:rsid w:val="001E017E"/>
    <w:rsid w:val="001F018C"/>
    <w:rsid w:val="001F0BCC"/>
    <w:rsid w:val="001F0ECC"/>
    <w:rsid w:val="001F1068"/>
    <w:rsid w:val="001F3BB0"/>
    <w:rsid w:val="001F441C"/>
    <w:rsid w:val="001F4D4B"/>
    <w:rsid w:val="001F5B23"/>
    <w:rsid w:val="001F6587"/>
    <w:rsid w:val="00203795"/>
    <w:rsid w:val="00204D5B"/>
    <w:rsid w:val="00204FA2"/>
    <w:rsid w:val="00205943"/>
    <w:rsid w:val="00207251"/>
    <w:rsid w:val="002078F2"/>
    <w:rsid w:val="002079FA"/>
    <w:rsid w:val="00210740"/>
    <w:rsid w:val="00214B22"/>
    <w:rsid w:val="002174B9"/>
    <w:rsid w:val="00220942"/>
    <w:rsid w:val="002210F0"/>
    <w:rsid w:val="00221ABF"/>
    <w:rsid w:val="00221CE0"/>
    <w:rsid w:val="00222CED"/>
    <w:rsid w:val="00223EC7"/>
    <w:rsid w:val="002264CF"/>
    <w:rsid w:val="00227A67"/>
    <w:rsid w:val="00231EE6"/>
    <w:rsid w:val="00235711"/>
    <w:rsid w:val="00235E10"/>
    <w:rsid w:val="00237E67"/>
    <w:rsid w:val="00241D02"/>
    <w:rsid w:val="00242B30"/>
    <w:rsid w:val="00251940"/>
    <w:rsid w:val="002536D6"/>
    <w:rsid w:val="002559FB"/>
    <w:rsid w:val="00255F81"/>
    <w:rsid w:val="00260C05"/>
    <w:rsid w:val="00264881"/>
    <w:rsid w:val="00264CB6"/>
    <w:rsid w:val="002718B2"/>
    <w:rsid w:val="00272F23"/>
    <w:rsid w:val="00275306"/>
    <w:rsid w:val="00275643"/>
    <w:rsid w:val="002807A5"/>
    <w:rsid w:val="002817D4"/>
    <w:rsid w:val="00283674"/>
    <w:rsid w:val="00297BF3"/>
    <w:rsid w:val="002A11E3"/>
    <w:rsid w:val="002A1466"/>
    <w:rsid w:val="002A1D3B"/>
    <w:rsid w:val="002A26E3"/>
    <w:rsid w:val="002A352B"/>
    <w:rsid w:val="002A4A07"/>
    <w:rsid w:val="002A7F8E"/>
    <w:rsid w:val="002B1996"/>
    <w:rsid w:val="002B22DA"/>
    <w:rsid w:val="002B2409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D01D6"/>
    <w:rsid w:val="002D0CC6"/>
    <w:rsid w:val="002D5B8E"/>
    <w:rsid w:val="002D5F73"/>
    <w:rsid w:val="002E162B"/>
    <w:rsid w:val="002E7663"/>
    <w:rsid w:val="002F5B85"/>
    <w:rsid w:val="002F7AB3"/>
    <w:rsid w:val="00303A54"/>
    <w:rsid w:val="0030441E"/>
    <w:rsid w:val="003051E9"/>
    <w:rsid w:val="003077B8"/>
    <w:rsid w:val="0031040D"/>
    <w:rsid w:val="0031201D"/>
    <w:rsid w:val="00312819"/>
    <w:rsid w:val="00312D41"/>
    <w:rsid w:val="0031500A"/>
    <w:rsid w:val="00320BC0"/>
    <w:rsid w:val="0032219E"/>
    <w:rsid w:val="0032411B"/>
    <w:rsid w:val="00324B4E"/>
    <w:rsid w:val="00324F45"/>
    <w:rsid w:val="0033058D"/>
    <w:rsid w:val="003312CF"/>
    <w:rsid w:val="00337C78"/>
    <w:rsid w:val="0034053C"/>
    <w:rsid w:val="00341466"/>
    <w:rsid w:val="003424E7"/>
    <w:rsid w:val="0034373C"/>
    <w:rsid w:val="00344C2E"/>
    <w:rsid w:val="00345B54"/>
    <w:rsid w:val="00350832"/>
    <w:rsid w:val="003522B1"/>
    <w:rsid w:val="0035716A"/>
    <w:rsid w:val="00357388"/>
    <w:rsid w:val="00357839"/>
    <w:rsid w:val="0036074A"/>
    <w:rsid w:val="00364714"/>
    <w:rsid w:val="00364D8A"/>
    <w:rsid w:val="00364F39"/>
    <w:rsid w:val="003661F9"/>
    <w:rsid w:val="0036648A"/>
    <w:rsid w:val="00370E1B"/>
    <w:rsid w:val="003753A1"/>
    <w:rsid w:val="003755CC"/>
    <w:rsid w:val="0037612F"/>
    <w:rsid w:val="003769B3"/>
    <w:rsid w:val="0038242C"/>
    <w:rsid w:val="00382D7A"/>
    <w:rsid w:val="0038345A"/>
    <w:rsid w:val="003842C3"/>
    <w:rsid w:val="0038573C"/>
    <w:rsid w:val="003861C0"/>
    <w:rsid w:val="003907B8"/>
    <w:rsid w:val="00390FBC"/>
    <w:rsid w:val="00395EB9"/>
    <w:rsid w:val="0039733C"/>
    <w:rsid w:val="003A2C52"/>
    <w:rsid w:val="003A59B9"/>
    <w:rsid w:val="003A60C2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3334"/>
    <w:rsid w:val="003C4E49"/>
    <w:rsid w:val="003C5A34"/>
    <w:rsid w:val="003C6B7F"/>
    <w:rsid w:val="003C7CB1"/>
    <w:rsid w:val="003D2A04"/>
    <w:rsid w:val="003D33E8"/>
    <w:rsid w:val="003D6526"/>
    <w:rsid w:val="003D7D59"/>
    <w:rsid w:val="003E1B9B"/>
    <w:rsid w:val="003E42D0"/>
    <w:rsid w:val="003E58D5"/>
    <w:rsid w:val="003F0E4C"/>
    <w:rsid w:val="003F3E53"/>
    <w:rsid w:val="003F6165"/>
    <w:rsid w:val="003F6C1D"/>
    <w:rsid w:val="00402008"/>
    <w:rsid w:val="0040576C"/>
    <w:rsid w:val="00405C08"/>
    <w:rsid w:val="00406899"/>
    <w:rsid w:val="00410156"/>
    <w:rsid w:val="0041282A"/>
    <w:rsid w:val="004129CE"/>
    <w:rsid w:val="004155AD"/>
    <w:rsid w:val="00417A51"/>
    <w:rsid w:val="004215B1"/>
    <w:rsid w:val="004216FE"/>
    <w:rsid w:val="00437D11"/>
    <w:rsid w:val="00441009"/>
    <w:rsid w:val="0044194B"/>
    <w:rsid w:val="00445415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35D0"/>
    <w:rsid w:val="0046509A"/>
    <w:rsid w:val="004671FE"/>
    <w:rsid w:val="00471C84"/>
    <w:rsid w:val="00472CB4"/>
    <w:rsid w:val="004739BC"/>
    <w:rsid w:val="00473F2B"/>
    <w:rsid w:val="00475E8E"/>
    <w:rsid w:val="004821C8"/>
    <w:rsid w:val="00484778"/>
    <w:rsid w:val="00490020"/>
    <w:rsid w:val="00490051"/>
    <w:rsid w:val="004903FE"/>
    <w:rsid w:val="0049147A"/>
    <w:rsid w:val="00494AE2"/>
    <w:rsid w:val="00495D0A"/>
    <w:rsid w:val="00495FA7"/>
    <w:rsid w:val="004A0835"/>
    <w:rsid w:val="004A11C4"/>
    <w:rsid w:val="004A333F"/>
    <w:rsid w:val="004A5950"/>
    <w:rsid w:val="004A6F3D"/>
    <w:rsid w:val="004B51B7"/>
    <w:rsid w:val="004C177A"/>
    <w:rsid w:val="004C3747"/>
    <w:rsid w:val="004C68D9"/>
    <w:rsid w:val="004D073B"/>
    <w:rsid w:val="004D4D08"/>
    <w:rsid w:val="004D530C"/>
    <w:rsid w:val="004D6827"/>
    <w:rsid w:val="004D7AAA"/>
    <w:rsid w:val="004E0949"/>
    <w:rsid w:val="004E1A35"/>
    <w:rsid w:val="004E2AF0"/>
    <w:rsid w:val="004E30AD"/>
    <w:rsid w:val="004E51A0"/>
    <w:rsid w:val="004E5526"/>
    <w:rsid w:val="004E6BE0"/>
    <w:rsid w:val="004F0676"/>
    <w:rsid w:val="004F1957"/>
    <w:rsid w:val="004F1EE3"/>
    <w:rsid w:val="004F5008"/>
    <w:rsid w:val="004F7186"/>
    <w:rsid w:val="00500CB2"/>
    <w:rsid w:val="005046D7"/>
    <w:rsid w:val="00506CE4"/>
    <w:rsid w:val="005102F3"/>
    <w:rsid w:val="00510635"/>
    <w:rsid w:val="0051173A"/>
    <w:rsid w:val="00511AA6"/>
    <w:rsid w:val="005134F4"/>
    <w:rsid w:val="00514BD2"/>
    <w:rsid w:val="0052180B"/>
    <w:rsid w:val="00524EC5"/>
    <w:rsid w:val="005251E3"/>
    <w:rsid w:val="00526621"/>
    <w:rsid w:val="00530F25"/>
    <w:rsid w:val="00531568"/>
    <w:rsid w:val="00531D7B"/>
    <w:rsid w:val="00532936"/>
    <w:rsid w:val="00533060"/>
    <w:rsid w:val="00535DD6"/>
    <w:rsid w:val="005360AD"/>
    <w:rsid w:val="00536113"/>
    <w:rsid w:val="005366CF"/>
    <w:rsid w:val="00536A43"/>
    <w:rsid w:val="00537431"/>
    <w:rsid w:val="00541606"/>
    <w:rsid w:val="0054326C"/>
    <w:rsid w:val="00544BAB"/>
    <w:rsid w:val="00545FD9"/>
    <w:rsid w:val="00550163"/>
    <w:rsid w:val="00551B51"/>
    <w:rsid w:val="00551BDF"/>
    <w:rsid w:val="005536BC"/>
    <w:rsid w:val="00557AC8"/>
    <w:rsid w:val="005603ED"/>
    <w:rsid w:val="00565857"/>
    <w:rsid w:val="005662A0"/>
    <w:rsid w:val="00572F92"/>
    <w:rsid w:val="005744B1"/>
    <w:rsid w:val="00580177"/>
    <w:rsid w:val="00583C17"/>
    <w:rsid w:val="00585FE6"/>
    <w:rsid w:val="0058648A"/>
    <w:rsid w:val="0058777F"/>
    <w:rsid w:val="00591FC3"/>
    <w:rsid w:val="00595F54"/>
    <w:rsid w:val="00596978"/>
    <w:rsid w:val="0059722E"/>
    <w:rsid w:val="005A0648"/>
    <w:rsid w:val="005A1BBE"/>
    <w:rsid w:val="005A3C87"/>
    <w:rsid w:val="005A700F"/>
    <w:rsid w:val="005B5A63"/>
    <w:rsid w:val="005B6A9C"/>
    <w:rsid w:val="005B7E50"/>
    <w:rsid w:val="005D1CE2"/>
    <w:rsid w:val="005D404E"/>
    <w:rsid w:val="005D4C41"/>
    <w:rsid w:val="005D7BB6"/>
    <w:rsid w:val="005E122A"/>
    <w:rsid w:val="005E23EB"/>
    <w:rsid w:val="005E2E9C"/>
    <w:rsid w:val="005E42E1"/>
    <w:rsid w:val="005F26AA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52A9"/>
    <w:rsid w:val="00615B23"/>
    <w:rsid w:val="00616205"/>
    <w:rsid w:val="00616D95"/>
    <w:rsid w:val="00620A30"/>
    <w:rsid w:val="0062401A"/>
    <w:rsid w:val="00625E65"/>
    <w:rsid w:val="00627380"/>
    <w:rsid w:val="006279EE"/>
    <w:rsid w:val="00631454"/>
    <w:rsid w:val="00631D9B"/>
    <w:rsid w:val="00632DB2"/>
    <w:rsid w:val="006431D6"/>
    <w:rsid w:val="00643FA2"/>
    <w:rsid w:val="00646C82"/>
    <w:rsid w:val="00647467"/>
    <w:rsid w:val="006478E1"/>
    <w:rsid w:val="00651B2C"/>
    <w:rsid w:val="006568B8"/>
    <w:rsid w:val="00657D72"/>
    <w:rsid w:val="006637DA"/>
    <w:rsid w:val="00665B89"/>
    <w:rsid w:val="006710C1"/>
    <w:rsid w:val="00671A80"/>
    <w:rsid w:val="00671C5B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2619"/>
    <w:rsid w:val="00693459"/>
    <w:rsid w:val="00694153"/>
    <w:rsid w:val="00694DD1"/>
    <w:rsid w:val="00695137"/>
    <w:rsid w:val="006A0788"/>
    <w:rsid w:val="006A39AF"/>
    <w:rsid w:val="006A3E02"/>
    <w:rsid w:val="006A7CDB"/>
    <w:rsid w:val="006B13BA"/>
    <w:rsid w:val="006B1C97"/>
    <w:rsid w:val="006B659E"/>
    <w:rsid w:val="006B7919"/>
    <w:rsid w:val="006C19CB"/>
    <w:rsid w:val="006C22F6"/>
    <w:rsid w:val="006C35D4"/>
    <w:rsid w:val="006C3700"/>
    <w:rsid w:val="006C438D"/>
    <w:rsid w:val="006C79AE"/>
    <w:rsid w:val="006D0B82"/>
    <w:rsid w:val="006D0C4D"/>
    <w:rsid w:val="006D1328"/>
    <w:rsid w:val="006D1939"/>
    <w:rsid w:val="006D58C3"/>
    <w:rsid w:val="006D7752"/>
    <w:rsid w:val="006E04D2"/>
    <w:rsid w:val="006E0F8A"/>
    <w:rsid w:val="006E4846"/>
    <w:rsid w:val="006E4F8A"/>
    <w:rsid w:val="006F2562"/>
    <w:rsid w:val="006F3E4F"/>
    <w:rsid w:val="006F49C4"/>
    <w:rsid w:val="006F7E0B"/>
    <w:rsid w:val="00703CB8"/>
    <w:rsid w:val="0070458A"/>
    <w:rsid w:val="00705078"/>
    <w:rsid w:val="00706C44"/>
    <w:rsid w:val="0071595A"/>
    <w:rsid w:val="007160BC"/>
    <w:rsid w:val="007221D9"/>
    <w:rsid w:val="0072267E"/>
    <w:rsid w:val="007239CF"/>
    <w:rsid w:val="00723DA8"/>
    <w:rsid w:val="00724791"/>
    <w:rsid w:val="00725406"/>
    <w:rsid w:val="00726AAD"/>
    <w:rsid w:val="00730C23"/>
    <w:rsid w:val="00731560"/>
    <w:rsid w:val="007329CC"/>
    <w:rsid w:val="00733DD1"/>
    <w:rsid w:val="00734DB8"/>
    <w:rsid w:val="00741AC5"/>
    <w:rsid w:val="00743537"/>
    <w:rsid w:val="00744C6F"/>
    <w:rsid w:val="007453D6"/>
    <w:rsid w:val="007458BF"/>
    <w:rsid w:val="00750A7C"/>
    <w:rsid w:val="00751473"/>
    <w:rsid w:val="0075479A"/>
    <w:rsid w:val="00755B56"/>
    <w:rsid w:val="00757F8F"/>
    <w:rsid w:val="0076276D"/>
    <w:rsid w:val="00765D3E"/>
    <w:rsid w:val="00767300"/>
    <w:rsid w:val="007673EB"/>
    <w:rsid w:val="00767A72"/>
    <w:rsid w:val="0077408B"/>
    <w:rsid w:val="00775CFF"/>
    <w:rsid w:val="007767DB"/>
    <w:rsid w:val="007817A3"/>
    <w:rsid w:val="007817B9"/>
    <w:rsid w:val="00782F89"/>
    <w:rsid w:val="007833D7"/>
    <w:rsid w:val="00784DF9"/>
    <w:rsid w:val="007869F5"/>
    <w:rsid w:val="00791D94"/>
    <w:rsid w:val="00793709"/>
    <w:rsid w:val="00793946"/>
    <w:rsid w:val="00793B5C"/>
    <w:rsid w:val="00793BC6"/>
    <w:rsid w:val="00797F4E"/>
    <w:rsid w:val="007A05AA"/>
    <w:rsid w:val="007A13CE"/>
    <w:rsid w:val="007A3658"/>
    <w:rsid w:val="007A3C87"/>
    <w:rsid w:val="007A4E1B"/>
    <w:rsid w:val="007B0A7C"/>
    <w:rsid w:val="007B1FF5"/>
    <w:rsid w:val="007B29DC"/>
    <w:rsid w:val="007B663F"/>
    <w:rsid w:val="007B7F6C"/>
    <w:rsid w:val="007C092E"/>
    <w:rsid w:val="007C540E"/>
    <w:rsid w:val="007D1A34"/>
    <w:rsid w:val="007D2A04"/>
    <w:rsid w:val="007D369C"/>
    <w:rsid w:val="007E0701"/>
    <w:rsid w:val="007E2139"/>
    <w:rsid w:val="007E2BD3"/>
    <w:rsid w:val="007E2F92"/>
    <w:rsid w:val="007E7AA6"/>
    <w:rsid w:val="007F0F2B"/>
    <w:rsid w:val="007F1A78"/>
    <w:rsid w:val="007F53EA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27AA"/>
    <w:rsid w:val="00814771"/>
    <w:rsid w:val="00815977"/>
    <w:rsid w:val="00824895"/>
    <w:rsid w:val="008256AE"/>
    <w:rsid w:val="00825810"/>
    <w:rsid w:val="008314FC"/>
    <w:rsid w:val="00833443"/>
    <w:rsid w:val="008352EE"/>
    <w:rsid w:val="00837511"/>
    <w:rsid w:val="00837CFE"/>
    <w:rsid w:val="00842948"/>
    <w:rsid w:val="00843FA9"/>
    <w:rsid w:val="008468E2"/>
    <w:rsid w:val="0085055E"/>
    <w:rsid w:val="00854EB7"/>
    <w:rsid w:val="008631BC"/>
    <w:rsid w:val="008634FB"/>
    <w:rsid w:val="008704B4"/>
    <w:rsid w:val="00871931"/>
    <w:rsid w:val="008721B7"/>
    <w:rsid w:val="00873925"/>
    <w:rsid w:val="00876BBB"/>
    <w:rsid w:val="008841C6"/>
    <w:rsid w:val="00884FE7"/>
    <w:rsid w:val="008850A1"/>
    <w:rsid w:val="008928BB"/>
    <w:rsid w:val="008957A8"/>
    <w:rsid w:val="0089676C"/>
    <w:rsid w:val="0089789E"/>
    <w:rsid w:val="00897ACC"/>
    <w:rsid w:val="00897ACE"/>
    <w:rsid w:val="008B09DB"/>
    <w:rsid w:val="008B2828"/>
    <w:rsid w:val="008B4030"/>
    <w:rsid w:val="008B452D"/>
    <w:rsid w:val="008B6C05"/>
    <w:rsid w:val="008B6DA0"/>
    <w:rsid w:val="008C33AF"/>
    <w:rsid w:val="008C4A68"/>
    <w:rsid w:val="008C5CD8"/>
    <w:rsid w:val="008C7994"/>
    <w:rsid w:val="008D0BD0"/>
    <w:rsid w:val="008D0CB1"/>
    <w:rsid w:val="008D510D"/>
    <w:rsid w:val="008D538D"/>
    <w:rsid w:val="008D5C99"/>
    <w:rsid w:val="008D78DC"/>
    <w:rsid w:val="008E2358"/>
    <w:rsid w:val="008E6BD2"/>
    <w:rsid w:val="008E72E7"/>
    <w:rsid w:val="008E753F"/>
    <w:rsid w:val="008F0E98"/>
    <w:rsid w:val="008F1073"/>
    <w:rsid w:val="008F5030"/>
    <w:rsid w:val="00905ED3"/>
    <w:rsid w:val="009063FE"/>
    <w:rsid w:val="00906BE5"/>
    <w:rsid w:val="0091243D"/>
    <w:rsid w:val="00912AC8"/>
    <w:rsid w:val="00913EC2"/>
    <w:rsid w:val="009141FB"/>
    <w:rsid w:val="00914631"/>
    <w:rsid w:val="009164CC"/>
    <w:rsid w:val="00923CA4"/>
    <w:rsid w:val="009242E9"/>
    <w:rsid w:val="00927498"/>
    <w:rsid w:val="00931557"/>
    <w:rsid w:val="00931C2D"/>
    <w:rsid w:val="00931C96"/>
    <w:rsid w:val="00932C5C"/>
    <w:rsid w:val="00933D29"/>
    <w:rsid w:val="00934846"/>
    <w:rsid w:val="00934BF8"/>
    <w:rsid w:val="00936A7A"/>
    <w:rsid w:val="00940573"/>
    <w:rsid w:val="0094141D"/>
    <w:rsid w:val="00941832"/>
    <w:rsid w:val="00945511"/>
    <w:rsid w:val="009456AC"/>
    <w:rsid w:val="0094689E"/>
    <w:rsid w:val="00946FAC"/>
    <w:rsid w:val="00950152"/>
    <w:rsid w:val="009550CF"/>
    <w:rsid w:val="00957DEE"/>
    <w:rsid w:val="00962154"/>
    <w:rsid w:val="00963EC0"/>
    <w:rsid w:val="009644E8"/>
    <w:rsid w:val="009651D7"/>
    <w:rsid w:val="00965691"/>
    <w:rsid w:val="009658D7"/>
    <w:rsid w:val="00966BCC"/>
    <w:rsid w:val="009671C2"/>
    <w:rsid w:val="009758D0"/>
    <w:rsid w:val="00976561"/>
    <w:rsid w:val="009770CE"/>
    <w:rsid w:val="00980C50"/>
    <w:rsid w:val="00983A79"/>
    <w:rsid w:val="00983B72"/>
    <w:rsid w:val="00985628"/>
    <w:rsid w:val="00985D48"/>
    <w:rsid w:val="00987388"/>
    <w:rsid w:val="009877FA"/>
    <w:rsid w:val="00987B33"/>
    <w:rsid w:val="00987CED"/>
    <w:rsid w:val="00993409"/>
    <w:rsid w:val="00996924"/>
    <w:rsid w:val="009A4273"/>
    <w:rsid w:val="009A4DC0"/>
    <w:rsid w:val="009A6CD4"/>
    <w:rsid w:val="009A7EB4"/>
    <w:rsid w:val="009B0D6E"/>
    <w:rsid w:val="009B2E1D"/>
    <w:rsid w:val="009B3C8C"/>
    <w:rsid w:val="009B61C1"/>
    <w:rsid w:val="009C273D"/>
    <w:rsid w:val="009C4BD9"/>
    <w:rsid w:val="009D0381"/>
    <w:rsid w:val="009D4403"/>
    <w:rsid w:val="009D64A4"/>
    <w:rsid w:val="009D6980"/>
    <w:rsid w:val="009D6DE3"/>
    <w:rsid w:val="009E04ED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1A3E"/>
    <w:rsid w:val="00A026CD"/>
    <w:rsid w:val="00A03217"/>
    <w:rsid w:val="00A05256"/>
    <w:rsid w:val="00A05B8A"/>
    <w:rsid w:val="00A104A3"/>
    <w:rsid w:val="00A10533"/>
    <w:rsid w:val="00A143E4"/>
    <w:rsid w:val="00A153EC"/>
    <w:rsid w:val="00A20AB7"/>
    <w:rsid w:val="00A22943"/>
    <w:rsid w:val="00A22A58"/>
    <w:rsid w:val="00A24BB8"/>
    <w:rsid w:val="00A250D1"/>
    <w:rsid w:val="00A26D98"/>
    <w:rsid w:val="00A304C8"/>
    <w:rsid w:val="00A30E61"/>
    <w:rsid w:val="00A33195"/>
    <w:rsid w:val="00A35647"/>
    <w:rsid w:val="00A36619"/>
    <w:rsid w:val="00A41B6B"/>
    <w:rsid w:val="00A45009"/>
    <w:rsid w:val="00A457E3"/>
    <w:rsid w:val="00A465FF"/>
    <w:rsid w:val="00A46917"/>
    <w:rsid w:val="00A514B3"/>
    <w:rsid w:val="00A52A0F"/>
    <w:rsid w:val="00A52A4D"/>
    <w:rsid w:val="00A55354"/>
    <w:rsid w:val="00A57A25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80139"/>
    <w:rsid w:val="00A81B27"/>
    <w:rsid w:val="00A81D41"/>
    <w:rsid w:val="00A84A36"/>
    <w:rsid w:val="00A86934"/>
    <w:rsid w:val="00A87045"/>
    <w:rsid w:val="00A900CD"/>
    <w:rsid w:val="00A90376"/>
    <w:rsid w:val="00A91347"/>
    <w:rsid w:val="00A9431E"/>
    <w:rsid w:val="00A949E5"/>
    <w:rsid w:val="00A95081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1EF0"/>
    <w:rsid w:val="00AC3B59"/>
    <w:rsid w:val="00AC61E4"/>
    <w:rsid w:val="00AC7E1B"/>
    <w:rsid w:val="00AC7FF7"/>
    <w:rsid w:val="00AD006B"/>
    <w:rsid w:val="00AD216D"/>
    <w:rsid w:val="00AD2794"/>
    <w:rsid w:val="00AD5E40"/>
    <w:rsid w:val="00AD79C5"/>
    <w:rsid w:val="00AE1862"/>
    <w:rsid w:val="00AE30B1"/>
    <w:rsid w:val="00AE3C81"/>
    <w:rsid w:val="00AE5E52"/>
    <w:rsid w:val="00AE6503"/>
    <w:rsid w:val="00AE6F27"/>
    <w:rsid w:val="00AE7416"/>
    <w:rsid w:val="00AF2370"/>
    <w:rsid w:val="00AF2565"/>
    <w:rsid w:val="00B00101"/>
    <w:rsid w:val="00B018A5"/>
    <w:rsid w:val="00B02D1F"/>
    <w:rsid w:val="00B02DEE"/>
    <w:rsid w:val="00B034D2"/>
    <w:rsid w:val="00B03E76"/>
    <w:rsid w:val="00B04562"/>
    <w:rsid w:val="00B10816"/>
    <w:rsid w:val="00B11F61"/>
    <w:rsid w:val="00B14217"/>
    <w:rsid w:val="00B152C6"/>
    <w:rsid w:val="00B15B3E"/>
    <w:rsid w:val="00B1795A"/>
    <w:rsid w:val="00B21932"/>
    <w:rsid w:val="00B24B94"/>
    <w:rsid w:val="00B25CC3"/>
    <w:rsid w:val="00B302C1"/>
    <w:rsid w:val="00B32695"/>
    <w:rsid w:val="00B342DB"/>
    <w:rsid w:val="00B34AF5"/>
    <w:rsid w:val="00B35819"/>
    <w:rsid w:val="00B35862"/>
    <w:rsid w:val="00B43EC3"/>
    <w:rsid w:val="00B513F0"/>
    <w:rsid w:val="00B52843"/>
    <w:rsid w:val="00B54F88"/>
    <w:rsid w:val="00B57470"/>
    <w:rsid w:val="00B602B5"/>
    <w:rsid w:val="00B60B25"/>
    <w:rsid w:val="00B61140"/>
    <w:rsid w:val="00B63B34"/>
    <w:rsid w:val="00B649C8"/>
    <w:rsid w:val="00B65E6C"/>
    <w:rsid w:val="00B670E7"/>
    <w:rsid w:val="00B67F8E"/>
    <w:rsid w:val="00B71D28"/>
    <w:rsid w:val="00B73678"/>
    <w:rsid w:val="00B742F4"/>
    <w:rsid w:val="00B74B81"/>
    <w:rsid w:val="00B76337"/>
    <w:rsid w:val="00B801E1"/>
    <w:rsid w:val="00B85846"/>
    <w:rsid w:val="00B86F23"/>
    <w:rsid w:val="00B87BF8"/>
    <w:rsid w:val="00B922BB"/>
    <w:rsid w:val="00B93333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A7706"/>
    <w:rsid w:val="00BB16D4"/>
    <w:rsid w:val="00BB1AD1"/>
    <w:rsid w:val="00BB1F87"/>
    <w:rsid w:val="00BB4937"/>
    <w:rsid w:val="00BB5E51"/>
    <w:rsid w:val="00BB6137"/>
    <w:rsid w:val="00BC064B"/>
    <w:rsid w:val="00BC33E1"/>
    <w:rsid w:val="00BC4FCA"/>
    <w:rsid w:val="00BC7457"/>
    <w:rsid w:val="00BD0726"/>
    <w:rsid w:val="00BD0F3E"/>
    <w:rsid w:val="00BD2912"/>
    <w:rsid w:val="00BD3937"/>
    <w:rsid w:val="00BD4491"/>
    <w:rsid w:val="00BD7817"/>
    <w:rsid w:val="00BE381F"/>
    <w:rsid w:val="00BE4A2E"/>
    <w:rsid w:val="00BE5F43"/>
    <w:rsid w:val="00BF1005"/>
    <w:rsid w:val="00BF6F68"/>
    <w:rsid w:val="00BF732D"/>
    <w:rsid w:val="00C01A86"/>
    <w:rsid w:val="00C03B43"/>
    <w:rsid w:val="00C0404A"/>
    <w:rsid w:val="00C05306"/>
    <w:rsid w:val="00C1000E"/>
    <w:rsid w:val="00C102ED"/>
    <w:rsid w:val="00C118F3"/>
    <w:rsid w:val="00C12E6F"/>
    <w:rsid w:val="00C166B5"/>
    <w:rsid w:val="00C16852"/>
    <w:rsid w:val="00C170C8"/>
    <w:rsid w:val="00C17A01"/>
    <w:rsid w:val="00C20A26"/>
    <w:rsid w:val="00C2110D"/>
    <w:rsid w:val="00C21711"/>
    <w:rsid w:val="00C23068"/>
    <w:rsid w:val="00C234A8"/>
    <w:rsid w:val="00C24C5B"/>
    <w:rsid w:val="00C2528C"/>
    <w:rsid w:val="00C25A2D"/>
    <w:rsid w:val="00C32595"/>
    <w:rsid w:val="00C344D2"/>
    <w:rsid w:val="00C3452E"/>
    <w:rsid w:val="00C4044A"/>
    <w:rsid w:val="00C44F1C"/>
    <w:rsid w:val="00C46E34"/>
    <w:rsid w:val="00C53CE1"/>
    <w:rsid w:val="00C544C3"/>
    <w:rsid w:val="00C60757"/>
    <w:rsid w:val="00C636B0"/>
    <w:rsid w:val="00C658B0"/>
    <w:rsid w:val="00C66763"/>
    <w:rsid w:val="00C70B6A"/>
    <w:rsid w:val="00C7139B"/>
    <w:rsid w:val="00C766FB"/>
    <w:rsid w:val="00C827FF"/>
    <w:rsid w:val="00C855D5"/>
    <w:rsid w:val="00C87218"/>
    <w:rsid w:val="00C94466"/>
    <w:rsid w:val="00C94B57"/>
    <w:rsid w:val="00C954F8"/>
    <w:rsid w:val="00CA0D32"/>
    <w:rsid w:val="00CA17F7"/>
    <w:rsid w:val="00CA1DDC"/>
    <w:rsid w:val="00CB0CC5"/>
    <w:rsid w:val="00CB26DD"/>
    <w:rsid w:val="00CB2979"/>
    <w:rsid w:val="00CB31D2"/>
    <w:rsid w:val="00CB3F6B"/>
    <w:rsid w:val="00CB46B9"/>
    <w:rsid w:val="00CB5609"/>
    <w:rsid w:val="00CB5804"/>
    <w:rsid w:val="00CB581B"/>
    <w:rsid w:val="00CB604C"/>
    <w:rsid w:val="00CB642E"/>
    <w:rsid w:val="00CB64C1"/>
    <w:rsid w:val="00CC2FA6"/>
    <w:rsid w:val="00CC7FA6"/>
    <w:rsid w:val="00CD033B"/>
    <w:rsid w:val="00CD09AB"/>
    <w:rsid w:val="00CD10F1"/>
    <w:rsid w:val="00CD3729"/>
    <w:rsid w:val="00CD4485"/>
    <w:rsid w:val="00CD4EBA"/>
    <w:rsid w:val="00CD7B86"/>
    <w:rsid w:val="00CE000B"/>
    <w:rsid w:val="00CE3169"/>
    <w:rsid w:val="00CE34E9"/>
    <w:rsid w:val="00CE52CC"/>
    <w:rsid w:val="00CE5929"/>
    <w:rsid w:val="00CE73E4"/>
    <w:rsid w:val="00CF4CDA"/>
    <w:rsid w:val="00D00997"/>
    <w:rsid w:val="00D017CA"/>
    <w:rsid w:val="00D06074"/>
    <w:rsid w:val="00D060CA"/>
    <w:rsid w:val="00D06770"/>
    <w:rsid w:val="00D07092"/>
    <w:rsid w:val="00D07B26"/>
    <w:rsid w:val="00D10A1B"/>
    <w:rsid w:val="00D12BC2"/>
    <w:rsid w:val="00D12D0E"/>
    <w:rsid w:val="00D143E9"/>
    <w:rsid w:val="00D151DE"/>
    <w:rsid w:val="00D20A15"/>
    <w:rsid w:val="00D23C2D"/>
    <w:rsid w:val="00D23C93"/>
    <w:rsid w:val="00D2435D"/>
    <w:rsid w:val="00D25130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4DD5"/>
    <w:rsid w:val="00D467CE"/>
    <w:rsid w:val="00D50CBE"/>
    <w:rsid w:val="00D52232"/>
    <w:rsid w:val="00D52D11"/>
    <w:rsid w:val="00D52DA1"/>
    <w:rsid w:val="00D52FCA"/>
    <w:rsid w:val="00D542A3"/>
    <w:rsid w:val="00D60D7F"/>
    <w:rsid w:val="00D64124"/>
    <w:rsid w:val="00D7104C"/>
    <w:rsid w:val="00D7295F"/>
    <w:rsid w:val="00D73A67"/>
    <w:rsid w:val="00D74603"/>
    <w:rsid w:val="00D76F6C"/>
    <w:rsid w:val="00D8057A"/>
    <w:rsid w:val="00D8115D"/>
    <w:rsid w:val="00D8234D"/>
    <w:rsid w:val="00D840AA"/>
    <w:rsid w:val="00D8621F"/>
    <w:rsid w:val="00D93038"/>
    <w:rsid w:val="00D96535"/>
    <w:rsid w:val="00DA24DF"/>
    <w:rsid w:val="00DA4365"/>
    <w:rsid w:val="00DA45E8"/>
    <w:rsid w:val="00DB00D9"/>
    <w:rsid w:val="00DB148E"/>
    <w:rsid w:val="00DB3BAF"/>
    <w:rsid w:val="00DB541B"/>
    <w:rsid w:val="00DB5D22"/>
    <w:rsid w:val="00DC1BDA"/>
    <w:rsid w:val="00DC21FC"/>
    <w:rsid w:val="00DD08FB"/>
    <w:rsid w:val="00DD1C6F"/>
    <w:rsid w:val="00DD31F6"/>
    <w:rsid w:val="00DD50A4"/>
    <w:rsid w:val="00DD53B1"/>
    <w:rsid w:val="00DD6DBC"/>
    <w:rsid w:val="00DE081D"/>
    <w:rsid w:val="00DE17E0"/>
    <w:rsid w:val="00DE1FC4"/>
    <w:rsid w:val="00DE2077"/>
    <w:rsid w:val="00DF0859"/>
    <w:rsid w:val="00DF1D87"/>
    <w:rsid w:val="00DF280C"/>
    <w:rsid w:val="00DF6A56"/>
    <w:rsid w:val="00DF6E3C"/>
    <w:rsid w:val="00DF7520"/>
    <w:rsid w:val="00E03454"/>
    <w:rsid w:val="00E0470E"/>
    <w:rsid w:val="00E10676"/>
    <w:rsid w:val="00E12263"/>
    <w:rsid w:val="00E1254B"/>
    <w:rsid w:val="00E16497"/>
    <w:rsid w:val="00E16595"/>
    <w:rsid w:val="00E2022D"/>
    <w:rsid w:val="00E22226"/>
    <w:rsid w:val="00E226D9"/>
    <w:rsid w:val="00E23BF7"/>
    <w:rsid w:val="00E24032"/>
    <w:rsid w:val="00E31DEC"/>
    <w:rsid w:val="00E31F18"/>
    <w:rsid w:val="00E32578"/>
    <w:rsid w:val="00E40A13"/>
    <w:rsid w:val="00E42981"/>
    <w:rsid w:val="00E45E3B"/>
    <w:rsid w:val="00E46DC7"/>
    <w:rsid w:val="00E50105"/>
    <w:rsid w:val="00E529A1"/>
    <w:rsid w:val="00E52CEE"/>
    <w:rsid w:val="00E55C4F"/>
    <w:rsid w:val="00E63998"/>
    <w:rsid w:val="00E64F35"/>
    <w:rsid w:val="00E67D50"/>
    <w:rsid w:val="00E7142D"/>
    <w:rsid w:val="00E728A9"/>
    <w:rsid w:val="00E72948"/>
    <w:rsid w:val="00E73F7E"/>
    <w:rsid w:val="00E759C8"/>
    <w:rsid w:val="00E75B89"/>
    <w:rsid w:val="00E772D4"/>
    <w:rsid w:val="00E776B2"/>
    <w:rsid w:val="00E77D46"/>
    <w:rsid w:val="00E802A9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56F"/>
    <w:rsid w:val="00E97837"/>
    <w:rsid w:val="00EA074E"/>
    <w:rsid w:val="00EA3B2B"/>
    <w:rsid w:val="00EA433C"/>
    <w:rsid w:val="00EA539E"/>
    <w:rsid w:val="00EA61D7"/>
    <w:rsid w:val="00EB1444"/>
    <w:rsid w:val="00EB1BEE"/>
    <w:rsid w:val="00EB2982"/>
    <w:rsid w:val="00EB3BE2"/>
    <w:rsid w:val="00EB4BE4"/>
    <w:rsid w:val="00EB7DCF"/>
    <w:rsid w:val="00EC05DE"/>
    <w:rsid w:val="00EC5C71"/>
    <w:rsid w:val="00ED03C1"/>
    <w:rsid w:val="00ED3739"/>
    <w:rsid w:val="00ED4485"/>
    <w:rsid w:val="00ED4765"/>
    <w:rsid w:val="00EE07F4"/>
    <w:rsid w:val="00EE49CF"/>
    <w:rsid w:val="00EE4B42"/>
    <w:rsid w:val="00EE510D"/>
    <w:rsid w:val="00EE6C14"/>
    <w:rsid w:val="00EF0D18"/>
    <w:rsid w:val="00EF0E03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48CC"/>
    <w:rsid w:val="00F10A1B"/>
    <w:rsid w:val="00F10BFB"/>
    <w:rsid w:val="00F14DBA"/>
    <w:rsid w:val="00F20FDD"/>
    <w:rsid w:val="00F233C3"/>
    <w:rsid w:val="00F24935"/>
    <w:rsid w:val="00F259BF"/>
    <w:rsid w:val="00F2611F"/>
    <w:rsid w:val="00F27640"/>
    <w:rsid w:val="00F33C49"/>
    <w:rsid w:val="00F35181"/>
    <w:rsid w:val="00F3694C"/>
    <w:rsid w:val="00F3730C"/>
    <w:rsid w:val="00F4275D"/>
    <w:rsid w:val="00F43E8D"/>
    <w:rsid w:val="00F537D2"/>
    <w:rsid w:val="00F60D07"/>
    <w:rsid w:val="00F63C1E"/>
    <w:rsid w:val="00F65313"/>
    <w:rsid w:val="00F65C05"/>
    <w:rsid w:val="00F7159A"/>
    <w:rsid w:val="00F74497"/>
    <w:rsid w:val="00F75AFE"/>
    <w:rsid w:val="00F75C74"/>
    <w:rsid w:val="00F75EC1"/>
    <w:rsid w:val="00F80D6C"/>
    <w:rsid w:val="00F866F5"/>
    <w:rsid w:val="00F930C0"/>
    <w:rsid w:val="00F93394"/>
    <w:rsid w:val="00F93863"/>
    <w:rsid w:val="00F93BA8"/>
    <w:rsid w:val="00F957AB"/>
    <w:rsid w:val="00F96D77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5D61"/>
    <w:rsid w:val="00FD6867"/>
    <w:rsid w:val="00FD68D9"/>
    <w:rsid w:val="00FD6DB8"/>
    <w:rsid w:val="00FD7E74"/>
    <w:rsid w:val="00FE15A6"/>
    <w:rsid w:val="00FE37AE"/>
    <w:rsid w:val="00FE3C5D"/>
    <w:rsid w:val="00FE54E5"/>
    <w:rsid w:val="00FE5D72"/>
    <w:rsid w:val="00FE6184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F1E4B4-80E7-4037-B923-77FDA9DCA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809</Words>
  <Characters>4453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5252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9</cp:revision>
  <cp:lastPrinted>2015-05-13T14:54:00Z</cp:lastPrinted>
  <dcterms:created xsi:type="dcterms:W3CDTF">2016-05-19T20:14:00Z</dcterms:created>
  <dcterms:modified xsi:type="dcterms:W3CDTF">2016-05-19T20:28:00Z</dcterms:modified>
</cp:coreProperties>
</file>