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8A8" w:rsidRDefault="00313B8A" w:rsidP="00313B8A">
      <w:pPr>
        <w:bidi/>
        <w:rPr>
          <w:rtl/>
        </w:rPr>
      </w:pPr>
      <w:r w:rsidRPr="00313B8A">
        <w:rPr>
          <w:rFonts w:cs="Arial"/>
          <w:noProof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-699676</wp:posOffset>
            </wp:positionH>
            <wp:positionV relativeFrom="paragraph">
              <wp:posOffset>-673459</wp:posOffset>
            </wp:positionV>
            <wp:extent cx="7359525" cy="10411485"/>
            <wp:effectExtent l="19050" t="0" r="0" b="0"/>
            <wp:wrapNone/>
            <wp:docPr id="2" name="Image 0" descr="enteteMinistre_sansDC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0" descr="enteteMinistre_sansDC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525" cy="1041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                                                                      </w:t>
      </w:r>
    </w:p>
    <w:p w:rsidR="00313B8A" w:rsidRDefault="00313B8A" w:rsidP="00313B8A">
      <w:pPr>
        <w:bidi/>
        <w:rPr>
          <w:rtl/>
        </w:rPr>
      </w:pPr>
    </w:p>
    <w:p w:rsidR="00E831C7" w:rsidRDefault="00E831C7" w:rsidP="00313B8A">
      <w:pPr>
        <w:bidi/>
        <w:spacing w:after="0" w:line="240" w:lineRule="auto"/>
        <w:jc w:val="center"/>
        <w:rPr>
          <w:rFonts w:cs="Simplified Arabic"/>
          <w:b/>
          <w:bCs/>
          <w:shadow/>
          <w:sz w:val="32"/>
          <w:szCs w:val="32"/>
        </w:rPr>
      </w:pPr>
    </w:p>
    <w:p w:rsidR="00313B8A" w:rsidRDefault="00313B8A" w:rsidP="00E831C7">
      <w:pPr>
        <w:bidi/>
        <w:spacing w:after="0" w:line="240" w:lineRule="auto"/>
        <w:jc w:val="center"/>
        <w:rPr>
          <w:rFonts w:cs="Simplified Arabic"/>
          <w:b/>
          <w:bCs/>
          <w:shadow/>
          <w:sz w:val="32"/>
          <w:szCs w:val="32"/>
          <w:rtl/>
        </w:rPr>
      </w:pPr>
      <w:proofErr w:type="gramStart"/>
      <w:r w:rsidRPr="00751671">
        <w:rPr>
          <w:rFonts w:cs="Simplified Arabic" w:hint="cs"/>
          <w:b/>
          <w:bCs/>
          <w:shadow/>
          <w:sz w:val="32"/>
          <w:szCs w:val="32"/>
          <w:rtl/>
        </w:rPr>
        <w:t>مذكرة</w:t>
      </w:r>
      <w:proofErr w:type="gramEnd"/>
      <w:r w:rsidRPr="00751671">
        <w:rPr>
          <w:rFonts w:cs="Simplified Arabic" w:hint="cs"/>
          <w:b/>
          <w:bCs/>
          <w:shadow/>
          <w:sz w:val="32"/>
          <w:szCs w:val="32"/>
          <w:rtl/>
        </w:rPr>
        <w:t xml:space="preserve"> إخبارية </w:t>
      </w:r>
    </w:p>
    <w:p w:rsidR="00313B8A" w:rsidRPr="00751671" w:rsidRDefault="00313B8A" w:rsidP="00313B8A">
      <w:pPr>
        <w:bidi/>
        <w:spacing w:after="0" w:line="240" w:lineRule="auto"/>
        <w:jc w:val="center"/>
        <w:rPr>
          <w:rFonts w:cs="Simplified Arabic"/>
          <w:b/>
          <w:bCs/>
          <w:shadow/>
          <w:sz w:val="32"/>
          <w:szCs w:val="32"/>
          <w:rtl/>
        </w:rPr>
      </w:pPr>
      <w:r w:rsidRPr="00751671">
        <w:rPr>
          <w:rFonts w:cs="Simplified Arabic" w:hint="cs"/>
          <w:b/>
          <w:bCs/>
          <w:shadow/>
          <w:sz w:val="32"/>
          <w:szCs w:val="32"/>
          <w:rtl/>
        </w:rPr>
        <w:t>الحساب التابع</w:t>
      </w:r>
      <w:r>
        <w:rPr>
          <w:rFonts w:cs="Simplified Arabic" w:hint="cs"/>
          <w:b/>
          <w:bCs/>
          <w:shadow/>
          <w:sz w:val="32"/>
          <w:szCs w:val="32"/>
          <w:rtl/>
        </w:rPr>
        <w:t xml:space="preserve"> ل</w:t>
      </w:r>
      <w:r w:rsidRPr="00751671">
        <w:rPr>
          <w:rFonts w:cs="Simplified Arabic" w:hint="cs"/>
          <w:b/>
          <w:bCs/>
          <w:shadow/>
          <w:sz w:val="32"/>
          <w:szCs w:val="32"/>
          <w:rtl/>
        </w:rPr>
        <w:t xml:space="preserve">لسياحة لسنة </w:t>
      </w:r>
      <w:r>
        <w:rPr>
          <w:rFonts w:cs="Simplified Arabic"/>
          <w:b/>
          <w:bCs/>
          <w:shadow/>
          <w:sz w:val="32"/>
          <w:szCs w:val="32"/>
        </w:rPr>
        <w:t>4</w:t>
      </w:r>
      <w:r w:rsidRPr="00751671">
        <w:rPr>
          <w:rFonts w:cs="Simplified Arabic" w:hint="cs"/>
          <w:b/>
          <w:bCs/>
          <w:shadow/>
          <w:sz w:val="32"/>
          <w:szCs w:val="32"/>
          <w:rtl/>
        </w:rPr>
        <w:t>201</w:t>
      </w:r>
    </w:p>
    <w:p w:rsidR="00313B8A" w:rsidRDefault="00313B8A" w:rsidP="00313B8A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</w:rPr>
      </w:pPr>
    </w:p>
    <w:p w:rsidR="00E831C7" w:rsidRDefault="00E831C7" w:rsidP="00E831C7">
      <w:pPr>
        <w:bidi/>
        <w:spacing w:after="0" w:line="240" w:lineRule="auto"/>
        <w:jc w:val="center"/>
        <w:rPr>
          <w:rFonts w:cs="Simplified Arabic"/>
          <w:b/>
          <w:bCs/>
          <w:sz w:val="32"/>
          <w:szCs w:val="32"/>
          <w:rtl/>
        </w:rPr>
      </w:pPr>
    </w:p>
    <w:p w:rsidR="00313B8A" w:rsidRPr="000801D1" w:rsidRDefault="00313B8A" w:rsidP="00313B8A">
      <w:pPr>
        <w:bidi/>
        <w:spacing w:line="240" w:lineRule="auto"/>
        <w:ind w:left="-91"/>
        <w:jc w:val="both"/>
        <w:rPr>
          <w:rFonts w:ascii="Book Antiqua" w:hAnsi="Book Antiqua" w:cs="Simplified Arabic"/>
          <w:b/>
          <w:bCs/>
          <w:i/>
          <w:iCs/>
          <w:sz w:val="32"/>
          <w:szCs w:val="32"/>
          <w:lang w:bidi="ar-MA"/>
        </w:rPr>
      </w:pP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>تم إعداد الحساب التابع للسياحة لسن</w:t>
      </w:r>
      <w:r>
        <w:rPr>
          <w:rFonts w:ascii="Book Antiqua" w:hAnsi="Book Antiqua" w:cs="Simplified Arabic" w:hint="cs"/>
          <w:b/>
          <w:bCs/>
          <w:i/>
          <w:iCs/>
          <w:sz w:val="32"/>
          <w:szCs w:val="32"/>
          <w:rtl/>
          <w:lang w:bidi="ar-MA"/>
        </w:rPr>
        <w:t>تي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 xml:space="preserve"> </w:t>
      </w:r>
      <w:r w:rsidRPr="000801D1">
        <w:rPr>
          <w:rFonts w:ascii="Book Antiqua" w:hAnsi="Book Antiqua" w:cs="Simplified Arabic" w:hint="cs"/>
          <w:b/>
          <w:bCs/>
          <w:i/>
          <w:iCs/>
          <w:sz w:val="32"/>
          <w:szCs w:val="32"/>
          <w:rtl/>
          <w:lang w:bidi="ar-MA"/>
        </w:rPr>
        <w:t>2013</w:t>
      </w:r>
      <w:r>
        <w:rPr>
          <w:rFonts w:ascii="Book Antiqua" w:hAnsi="Book Antiqua" w:cs="Simplified Arabic" w:hint="cs"/>
          <w:b/>
          <w:bCs/>
          <w:i/>
          <w:iCs/>
          <w:sz w:val="32"/>
          <w:szCs w:val="32"/>
          <w:rtl/>
          <w:lang w:bidi="ar-MA"/>
        </w:rPr>
        <w:t xml:space="preserve"> </w:t>
      </w:r>
      <w:proofErr w:type="spellStart"/>
      <w:proofErr w:type="gramStart"/>
      <w:r w:rsidRPr="000801D1">
        <w:rPr>
          <w:rFonts w:ascii="Book Antiqua" w:hAnsi="Book Antiqua" w:cs="Simplified Arabic" w:hint="cs"/>
          <w:b/>
          <w:bCs/>
          <w:i/>
          <w:iCs/>
          <w:sz w:val="32"/>
          <w:szCs w:val="32"/>
          <w:rtl/>
          <w:lang w:bidi="ar-MA"/>
        </w:rPr>
        <w:t>و2014</w:t>
      </w:r>
      <w:proofErr w:type="spellEnd"/>
      <w:r>
        <w:rPr>
          <w:rFonts w:ascii="Book Antiqua" w:hAnsi="Book Antiqua" w:cs="Simplified Arabic" w:hint="cs"/>
          <w:b/>
          <w:bCs/>
          <w:i/>
          <w:iCs/>
          <w:sz w:val="32"/>
          <w:szCs w:val="32"/>
          <w:rtl/>
          <w:lang w:bidi="ar-MA"/>
        </w:rPr>
        <w:t xml:space="preserve"> 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 xml:space="preserve"> وفقا</w:t>
      </w:r>
      <w:proofErr w:type="gramEnd"/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 xml:space="preserve"> لسنة الأساس 2007 عوض 1998.</w:t>
      </w:r>
    </w:p>
    <w:p w:rsidR="00313B8A" w:rsidRPr="000801D1" w:rsidRDefault="00313B8A" w:rsidP="00313B8A">
      <w:pPr>
        <w:bidi/>
        <w:spacing w:line="240" w:lineRule="auto"/>
        <w:ind w:left="-91"/>
        <w:jc w:val="both"/>
        <w:rPr>
          <w:rFonts w:ascii="Book Antiqua" w:hAnsi="Book Antiqua" w:cs="Simplified Arabic"/>
          <w:b/>
          <w:bCs/>
          <w:i/>
          <w:iCs/>
          <w:sz w:val="32"/>
          <w:szCs w:val="32"/>
        </w:rPr>
      </w:pP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 xml:space="preserve">أظهرت نتائج هذا الحساب لسنة 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lang w:bidi="ar-MA"/>
        </w:rPr>
        <w:t>2014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 xml:space="preserve"> 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</w:rPr>
        <w:t>ارتفاعا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 xml:space="preserve"> في الناتج الداخلي الإجمالي لنشاط القطاع السياحي </w:t>
      </w:r>
      <w:proofErr w:type="gramStart"/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>ب</w:t>
      </w:r>
      <w:r>
        <w:rPr>
          <w:rFonts w:ascii="Book Antiqua" w:hAnsi="Book Antiqua" w:cs="Simplified Arabic" w:hint="cs"/>
          <w:b/>
          <w:bCs/>
          <w:i/>
          <w:iCs/>
          <w:sz w:val="32"/>
          <w:szCs w:val="32"/>
          <w:rtl/>
          <w:lang w:bidi="ar-MA"/>
        </w:rPr>
        <w:t>نسبة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 xml:space="preserve"> 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lang w:bidi="ar-MA"/>
        </w:rPr>
        <w:t>,</w:t>
      </w:r>
      <w:proofErr w:type="gramEnd"/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lang w:bidi="ar-MA"/>
        </w:rPr>
        <w:t>7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</w:rPr>
        <w:t>4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</w:rPr>
        <w:t xml:space="preserve">% 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</w:rPr>
        <w:t xml:space="preserve"> </w:t>
      </w:r>
      <w:r>
        <w:rPr>
          <w:rFonts w:ascii="Book Antiqua" w:hAnsi="Book Antiqua" w:cs="Simplified Arabic" w:hint="cs"/>
          <w:b/>
          <w:bCs/>
          <w:i/>
          <w:iCs/>
          <w:sz w:val="32"/>
          <w:szCs w:val="32"/>
          <w:rtl/>
        </w:rPr>
        <w:t xml:space="preserve">مقارنة مع </w:t>
      </w:r>
      <w:r w:rsidRPr="000801D1">
        <w:rPr>
          <w:rFonts w:ascii="Book Antiqua" w:hAnsi="Book Antiqua" w:cs="Simplified Arabic"/>
          <w:b/>
          <w:bCs/>
          <w:i/>
          <w:iCs/>
          <w:sz w:val="32"/>
          <w:szCs w:val="32"/>
          <w:rtl/>
          <w:lang w:bidi="ar-MA"/>
        </w:rPr>
        <w:t>سنة 2013</w:t>
      </w:r>
      <w:r>
        <w:rPr>
          <w:rFonts w:ascii="Book Antiqua" w:hAnsi="Book Antiqua" w:cs="Simplified Arabic" w:hint="cs"/>
          <w:b/>
          <w:bCs/>
          <w:i/>
          <w:iCs/>
          <w:sz w:val="32"/>
          <w:szCs w:val="32"/>
          <w:rtl/>
          <w:lang w:bidi="ar-MA"/>
        </w:rPr>
        <w:t>.</w:t>
      </w:r>
    </w:p>
    <w:p w:rsidR="00313B8A" w:rsidRPr="000801D1" w:rsidRDefault="00313B8A" w:rsidP="00313B8A">
      <w:pPr>
        <w:bidi/>
        <w:spacing w:line="240" w:lineRule="auto"/>
        <w:ind w:left="-91"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313B8A" w:rsidRDefault="00313B8A" w:rsidP="00313B8A">
      <w:pPr>
        <w:bidi/>
        <w:spacing w:before="120" w:after="360" w:line="240" w:lineRule="auto"/>
        <w:ind w:left="-92" w:firstLine="800"/>
        <w:jc w:val="both"/>
        <w:rPr>
          <w:rFonts w:ascii="Book Antiqua" w:hAnsi="Book Antiqua" w:cs="Simplified Arabic"/>
          <w:sz w:val="32"/>
          <w:szCs w:val="32"/>
          <w:rtl/>
        </w:rPr>
      </w:pPr>
      <w:r>
        <w:rPr>
          <w:rFonts w:ascii="Book Antiqua" w:hAnsi="Book Antiqua" w:cs="Simplified Arabic" w:hint="cs"/>
          <w:sz w:val="32"/>
          <w:szCs w:val="32"/>
          <w:rtl/>
        </w:rPr>
        <w:t>وقد بلغت قيمة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Pr="000801D1">
        <w:rPr>
          <w:rFonts w:ascii="Book Antiqua" w:hAnsi="Book Antiqua" w:cs="Simplified Arabic" w:hint="cs"/>
          <w:sz w:val="32"/>
          <w:szCs w:val="32"/>
          <w:rtl/>
        </w:rPr>
        <w:t>الاستهلاك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الداخلي للسياحـة</w:t>
      </w:r>
      <w:r>
        <w:rPr>
          <w:rStyle w:val="Appelnotedebasdep"/>
          <w:rFonts w:ascii="Book Antiqua" w:hAnsi="Book Antiqua" w:cs="Simplified Arabic"/>
          <w:b/>
          <w:bCs/>
          <w:sz w:val="32"/>
          <w:szCs w:val="32"/>
          <w:rtl/>
        </w:rPr>
        <w:footnoteReference w:id="1"/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107,6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مليار درهم سنة </w:t>
      </w:r>
      <w:r w:rsidRPr="000801D1">
        <w:rPr>
          <w:rFonts w:ascii="Book Antiqua" w:hAnsi="Book Antiqua" w:cs="Simplified Arabic"/>
          <w:sz w:val="32"/>
          <w:szCs w:val="32"/>
        </w:rPr>
        <w:t>2014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>
        <w:rPr>
          <w:rFonts w:ascii="Book Antiqua" w:hAnsi="Book Antiqua" w:cs="Simplified Arabic" w:hint="cs"/>
          <w:sz w:val="32"/>
          <w:szCs w:val="32"/>
          <w:rtl/>
        </w:rPr>
        <w:t xml:space="preserve">عوض </w:t>
      </w:r>
      <w:r w:rsidRPr="000801D1">
        <w:rPr>
          <w:rFonts w:ascii="Book Antiqua" w:hAnsi="Book Antiqua" w:cs="Simplified Arabic"/>
          <w:sz w:val="32"/>
          <w:szCs w:val="32"/>
        </w:rPr>
        <w:t>102,1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مليار درهم سنة </w:t>
      </w:r>
      <w:proofErr w:type="spellStart"/>
      <w:r w:rsidRPr="000801D1">
        <w:rPr>
          <w:rFonts w:ascii="Book Antiqua" w:hAnsi="Book Antiqua" w:cs="Simplified Arabic"/>
          <w:sz w:val="32"/>
          <w:szCs w:val="32"/>
          <w:rtl/>
        </w:rPr>
        <w:t>2013</w:t>
      </w:r>
      <w:r>
        <w:rPr>
          <w:rFonts w:ascii="Book Antiqua" w:hAnsi="Book Antiqua" w:cs="Simplified Arabic" w:hint="cs"/>
          <w:sz w:val="32"/>
          <w:szCs w:val="32"/>
          <w:rtl/>
        </w:rPr>
        <w:t>،</w:t>
      </w:r>
      <w:proofErr w:type="spellEnd"/>
      <w:r w:rsidRPr="000801D1">
        <w:rPr>
          <w:rFonts w:ascii="Book Antiqua" w:hAnsi="Book Antiqua" w:cs="Simplified Arabic"/>
          <w:sz w:val="32"/>
          <w:szCs w:val="32"/>
          <w:rtl/>
        </w:rPr>
        <w:t xml:space="preserve"> محقق</w:t>
      </w:r>
      <w:r>
        <w:rPr>
          <w:rFonts w:ascii="Book Antiqua" w:hAnsi="Book Antiqua" w:cs="Simplified Arabic" w:hint="cs"/>
          <w:sz w:val="32"/>
          <w:szCs w:val="32"/>
          <w:rtl/>
        </w:rPr>
        <w:t>ة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بذلك </w:t>
      </w:r>
      <w:r w:rsidRPr="000801D1">
        <w:rPr>
          <w:rFonts w:ascii="Book Antiqua" w:hAnsi="Book Antiqua" w:cs="Simplified Arabic"/>
          <w:sz w:val="32"/>
          <w:szCs w:val="32"/>
          <w:rtl/>
          <w:lang w:bidi="ar-MA"/>
        </w:rPr>
        <w:t>ارتفاعا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بنسبة</w:t>
      </w:r>
      <w:r w:rsidRPr="000801D1">
        <w:rPr>
          <w:rFonts w:ascii="Book Antiqua" w:hAnsi="Book Antiqua" w:cs="Simplified Arabic"/>
          <w:sz w:val="32"/>
          <w:szCs w:val="32"/>
          <w:rtl/>
          <w:lang w:bidi="ar-MA"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  <w:lang w:bidi="ar-MA"/>
        </w:rPr>
        <w:t>5,4</w:t>
      </w:r>
      <w:r w:rsidRPr="00313B8A">
        <w:rPr>
          <w:rFonts w:ascii="Book Antiqua" w:hAnsi="Book Antiqua" w:cs="Simplified Arabic"/>
          <w:sz w:val="4"/>
          <w:szCs w:val="4"/>
          <w:rtl/>
          <w:lang w:bidi="ar-MA"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proofErr w:type="spellStart"/>
      <w:r w:rsidRPr="000801D1">
        <w:rPr>
          <w:rFonts w:ascii="Book Antiqua" w:hAnsi="Book Antiqua" w:cs="Simplified Arabic"/>
          <w:sz w:val="32"/>
          <w:szCs w:val="32"/>
          <w:rtl/>
        </w:rPr>
        <w:t>.</w:t>
      </w:r>
      <w:proofErr w:type="spellEnd"/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</w:p>
    <w:p w:rsidR="00313B8A" w:rsidRPr="000801D1" w:rsidRDefault="00313B8A" w:rsidP="00313B8A">
      <w:pPr>
        <w:bidi/>
        <w:spacing w:before="120" w:after="360" w:line="240" w:lineRule="auto"/>
        <w:ind w:firstLine="708"/>
        <w:jc w:val="both"/>
        <w:rPr>
          <w:rFonts w:ascii="Book Antiqua" w:hAnsi="Book Antiqua" w:cs="Simplified Arabic"/>
          <w:sz w:val="32"/>
          <w:szCs w:val="32"/>
          <w:rtl/>
        </w:rPr>
      </w:pPr>
      <w:r w:rsidRPr="000801D1">
        <w:rPr>
          <w:rFonts w:ascii="Book Antiqua" w:hAnsi="Book Antiqua" w:cs="Simplified Arabic"/>
          <w:sz w:val="32"/>
          <w:szCs w:val="32"/>
          <w:rtl/>
        </w:rPr>
        <w:t xml:space="preserve">في هذا الإطار، </w:t>
      </w:r>
      <w:r w:rsidRPr="000801D1">
        <w:rPr>
          <w:rFonts w:ascii="Book Antiqua" w:hAnsi="Book Antiqua" w:cs="Simplified Arabic"/>
          <w:sz w:val="32"/>
          <w:szCs w:val="32"/>
          <w:rtl/>
          <w:lang w:bidi="ar-MA"/>
        </w:rPr>
        <w:t>بلغ ا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لاستهلاك الداخلي </w:t>
      </w:r>
      <w:r w:rsidRPr="000801D1">
        <w:rPr>
          <w:rFonts w:ascii="Book Antiqua" w:hAnsi="Book Antiqua" w:cs="Simplified Arabic"/>
          <w:b/>
          <w:bCs/>
          <w:sz w:val="32"/>
          <w:szCs w:val="32"/>
          <w:rtl/>
        </w:rPr>
        <w:t>للسياحة المستقبلة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74,9  مليار درهم سنة 2014 مقابل 71,5  مليار درهم سنة </w:t>
      </w:r>
      <w:proofErr w:type="spellStart"/>
      <w:r w:rsidRPr="000801D1">
        <w:rPr>
          <w:rFonts w:ascii="Book Antiqua" w:hAnsi="Book Antiqua" w:cs="Simplified Arabic"/>
          <w:sz w:val="32"/>
          <w:szCs w:val="32"/>
          <w:rtl/>
        </w:rPr>
        <w:t>2013،</w:t>
      </w:r>
      <w:proofErr w:type="spellEnd"/>
      <w:r w:rsidRPr="000801D1">
        <w:rPr>
          <w:rFonts w:ascii="Book Antiqua" w:hAnsi="Book Antiqua" w:cs="Simplified Arabic"/>
          <w:sz w:val="32"/>
          <w:szCs w:val="32"/>
          <w:rtl/>
        </w:rPr>
        <w:t xml:space="preserve"> مسجلا نموا بنسبة 4,7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proofErr w:type="spellStart"/>
      <w:r w:rsidRPr="000801D1">
        <w:rPr>
          <w:rFonts w:ascii="Book Antiqua" w:hAnsi="Book Antiqua" w:cs="Simplified Arabic"/>
          <w:sz w:val="32"/>
          <w:szCs w:val="32"/>
          <w:rtl/>
        </w:rPr>
        <w:t>.</w:t>
      </w:r>
      <w:proofErr w:type="spellEnd"/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</w:p>
    <w:p w:rsidR="00313B8A" w:rsidRDefault="00313B8A" w:rsidP="00313B8A">
      <w:pPr>
        <w:bidi/>
        <w:spacing w:before="120" w:after="360" w:line="240" w:lineRule="auto"/>
        <w:ind w:left="-92" w:firstLine="800"/>
        <w:jc w:val="both"/>
        <w:rPr>
          <w:rFonts w:ascii="Book Antiqua" w:hAnsi="Book Antiqua" w:cs="Simplified Arabic"/>
          <w:sz w:val="32"/>
          <w:szCs w:val="32"/>
          <w:rtl/>
        </w:rPr>
      </w:pPr>
      <w:r>
        <w:rPr>
          <w:rFonts w:ascii="Book Antiqua" w:hAnsi="Book Antiqua" w:cs="Simplified Arabic" w:hint="cs"/>
          <w:sz w:val="32"/>
          <w:szCs w:val="32"/>
          <w:rtl/>
        </w:rPr>
        <w:t>كما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سجل استهلاك </w:t>
      </w:r>
      <w:r w:rsidRPr="000801D1">
        <w:rPr>
          <w:rFonts w:ascii="Book Antiqua" w:hAnsi="Book Antiqua" w:cs="Simplified Arabic"/>
          <w:b/>
          <w:bCs/>
          <w:sz w:val="32"/>
          <w:szCs w:val="32"/>
          <w:rtl/>
        </w:rPr>
        <w:t>السياحـة الداخليـة والمصدرة</w:t>
      </w:r>
      <w:r>
        <w:rPr>
          <w:rStyle w:val="Appelnotedebasdep"/>
          <w:rFonts w:ascii="Book Antiqua" w:hAnsi="Book Antiqua" w:cs="Simplified Arabic"/>
          <w:b/>
          <w:bCs/>
          <w:sz w:val="32"/>
          <w:szCs w:val="32"/>
          <w:rtl/>
        </w:rPr>
        <w:footnoteReference w:id="2"/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ارتفاعا</w:t>
      </w:r>
      <w:proofErr w:type="gramStart"/>
      <w:r w:rsidRPr="000801D1">
        <w:rPr>
          <w:rFonts w:ascii="Book Antiqua" w:hAnsi="Book Antiqua" w:cs="Simplified Arabic"/>
          <w:sz w:val="32"/>
          <w:szCs w:val="32"/>
          <w:rtl/>
        </w:rPr>
        <w:t xml:space="preserve"> ق</w:t>
      </w:r>
      <w:proofErr w:type="gramEnd"/>
      <w:r w:rsidRPr="000801D1">
        <w:rPr>
          <w:rFonts w:ascii="Book Antiqua" w:hAnsi="Book Antiqua" w:cs="Simplified Arabic"/>
          <w:sz w:val="32"/>
          <w:szCs w:val="32"/>
          <w:rtl/>
        </w:rPr>
        <w:t xml:space="preserve">دره </w:t>
      </w:r>
      <w:r w:rsidRPr="000801D1">
        <w:rPr>
          <w:rFonts w:ascii="Book Antiqua" w:hAnsi="Book Antiqua" w:cs="Simplified Arabic"/>
          <w:sz w:val="32"/>
          <w:szCs w:val="32"/>
        </w:rPr>
        <w:t>6,9</w:t>
      </w:r>
      <w:r w:rsidRPr="00313B8A">
        <w:rPr>
          <w:rFonts w:ascii="Book Antiqua" w:hAnsi="Book Antiqua" w:cs="Simplified Arabic" w:hint="cs"/>
          <w:sz w:val="4"/>
          <w:szCs w:val="4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 ليصل إلى </w:t>
      </w:r>
      <w:r w:rsidRPr="000801D1">
        <w:rPr>
          <w:rFonts w:ascii="Book Antiqua" w:hAnsi="Book Antiqua" w:cs="Simplified Arabic"/>
          <w:sz w:val="32"/>
          <w:szCs w:val="32"/>
        </w:rPr>
        <w:t>32,7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مليار درهم سنة 2014 مقابل </w:t>
      </w:r>
      <w:r w:rsidRPr="000801D1">
        <w:rPr>
          <w:rFonts w:ascii="Book Antiqua" w:hAnsi="Book Antiqua" w:cs="Simplified Arabic"/>
          <w:sz w:val="32"/>
          <w:szCs w:val="32"/>
        </w:rPr>
        <w:t>30,5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مليار درهم سنة 2013. </w:t>
      </w:r>
      <w:proofErr w:type="spellStart"/>
      <w:r w:rsidRPr="000801D1">
        <w:rPr>
          <w:rFonts w:ascii="Book Antiqua" w:hAnsi="Book Antiqua" w:cs="Simplified Arabic"/>
          <w:sz w:val="32"/>
          <w:szCs w:val="32"/>
          <w:rtl/>
        </w:rPr>
        <w:t>و</w:t>
      </w:r>
      <w:r>
        <w:rPr>
          <w:rFonts w:ascii="Book Antiqua" w:hAnsi="Book Antiqua" w:cs="Simplified Arabic" w:hint="cs"/>
          <w:sz w:val="32"/>
          <w:szCs w:val="32"/>
          <w:rtl/>
        </w:rPr>
        <w:t>بذلك،</w:t>
      </w:r>
      <w:proofErr w:type="spellEnd"/>
      <w:r>
        <w:rPr>
          <w:rFonts w:ascii="Book Antiqua" w:hAnsi="Book Antiqua" w:cs="Simplified Arabic" w:hint="cs"/>
          <w:sz w:val="32"/>
          <w:szCs w:val="32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انتقلت حصته في </w:t>
      </w:r>
      <w:r w:rsidRPr="000801D1">
        <w:rPr>
          <w:rFonts w:ascii="Book Antiqua" w:hAnsi="Book Antiqua" w:cs="Simplified Arabic" w:hint="cs"/>
          <w:sz w:val="32"/>
          <w:szCs w:val="32"/>
          <w:rtl/>
        </w:rPr>
        <w:t>الاستهلاك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الداخلي للسياحة من</w:t>
      </w:r>
      <w:r w:rsidRPr="000801D1">
        <w:rPr>
          <w:rFonts w:ascii="Book Antiqua" w:hAnsi="Book Antiqua" w:cs="Simplified Arabic"/>
          <w:sz w:val="32"/>
          <w:szCs w:val="32"/>
        </w:rPr>
        <w:t xml:space="preserve">29,9 </w:t>
      </w:r>
      <w:r w:rsidRPr="0051609D">
        <w:rPr>
          <w:rFonts w:ascii="Book Antiqua" w:hAnsi="Book Antiqua" w:cs="Simplified Arabic"/>
          <w:sz w:val="16"/>
          <w:szCs w:val="16"/>
          <w:rtl/>
        </w:rPr>
        <w:t xml:space="preserve"> </w:t>
      </w:r>
      <w:r>
        <w:rPr>
          <w:rFonts w:ascii="Book Antiqua" w:hAnsi="Book Antiqua" w:cs="Simplified Arabic"/>
          <w:sz w:val="32"/>
          <w:szCs w:val="32"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سنة 2013  إلى </w:t>
      </w:r>
      <w:r w:rsidRPr="000801D1">
        <w:rPr>
          <w:rFonts w:ascii="Book Antiqua" w:hAnsi="Book Antiqua" w:cs="Simplified Arabic"/>
          <w:sz w:val="32"/>
          <w:szCs w:val="32"/>
        </w:rPr>
        <w:t>30,4</w:t>
      </w:r>
      <w:r w:rsidRPr="0051609D">
        <w:rPr>
          <w:rFonts w:ascii="Book Antiqua" w:hAnsi="Book Antiqua" w:cs="Simplified Arabic"/>
          <w:sz w:val="16"/>
          <w:szCs w:val="16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 سنة </w:t>
      </w:r>
      <w:r w:rsidRPr="000801D1">
        <w:rPr>
          <w:rFonts w:ascii="Book Antiqua" w:hAnsi="Book Antiqua" w:cs="Simplified Arabic"/>
          <w:sz w:val="32"/>
          <w:szCs w:val="32"/>
        </w:rPr>
        <w:t>2014</w:t>
      </w:r>
      <w:proofErr w:type="spellStart"/>
      <w:r w:rsidRPr="000801D1">
        <w:rPr>
          <w:rFonts w:ascii="Book Antiqua" w:hAnsi="Book Antiqua" w:cs="Simplified Arabic"/>
          <w:sz w:val="32"/>
          <w:szCs w:val="32"/>
          <w:rtl/>
        </w:rPr>
        <w:t>.</w:t>
      </w:r>
      <w:proofErr w:type="spellEnd"/>
    </w:p>
    <w:p w:rsidR="00313B8A" w:rsidRPr="000801D1" w:rsidRDefault="00313B8A" w:rsidP="00313B8A">
      <w:pPr>
        <w:bidi/>
        <w:spacing w:before="120" w:after="360" w:line="240" w:lineRule="auto"/>
        <w:ind w:firstLine="708"/>
        <w:jc w:val="both"/>
        <w:rPr>
          <w:rFonts w:ascii="Book Antiqua" w:hAnsi="Book Antiqua" w:cs="Simplified Arabic"/>
          <w:sz w:val="32"/>
          <w:szCs w:val="32"/>
          <w:rtl/>
        </w:rPr>
      </w:pPr>
      <w:proofErr w:type="spellStart"/>
      <w:r w:rsidRPr="000801D1">
        <w:rPr>
          <w:rFonts w:ascii="Book Antiqua" w:hAnsi="Book Antiqua" w:cs="Simplified Arabic"/>
          <w:sz w:val="32"/>
          <w:szCs w:val="32"/>
          <w:rtl/>
        </w:rPr>
        <w:t>إجمالا،</w:t>
      </w:r>
      <w:proofErr w:type="spellEnd"/>
      <w:r w:rsidRPr="000801D1">
        <w:rPr>
          <w:rFonts w:ascii="Book Antiqua" w:hAnsi="Book Antiqua" w:cs="Simplified Arabic"/>
          <w:sz w:val="32"/>
          <w:szCs w:val="32"/>
          <w:rtl/>
        </w:rPr>
        <w:t xml:space="preserve"> فإن </w:t>
      </w:r>
      <w:r w:rsidRPr="00313B8A">
        <w:rPr>
          <w:rFonts w:ascii="Book Antiqua" w:hAnsi="Book Antiqua" w:cs="Simplified Arabic"/>
          <w:b/>
          <w:bCs/>
          <w:sz w:val="32"/>
          <w:szCs w:val="32"/>
          <w:rtl/>
        </w:rPr>
        <w:t>القيمة المضافة للقطاع السياحـي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سجلت نموا </w:t>
      </w:r>
      <w:r w:rsidRPr="000801D1">
        <w:rPr>
          <w:rFonts w:ascii="Book Antiqua" w:hAnsi="Book Antiqua" w:cs="Simplified Arabic"/>
          <w:sz w:val="32"/>
          <w:szCs w:val="32"/>
          <w:rtl/>
          <w:lang w:bidi="ar-MA"/>
        </w:rPr>
        <w:t>نسبته</w:t>
      </w:r>
      <w:r w:rsidRPr="000801D1">
        <w:rPr>
          <w:rFonts w:ascii="Book Antiqua" w:hAnsi="Book Antiqua" w:cs="Simplified Arabic"/>
          <w:sz w:val="32"/>
          <w:szCs w:val="32"/>
          <w:lang w:bidi="ar-MA"/>
        </w:rPr>
        <w:t xml:space="preserve">3,3 </w:t>
      </w:r>
      <w:r w:rsidRPr="0051609D">
        <w:rPr>
          <w:rFonts w:ascii="Book Antiqua" w:hAnsi="Book Antiqua" w:cs="Simplified Arabic"/>
          <w:sz w:val="8"/>
          <w:szCs w:val="8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سنة 2014  لتبلغ </w:t>
      </w:r>
      <w:r w:rsidRPr="000801D1">
        <w:rPr>
          <w:rFonts w:ascii="Book Antiqua" w:hAnsi="Book Antiqua" w:cs="Simplified Arabic"/>
          <w:sz w:val="32"/>
          <w:szCs w:val="32"/>
        </w:rPr>
        <w:t>49,3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مليار درهم عوض </w:t>
      </w:r>
      <w:r w:rsidRPr="000801D1">
        <w:rPr>
          <w:rFonts w:ascii="Book Antiqua" w:hAnsi="Book Antiqua" w:cs="Simplified Arabic"/>
          <w:sz w:val="32"/>
          <w:szCs w:val="32"/>
        </w:rPr>
        <w:t>47,7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مليار درهم سنة من قبل. </w:t>
      </w:r>
    </w:p>
    <w:p w:rsidR="00313B8A" w:rsidRPr="000801D1" w:rsidRDefault="00313B8A" w:rsidP="00313B8A">
      <w:pPr>
        <w:bidi/>
        <w:spacing w:line="240" w:lineRule="auto"/>
        <w:ind w:firstLine="708"/>
        <w:jc w:val="both"/>
        <w:rPr>
          <w:rFonts w:ascii="Book Antiqua" w:hAnsi="Book Antiqua" w:cs="Simplified Arabic"/>
          <w:sz w:val="16"/>
          <w:szCs w:val="16"/>
        </w:rPr>
      </w:pPr>
    </w:p>
    <w:p w:rsidR="00A54B2E" w:rsidRDefault="00313B8A" w:rsidP="003F3161">
      <w:pPr>
        <w:bidi/>
        <w:spacing w:line="240" w:lineRule="auto"/>
        <w:jc w:val="both"/>
        <w:rPr>
          <w:rFonts w:ascii="Book Antiqua" w:hAnsi="Book Antiqua" w:cs="Simplified Arabic"/>
          <w:sz w:val="32"/>
          <w:szCs w:val="32"/>
          <w:rtl/>
        </w:rPr>
      </w:pPr>
      <w:r w:rsidRPr="000801D1">
        <w:rPr>
          <w:rFonts w:ascii="Book Antiqua" w:hAnsi="Book Antiqua" w:cs="Simplified Arabic"/>
          <w:sz w:val="32"/>
          <w:szCs w:val="32"/>
          <w:rtl/>
        </w:rPr>
        <w:lastRenderedPageBreak/>
        <w:t xml:space="preserve"> </w:t>
      </w:r>
      <w:r w:rsidRPr="000801D1">
        <w:rPr>
          <w:rFonts w:ascii="Book Antiqua" w:hAnsi="Book Antiqua" w:cs="Simplified Arabic"/>
          <w:sz w:val="32"/>
          <w:szCs w:val="32"/>
          <w:rtl/>
        </w:rPr>
        <w:tab/>
      </w:r>
    </w:p>
    <w:p w:rsidR="00313B8A" w:rsidRDefault="00313B8A" w:rsidP="00A54B2E">
      <w:pPr>
        <w:bidi/>
        <w:spacing w:before="120" w:after="360" w:line="240" w:lineRule="auto"/>
        <w:ind w:left="-92" w:firstLine="800"/>
        <w:jc w:val="both"/>
        <w:rPr>
          <w:rFonts w:ascii="Book Antiqua" w:hAnsi="Book Antiqua" w:cs="Simplified Arabic"/>
          <w:sz w:val="32"/>
          <w:szCs w:val="32"/>
          <w:rtl/>
        </w:rPr>
      </w:pPr>
      <w:r w:rsidRPr="000801D1">
        <w:rPr>
          <w:rFonts w:ascii="Book Antiqua" w:hAnsi="Book Antiqua" w:cs="Simplified Arabic"/>
          <w:sz w:val="32"/>
          <w:szCs w:val="32"/>
          <w:rtl/>
        </w:rPr>
        <w:t>وأخذ</w:t>
      </w:r>
      <w:r>
        <w:rPr>
          <w:rFonts w:ascii="Book Antiqua" w:hAnsi="Book Antiqua" w:cs="Simplified Arabic" w:hint="cs"/>
          <w:sz w:val="32"/>
          <w:szCs w:val="32"/>
          <w:rtl/>
        </w:rPr>
        <w:t>ا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بعين الاعتبار </w:t>
      </w:r>
      <w:r>
        <w:rPr>
          <w:rFonts w:ascii="Book Antiqua" w:hAnsi="Book Antiqua" w:cs="Simplified Arabic" w:hint="cs"/>
          <w:sz w:val="32"/>
          <w:szCs w:val="32"/>
          <w:rtl/>
        </w:rPr>
        <w:t>ا</w:t>
      </w:r>
      <w:r w:rsidRPr="000801D1">
        <w:rPr>
          <w:rFonts w:ascii="Book Antiqua" w:hAnsi="Book Antiqua" w:cs="Simplified Arabic"/>
          <w:sz w:val="32"/>
          <w:szCs w:val="32"/>
          <w:rtl/>
        </w:rPr>
        <w:t>رتفاع صافي الضرائب من الإعانـــات على المنتجات السياحية بنسبة</w:t>
      </w:r>
      <w:r w:rsidRPr="000801D1">
        <w:rPr>
          <w:rFonts w:ascii="Book Antiqua" w:hAnsi="Book Antiqua" w:cs="Simplified Arabic"/>
          <w:sz w:val="32"/>
          <w:szCs w:val="32"/>
        </w:rPr>
        <w:t xml:space="preserve">10,3 </w:t>
      </w:r>
      <w:r w:rsidRPr="00A54B2E">
        <w:rPr>
          <w:rFonts w:ascii="Book Antiqua" w:hAnsi="Book Antiqua" w:cs="Simplified Arabic"/>
          <w:sz w:val="4"/>
          <w:szCs w:val="4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>
        <w:rPr>
          <w:rFonts w:ascii="Book Antiqua" w:hAnsi="Book Antiqua" w:cs="Simplified Arabic" w:hint="cs"/>
          <w:sz w:val="32"/>
          <w:szCs w:val="32"/>
          <w:rtl/>
        </w:rPr>
        <w:t xml:space="preserve"> سنة </w:t>
      </w:r>
      <w:proofErr w:type="spellStart"/>
      <w:r>
        <w:rPr>
          <w:rFonts w:ascii="Book Antiqua" w:hAnsi="Book Antiqua" w:cs="Simplified Arabic" w:hint="cs"/>
          <w:sz w:val="32"/>
          <w:szCs w:val="32"/>
          <w:rtl/>
        </w:rPr>
        <w:t>2014،</w:t>
      </w:r>
      <w:proofErr w:type="spellEnd"/>
      <w:r w:rsidRPr="000801D1">
        <w:rPr>
          <w:rFonts w:ascii="Book Antiqua" w:hAnsi="Book Antiqua" w:cs="Simplified Arabic"/>
          <w:sz w:val="32"/>
          <w:szCs w:val="32"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بلغ </w:t>
      </w:r>
      <w:r w:rsidRPr="00A54B2E">
        <w:rPr>
          <w:rFonts w:ascii="Book Antiqua" w:hAnsi="Book Antiqua" w:cs="Simplified Arabic"/>
          <w:sz w:val="32"/>
          <w:szCs w:val="32"/>
          <w:rtl/>
        </w:rPr>
        <w:t>الناتج الداخلي الإجمالي للسياحة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61,9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مليار درهم عوض </w:t>
      </w:r>
      <w:r w:rsidRPr="000801D1">
        <w:rPr>
          <w:rFonts w:ascii="Book Antiqua" w:hAnsi="Book Antiqua" w:cs="Simplified Arabic"/>
          <w:sz w:val="32"/>
          <w:szCs w:val="32"/>
        </w:rPr>
        <w:t>59,2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مليار درهم سنة </w:t>
      </w:r>
      <w:proofErr w:type="spellStart"/>
      <w:r w:rsidRPr="000801D1">
        <w:rPr>
          <w:rFonts w:ascii="Book Antiqua" w:hAnsi="Book Antiqua" w:cs="Simplified Arabic"/>
          <w:sz w:val="32"/>
          <w:szCs w:val="32"/>
          <w:rtl/>
        </w:rPr>
        <w:t>2013</w:t>
      </w:r>
      <w:r>
        <w:rPr>
          <w:rFonts w:ascii="Book Antiqua" w:hAnsi="Book Antiqua" w:cs="Simplified Arabic" w:hint="cs"/>
          <w:sz w:val="32"/>
          <w:szCs w:val="32"/>
          <w:rtl/>
        </w:rPr>
        <w:t>،</w:t>
      </w:r>
      <w:proofErr w:type="spellEnd"/>
      <w:r w:rsidRPr="000801D1">
        <w:rPr>
          <w:rFonts w:ascii="Book Antiqua" w:hAnsi="Book Antiqua" w:cs="Simplified Arabic"/>
          <w:sz w:val="32"/>
          <w:szCs w:val="32"/>
          <w:rtl/>
        </w:rPr>
        <w:t xml:space="preserve"> محققا ارتفاعا قدره </w:t>
      </w:r>
      <w:r w:rsidRPr="000801D1">
        <w:rPr>
          <w:rFonts w:ascii="Book Antiqua" w:hAnsi="Book Antiqua" w:cs="Simplified Arabic"/>
          <w:sz w:val="32"/>
          <w:szCs w:val="32"/>
        </w:rPr>
        <w:t>4,7</w:t>
      </w:r>
      <w:r w:rsidRPr="00A54B2E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proofErr w:type="spellStart"/>
      <w:r>
        <w:rPr>
          <w:rFonts w:ascii="Book Antiqua" w:hAnsi="Book Antiqua" w:cs="Simplified Arabic" w:hint="cs"/>
          <w:sz w:val="32"/>
          <w:szCs w:val="32"/>
          <w:rtl/>
        </w:rPr>
        <w:t>.</w:t>
      </w:r>
      <w:proofErr w:type="spellEnd"/>
      <w:r w:rsidRPr="000801D1">
        <w:rPr>
          <w:rFonts w:ascii="Book Antiqua" w:hAnsi="Book Antiqua" w:cs="Simplified Arabic"/>
          <w:sz w:val="32"/>
          <w:szCs w:val="32"/>
          <w:rtl/>
        </w:rPr>
        <w:t xml:space="preserve"> </w:t>
      </w:r>
    </w:p>
    <w:p w:rsidR="00313B8A" w:rsidRDefault="00313B8A" w:rsidP="00A54B2E">
      <w:pPr>
        <w:bidi/>
        <w:spacing w:before="120" w:after="360" w:line="240" w:lineRule="auto"/>
        <w:ind w:left="-92" w:firstLine="800"/>
        <w:jc w:val="both"/>
        <w:rPr>
          <w:rFonts w:ascii="Book Antiqua" w:hAnsi="Book Antiqua" w:cs="Simplified Arabic"/>
          <w:sz w:val="32"/>
          <w:szCs w:val="32"/>
          <w:rtl/>
        </w:rPr>
      </w:pPr>
      <w:proofErr w:type="spellStart"/>
      <w:r w:rsidRPr="000801D1">
        <w:rPr>
          <w:rFonts w:ascii="Book Antiqua" w:hAnsi="Book Antiqua" w:cs="Simplified Arabic"/>
          <w:sz w:val="32"/>
          <w:szCs w:val="32"/>
          <w:rtl/>
        </w:rPr>
        <w:t>و</w:t>
      </w:r>
      <w:r>
        <w:rPr>
          <w:rFonts w:ascii="Book Antiqua" w:hAnsi="Book Antiqua" w:cs="Simplified Arabic" w:hint="cs"/>
          <w:sz w:val="32"/>
          <w:szCs w:val="32"/>
          <w:rtl/>
        </w:rPr>
        <w:t>هكذا</w:t>
      </w:r>
      <w:r w:rsidRPr="000801D1">
        <w:rPr>
          <w:rFonts w:ascii="Book Antiqua" w:hAnsi="Book Antiqua" w:cs="Simplified Arabic"/>
          <w:sz w:val="32"/>
          <w:szCs w:val="32"/>
          <w:rtl/>
        </w:rPr>
        <w:t>،</w:t>
      </w:r>
      <w:proofErr w:type="spellEnd"/>
      <w:r w:rsidRPr="000801D1">
        <w:rPr>
          <w:rFonts w:ascii="Book Antiqua" w:hAnsi="Book Antiqua" w:cs="Simplified Arabic"/>
          <w:sz w:val="32"/>
          <w:szCs w:val="32"/>
          <w:rtl/>
        </w:rPr>
        <w:t xml:space="preserve"> بلغت مساهمة الناتج الداخلي الإجمالي للسياحة في الناتج الداخلي الإجمالي </w:t>
      </w:r>
      <w:r>
        <w:rPr>
          <w:rFonts w:ascii="Book Antiqua" w:hAnsi="Book Antiqua" w:cs="Simplified Arabic" w:hint="cs"/>
          <w:sz w:val="32"/>
          <w:szCs w:val="32"/>
          <w:rtl/>
        </w:rPr>
        <w:t xml:space="preserve">الوطني </w:t>
      </w:r>
      <w:r w:rsidRPr="000801D1">
        <w:rPr>
          <w:rFonts w:ascii="Book Antiqua" w:hAnsi="Book Antiqua" w:cs="Simplified Arabic"/>
          <w:sz w:val="32"/>
          <w:szCs w:val="32"/>
        </w:rPr>
        <w:t>6</w:t>
      </w:r>
      <w:proofErr w:type="gramStart"/>
      <w:r w:rsidRPr="000801D1">
        <w:rPr>
          <w:rFonts w:ascii="Book Antiqua" w:hAnsi="Book Antiqua" w:cs="Simplified Arabic"/>
          <w:sz w:val="32"/>
          <w:szCs w:val="32"/>
        </w:rPr>
        <w:t>,7</w:t>
      </w:r>
      <w:proofErr w:type="gramEnd"/>
      <w:r w:rsidRPr="00A54B2E">
        <w:rPr>
          <w:rFonts w:ascii="Book Antiqua" w:hAnsi="Book Antiqua" w:cs="Simplified Arabic"/>
          <w:sz w:val="32"/>
          <w:szCs w:val="32"/>
          <w:rtl/>
        </w:rPr>
        <w:t xml:space="preserve">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سنة 2014 مقابل  </w:t>
      </w:r>
      <w:r w:rsidRPr="000801D1">
        <w:rPr>
          <w:rFonts w:ascii="Book Antiqua" w:hAnsi="Book Antiqua" w:cs="Simplified Arabic"/>
          <w:sz w:val="32"/>
          <w:szCs w:val="32"/>
        </w:rPr>
        <w:t>6,6</w:t>
      </w:r>
      <w:r w:rsidRPr="00A54B2E">
        <w:rPr>
          <w:rFonts w:ascii="Book Antiqua" w:hAnsi="Book Antiqua" w:cs="Simplified Arabic"/>
          <w:sz w:val="32"/>
          <w:szCs w:val="32"/>
          <w:rtl/>
        </w:rPr>
        <w:t xml:space="preserve">  </w:t>
      </w:r>
      <w:r w:rsidRPr="000801D1">
        <w:rPr>
          <w:rFonts w:ascii="Book Antiqua" w:hAnsi="Book Antiqua" w:cs="Simplified Arabic"/>
          <w:sz w:val="32"/>
          <w:szCs w:val="32"/>
        </w:rPr>
        <w:t>%</w:t>
      </w:r>
      <w:r w:rsidRPr="000801D1">
        <w:rPr>
          <w:rFonts w:ascii="Book Antiqua" w:hAnsi="Book Antiqua" w:cs="Simplified Arabic"/>
          <w:sz w:val="32"/>
          <w:szCs w:val="32"/>
          <w:rtl/>
        </w:rPr>
        <w:t xml:space="preserve"> سنة 2013.</w:t>
      </w:r>
    </w:p>
    <w:p w:rsidR="00313B8A" w:rsidRDefault="00313B8A" w:rsidP="00313B8A">
      <w:pPr>
        <w:bidi/>
        <w:spacing w:line="240" w:lineRule="auto"/>
        <w:ind w:firstLine="708"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313B8A" w:rsidRDefault="00313B8A" w:rsidP="00313B8A">
      <w:pPr>
        <w:bidi/>
        <w:spacing w:line="240" w:lineRule="auto"/>
        <w:ind w:firstLine="708"/>
        <w:jc w:val="both"/>
        <w:rPr>
          <w:rFonts w:ascii="Book Antiqua" w:hAnsi="Book Antiqua" w:cs="Simplified Arabic"/>
          <w:sz w:val="32"/>
          <w:szCs w:val="32"/>
          <w:rtl/>
        </w:rPr>
      </w:pPr>
    </w:p>
    <w:p w:rsidR="00313B8A" w:rsidRDefault="00313B8A">
      <w:pPr>
        <w:rPr>
          <w:rFonts w:ascii="Book Antiqua" w:hAnsi="Book Antiqua" w:cs="Simplified Arabic"/>
          <w:sz w:val="32"/>
          <w:szCs w:val="32"/>
          <w:rtl/>
        </w:rPr>
      </w:pPr>
      <w:r>
        <w:rPr>
          <w:rFonts w:ascii="Book Antiqua" w:hAnsi="Book Antiqua" w:cs="Simplified Arabic"/>
          <w:sz w:val="32"/>
          <w:szCs w:val="32"/>
          <w:rtl/>
        </w:rPr>
        <w:br w:type="page"/>
      </w:r>
    </w:p>
    <w:p w:rsidR="00A54B2E" w:rsidRDefault="00A54B2E" w:rsidP="00A54B2E">
      <w:pPr>
        <w:bidi/>
        <w:ind w:left="-341"/>
        <w:jc w:val="both"/>
        <w:rPr>
          <w:rFonts w:cs="Simplified Arabic"/>
          <w:sz w:val="32"/>
          <w:szCs w:val="32"/>
        </w:rPr>
      </w:pPr>
    </w:p>
    <w:p w:rsidR="00A54B2E" w:rsidRPr="00FD2A21" w:rsidRDefault="00A54B2E" w:rsidP="00A54B2E">
      <w:pPr>
        <w:spacing w:after="0" w:line="240" w:lineRule="auto"/>
        <w:jc w:val="center"/>
        <w:rPr>
          <w:rFonts w:cs="Simplified Arabic"/>
          <w:bCs/>
          <w:sz w:val="40"/>
          <w:szCs w:val="40"/>
          <w:rtl/>
        </w:rPr>
      </w:pPr>
      <w:r w:rsidRPr="009821D6">
        <w:rPr>
          <w:rFonts w:cs="Simplified Arabic" w:hint="cs"/>
          <w:bCs/>
          <w:sz w:val="28"/>
          <w:szCs w:val="28"/>
          <w:rtl/>
        </w:rPr>
        <w:t>ا</w:t>
      </w:r>
      <w:r w:rsidRPr="00FD2A21">
        <w:rPr>
          <w:rFonts w:cs="Simplified Arabic" w:hint="cs"/>
          <w:bCs/>
          <w:sz w:val="40"/>
          <w:szCs w:val="40"/>
          <w:rtl/>
        </w:rPr>
        <w:t>لاستهلاك الداخلي للسياح</w:t>
      </w:r>
    </w:p>
    <w:p w:rsidR="00A54B2E" w:rsidRPr="009821D6" w:rsidRDefault="00A54B2E" w:rsidP="00A54B2E">
      <w:pPr>
        <w:spacing w:after="0" w:line="240" w:lineRule="auto"/>
        <w:rPr>
          <w:b/>
          <w:bCs/>
          <w:sz w:val="28"/>
          <w:szCs w:val="28"/>
        </w:rPr>
      </w:pPr>
      <w:proofErr w:type="gramStart"/>
      <w:r w:rsidRPr="009821D6">
        <w:rPr>
          <w:rFonts w:hint="cs"/>
          <w:b/>
          <w:bCs/>
          <w:sz w:val="28"/>
          <w:szCs w:val="28"/>
          <w:rtl/>
        </w:rPr>
        <w:t>بملايين</w:t>
      </w:r>
      <w:proofErr w:type="gramEnd"/>
      <w:r w:rsidRPr="009821D6">
        <w:rPr>
          <w:rFonts w:hint="cs"/>
          <w:b/>
          <w:bCs/>
          <w:sz w:val="28"/>
          <w:szCs w:val="28"/>
          <w:rtl/>
        </w:rPr>
        <w:t xml:space="preserve"> الدراهم</w:t>
      </w:r>
    </w:p>
    <w:tbl>
      <w:tblPr>
        <w:tblpPr w:leftFromText="141" w:rightFromText="141" w:vertAnchor="text" w:horzAnchor="margin" w:tblpY="214"/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050"/>
        <w:gridCol w:w="1980"/>
        <w:gridCol w:w="2277"/>
        <w:gridCol w:w="3261"/>
      </w:tblGrid>
      <w:tr w:rsidR="00A54B2E" w:rsidRPr="009821D6" w:rsidTr="00A54B2E">
        <w:trPr>
          <w:trHeight w:val="375"/>
        </w:trPr>
        <w:tc>
          <w:tcPr>
            <w:tcW w:w="205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B2E" w:rsidRPr="009821D6" w:rsidRDefault="00A54B2E" w:rsidP="00A54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bidi="ar-MA"/>
              </w:rPr>
            </w:pPr>
            <w:r w:rsidRPr="009821D6">
              <w:rPr>
                <w:rFonts w:ascii="Arial Narrow" w:hAnsi="Arial Narrow" w:hint="cs"/>
                <w:b/>
                <w:bCs/>
                <w:sz w:val="28"/>
                <w:szCs w:val="28"/>
                <w:rtl/>
                <w:lang w:bidi="ar-MA"/>
              </w:rPr>
              <w:t xml:space="preserve"> 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21D6">
              <w:rPr>
                <w:b/>
                <w:bCs/>
                <w:sz w:val="28"/>
                <w:szCs w:val="28"/>
              </w:rPr>
              <w:t>%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التغيرات ب </w:t>
            </w:r>
          </w:p>
        </w:tc>
        <w:tc>
          <w:tcPr>
            <w:tcW w:w="198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  <w:noWrap/>
            <w:vAlign w:val="bottom"/>
          </w:tcPr>
          <w:p w:rsidR="00A54B2E" w:rsidRPr="009821D6" w:rsidRDefault="00A54B2E" w:rsidP="00A54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hint="cs"/>
                <w:b/>
                <w:bCs/>
                <w:sz w:val="28"/>
                <w:szCs w:val="28"/>
                <w:rtl/>
              </w:rPr>
              <w:t>2014</w:t>
            </w:r>
          </w:p>
        </w:tc>
        <w:tc>
          <w:tcPr>
            <w:tcW w:w="2277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inset" w:sz="12" w:space="0" w:color="auto"/>
            </w:tcBorders>
            <w:shd w:val="clear" w:color="auto" w:fill="auto"/>
            <w:noWrap/>
            <w:vAlign w:val="bottom"/>
          </w:tcPr>
          <w:p w:rsidR="00A54B2E" w:rsidRPr="009821D6" w:rsidRDefault="00A54B2E" w:rsidP="00A54B2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hint="cs"/>
                <w:b/>
                <w:bCs/>
                <w:sz w:val="28"/>
                <w:szCs w:val="28"/>
                <w:rtl/>
              </w:rPr>
              <w:t>2013</w:t>
            </w:r>
          </w:p>
        </w:tc>
        <w:tc>
          <w:tcPr>
            <w:tcW w:w="3261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A54B2E" w:rsidRPr="009821D6" w:rsidRDefault="00A54B2E" w:rsidP="00A54B2E">
            <w:pPr>
              <w:bidi/>
              <w:spacing w:after="0" w:line="240" w:lineRule="auto"/>
              <w:jc w:val="both"/>
              <w:rPr>
                <w:rFonts w:cs="Simplified Arabic"/>
                <w:b/>
                <w:bCs/>
                <w:sz w:val="28"/>
                <w:szCs w:val="28"/>
              </w:rPr>
            </w:pPr>
            <w:proofErr w:type="gramStart"/>
            <w:r w:rsidRPr="009821D6">
              <w:rPr>
                <w:rFonts w:cs="Simplified Arabic" w:hint="cs"/>
                <w:b/>
                <w:bCs/>
                <w:sz w:val="28"/>
                <w:szCs w:val="28"/>
                <w:rtl/>
              </w:rPr>
              <w:t>أنواع</w:t>
            </w:r>
            <w:proofErr w:type="gramEnd"/>
            <w:r w:rsidRPr="009821D6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الاستهلاك السياحي</w:t>
            </w:r>
          </w:p>
        </w:tc>
      </w:tr>
      <w:tr w:rsidR="00A54B2E" w:rsidRPr="009821D6" w:rsidTr="00A54B2E">
        <w:trPr>
          <w:trHeight w:val="629"/>
        </w:trPr>
        <w:tc>
          <w:tcPr>
            <w:tcW w:w="205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4B2E" w:rsidRPr="009821D6" w:rsidRDefault="00A54B2E" w:rsidP="00A54B2E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5,4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4B2E" w:rsidRPr="009821D6" w:rsidRDefault="00A54B2E" w:rsidP="00A54B2E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107626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4B2E" w:rsidRPr="009821D6" w:rsidRDefault="00A54B2E" w:rsidP="00A54B2E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102132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4B2E" w:rsidRPr="009821D6" w:rsidRDefault="00A54B2E" w:rsidP="00A54B2E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الاستهلاك الداخلي للسياحة</w:t>
            </w:r>
          </w:p>
        </w:tc>
      </w:tr>
      <w:tr w:rsidR="00A54B2E" w:rsidRPr="009821D6" w:rsidTr="00A54B2E">
        <w:trPr>
          <w:trHeight w:val="698"/>
        </w:trPr>
        <w:tc>
          <w:tcPr>
            <w:tcW w:w="205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4B2E" w:rsidRPr="009821D6" w:rsidRDefault="00A54B2E" w:rsidP="00A54B2E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4,7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4B2E" w:rsidRPr="009821D6" w:rsidRDefault="00A54B2E" w:rsidP="00A54B2E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74946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4B2E" w:rsidRPr="009821D6" w:rsidRDefault="00A54B2E" w:rsidP="00A54B2E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71551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4B2E" w:rsidRPr="009821D6" w:rsidRDefault="00A54B2E" w:rsidP="00A54B2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proofErr w:type="gramStart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السياحة</w:t>
            </w:r>
            <w:proofErr w:type="gramEnd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المستقبلة</w:t>
            </w:r>
          </w:p>
        </w:tc>
      </w:tr>
      <w:tr w:rsidR="00A54B2E" w:rsidRPr="009821D6" w:rsidTr="00A54B2E">
        <w:trPr>
          <w:trHeight w:val="342"/>
        </w:trPr>
        <w:tc>
          <w:tcPr>
            <w:tcW w:w="2050" w:type="dxa"/>
            <w:tcBorders>
              <w:top w:val="single" w:sz="12" w:space="0" w:color="auto"/>
              <w:left w:val="inset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4B2E" w:rsidRPr="009821D6" w:rsidRDefault="00A54B2E" w:rsidP="00A54B2E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6,9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4B2E" w:rsidRPr="009821D6" w:rsidRDefault="00A54B2E" w:rsidP="00A54B2E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32680</w:t>
            </w:r>
          </w:p>
        </w:tc>
        <w:tc>
          <w:tcPr>
            <w:tcW w:w="2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4B2E" w:rsidRPr="009821D6" w:rsidRDefault="00A54B2E" w:rsidP="00A54B2E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 w:hint="cs"/>
                <w:sz w:val="28"/>
                <w:szCs w:val="28"/>
                <w:rtl/>
              </w:rPr>
              <w:t>30581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A54B2E" w:rsidRDefault="00A54B2E" w:rsidP="00A54B2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</w:p>
          <w:p w:rsidR="00A54B2E" w:rsidRDefault="00A54B2E" w:rsidP="00A54B2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السياحة</w:t>
            </w:r>
            <w:proofErr w:type="gramEnd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الداخلية و المصدرة</w:t>
            </w:r>
          </w:p>
          <w:p w:rsidR="00A54B2E" w:rsidRPr="009821D6" w:rsidRDefault="00A54B2E" w:rsidP="00A54B2E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A54B2E" w:rsidRPr="009821D6" w:rsidRDefault="00A54B2E" w:rsidP="00A54B2E">
      <w:pPr>
        <w:spacing w:after="0" w:line="240" w:lineRule="auto"/>
        <w:jc w:val="right"/>
        <w:rPr>
          <w:b/>
          <w:bCs/>
          <w:sz w:val="28"/>
          <w:szCs w:val="28"/>
          <w:rtl/>
        </w:rPr>
      </w:pPr>
    </w:p>
    <w:p w:rsidR="00A54B2E" w:rsidRPr="009821D6" w:rsidRDefault="00A54B2E" w:rsidP="00A54B2E">
      <w:pPr>
        <w:spacing w:after="0" w:line="240" w:lineRule="auto"/>
        <w:jc w:val="right"/>
        <w:rPr>
          <w:b/>
          <w:bCs/>
          <w:sz w:val="28"/>
          <w:szCs w:val="28"/>
        </w:rPr>
      </w:pPr>
    </w:p>
    <w:p w:rsidR="00A54B2E" w:rsidRPr="00FD2A21" w:rsidRDefault="00A54B2E" w:rsidP="00A54B2E">
      <w:pPr>
        <w:pStyle w:val="Titre1"/>
        <w:bidi/>
        <w:spacing w:line="240" w:lineRule="auto"/>
        <w:rPr>
          <w:rFonts w:ascii="Times New Roman" w:hAnsi="Times New Roman"/>
          <w:bCs/>
          <w:sz w:val="40"/>
          <w:szCs w:val="40"/>
          <w:rtl/>
        </w:rPr>
      </w:pPr>
      <w:proofErr w:type="gramStart"/>
      <w:r w:rsidRPr="00FD2A21">
        <w:rPr>
          <w:rFonts w:ascii="Times New Roman" w:hAnsi="Times New Roman" w:hint="cs"/>
          <w:bCs/>
          <w:sz w:val="40"/>
          <w:szCs w:val="40"/>
          <w:rtl/>
        </w:rPr>
        <w:t>القيمة</w:t>
      </w:r>
      <w:proofErr w:type="gramEnd"/>
      <w:r w:rsidRPr="00FD2A21">
        <w:rPr>
          <w:rFonts w:ascii="Times New Roman" w:hAnsi="Times New Roman" w:hint="cs"/>
          <w:bCs/>
          <w:sz w:val="40"/>
          <w:szCs w:val="40"/>
          <w:rtl/>
        </w:rPr>
        <w:t xml:space="preserve"> المضافة والناتج الداخلي الإجمالي للسياحة</w:t>
      </w:r>
    </w:p>
    <w:p w:rsidR="00A54B2E" w:rsidRPr="009821D6" w:rsidRDefault="00A54B2E" w:rsidP="00A54B2E">
      <w:pPr>
        <w:bidi/>
        <w:spacing w:after="0" w:line="240" w:lineRule="auto"/>
        <w:jc w:val="both"/>
        <w:rPr>
          <w:rFonts w:cs="Simplified Arabic"/>
          <w:b/>
          <w:bCs/>
          <w:sz w:val="28"/>
          <w:szCs w:val="28"/>
          <w:lang w:bidi="ar-MA"/>
        </w:rPr>
      </w:pPr>
    </w:p>
    <w:tbl>
      <w:tblPr>
        <w:bidiVisual/>
        <w:tblW w:w="9540" w:type="dxa"/>
        <w:tblInd w:w="-2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366"/>
        <w:gridCol w:w="2204"/>
        <w:gridCol w:w="1985"/>
        <w:gridCol w:w="1985"/>
      </w:tblGrid>
      <w:tr w:rsidR="00A54B2E" w:rsidRPr="009821D6" w:rsidTr="00515644">
        <w:tc>
          <w:tcPr>
            <w:tcW w:w="3366" w:type="dxa"/>
            <w:tcBorders>
              <w:top w:val="single" w:sz="12" w:space="0" w:color="000000"/>
              <w:bottom w:val="single" w:sz="12" w:space="0" w:color="000000"/>
              <w:tl2br w:val="nil"/>
            </w:tcBorders>
            <w:shd w:val="clear" w:color="auto" w:fill="auto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9821D6">
              <w:rPr>
                <w:rFonts w:cs="Simplified Arabic" w:hint="cs"/>
                <w:b/>
                <w:bCs/>
                <w:sz w:val="28"/>
                <w:szCs w:val="28"/>
                <w:rtl/>
                <w:lang w:bidi="ar-MA"/>
              </w:rPr>
              <w:t>بملايين</w:t>
            </w:r>
            <w:proofErr w:type="gramEnd"/>
            <w:r w:rsidRPr="009821D6">
              <w:rPr>
                <w:rFonts w:cs="Simplified Arabic" w:hint="cs"/>
                <w:b/>
                <w:bCs/>
                <w:sz w:val="28"/>
                <w:szCs w:val="28"/>
                <w:rtl/>
                <w:lang w:bidi="ar-MA"/>
              </w:rPr>
              <w:t xml:space="preserve"> الدراهم</w:t>
            </w:r>
          </w:p>
        </w:tc>
        <w:tc>
          <w:tcPr>
            <w:tcW w:w="2204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1985" w:type="dxa"/>
            <w:tcBorders>
              <w:bottom w:val="single" w:sz="12" w:space="0" w:color="000000"/>
            </w:tcBorders>
            <w:shd w:val="clear" w:color="auto" w:fill="auto"/>
            <w:vAlign w:val="bottom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12" w:space="0" w:color="000000"/>
            </w:tcBorders>
            <w:shd w:val="clear" w:color="auto" w:fill="auto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21D6">
              <w:rPr>
                <w:b/>
                <w:bCs/>
                <w:sz w:val="28"/>
                <w:szCs w:val="28"/>
              </w:rPr>
              <w:t>%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التغيرات ب</w:t>
            </w:r>
          </w:p>
        </w:tc>
      </w:tr>
      <w:tr w:rsidR="00A54B2E" w:rsidRPr="009821D6" w:rsidTr="00515644">
        <w:trPr>
          <w:trHeight w:val="674"/>
        </w:trPr>
        <w:tc>
          <w:tcPr>
            <w:tcW w:w="3366" w:type="dxa"/>
            <w:shd w:val="clear" w:color="auto" w:fill="auto"/>
            <w:vAlign w:val="center"/>
          </w:tcPr>
          <w:p w:rsidR="00A54B2E" w:rsidRPr="009821D6" w:rsidRDefault="00A54B2E" w:rsidP="00515644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9821D6">
              <w:rPr>
                <w:b/>
                <w:bCs/>
                <w:sz w:val="28"/>
                <w:szCs w:val="28"/>
                <w:rtl/>
              </w:rPr>
              <w:t>القيمة المضافة للسياحة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47690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49270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3,3</w:t>
            </w:r>
          </w:p>
        </w:tc>
      </w:tr>
      <w:tr w:rsidR="00A54B2E" w:rsidRPr="009821D6" w:rsidTr="00515644">
        <w:trPr>
          <w:trHeight w:val="556"/>
        </w:trPr>
        <w:tc>
          <w:tcPr>
            <w:tcW w:w="3366" w:type="dxa"/>
            <w:shd w:val="clear" w:color="auto" w:fill="auto"/>
          </w:tcPr>
          <w:p w:rsidR="00A54B2E" w:rsidRPr="009821D6" w:rsidRDefault="00A54B2E" w:rsidP="00515644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9821D6">
              <w:rPr>
                <w:b/>
                <w:bCs/>
                <w:sz w:val="28"/>
                <w:szCs w:val="28"/>
                <w:rtl/>
              </w:rPr>
              <w:t>صافي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</w:t>
            </w:r>
            <w:r w:rsidRPr="009821D6">
              <w:rPr>
                <w:b/>
                <w:bCs/>
                <w:sz w:val="28"/>
                <w:szCs w:val="28"/>
                <w:rtl/>
              </w:rPr>
              <w:t xml:space="preserve">ضرائب من الإعانات على </w:t>
            </w:r>
            <w:proofErr w:type="spellStart"/>
            <w:r w:rsidRPr="009821D6">
              <w:rPr>
                <w:b/>
                <w:bCs/>
                <w:sz w:val="28"/>
                <w:szCs w:val="28"/>
                <w:rtl/>
              </w:rPr>
              <w:t>المنتوجات</w:t>
            </w:r>
            <w:proofErr w:type="spellEnd"/>
          </w:p>
        </w:tc>
        <w:tc>
          <w:tcPr>
            <w:tcW w:w="2204" w:type="dxa"/>
            <w:shd w:val="clear" w:color="auto" w:fill="auto"/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11461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12641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10,3</w:t>
            </w:r>
          </w:p>
        </w:tc>
      </w:tr>
      <w:tr w:rsidR="00A54B2E" w:rsidRPr="009821D6" w:rsidTr="00515644">
        <w:trPr>
          <w:trHeight w:val="692"/>
        </w:trPr>
        <w:tc>
          <w:tcPr>
            <w:tcW w:w="3366" w:type="dxa"/>
            <w:shd w:val="clear" w:color="auto" w:fill="auto"/>
          </w:tcPr>
          <w:p w:rsidR="00A54B2E" w:rsidRPr="009821D6" w:rsidRDefault="00A54B2E" w:rsidP="00515644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9821D6">
              <w:rPr>
                <w:b/>
                <w:bCs/>
                <w:sz w:val="28"/>
                <w:szCs w:val="28"/>
                <w:rtl/>
              </w:rPr>
              <w:t xml:space="preserve"> الناتج الداخلي 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الإجمالي ل</w:t>
            </w:r>
            <w:r w:rsidRPr="009821D6">
              <w:rPr>
                <w:b/>
                <w:bCs/>
                <w:sz w:val="28"/>
                <w:szCs w:val="28"/>
                <w:rtl/>
              </w:rPr>
              <w:t>لسياح</w:t>
            </w: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</w:tc>
        <w:tc>
          <w:tcPr>
            <w:tcW w:w="2204" w:type="dxa"/>
            <w:shd w:val="clear" w:color="auto" w:fill="auto"/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59151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61911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4,7</w:t>
            </w:r>
          </w:p>
        </w:tc>
      </w:tr>
    </w:tbl>
    <w:p w:rsidR="00A54B2E" w:rsidRPr="009821D6" w:rsidRDefault="00A54B2E" w:rsidP="00A54B2E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A54B2E" w:rsidRPr="009821D6" w:rsidRDefault="00A54B2E" w:rsidP="00A54B2E">
      <w:pPr>
        <w:spacing w:after="0" w:line="240" w:lineRule="auto"/>
        <w:jc w:val="center"/>
        <w:rPr>
          <w:b/>
          <w:bCs/>
          <w:sz w:val="28"/>
          <w:szCs w:val="28"/>
          <w:rtl/>
        </w:rPr>
      </w:pPr>
    </w:p>
    <w:p w:rsidR="00A54B2E" w:rsidRPr="00FD2A21" w:rsidRDefault="00A54B2E" w:rsidP="00A54B2E">
      <w:pPr>
        <w:spacing w:after="0" w:line="240" w:lineRule="auto"/>
        <w:jc w:val="center"/>
        <w:rPr>
          <w:b/>
          <w:bCs/>
          <w:sz w:val="40"/>
          <w:szCs w:val="40"/>
          <w:rtl/>
        </w:rPr>
      </w:pPr>
      <w:r w:rsidRPr="00FD2A21">
        <w:rPr>
          <w:rFonts w:hint="cs"/>
          <w:b/>
          <w:bCs/>
          <w:sz w:val="40"/>
          <w:szCs w:val="40"/>
          <w:rtl/>
        </w:rPr>
        <w:t xml:space="preserve">مساهمة السياحة في الناتج الداخلي الإجمالي  </w:t>
      </w:r>
    </w:p>
    <w:tbl>
      <w:tblPr>
        <w:bidiVisual/>
        <w:tblW w:w="9734" w:type="dxa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22"/>
        <w:gridCol w:w="2582"/>
        <w:gridCol w:w="2694"/>
        <w:gridCol w:w="236"/>
      </w:tblGrid>
      <w:tr w:rsidR="00A54B2E" w:rsidRPr="009821D6" w:rsidTr="004F4EF7">
        <w:trPr>
          <w:trHeight w:val="532"/>
        </w:trPr>
        <w:tc>
          <w:tcPr>
            <w:tcW w:w="4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inset" w:sz="12" w:space="0" w:color="auto"/>
            </w:tcBorders>
            <w:vAlign w:val="center"/>
          </w:tcPr>
          <w:p w:rsidR="00A54B2E" w:rsidRPr="009821D6" w:rsidRDefault="00A54B2E" w:rsidP="004F4EF7">
            <w:pPr>
              <w:bidi/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 w:rsidRPr="009821D6">
              <w:rPr>
                <w:b/>
                <w:bCs/>
                <w:sz w:val="28"/>
                <w:szCs w:val="28"/>
              </w:rPr>
              <w:t>%</w:t>
            </w:r>
          </w:p>
        </w:tc>
        <w:tc>
          <w:tcPr>
            <w:tcW w:w="2582" w:type="dxa"/>
            <w:tcBorders>
              <w:top w:val="single" w:sz="12" w:space="0" w:color="auto"/>
              <w:left w:val="inset" w:sz="12" w:space="0" w:color="auto"/>
              <w:bottom w:val="single" w:sz="4" w:space="0" w:color="auto"/>
              <w:right w:val="inset" w:sz="12" w:space="0" w:color="auto"/>
            </w:tcBorders>
            <w:shd w:val="clear" w:color="auto" w:fill="auto"/>
            <w:vAlign w:val="center"/>
          </w:tcPr>
          <w:p w:rsidR="00A54B2E" w:rsidRPr="009821D6" w:rsidRDefault="00A54B2E" w:rsidP="004F4EF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2013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4B2E" w:rsidRPr="009821D6" w:rsidRDefault="00A54B2E" w:rsidP="004F4EF7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2014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</w:tr>
      <w:tr w:rsidR="00A54B2E" w:rsidRPr="009821D6" w:rsidTr="00515644">
        <w:trPr>
          <w:trHeight w:val="412"/>
        </w:trPr>
        <w:tc>
          <w:tcPr>
            <w:tcW w:w="4222" w:type="dxa"/>
            <w:tcBorders>
              <w:top w:val="single" w:sz="12" w:space="0" w:color="auto"/>
              <w:left w:val="single" w:sz="12" w:space="0" w:color="auto"/>
              <w:right w:val="inset" w:sz="12" w:space="0" w:color="auto"/>
            </w:tcBorders>
            <w:vAlign w:val="center"/>
          </w:tcPr>
          <w:p w:rsidR="00A54B2E" w:rsidRPr="009821D6" w:rsidRDefault="00A54B2E" w:rsidP="00515644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القيمة المضافة  </w:t>
            </w:r>
            <w:proofErr w:type="spellStart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للسياحة/</w:t>
            </w:r>
            <w:proofErr w:type="spellEnd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القيمة المضافة الإجمالية للاقتصاد </w:t>
            </w:r>
          </w:p>
        </w:tc>
        <w:tc>
          <w:tcPr>
            <w:tcW w:w="2582" w:type="dxa"/>
            <w:tcBorders>
              <w:top w:val="single" w:sz="12" w:space="0" w:color="auto"/>
              <w:left w:val="inset" w:sz="12" w:space="0" w:color="auto"/>
              <w:right w:val="inset" w:sz="12" w:space="0" w:color="auto"/>
            </w:tcBorders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5,8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5,9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A54B2E" w:rsidRPr="009821D6" w:rsidTr="00515644">
        <w:trPr>
          <w:trHeight w:val="489"/>
        </w:trPr>
        <w:tc>
          <w:tcPr>
            <w:tcW w:w="4222" w:type="dxa"/>
            <w:tcBorders>
              <w:left w:val="single" w:sz="12" w:space="0" w:color="auto"/>
              <w:right w:val="inset" w:sz="12" w:space="0" w:color="auto"/>
            </w:tcBorders>
            <w:vAlign w:val="center"/>
          </w:tcPr>
          <w:p w:rsidR="00A54B2E" w:rsidRPr="009821D6" w:rsidRDefault="00A54B2E" w:rsidP="00515644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القيمة المضافة </w:t>
            </w:r>
            <w:proofErr w:type="spellStart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للسياحة/</w:t>
            </w:r>
            <w:proofErr w:type="spellEnd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الناتج الداخلي الإجمالي</w:t>
            </w:r>
          </w:p>
        </w:tc>
        <w:tc>
          <w:tcPr>
            <w:tcW w:w="2582" w:type="dxa"/>
            <w:tcBorders>
              <w:left w:val="inset" w:sz="12" w:space="0" w:color="auto"/>
              <w:right w:val="inset" w:sz="12" w:space="0" w:color="auto"/>
            </w:tcBorders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5,3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5,3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54B2E" w:rsidRPr="009821D6" w:rsidRDefault="00A54B2E" w:rsidP="0051564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  <w:tr w:rsidR="00A54B2E" w:rsidRPr="009821D6" w:rsidTr="00515644">
        <w:trPr>
          <w:trHeight w:val="375"/>
        </w:trPr>
        <w:tc>
          <w:tcPr>
            <w:tcW w:w="4222" w:type="dxa"/>
            <w:tcBorders>
              <w:left w:val="single" w:sz="12" w:space="0" w:color="auto"/>
              <w:bottom w:val="single" w:sz="12" w:space="0" w:color="auto"/>
              <w:right w:val="inset" w:sz="12" w:space="0" w:color="auto"/>
            </w:tcBorders>
            <w:vAlign w:val="center"/>
          </w:tcPr>
          <w:p w:rsidR="00A54B2E" w:rsidRPr="009821D6" w:rsidRDefault="00A54B2E" w:rsidP="00515644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الناتج الداخلي الإجمالي للسياحة </w:t>
            </w:r>
            <w:proofErr w:type="spellStart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proofErr w:type="spellEnd"/>
            <w:r w:rsidRPr="009821D6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الناتج الداخلي الإجمالي</w:t>
            </w:r>
          </w:p>
        </w:tc>
        <w:tc>
          <w:tcPr>
            <w:tcW w:w="2582" w:type="dxa"/>
            <w:tcBorders>
              <w:left w:val="inset" w:sz="12" w:space="0" w:color="auto"/>
              <w:bottom w:val="single" w:sz="12" w:space="0" w:color="auto"/>
              <w:right w:val="inset" w:sz="12" w:space="0" w:color="auto"/>
            </w:tcBorders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6,6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54B2E" w:rsidRPr="009821D6" w:rsidRDefault="00A54B2E" w:rsidP="00515644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6,7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54B2E" w:rsidRPr="009821D6" w:rsidRDefault="00A54B2E" w:rsidP="00515644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</w:p>
        </w:tc>
      </w:tr>
    </w:tbl>
    <w:p w:rsidR="00313B8A" w:rsidRDefault="00313B8A" w:rsidP="00313B8A">
      <w:pPr>
        <w:bidi/>
      </w:pPr>
    </w:p>
    <w:sectPr w:rsidR="00313B8A" w:rsidSect="00C53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60FF" w:rsidRDefault="008A60FF" w:rsidP="00313B8A">
      <w:pPr>
        <w:spacing w:after="0" w:line="240" w:lineRule="auto"/>
      </w:pPr>
      <w:r>
        <w:separator/>
      </w:r>
    </w:p>
  </w:endnote>
  <w:endnote w:type="continuationSeparator" w:id="0">
    <w:p w:rsidR="008A60FF" w:rsidRDefault="008A60FF" w:rsidP="0031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60FF" w:rsidRDefault="008A60FF" w:rsidP="00313B8A">
      <w:pPr>
        <w:spacing w:after="0" w:line="240" w:lineRule="auto"/>
      </w:pPr>
      <w:r>
        <w:separator/>
      </w:r>
    </w:p>
  </w:footnote>
  <w:footnote w:type="continuationSeparator" w:id="0">
    <w:p w:rsidR="008A60FF" w:rsidRDefault="008A60FF" w:rsidP="00313B8A">
      <w:pPr>
        <w:spacing w:after="0" w:line="240" w:lineRule="auto"/>
      </w:pPr>
      <w:r>
        <w:continuationSeparator/>
      </w:r>
    </w:p>
  </w:footnote>
  <w:footnote w:id="1">
    <w:p w:rsidR="00313B8A" w:rsidRDefault="00313B8A" w:rsidP="00313B8A">
      <w:pPr>
        <w:pStyle w:val="Notedebasdepage"/>
        <w:jc w:val="right"/>
        <w:rPr>
          <w:rtl/>
          <w:lang w:bidi="ar-MA"/>
        </w:rPr>
      </w:pPr>
      <w:r w:rsidRPr="00F51B9C">
        <w:rPr>
          <w:rFonts w:hint="cs"/>
          <w:sz w:val="22"/>
          <w:szCs w:val="22"/>
          <w:rtl/>
        </w:rPr>
        <w:t xml:space="preserve"> </w:t>
      </w:r>
      <w:r>
        <w:rPr>
          <w:rFonts w:hint="cs"/>
          <w:sz w:val="22"/>
          <w:szCs w:val="22"/>
          <w:rtl/>
        </w:rPr>
        <w:t xml:space="preserve">الاستهلاك الإجمالي </w:t>
      </w:r>
      <w:r w:rsidRPr="006A04B9">
        <w:rPr>
          <w:sz w:val="22"/>
          <w:szCs w:val="22"/>
          <w:rtl/>
        </w:rPr>
        <w:t>للسياحة المستقبلة</w:t>
      </w:r>
      <w:r w:rsidRPr="006A04B9">
        <w:rPr>
          <w:rFonts w:hint="cs"/>
          <w:sz w:val="22"/>
          <w:szCs w:val="22"/>
          <w:rtl/>
        </w:rPr>
        <w:t xml:space="preserve"> و</w:t>
      </w:r>
      <w:r w:rsidRPr="006A04B9">
        <w:rPr>
          <w:sz w:val="22"/>
          <w:szCs w:val="22"/>
          <w:rtl/>
        </w:rPr>
        <w:t>السياحـة الداخليـة والمصدرة</w:t>
      </w:r>
      <w:r w:rsidRPr="00F51B9C">
        <w:rPr>
          <w:rFonts w:hint="cs"/>
          <w:sz w:val="22"/>
          <w:szCs w:val="22"/>
          <w:rtl/>
        </w:rPr>
        <w:t xml:space="preserve"> </w:t>
      </w:r>
      <w:proofErr w:type="spellStart"/>
      <w:r w:rsidRPr="006A04B9">
        <w:rPr>
          <w:rFonts w:hint="cs"/>
          <w:sz w:val="22"/>
          <w:szCs w:val="22"/>
          <w:rtl/>
        </w:rPr>
        <w:t>.</w:t>
      </w:r>
      <w:proofErr w:type="spellEnd"/>
      <w:r>
        <w:rPr>
          <w:rStyle w:val="Appelnotedebasdep"/>
        </w:rPr>
        <w:footnoteRef/>
      </w:r>
      <w:r>
        <w:t xml:space="preserve"> </w:t>
      </w:r>
    </w:p>
  </w:footnote>
  <w:footnote w:id="2">
    <w:p w:rsidR="00313B8A" w:rsidRDefault="00313B8A" w:rsidP="00313B8A">
      <w:pPr>
        <w:pStyle w:val="Notedebasdepage"/>
        <w:jc w:val="right"/>
        <w:rPr>
          <w:rtl/>
          <w:lang w:bidi="ar-MA"/>
        </w:rPr>
      </w:pPr>
      <w:r w:rsidRPr="00F51B9C">
        <w:rPr>
          <w:rFonts w:hint="cs"/>
          <w:sz w:val="22"/>
          <w:szCs w:val="22"/>
          <w:rtl/>
        </w:rPr>
        <w:t xml:space="preserve"> </w:t>
      </w:r>
      <w:proofErr w:type="gramStart"/>
      <w:r w:rsidRPr="00F51B9C">
        <w:rPr>
          <w:rFonts w:hint="cs"/>
          <w:sz w:val="22"/>
          <w:szCs w:val="22"/>
          <w:rtl/>
        </w:rPr>
        <w:t>تهم</w:t>
      </w:r>
      <w:proofErr w:type="gramEnd"/>
      <w:r w:rsidRPr="00F51B9C">
        <w:rPr>
          <w:rFonts w:hint="cs"/>
          <w:sz w:val="22"/>
          <w:szCs w:val="22"/>
          <w:rtl/>
        </w:rPr>
        <w:t xml:space="preserve"> ما أنفقه المقيمون داخل التراب الوطني.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13B8A"/>
    <w:rsid w:val="000950AF"/>
    <w:rsid w:val="00122183"/>
    <w:rsid w:val="00313B8A"/>
    <w:rsid w:val="003F3161"/>
    <w:rsid w:val="00447E91"/>
    <w:rsid w:val="004F4EF7"/>
    <w:rsid w:val="008A60FF"/>
    <w:rsid w:val="00A54B2E"/>
    <w:rsid w:val="00C538A8"/>
    <w:rsid w:val="00C75CB1"/>
    <w:rsid w:val="00CD3C7B"/>
    <w:rsid w:val="00E8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8A8"/>
  </w:style>
  <w:style w:type="paragraph" w:styleId="Titre1">
    <w:name w:val="heading 1"/>
    <w:basedOn w:val="Normal"/>
    <w:next w:val="Normal"/>
    <w:link w:val="Titre1Car"/>
    <w:qFormat/>
    <w:rsid w:val="00313B8A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13B8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13B8A"/>
    <w:rPr>
      <w:rFonts w:ascii="Calibri" w:eastAsia="Calibri" w:hAnsi="Calibri" w:cs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13B8A"/>
    <w:rPr>
      <w:vertAlign w:val="superscript"/>
    </w:rPr>
  </w:style>
  <w:style w:type="character" w:customStyle="1" w:styleId="Titre1Car">
    <w:name w:val="Titre 1 Car"/>
    <w:basedOn w:val="Policepardfaut"/>
    <w:link w:val="Titre1"/>
    <w:rsid w:val="00313B8A"/>
    <w:rPr>
      <w:rFonts w:ascii="Arial" w:eastAsia="Times New Roman" w:hAnsi="Arial" w:cs="Times New Roman"/>
      <w:sz w:val="24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2015-10-08T20:04:00Z</dcterms:created>
  <dcterms:modified xsi:type="dcterms:W3CDTF">2015-10-08T20:04:00Z</dcterms:modified>
</cp:coreProperties>
</file>