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69" w:rsidRDefault="00A11523" w:rsidP="001B5473">
      <w:pPr>
        <w:ind w:right="-375"/>
      </w:pPr>
      <w:r>
        <w:rPr>
          <w:noProof/>
        </w:rPr>
        <w:pict>
          <v:rect id="_x0000_s1026" style="position:absolute;margin-left:-110.55pt;margin-top:-69.35pt;width:685.25pt;height:431.25pt;z-index:-251658752" o:preferrelative="t" filled="f" stroked="f" insetpen="t" o:cliptowrap="t">
            <v:imagedata r:id="rId7" o:title=""/>
            <v:path o:extrusionok="f"/>
            <o:lock v:ext="edit" aspectratio="t"/>
            <w10:wrap anchorx="page"/>
          </v:rect>
          <o:OLEObject Type="Embed" ProgID="PBrush" ShapeID="_x0000_s1026" DrawAspect="Content" ObjectID="_1497035670" r:id="rId8"/>
        </w:pict>
      </w:r>
    </w:p>
    <w:p w:rsidR="00914269" w:rsidRDefault="00914269" w:rsidP="001B5473">
      <w:pPr>
        <w:ind w:right="-375"/>
      </w:pPr>
    </w:p>
    <w:p w:rsidR="00914269" w:rsidRDefault="00914269" w:rsidP="001B5473">
      <w:pPr>
        <w:ind w:right="-375"/>
      </w:pPr>
    </w:p>
    <w:p w:rsidR="00914269" w:rsidRDefault="00914269" w:rsidP="001B5473">
      <w:pPr>
        <w:ind w:right="-375"/>
      </w:pPr>
    </w:p>
    <w:p w:rsidR="00914269" w:rsidRDefault="00914269" w:rsidP="001B5473">
      <w:pPr>
        <w:ind w:right="-375"/>
      </w:pPr>
    </w:p>
    <w:p w:rsidR="004B6B1D" w:rsidRDefault="004B6B1D" w:rsidP="001B5473">
      <w:pPr>
        <w:ind w:right="-375"/>
      </w:pPr>
    </w:p>
    <w:p w:rsidR="00440406" w:rsidRDefault="00440406" w:rsidP="001B5473">
      <w:pPr>
        <w:pStyle w:val="Titre"/>
        <w:spacing w:line="312" w:lineRule="auto"/>
        <w:ind w:right="-375"/>
        <w:rPr>
          <w:rFonts w:ascii="Times" w:hAnsi="Times" w:cs="Times"/>
          <w:color w:val="660033"/>
          <w:sz w:val="32"/>
          <w:szCs w:val="32"/>
        </w:rPr>
      </w:pPr>
    </w:p>
    <w:p w:rsidR="00440406" w:rsidRDefault="00440406" w:rsidP="001B5473">
      <w:pPr>
        <w:pStyle w:val="Titre"/>
        <w:spacing w:line="312" w:lineRule="auto"/>
        <w:ind w:right="-375"/>
        <w:rPr>
          <w:rFonts w:ascii="Times" w:hAnsi="Times" w:cs="Times"/>
          <w:color w:val="660033"/>
          <w:sz w:val="32"/>
          <w:szCs w:val="32"/>
        </w:rPr>
      </w:pPr>
    </w:p>
    <w:p w:rsidR="00D53C9F" w:rsidRPr="00D50434" w:rsidRDefault="00914269" w:rsidP="001B5473">
      <w:pPr>
        <w:pStyle w:val="Titre"/>
        <w:spacing w:line="312" w:lineRule="auto"/>
        <w:ind w:right="-375"/>
        <w:rPr>
          <w:rFonts w:ascii="Times" w:hAnsi="Times" w:cs="Times"/>
          <w:shadow/>
          <w:color w:val="660033"/>
          <w:sz w:val="32"/>
          <w:szCs w:val="32"/>
        </w:rPr>
      </w:pPr>
      <w:r w:rsidRPr="00D50434">
        <w:rPr>
          <w:rFonts w:ascii="Times" w:hAnsi="Times" w:cs="Times"/>
          <w:shadow/>
          <w:color w:val="660033"/>
          <w:sz w:val="32"/>
          <w:szCs w:val="32"/>
        </w:rPr>
        <w:t>Note d’information</w:t>
      </w:r>
    </w:p>
    <w:p w:rsidR="00914269" w:rsidRPr="00D50434" w:rsidRDefault="00D53C9F" w:rsidP="00D53C9F">
      <w:pPr>
        <w:pStyle w:val="Titre"/>
        <w:spacing w:line="312" w:lineRule="auto"/>
        <w:ind w:right="-375"/>
        <w:rPr>
          <w:rFonts w:ascii="Times" w:hAnsi="Times" w:cs="Times"/>
          <w:shadow/>
          <w:color w:val="660033"/>
          <w:sz w:val="32"/>
          <w:szCs w:val="32"/>
        </w:rPr>
      </w:pPr>
      <w:r w:rsidRPr="00D50434">
        <w:rPr>
          <w:rFonts w:ascii="Times" w:hAnsi="Times" w:cs="Times"/>
          <w:shadow/>
          <w:color w:val="660033"/>
          <w:sz w:val="32"/>
          <w:szCs w:val="32"/>
        </w:rPr>
        <w:t>S</w:t>
      </w:r>
      <w:r w:rsidR="00914269" w:rsidRPr="00D50434">
        <w:rPr>
          <w:rFonts w:ascii="Times" w:hAnsi="Times" w:cs="Times"/>
          <w:shadow/>
          <w:color w:val="660033"/>
          <w:sz w:val="32"/>
          <w:szCs w:val="32"/>
        </w:rPr>
        <w:t>ituation économique</w:t>
      </w:r>
      <w:r w:rsidR="00322ADA" w:rsidRPr="00D50434">
        <w:rPr>
          <w:rFonts w:ascii="Times" w:hAnsi="Times" w:cs="Times"/>
          <w:shadow/>
          <w:color w:val="660033"/>
          <w:sz w:val="32"/>
          <w:szCs w:val="32"/>
        </w:rPr>
        <w:t xml:space="preserve"> nationale</w:t>
      </w:r>
      <w:r w:rsidRPr="00D50434">
        <w:rPr>
          <w:rFonts w:ascii="Times" w:hAnsi="Times" w:cs="Times"/>
          <w:shadow/>
          <w:color w:val="660033"/>
          <w:sz w:val="32"/>
          <w:szCs w:val="32"/>
        </w:rPr>
        <w:t xml:space="preserve"> </w:t>
      </w:r>
      <w:r w:rsidR="00914269" w:rsidRPr="00D50434">
        <w:rPr>
          <w:rFonts w:ascii="Times" w:hAnsi="Times" w:cs="Times"/>
          <w:shadow/>
          <w:color w:val="660033"/>
          <w:sz w:val="32"/>
          <w:szCs w:val="32"/>
        </w:rPr>
        <w:t xml:space="preserve">au </w:t>
      </w:r>
      <w:r w:rsidR="00440406" w:rsidRPr="00D50434">
        <w:rPr>
          <w:rFonts w:ascii="Times" w:hAnsi="Times" w:cs="Times"/>
          <w:shadow/>
          <w:color w:val="660033"/>
          <w:sz w:val="32"/>
          <w:szCs w:val="32"/>
        </w:rPr>
        <w:t>premier</w:t>
      </w:r>
      <w:r w:rsidR="001C59CA" w:rsidRPr="00D50434">
        <w:rPr>
          <w:rFonts w:ascii="Times" w:hAnsi="Times" w:cs="Times"/>
          <w:shadow/>
          <w:color w:val="660033"/>
          <w:sz w:val="32"/>
          <w:szCs w:val="32"/>
        </w:rPr>
        <w:t xml:space="preserve"> </w:t>
      </w:r>
      <w:r w:rsidR="00914269" w:rsidRPr="00D50434">
        <w:rPr>
          <w:rFonts w:ascii="Times" w:hAnsi="Times" w:cs="Times"/>
          <w:shadow/>
          <w:color w:val="660033"/>
          <w:sz w:val="32"/>
          <w:szCs w:val="32"/>
        </w:rPr>
        <w:t>trimestre 201</w:t>
      </w:r>
      <w:r w:rsidR="00440406" w:rsidRPr="00D50434">
        <w:rPr>
          <w:rFonts w:ascii="Times" w:hAnsi="Times" w:cs="Times"/>
          <w:shadow/>
          <w:color w:val="660033"/>
          <w:sz w:val="32"/>
          <w:szCs w:val="32"/>
        </w:rPr>
        <w:t>5</w:t>
      </w:r>
    </w:p>
    <w:p w:rsidR="00440406" w:rsidRPr="00EF35A9" w:rsidRDefault="00632BD7" w:rsidP="00440406">
      <w:pPr>
        <w:pStyle w:val="Titre"/>
        <w:spacing w:line="312" w:lineRule="auto"/>
        <w:ind w:right="-375"/>
        <w:rPr>
          <w:color w:val="660033"/>
          <w:sz w:val="32"/>
          <w:szCs w:val="32"/>
        </w:rPr>
      </w:pPr>
      <w:r>
        <w:rPr>
          <w:color w:val="660033"/>
          <w:sz w:val="32"/>
          <w:szCs w:val="32"/>
        </w:rPr>
        <w:t xml:space="preserve">  </w:t>
      </w:r>
    </w:p>
    <w:p w:rsidR="00914269" w:rsidRDefault="00914269" w:rsidP="001B5473">
      <w:pPr>
        <w:pStyle w:val="Titre"/>
        <w:ind w:right="-375"/>
        <w:rPr>
          <w:rtl/>
        </w:rPr>
      </w:pPr>
    </w:p>
    <w:p w:rsidR="00440406" w:rsidRDefault="00440406" w:rsidP="00D53C9F">
      <w:pPr>
        <w:pStyle w:val="Titre3"/>
        <w:shd w:val="clear" w:color="auto" w:fill="FFFFFF"/>
        <w:spacing w:before="0" w:beforeAutospacing="0" w:after="0" w:afterAutospacing="0" w:line="300" w:lineRule="exact"/>
        <w:ind w:left="720"/>
        <w:jc w:val="both"/>
        <w:rPr>
          <w:sz w:val="26"/>
          <w:szCs w:val="26"/>
        </w:rPr>
      </w:pPr>
      <w:r>
        <w:rPr>
          <w:sz w:val="26"/>
          <w:szCs w:val="26"/>
        </w:rPr>
        <w:t xml:space="preserve">Les comptes nationaux trimestriels sont produits </w:t>
      </w:r>
      <w:r w:rsidR="00D53C9F">
        <w:rPr>
          <w:sz w:val="26"/>
          <w:szCs w:val="26"/>
        </w:rPr>
        <w:t>en</w:t>
      </w:r>
      <w:r>
        <w:rPr>
          <w:sz w:val="26"/>
          <w:szCs w:val="26"/>
        </w:rPr>
        <w:t xml:space="preserve"> base 2007</w:t>
      </w:r>
      <w:r w:rsidR="00D53C9F">
        <w:rPr>
          <w:sz w:val="26"/>
          <w:szCs w:val="26"/>
        </w:rPr>
        <w:t xml:space="preserve"> au lieu</w:t>
      </w:r>
      <w:r>
        <w:rPr>
          <w:sz w:val="26"/>
          <w:szCs w:val="26"/>
        </w:rPr>
        <w:t xml:space="preserve"> </w:t>
      </w:r>
      <w:r w:rsidR="00D53C9F">
        <w:rPr>
          <w:sz w:val="26"/>
          <w:szCs w:val="26"/>
        </w:rPr>
        <w:t xml:space="preserve">de celle </w:t>
      </w:r>
      <w:r>
        <w:rPr>
          <w:sz w:val="26"/>
          <w:szCs w:val="26"/>
        </w:rPr>
        <w:t>de 1998. Ils se limitent au Produit Intérieur Brut en volume et en valeur, répartis par secteurs d’activités économiques. Les composantes de la demande ainsi que les comptes consolidés de la nation seront disponibles vers la fin de cette année.</w:t>
      </w:r>
    </w:p>
    <w:p w:rsidR="00440406" w:rsidRPr="00857A1E" w:rsidRDefault="00015D0D" w:rsidP="00D53C9F">
      <w:pPr>
        <w:pStyle w:val="Titre3"/>
        <w:shd w:val="clear" w:color="auto" w:fill="FFFFFF"/>
        <w:spacing w:before="0" w:beforeAutospacing="0" w:after="0" w:afterAutospacing="0" w:line="300" w:lineRule="exact"/>
        <w:ind w:left="720"/>
        <w:jc w:val="both"/>
        <w:rPr>
          <w:sz w:val="26"/>
          <w:szCs w:val="26"/>
        </w:rPr>
      </w:pPr>
      <w:r w:rsidRPr="00015D0D">
        <w:rPr>
          <w:sz w:val="26"/>
          <w:szCs w:val="26"/>
        </w:rPr>
        <w:t>C’est ainsi que</w:t>
      </w:r>
      <w:r w:rsidR="00D53C9F" w:rsidRPr="00015D0D">
        <w:rPr>
          <w:sz w:val="26"/>
          <w:szCs w:val="26"/>
        </w:rPr>
        <w:t>, l</w:t>
      </w:r>
      <w:r w:rsidR="00440406" w:rsidRPr="00015D0D">
        <w:rPr>
          <w:sz w:val="26"/>
          <w:szCs w:val="26"/>
        </w:rPr>
        <w:t>’arrêté des comptes nationaux du premier trimestre 2015 fait ressortir une hausse</w:t>
      </w:r>
      <w:r w:rsidR="00440406" w:rsidRPr="00857A1E">
        <w:rPr>
          <w:sz w:val="26"/>
          <w:szCs w:val="26"/>
        </w:rPr>
        <w:t xml:space="preserve"> du rythme de croissance de l’économie nationale, se situant à 4,1% au lieu de 2,8% durant la même période de l’année 2014. Cette évolution est le résultat d’une augmentation de l’activité agricole et du rythme d’accroissement modéré des activités non agricoles. </w:t>
      </w:r>
    </w:p>
    <w:p w:rsidR="00440406" w:rsidRDefault="00440406" w:rsidP="00440406">
      <w:pPr>
        <w:pStyle w:val="Titre3"/>
        <w:shd w:val="clear" w:color="auto" w:fill="FFFFFF"/>
        <w:spacing w:before="0" w:beforeAutospacing="0" w:after="0" w:afterAutospacing="0" w:line="300" w:lineRule="exact"/>
        <w:jc w:val="both"/>
        <w:rPr>
          <w:sz w:val="22"/>
          <w:szCs w:val="22"/>
        </w:rPr>
      </w:pPr>
    </w:p>
    <w:p w:rsidR="00440406" w:rsidRPr="00AF56A1" w:rsidRDefault="00440406" w:rsidP="00440406">
      <w:pPr>
        <w:pStyle w:val="Titre3"/>
        <w:shd w:val="clear" w:color="auto" w:fill="FFFFFF"/>
        <w:spacing w:before="0" w:beforeAutospacing="0" w:after="0" w:afterAutospacing="0"/>
        <w:jc w:val="both"/>
        <w:rPr>
          <w:sz w:val="26"/>
          <w:szCs w:val="26"/>
          <w:highlight w:val="lightGray"/>
        </w:rPr>
      </w:pPr>
    </w:p>
    <w:p w:rsidR="00440406" w:rsidRPr="0073252B" w:rsidRDefault="00015D0D" w:rsidP="00015D0D">
      <w:pPr>
        <w:autoSpaceDE w:val="0"/>
        <w:autoSpaceDN w:val="0"/>
        <w:adjustRightInd w:val="0"/>
        <w:spacing w:before="80" w:after="80"/>
        <w:ind w:left="426"/>
        <w:jc w:val="both"/>
        <w:rPr>
          <w:sz w:val="22"/>
          <w:szCs w:val="22"/>
        </w:rPr>
      </w:pPr>
      <w:r w:rsidRPr="00015D0D">
        <w:rPr>
          <w:sz w:val="22"/>
          <w:szCs w:val="22"/>
        </w:rPr>
        <w:t>Dans ce cadre</w:t>
      </w:r>
      <w:r>
        <w:rPr>
          <w:sz w:val="22"/>
          <w:szCs w:val="22"/>
        </w:rPr>
        <w:t xml:space="preserve">, </w:t>
      </w:r>
      <w:r w:rsidR="00440406">
        <w:rPr>
          <w:sz w:val="22"/>
          <w:szCs w:val="22"/>
        </w:rPr>
        <w:t>l</w:t>
      </w:r>
      <w:r w:rsidR="00440406" w:rsidRPr="00FF6318">
        <w:rPr>
          <w:sz w:val="22"/>
          <w:szCs w:val="22"/>
        </w:rPr>
        <w:t xml:space="preserve">a </w:t>
      </w:r>
      <w:r w:rsidR="00440406" w:rsidRPr="00FF6318">
        <w:rPr>
          <w:b/>
          <w:bCs/>
          <w:sz w:val="22"/>
          <w:szCs w:val="22"/>
        </w:rPr>
        <w:t xml:space="preserve">valeur ajoutée du secteur primaire </w:t>
      </w:r>
      <w:r w:rsidR="00440406" w:rsidRPr="003F0600">
        <w:rPr>
          <w:sz w:val="22"/>
          <w:szCs w:val="22"/>
        </w:rPr>
        <w:t>en volume</w:t>
      </w:r>
      <w:r w:rsidR="00440406">
        <w:rPr>
          <w:sz w:val="22"/>
          <w:szCs w:val="22"/>
        </w:rPr>
        <w:t>,</w:t>
      </w:r>
      <w:r w:rsidR="00440406" w:rsidRPr="003F0600">
        <w:rPr>
          <w:sz w:val="22"/>
          <w:szCs w:val="22"/>
        </w:rPr>
        <w:t xml:space="preserve"> corrigée des variations saisonnières</w:t>
      </w:r>
      <w:r w:rsidR="00440406">
        <w:rPr>
          <w:sz w:val="22"/>
          <w:szCs w:val="22"/>
        </w:rPr>
        <w:t xml:space="preserve"> (</w:t>
      </w:r>
      <w:proofErr w:type="spellStart"/>
      <w:r w:rsidR="00440406">
        <w:rPr>
          <w:sz w:val="22"/>
          <w:szCs w:val="22"/>
        </w:rPr>
        <w:t>cvs</w:t>
      </w:r>
      <w:proofErr w:type="spellEnd"/>
      <w:r w:rsidR="00440406">
        <w:rPr>
          <w:sz w:val="22"/>
          <w:szCs w:val="22"/>
        </w:rPr>
        <w:t>)</w:t>
      </w:r>
      <w:r w:rsidR="00414B74">
        <w:rPr>
          <w:b/>
          <w:bCs/>
          <w:sz w:val="22"/>
          <w:szCs w:val="22"/>
        </w:rPr>
        <w:t xml:space="preserve"> </w:t>
      </w:r>
      <w:r w:rsidR="00440406">
        <w:rPr>
          <w:b/>
          <w:bCs/>
          <w:sz w:val="22"/>
          <w:szCs w:val="22"/>
        </w:rPr>
        <w:t xml:space="preserve"> </w:t>
      </w:r>
      <w:r w:rsidR="00440406" w:rsidRPr="00FF6318">
        <w:rPr>
          <w:sz w:val="22"/>
          <w:szCs w:val="22"/>
        </w:rPr>
        <w:t>a enregistré</w:t>
      </w:r>
      <w:r w:rsidR="00440406">
        <w:rPr>
          <w:sz w:val="22"/>
          <w:szCs w:val="22"/>
        </w:rPr>
        <w:t xml:space="preserve"> une augmentation de 12</w:t>
      </w:r>
      <w:r w:rsidR="00D53C9F">
        <w:rPr>
          <w:sz w:val="22"/>
          <w:szCs w:val="22"/>
        </w:rPr>
        <w:t>,</w:t>
      </w:r>
      <w:r w:rsidR="00440406">
        <w:rPr>
          <w:sz w:val="22"/>
          <w:szCs w:val="22"/>
        </w:rPr>
        <w:t>9%</w:t>
      </w:r>
      <w:r w:rsidR="00414B74">
        <w:rPr>
          <w:sz w:val="22"/>
          <w:szCs w:val="22"/>
        </w:rPr>
        <w:t xml:space="preserve"> au premier trimestre 2015</w:t>
      </w:r>
      <w:r w:rsidR="00440406">
        <w:rPr>
          <w:sz w:val="22"/>
          <w:szCs w:val="22"/>
        </w:rPr>
        <w:t xml:space="preserve"> au lieu d’une baisse de 2,5% durant la même</w:t>
      </w:r>
      <w:r w:rsidR="00440406" w:rsidRPr="003F0600">
        <w:rPr>
          <w:sz w:val="22"/>
          <w:szCs w:val="22"/>
        </w:rPr>
        <w:t xml:space="preserve"> </w:t>
      </w:r>
      <w:r w:rsidR="00440406">
        <w:rPr>
          <w:sz w:val="22"/>
          <w:szCs w:val="22"/>
        </w:rPr>
        <w:t xml:space="preserve">période en 2014. </w:t>
      </w:r>
      <w:r w:rsidR="00440406" w:rsidRPr="0073252B">
        <w:rPr>
          <w:sz w:val="22"/>
          <w:szCs w:val="22"/>
        </w:rPr>
        <w:t>Ce</w:t>
      </w:r>
      <w:r w:rsidR="00440406">
        <w:rPr>
          <w:sz w:val="22"/>
          <w:szCs w:val="22"/>
        </w:rPr>
        <w:t xml:space="preserve">tte évolution </w:t>
      </w:r>
      <w:r w:rsidR="00440406" w:rsidRPr="0073252B">
        <w:rPr>
          <w:sz w:val="22"/>
          <w:szCs w:val="22"/>
        </w:rPr>
        <w:t xml:space="preserve">s’explique par </w:t>
      </w:r>
      <w:r w:rsidR="00440406">
        <w:rPr>
          <w:sz w:val="22"/>
          <w:szCs w:val="22"/>
        </w:rPr>
        <w:t>la hausse</w:t>
      </w:r>
      <w:r w:rsidR="00440406" w:rsidRPr="0073252B">
        <w:rPr>
          <w:sz w:val="22"/>
          <w:szCs w:val="22"/>
        </w:rPr>
        <w:t xml:space="preserve"> de l’</w:t>
      </w:r>
      <w:r w:rsidR="00440406">
        <w:rPr>
          <w:sz w:val="22"/>
          <w:szCs w:val="22"/>
        </w:rPr>
        <w:t>activité de l’agriculture de 12% au lieu d’une baisse de 1,6</w:t>
      </w:r>
      <w:r w:rsidR="00440406" w:rsidRPr="0073252B">
        <w:rPr>
          <w:sz w:val="22"/>
          <w:szCs w:val="22"/>
        </w:rPr>
        <w:t xml:space="preserve">% et </w:t>
      </w:r>
      <w:r w:rsidR="00440406">
        <w:rPr>
          <w:sz w:val="22"/>
          <w:szCs w:val="22"/>
        </w:rPr>
        <w:t xml:space="preserve">par une forte </w:t>
      </w:r>
      <w:r w:rsidR="00440406" w:rsidRPr="0073252B">
        <w:rPr>
          <w:sz w:val="22"/>
          <w:szCs w:val="22"/>
        </w:rPr>
        <w:t>augmentation de</w:t>
      </w:r>
      <w:r w:rsidR="00440406">
        <w:rPr>
          <w:sz w:val="22"/>
          <w:szCs w:val="22"/>
        </w:rPr>
        <w:t xml:space="preserve"> celle de</w:t>
      </w:r>
      <w:r w:rsidR="00440406" w:rsidRPr="0073252B">
        <w:rPr>
          <w:sz w:val="22"/>
          <w:szCs w:val="22"/>
        </w:rPr>
        <w:t xml:space="preserve"> la pêche </w:t>
      </w:r>
      <w:r w:rsidR="00440406">
        <w:rPr>
          <w:sz w:val="22"/>
          <w:szCs w:val="22"/>
        </w:rPr>
        <w:t>de 24%  au lieu d’une baisse de</w:t>
      </w:r>
      <w:r w:rsidR="00440406" w:rsidRPr="0073252B">
        <w:rPr>
          <w:sz w:val="22"/>
          <w:szCs w:val="22"/>
        </w:rPr>
        <w:t xml:space="preserve"> 15%.</w:t>
      </w:r>
    </w:p>
    <w:p w:rsidR="00440406" w:rsidRPr="00900B41" w:rsidRDefault="00440406" w:rsidP="00440406">
      <w:pPr>
        <w:autoSpaceDE w:val="0"/>
        <w:autoSpaceDN w:val="0"/>
        <w:adjustRightInd w:val="0"/>
        <w:ind w:left="426"/>
        <w:jc w:val="both"/>
        <w:rPr>
          <w:b/>
          <w:bCs/>
          <w:sz w:val="22"/>
          <w:szCs w:val="22"/>
        </w:rPr>
      </w:pPr>
    </w:p>
    <w:p w:rsidR="00F961BE" w:rsidRDefault="00440406" w:rsidP="00126F70">
      <w:pPr>
        <w:autoSpaceDE w:val="0"/>
        <w:autoSpaceDN w:val="0"/>
        <w:adjustRightInd w:val="0"/>
        <w:ind w:left="426"/>
        <w:jc w:val="both"/>
        <w:rPr>
          <w:sz w:val="22"/>
          <w:szCs w:val="22"/>
        </w:rPr>
      </w:pPr>
      <w:r>
        <w:rPr>
          <w:b/>
          <w:bCs/>
          <w:sz w:val="22"/>
          <w:szCs w:val="22"/>
        </w:rPr>
        <w:t>L</w:t>
      </w:r>
      <w:r w:rsidRPr="00FF6318">
        <w:rPr>
          <w:b/>
          <w:bCs/>
          <w:sz w:val="22"/>
          <w:szCs w:val="22"/>
        </w:rPr>
        <w:t>a valeur ajoutée du  secteur secondaire</w:t>
      </w:r>
      <w:r w:rsidR="00015D0D">
        <w:rPr>
          <w:b/>
          <w:bCs/>
          <w:sz w:val="22"/>
          <w:szCs w:val="22"/>
        </w:rPr>
        <w:t xml:space="preserve">, </w:t>
      </w:r>
      <w:r w:rsidR="00015D0D" w:rsidRPr="00015D0D">
        <w:rPr>
          <w:sz w:val="22"/>
          <w:szCs w:val="22"/>
        </w:rPr>
        <w:t>de son côté</w:t>
      </w:r>
      <w:r w:rsidR="00015D0D">
        <w:rPr>
          <w:b/>
          <w:bCs/>
          <w:sz w:val="22"/>
          <w:szCs w:val="22"/>
        </w:rPr>
        <w:t xml:space="preserve">, </w:t>
      </w:r>
      <w:r w:rsidR="00305073">
        <w:rPr>
          <w:b/>
          <w:bCs/>
          <w:sz w:val="22"/>
          <w:szCs w:val="22"/>
        </w:rPr>
        <w:t xml:space="preserve"> </w:t>
      </w:r>
      <w:r w:rsidRPr="00FF6318">
        <w:rPr>
          <w:sz w:val="22"/>
          <w:szCs w:val="22"/>
        </w:rPr>
        <w:t xml:space="preserve">a </w:t>
      </w:r>
      <w:r w:rsidR="00475607">
        <w:rPr>
          <w:sz w:val="22"/>
          <w:szCs w:val="22"/>
        </w:rPr>
        <w:t>connu</w:t>
      </w:r>
      <w:r>
        <w:rPr>
          <w:sz w:val="22"/>
          <w:szCs w:val="22"/>
        </w:rPr>
        <w:t xml:space="preserve"> </w:t>
      </w:r>
      <w:r w:rsidR="00305073">
        <w:rPr>
          <w:sz w:val="22"/>
          <w:szCs w:val="22"/>
        </w:rPr>
        <w:t>un ralentissement de son rythme de croissance</w:t>
      </w:r>
      <w:r w:rsidR="00475607">
        <w:rPr>
          <w:sz w:val="22"/>
          <w:szCs w:val="22"/>
        </w:rPr>
        <w:t xml:space="preserve">. </w:t>
      </w:r>
      <w:r w:rsidR="00015D0D">
        <w:rPr>
          <w:sz w:val="22"/>
          <w:szCs w:val="22"/>
        </w:rPr>
        <w:t>Elle s’est accrue</w:t>
      </w:r>
      <w:r w:rsidR="00305073">
        <w:rPr>
          <w:sz w:val="22"/>
          <w:szCs w:val="22"/>
        </w:rPr>
        <w:t xml:space="preserve"> </w:t>
      </w:r>
      <w:r w:rsidR="00015D0D">
        <w:rPr>
          <w:sz w:val="22"/>
          <w:szCs w:val="22"/>
        </w:rPr>
        <w:t>de</w:t>
      </w:r>
      <w:r w:rsidRPr="00FF6318">
        <w:rPr>
          <w:sz w:val="22"/>
          <w:szCs w:val="22"/>
        </w:rPr>
        <w:t xml:space="preserve"> </w:t>
      </w:r>
      <w:r>
        <w:rPr>
          <w:sz w:val="22"/>
          <w:szCs w:val="22"/>
        </w:rPr>
        <w:t>1</w:t>
      </w:r>
      <w:r w:rsidRPr="00FF6318">
        <w:rPr>
          <w:sz w:val="22"/>
          <w:szCs w:val="22"/>
        </w:rPr>
        <w:t xml:space="preserve">,1% au lieu de </w:t>
      </w:r>
      <w:r>
        <w:rPr>
          <w:sz w:val="22"/>
          <w:szCs w:val="22"/>
        </w:rPr>
        <w:t>2</w:t>
      </w:r>
      <w:r w:rsidRPr="00FF6318">
        <w:rPr>
          <w:sz w:val="22"/>
          <w:szCs w:val="22"/>
        </w:rPr>
        <w:t>,</w:t>
      </w:r>
      <w:r>
        <w:rPr>
          <w:sz w:val="22"/>
          <w:szCs w:val="22"/>
        </w:rPr>
        <w:t>3</w:t>
      </w:r>
      <w:r w:rsidRPr="00FF6318">
        <w:rPr>
          <w:sz w:val="22"/>
          <w:szCs w:val="22"/>
        </w:rPr>
        <w:t>% durant l</w:t>
      </w:r>
      <w:r>
        <w:rPr>
          <w:sz w:val="22"/>
          <w:szCs w:val="22"/>
        </w:rPr>
        <w:t xml:space="preserve">e premier trimestre </w:t>
      </w:r>
      <w:r w:rsidRPr="00FF6318">
        <w:rPr>
          <w:sz w:val="22"/>
          <w:szCs w:val="22"/>
        </w:rPr>
        <w:t xml:space="preserve">de l’année précédente. </w:t>
      </w:r>
      <w:r>
        <w:t xml:space="preserve">Ceci </w:t>
      </w:r>
      <w:r w:rsidR="00F961BE">
        <w:rPr>
          <w:sz w:val="22"/>
          <w:szCs w:val="22"/>
        </w:rPr>
        <w:t>est le résultat</w:t>
      </w:r>
      <w:r w:rsidR="00475607">
        <w:rPr>
          <w:sz w:val="22"/>
          <w:szCs w:val="22"/>
        </w:rPr>
        <w:t> </w:t>
      </w:r>
      <w:r w:rsidR="00F961BE">
        <w:rPr>
          <w:sz w:val="22"/>
          <w:szCs w:val="22"/>
        </w:rPr>
        <w:t>de l’accroissement des valeurs ajoutées des activités</w:t>
      </w:r>
      <w:r w:rsidR="00475607">
        <w:rPr>
          <w:sz w:val="22"/>
          <w:szCs w:val="22"/>
        </w:rPr>
        <w:t> :</w:t>
      </w:r>
    </w:p>
    <w:p w:rsidR="00440406" w:rsidRPr="00900B41" w:rsidRDefault="00440406" w:rsidP="00F961BE">
      <w:pPr>
        <w:pStyle w:val="ListParagraph1"/>
        <w:numPr>
          <w:ilvl w:val="0"/>
          <w:numId w:val="2"/>
        </w:numPr>
        <w:autoSpaceDE w:val="0"/>
        <w:autoSpaceDN w:val="0"/>
        <w:adjustRightInd w:val="0"/>
        <w:ind w:left="1134" w:hanging="283"/>
        <w:jc w:val="both"/>
        <w:rPr>
          <w:rFonts w:eastAsia="Calibri"/>
          <w:sz w:val="22"/>
          <w:szCs w:val="22"/>
          <w:lang w:eastAsia="en-US"/>
        </w:rPr>
      </w:pPr>
      <w:r w:rsidRPr="00900B41">
        <w:rPr>
          <w:rFonts w:eastAsia="Calibri"/>
          <w:sz w:val="22"/>
          <w:szCs w:val="22"/>
          <w:lang w:eastAsia="en-US"/>
        </w:rPr>
        <w:t>de l’électricité et eau de</w:t>
      </w:r>
      <w:r>
        <w:rPr>
          <w:rFonts w:eastAsia="Calibri"/>
          <w:sz w:val="22"/>
          <w:szCs w:val="22"/>
          <w:lang w:eastAsia="en-US"/>
        </w:rPr>
        <w:t xml:space="preserve"> 10,1% au lieu de 5,1</w:t>
      </w:r>
      <w:r w:rsidRPr="00900B41">
        <w:rPr>
          <w:rFonts w:eastAsia="Calibri"/>
          <w:sz w:val="22"/>
          <w:szCs w:val="22"/>
          <w:lang w:eastAsia="en-US"/>
        </w:rPr>
        <w:t xml:space="preserve">%; </w:t>
      </w:r>
    </w:p>
    <w:p w:rsidR="00440406" w:rsidRPr="00900B41" w:rsidRDefault="00440406" w:rsidP="00F961BE">
      <w:pPr>
        <w:pStyle w:val="ListParagraph1"/>
        <w:numPr>
          <w:ilvl w:val="0"/>
          <w:numId w:val="2"/>
        </w:numPr>
        <w:autoSpaceDE w:val="0"/>
        <w:autoSpaceDN w:val="0"/>
        <w:adjustRightInd w:val="0"/>
        <w:ind w:left="1134" w:hanging="283"/>
        <w:jc w:val="both"/>
        <w:rPr>
          <w:rFonts w:eastAsia="Calibri"/>
          <w:sz w:val="22"/>
          <w:szCs w:val="22"/>
          <w:lang w:eastAsia="en-US"/>
        </w:rPr>
      </w:pPr>
      <w:r w:rsidRPr="00900B41">
        <w:rPr>
          <w:rFonts w:eastAsia="Calibri"/>
          <w:sz w:val="22"/>
          <w:szCs w:val="22"/>
          <w:lang w:eastAsia="en-US"/>
        </w:rPr>
        <w:t xml:space="preserve">des industries de transformation de </w:t>
      </w:r>
      <w:r>
        <w:rPr>
          <w:rFonts w:eastAsia="Calibri"/>
          <w:sz w:val="22"/>
          <w:szCs w:val="22"/>
          <w:lang w:eastAsia="en-US"/>
        </w:rPr>
        <w:t>1,8</w:t>
      </w:r>
      <w:r w:rsidRPr="00900B41">
        <w:rPr>
          <w:rFonts w:eastAsia="Calibri"/>
          <w:sz w:val="22"/>
          <w:szCs w:val="22"/>
          <w:lang w:eastAsia="en-US"/>
        </w:rPr>
        <w:t xml:space="preserve">% au lieu de </w:t>
      </w:r>
      <w:r>
        <w:rPr>
          <w:rFonts w:eastAsia="Calibri"/>
          <w:sz w:val="22"/>
          <w:szCs w:val="22"/>
          <w:lang w:eastAsia="en-US"/>
        </w:rPr>
        <w:t>1,7</w:t>
      </w:r>
      <w:r w:rsidRPr="00900B41">
        <w:rPr>
          <w:rFonts w:eastAsia="Calibri"/>
          <w:sz w:val="22"/>
          <w:szCs w:val="22"/>
          <w:lang w:eastAsia="en-US"/>
        </w:rPr>
        <w:t>%;</w:t>
      </w:r>
    </w:p>
    <w:p w:rsidR="00440406" w:rsidRPr="00900B41" w:rsidRDefault="00440406" w:rsidP="00F961BE">
      <w:pPr>
        <w:pStyle w:val="ListParagraph1"/>
        <w:numPr>
          <w:ilvl w:val="0"/>
          <w:numId w:val="2"/>
        </w:numPr>
        <w:autoSpaceDE w:val="0"/>
        <w:autoSpaceDN w:val="0"/>
        <w:adjustRightInd w:val="0"/>
        <w:ind w:left="1134" w:hanging="283"/>
        <w:jc w:val="both"/>
        <w:rPr>
          <w:rFonts w:eastAsia="Calibri"/>
          <w:sz w:val="22"/>
          <w:szCs w:val="22"/>
          <w:lang w:eastAsia="en-US"/>
        </w:rPr>
      </w:pPr>
      <w:r w:rsidRPr="00900B41">
        <w:rPr>
          <w:rFonts w:eastAsia="Calibri"/>
          <w:sz w:val="22"/>
          <w:szCs w:val="22"/>
          <w:lang w:eastAsia="en-US"/>
        </w:rPr>
        <w:t>du bâ</w:t>
      </w:r>
      <w:r>
        <w:rPr>
          <w:rFonts w:eastAsia="Calibri"/>
          <w:sz w:val="22"/>
          <w:szCs w:val="22"/>
          <w:lang w:eastAsia="en-US"/>
        </w:rPr>
        <w:t>timent et travaux publics de 1,3</w:t>
      </w:r>
      <w:r w:rsidRPr="00900B41">
        <w:rPr>
          <w:rFonts w:eastAsia="Calibri"/>
          <w:sz w:val="22"/>
          <w:szCs w:val="22"/>
          <w:lang w:eastAsia="en-US"/>
        </w:rPr>
        <w:t xml:space="preserve">% au lieu de </w:t>
      </w:r>
      <w:r>
        <w:rPr>
          <w:rFonts w:eastAsia="Calibri"/>
          <w:sz w:val="22"/>
          <w:szCs w:val="22"/>
          <w:lang w:eastAsia="en-US"/>
        </w:rPr>
        <w:t>2,1</w:t>
      </w:r>
      <w:r w:rsidRPr="00900B41">
        <w:rPr>
          <w:rFonts w:eastAsia="Calibri"/>
          <w:sz w:val="22"/>
          <w:szCs w:val="22"/>
          <w:lang w:eastAsia="en-US"/>
        </w:rPr>
        <w:t>%.</w:t>
      </w:r>
    </w:p>
    <w:p w:rsidR="00440406" w:rsidRDefault="00F961BE" w:rsidP="00F961BE">
      <w:pPr>
        <w:autoSpaceDE w:val="0"/>
        <w:autoSpaceDN w:val="0"/>
        <w:adjustRightInd w:val="0"/>
        <w:ind w:left="426"/>
        <w:jc w:val="both"/>
        <w:rPr>
          <w:sz w:val="22"/>
          <w:szCs w:val="22"/>
        </w:rPr>
      </w:pPr>
      <w:proofErr w:type="gramStart"/>
      <w:r>
        <w:rPr>
          <w:sz w:val="22"/>
          <w:szCs w:val="22"/>
        </w:rPr>
        <w:t>et</w:t>
      </w:r>
      <w:proofErr w:type="gramEnd"/>
      <w:r>
        <w:rPr>
          <w:sz w:val="22"/>
          <w:szCs w:val="22"/>
        </w:rPr>
        <w:t xml:space="preserve"> </w:t>
      </w:r>
      <w:r w:rsidR="00EA3101">
        <w:rPr>
          <w:sz w:val="22"/>
          <w:szCs w:val="22"/>
        </w:rPr>
        <w:t>de la baisse de 10,9% de la valeur ajoutée de l’industrie d’extraction au lieu d’une hausse de 12.3%.</w:t>
      </w:r>
    </w:p>
    <w:p w:rsidR="00EA3101" w:rsidRPr="00900B41" w:rsidRDefault="00EA3101" w:rsidP="00F961BE">
      <w:pPr>
        <w:autoSpaceDE w:val="0"/>
        <w:autoSpaceDN w:val="0"/>
        <w:adjustRightInd w:val="0"/>
        <w:ind w:left="426"/>
        <w:jc w:val="both"/>
        <w:rPr>
          <w:sz w:val="22"/>
          <w:szCs w:val="22"/>
        </w:rPr>
      </w:pPr>
    </w:p>
    <w:p w:rsidR="00440406" w:rsidRPr="00900B41" w:rsidRDefault="00440406" w:rsidP="00015D0D">
      <w:pPr>
        <w:shd w:val="clear" w:color="auto" w:fill="FFFFFF"/>
        <w:ind w:left="426"/>
        <w:jc w:val="both"/>
        <w:rPr>
          <w:sz w:val="22"/>
          <w:szCs w:val="22"/>
        </w:rPr>
      </w:pPr>
      <w:r w:rsidRPr="00D13E07">
        <w:rPr>
          <w:b/>
          <w:bCs/>
          <w:sz w:val="22"/>
          <w:szCs w:val="22"/>
        </w:rPr>
        <w:t>L</w:t>
      </w:r>
      <w:r>
        <w:rPr>
          <w:b/>
          <w:bCs/>
          <w:sz w:val="22"/>
          <w:szCs w:val="22"/>
        </w:rPr>
        <w:t>e</w:t>
      </w:r>
      <w:r w:rsidRPr="00D13E07">
        <w:rPr>
          <w:b/>
          <w:bCs/>
          <w:sz w:val="22"/>
          <w:szCs w:val="22"/>
        </w:rPr>
        <w:t xml:space="preserve"> secteur tertiaire</w:t>
      </w:r>
      <w:r w:rsidRPr="00D13E07">
        <w:rPr>
          <w:sz w:val="22"/>
          <w:szCs w:val="22"/>
        </w:rPr>
        <w:t xml:space="preserve">, </w:t>
      </w:r>
      <w:r w:rsidR="00015D0D">
        <w:rPr>
          <w:sz w:val="22"/>
          <w:szCs w:val="22"/>
        </w:rPr>
        <w:t>par ailleurs</w:t>
      </w:r>
      <w:r w:rsidRPr="00D13E07">
        <w:rPr>
          <w:sz w:val="22"/>
          <w:szCs w:val="22"/>
        </w:rPr>
        <w:t xml:space="preserve">, </w:t>
      </w:r>
      <w:r>
        <w:t>s’est accru de 3,1% au lieu de 2,1% la même période de l’année précédente</w:t>
      </w:r>
      <w:r>
        <w:rPr>
          <w:sz w:val="22"/>
          <w:szCs w:val="22"/>
        </w:rPr>
        <w:t>. A l’exception des hôtels et restaurants</w:t>
      </w:r>
      <w:r w:rsidR="00D06A95">
        <w:rPr>
          <w:sz w:val="22"/>
          <w:szCs w:val="22"/>
        </w:rPr>
        <w:t xml:space="preserve"> qui ont enregistré une baisse de leur </w:t>
      </w:r>
      <w:r w:rsidR="00D06A95">
        <w:rPr>
          <w:sz w:val="22"/>
          <w:szCs w:val="22"/>
        </w:rPr>
        <w:lastRenderedPageBreak/>
        <w:t>valeur ajoutée de 1% au lieu d’une hausse de 4,8%,</w:t>
      </w:r>
      <w:r>
        <w:rPr>
          <w:sz w:val="22"/>
          <w:szCs w:val="22"/>
        </w:rPr>
        <w:t xml:space="preserve"> t</w:t>
      </w:r>
      <w:r w:rsidRPr="00D13E07">
        <w:rPr>
          <w:sz w:val="22"/>
          <w:szCs w:val="22"/>
        </w:rPr>
        <w:t>outes</w:t>
      </w:r>
      <w:r w:rsidRPr="00900B41">
        <w:rPr>
          <w:sz w:val="22"/>
          <w:szCs w:val="22"/>
        </w:rPr>
        <w:t xml:space="preserve"> </w:t>
      </w:r>
      <w:r>
        <w:rPr>
          <w:sz w:val="22"/>
          <w:szCs w:val="22"/>
        </w:rPr>
        <w:t>l</w:t>
      </w:r>
      <w:r w:rsidRPr="00900B41">
        <w:rPr>
          <w:sz w:val="22"/>
          <w:szCs w:val="22"/>
        </w:rPr>
        <w:t>es composantes </w:t>
      </w:r>
      <w:r>
        <w:rPr>
          <w:sz w:val="22"/>
          <w:szCs w:val="22"/>
        </w:rPr>
        <w:t>de ce secteur ont enregistré des augmentations</w:t>
      </w:r>
      <w:r w:rsidRPr="00900B41">
        <w:rPr>
          <w:sz w:val="22"/>
          <w:szCs w:val="22"/>
        </w:rPr>
        <w:t xml:space="preserve">: </w:t>
      </w:r>
    </w:p>
    <w:p w:rsidR="00440406" w:rsidRDefault="00440406" w:rsidP="00440406">
      <w:pPr>
        <w:numPr>
          <w:ilvl w:val="0"/>
          <w:numId w:val="1"/>
        </w:numPr>
        <w:shd w:val="clear" w:color="auto" w:fill="FFFFFF"/>
        <w:tabs>
          <w:tab w:val="clear" w:pos="814"/>
        </w:tabs>
        <w:spacing w:line="276" w:lineRule="auto"/>
        <w:ind w:left="426" w:firstLine="0"/>
        <w:jc w:val="both"/>
        <w:rPr>
          <w:sz w:val="22"/>
          <w:szCs w:val="22"/>
        </w:rPr>
      </w:pPr>
      <w:r w:rsidRPr="00900B41">
        <w:rPr>
          <w:sz w:val="22"/>
          <w:szCs w:val="22"/>
        </w:rPr>
        <w:t xml:space="preserve">les postes et télécommunications </w:t>
      </w:r>
      <w:r>
        <w:rPr>
          <w:sz w:val="22"/>
          <w:szCs w:val="22"/>
        </w:rPr>
        <w:t>de</w:t>
      </w:r>
      <w:r w:rsidRPr="00900B41">
        <w:rPr>
          <w:sz w:val="22"/>
          <w:szCs w:val="22"/>
        </w:rPr>
        <w:t xml:space="preserve"> </w:t>
      </w:r>
      <w:r>
        <w:rPr>
          <w:sz w:val="22"/>
          <w:szCs w:val="22"/>
        </w:rPr>
        <w:t>4,7</w:t>
      </w:r>
      <w:r w:rsidRPr="00900B41">
        <w:rPr>
          <w:sz w:val="22"/>
          <w:szCs w:val="22"/>
        </w:rPr>
        <w:t xml:space="preserve">% au lieu de </w:t>
      </w:r>
      <w:r>
        <w:rPr>
          <w:sz w:val="22"/>
          <w:szCs w:val="22"/>
        </w:rPr>
        <w:t>7,2</w:t>
      </w:r>
      <w:r w:rsidRPr="00900B41">
        <w:rPr>
          <w:sz w:val="22"/>
          <w:szCs w:val="22"/>
        </w:rPr>
        <w:t>%;</w:t>
      </w:r>
    </w:p>
    <w:p w:rsidR="00440406" w:rsidRPr="00900B41" w:rsidRDefault="00440406" w:rsidP="00440406">
      <w:pPr>
        <w:numPr>
          <w:ilvl w:val="0"/>
          <w:numId w:val="1"/>
        </w:numPr>
        <w:shd w:val="clear" w:color="auto" w:fill="FFFFFF"/>
        <w:tabs>
          <w:tab w:val="clear" w:pos="814"/>
        </w:tabs>
        <w:spacing w:line="276" w:lineRule="auto"/>
        <w:ind w:left="426" w:firstLine="0"/>
        <w:jc w:val="both"/>
        <w:rPr>
          <w:sz w:val="22"/>
          <w:szCs w:val="22"/>
        </w:rPr>
      </w:pPr>
      <w:r w:rsidRPr="00900B41">
        <w:rPr>
          <w:sz w:val="22"/>
          <w:szCs w:val="22"/>
        </w:rPr>
        <w:t>les services rendus aux ménages et aux entr</w:t>
      </w:r>
      <w:r>
        <w:rPr>
          <w:sz w:val="22"/>
          <w:szCs w:val="22"/>
        </w:rPr>
        <w:t>eprises de 2,9</w:t>
      </w:r>
      <w:r w:rsidRPr="00900B41">
        <w:rPr>
          <w:sz w:val="22"/>
          <w:szCs w:val="22"/>
        </w:rPr>
        <w:t xml:space="preserve">% au lieu de </w:t>
      </w:r>
      <w:r>
        <w:rPr>
          <w:sz w:val="22"/>
          <w:szCs w:val="22"/>
        </w:rPr>
        <w:t>2,1</w:t>
      </w:r>
      <w:r w:rsidRPr="00900B41">
        <w:rPr>
          <w:sz w:val="22"/>
          <w:szCs w:val="22"/>
        </w:rPr>
        <w:t>%;</w:t>
      </w:r>
    </w:p>
    <w:p w:rsidR="00440406" w:rsidRDefault="00440406" w:rsidP="00440406">
      <w:pPr>
        <w:numPr>
          <w:ilvl w:val="0"/>
          <w:numId w:val="1"/>
        </w:numPr>
        <w:shd w:val="clear" w:color="auto" w:fill="FFFFFF"/>
        <w:tabs>
          <w:tab w:val="clear" w:pos="814"/>
        </w:tabs>
        <w:spacing w:line="276" w:lineRule="auto"/>
        <w:ind w:left="426" w:firstLine="0"/>
        <w:jc w:val="both"/>
        <w:rPr>
          <w:sz w:val="22"/>
          <w:szCs w:val="22"/>
        </w:rPr>
      </w:pPr>
      <w:r>
        <w:rPr>
          <w:sz w:val="22"/>
          <w:szCs w:val="22"/>
        </w:rPr>
        <w:t>le commerce de 2,7</w:t>
      </w:r>
      <w:r w:rsidRPr="00900B41">
        <w:rPr>
          <w:sz w:val="22"/>
          <w:szCs w:val="22"/>
        </w:rPr>
        <w:t xml:space="preserve">% au lieu de </w:t>
      </w:r>
      <w:r>
        <w:rPr>
          <w:sz w:val="22"/>
          <w:szCs w:val="22"/>
        </w:rPr>
        <w:t>2,3</w:t>
      </w:r>
      <w:r w:rsidRPr="00900B41">
        <w:rPr>
          <w:sz w:val="22"/>
          <w:szCs w:val="22"/>
        </w:rPr>
        <w:t>%;</w:t>
      </w:r>
    </w:p>
    <w:p w:rsidR="00440406" w:rsidRPr="00900B41" w:rsidRDefault="00440406" w:rsidP="00B524A1">
      <w:pPr>
        <w:numPr>
          <w:ilvl w:val="0"/>
          <w:numId w:val="1"/>
        </w:numPr>
        <w:shd w:val="clear" w:color="auto" w:fill="FFFFFF"/>
        <w:tabs>
          <w:tab w:val="clear" w:pos="814"/>
        </w:tabs>
        <w:spacing w:line="276" w:lineRule="auto"/>
        <w:ind w:left="709" w:hanging="283"/>
        <w:jc w:val="both"/>
        <w:rPr>
          <w:sz w:val="22"/>
          <w:szCs w:val="22"/>
        </w:rPr>
      </w:pPr>
      <w:r>
        <w:rPr>
          <w:sz w:val="22"/>
          <w:szCs w:val="22"/>
        </w:rPr>
        <w:t>les services rendus par l’Administration P</w:t>
      </w:r>
      <w:r w:rsidRPr="00900B41">
        <w:rPr>
          <w:sz w:val="22"/>
          <w:szCs w:val="22"/>
        </w:rPr>
        <w:t>ublique générale et sécurité sociale</w:t>
      </w:r>
      <w:r>
        <w:rPr>
          <w:sz w:val="22"/>
          <w:szCs w:val="22"/>
        </w:rPr>
        <w:t xml:space="preserve"> de 2,1</w:t>
      </w:r>
      <w:r w:rsidRPr="00900B41">
        <w:rPr>
          <w:sz w:val="22"/>
          <w:szCs w:val="22"/>
        </w:rPr>
        <w:t xml:space="preserve">% au lieu de </w:t>
      </w:r>
      <w:r>
        <w:rPr>
          <w:sz w:val="22"/>
          <w:szCs w:val="22"/>
        </w:rPr>
        <w:t>3</w:t>
      </w:r>
      <w:r w:rsidRPr="00900B41">
        <w:rPr>
          <w:sz w:val="22"/>
          <w:szCs w:val="22"/>
        </w:rPr>
        <w:t>%;</w:t>
      </w:r>
    </w:p>
    <w:p w:rsidR="00440406" w:rsidRPr="00571441" w:rsidRDefault="00440406" w:rsidP="00440406">
      <w:pPr>
        <w:numPr>
          <w:ilvl w:val="0"/>
          <w:numId w:val="1"/>
        </w:numPr>
        <w:shd w:val="clear" w:color="auto" w:fill="FFFFFF"/>
        <w:tabs>
          <w:tab w:val="clear" w:pos="814"/>
        </w:tabs>
        <w:spacing w:line="276" w:lineRule="auto"/>
        <w:ind w:left="426" w:firstLine="0"/>
        <w:jc w:val="both"/>
        <w:rPr>
          <w:sz w:val="22"/>
          <w:szCs w:val="22"/>
        </w:rPr>
      </w:pPr>
      <w:r w:rsidRPr="00900B41">
        <w:rPr>
          <w:sz w:val="22"/>
          <w:szCs w:val="22"/>
        </w:rPr>
        <w:t xml:space="preserve">les  services de l’éducation, de la santé et de l’action sociale </w:t>
      </w:r>
      <w:r>
        <w:rPr>
          <w:sz w:val="22"/>
          <w:szCs w:val="22"/>
        </w:rPr>
        <w:t>de</w:t>
      </w:r>
      <w:r w:rsidRPr="00900B41">
        <w:rPr>
          <w:sz w:val="22"/>
          <w:szCs w:val="22"/>
        </w:rPr>
        <w:t xml:space="preserve"> </w:t>
      </w:r>
      <w:r>
        <w:rPr>
          <w:sz w:val="22"/>
          <w:szCs w:val="22"/>
        </w:rPr>
        <w:t>1,3% au lieu de 2,8</w:t>
      </w:r>
      <w:r w:rsidRPr="00900B41">
        <w:rPr>
          <w:sz w:val="22"/>
          <w:szCs w:val="22"/>
        </w:rPr>
        <w:t>%;</w:t>
      </w:r>
    </w:p>
    <w:p w:rsidR="00440406" w:rsidRDefault="00440406" w:rsidP="00C64933">
      <w:pPr>
        <w:numPr>
          <w:ilvl w:val="0"/>
          <w:numId w:val="1"/>
        </w:numPr>
        <w:shd w:val="clear" w:color="auto" w:fill="FFFFFF"/>
        <w:tabs>
          <w:tab w:val="clear" w:pos="814"/>
        </w:tabs>
        <w:spacing w:line="276" w:lineRule="auto"/>
        <w:ind w:left="426" w:firstLine="0"/>
        <w:jc w:val="both"/>
        <w:rPr>
          <w:sz w:val="22"/>
          <w:szCs w:val="22"/>
        </w:rPr>
      </w:pPr>
      <w:r w:rsidRPr="00900B41">
        <w:rPr>
          <w:sz w:val="22"/>
          <w:szCs w:val="22"/>
        </w:rPr>
        <w:t>les services</w:t>
      </w:r>
      <w:r>
        <w:rPr>
          <w:sz w:val="22"/>
          <w:szCs w:val="22"/>
        </w:rPr>
        <w:t xml:space="preserve"> financiers et assurances de 1,2% au lieu de 3</w:t>
      </w:r>
      <w:r w:rsidRPr="00900B41">
        <w:rPr>
          <w:sz w:val="22"/>
          <w:szCs w:val="22"/>
        </w:rPr>
        <w:t>%</w:t>
      </w:r>
      <w:r>
        <w:rPr>
          <w:sz w:val="22"/>
          <w:szCs w:val="22"/>
        </w:rPr>
        <w:t> ;</w:t>
      </w:r>
    </w:p>
    <w:p w:rsidR="00440406" w:rsidRDefault="00440406" w:rsidP="00126F70">
      <w:pPr>
        <w:numPr>
          <w:ilvl w:val="0"/>
          <w:numId w:val="1"/>
        </w:numPr>
        <w:shd w:val="clear" w:color="auto" w:fill="FFFFFF"/>
        <w:tabs>
          <w:tab w:val="clear" w:pos="814"/>
        </w:tabs>
        <w:spacing w:line="276" w:lineRule="auto"/>
        <w:ind w:left="426" w:firstLine="0"/>
        <w:jc w:val="both"/>
        <w:rPr>
          <w:sz w:val="22"/>
          <w:szCs w:val="22"/>
        </w:rPr>
      </w:pPr>
      <w:r w:rsidRPr="007B5D0D">
        <w:rPr>
          <w:sz w:val="22"/>
          <w:szCs w:val="22"/>
        </w:rPr>
        <w:t>le transport de 0,6% au lieu de 5,4%</w:t>
      </w:r>
      <w:r w:rsidR="00126F70">
        <w:rPr>
          <w:sz w:val="22"/>
          <w:szCs w:val="22"/>
        </w:rPr>
        <w:t>.</w:t>
      </w:r>
    </w:p>
    <w:p w:rsidR="00440406" w:rsidRDefault="00440406" w:rsidP="00440406">
      <w:pPr>
        <w:shd w:val="clear" w:color="auto" w:fill="FFFFFF"/>
        <w:spacing w:line="276" w:lineRule="auto"/>
        <w:ind w:left="426"/>
        <w:jc w:val="both"/>
        <w:rPr>
          <w:sz w:val="22"/>
          <w:szCs w:val="22"/>
        </w:rPr>
      </w:pPr>
    </w:p>
    <w:p w:rsidR="00440406" w:rsidRDefault="00440406" w:rsidP="00440406">
      <w:pPr>
        <w:shd w:val="clear" w:color="auto" w:fill="FFFFFF"/>
        <w:ind w:left="426"/>
        <w:jc w:val="both"/>
        <w:rPr>
          <w:sz w:val="22"/>
          <w:szCs w:val="22"/>
        </w:rPr>
      </w:pPr>
    </w:p>
    <w:p w:rsidR="00440406" w:rsidRDefault="00440406" w:rsidP="00440406">
      <w:pPr>
        <w:shd w:val="clear" w:color="auto" w:fill="FFFFFF"/>
        <w:ind w:left="426"/>
        <w:jc w:val="both"/>
        <w:rPr>
          <w:sz w:val="22"/>
          <w:szCs w:val="22"/>
        </w:rPr>
      </w:pPr>
      <w:r>
        <w:rPr>
          <w:sz w:val="22"/>
          <w:szCs w:val="22"/>
        </w:rPr>
        <w:t>L</w:t>
      </w:r>
      <w:r w:rsidRPr="003F0600">
        <w:rPr>
          <w:sz w:val="22"/>
          <w:szCs w:val="22"/>
        </w:rPr>
        <w:t xml:space="preserve">a </w:t>
      </w:r>
      <w:r w:rsidRPr="003F0600">
        <w:rPr>
          <w:b/>
          <w:bCs/>
          <w:sz w:val="22"/>
          <w:szCs w:val="22"/>
        </w:rPr>
        <w:t>valeur ajoutée globale</w:t>
      </w:r>
      <w:r>
        <w:rPr>
          <w:b/>
          <w:bCs/>
          <w:sz w:val="22"/>
          <w:szCs w:val="22"/>
        </w:rPr>
        <w:t xml:space="preserve"> </w:t>
      </w:r>
      <w:r>
        <w:rPr>
          <w:sz w:val="22"/>
          <w:szCs w:val="22"/>
        </w:rPr>
        <w:t>réalisée par l’ensemble des activités économiques</w:t>
      </w:r>
      <w:r w:rsidRPr="003F0600">
        <w:rPr>
          <w:sz w:val="22"/>
          <w:szCs w:val="22"/>
        </w:rPr>
        <w:t xml:space="preserve"> a </w:t>
      </w:r>
      <w:r>
        <w:rPr>
          <w:sz w:val="22"/>
          <w:szCs w:val="22"/>
        </w:rPr>
        <w:t>ainsi marqué</w:t>
      </w:r>
      <w:r w:rsidRPr="003F0600">
        <w:rPr>
          <w:sz w:val="22"/>
          <w:szCs w:val="22"/>
        </w:rPr>
        <w:t xml:space="preserve"> une augmentation de </w:t>
      </w:r>
      <w:r>
        <w:rPr>
          <w:sz w:val="22"/>
          <w:szCs w:val="22"/>
        </w:rPr>
        <w:t>3</w:t>
      </w:r>
      <w:r w:rsidRPr="003F0600">
        <w:rPr>
          <w:sz w:val="22"/>
          <w:szCs w:val="22"/>
        </w:rPr>
        <w:t>,</w:t>
      </w:r>
      <w:r>
        <w:rPr>
          <w:sz w:val="22"/>
          <w:szCs w:val="22"/>
        </w:rPr>
        <w:t>1</w:t>
      </w:r>
      <w:r w:rsidRPr="003F0600">
        <w:rPr>
          <w:sz w:val="22"/>
          <w:szCs w:val="22"/>
        </w:rPr>
        <w:t xml:space="preserve">% au lieu de </w:t>
      </w:r>
      <w:r>
        <w:rPr>
          <w:sz w:val="22"/>
          <w:szCs w:val="22"/>
        </w:rPr>
        <w:t>2</w:t>
      </w:r>
      <w:r w:rsidRPr="003F0600">
        <w:rPr>
          <w:sz w:val="22"/>
          <w:szCs w:val="22"/>
        </w:rPr>
        <w:t>,</w:t>
      </w:r>
      <w:r>
        <w:rPr>
          <w:sz w:val="22"/>
          <w:szCs w:val="22"/>
        </w:rPr>
        <w:t>3</w:t>
      </w:r>
      <w:r w:rsidRPr="003F0600">
        <w:rPr>
          <w:sz w:val="22"/>
          <w:szCs w:val="22"/>
        </w:rPr>
        <w:t xml:space="preserve">% le </w:t>
      </w:r>
      <w:r>
        <w:rPr>
          <w:sz w:val="22"/>
          <w:szCs w:val="22"/>
        </w:rPr>
        <w:t xml:space="preserve">premier </w:t>
      </w:r>
      <w:r w:rsidRPr="003F0600">
        <w:rPr>
          <w:sz w:val="22"/>
          <w:szCs w:val="22"/>
        </w:rPr>
        <w:t>trimestre</w:t>
      </w:r>
      <w:r>
        <w:rPr>
          <w:sz w:val="22"/>
          <w:szCs w:val="22"/>
        </w:rPr>
        <w:t xml:space="preserve"> de l’année 2014</w:t>
      </w:r>
      <w:r w:rsidRPr="003F0600">
        <w:rPr>
          <w:sz w:val="22"/>
          <w:szCs w:val="22"/>
        </w:rPr>
        <w:t>.</w:t>
      </w:r>
      <w:r w:rsidRPr="00576711">
        <w:rPr>
          <w:sz w:val="22"/>
          <w:szCs w:val="22"/>
        </w:rPr>
        <w:t xml:space="preserve"> </w:t>
      </w:r>
    </w:p>
    <w:p w:rsidR="00440406" w:rsidRPr="00576711" w:rsidRDefault="00440406" w:rsidP="00440406">
      <w:pPr>
        <w:shd w:val="clear" w:color="auto" w:fill="FFFFFF"/>
        <w:ind w:left="426"/>
        <w:jc w:val="both"/>
        <w:rPr>
          <w:sz w:val="22"/>
          <w:szCs w:val="22"/>
        </w:rPr>
      </w:pPr>
    </w:p>
    <w:p w:rsidR="00440406" w:rsidRDefault="00440406" w:rsidP="00126F70">
      <w:pPr>
        <w:shd w:val="clear" w:color="auto" w:fill="FFFFFF"/>
        <w:ind w:left="426"/>
        <w:jc w:val="both"/>
        <w:rPr>
          <w:sz w:val="22"/>
          <w:szCs w:val="22"/>
        </w:rPr>
      </w:pPr>
      <w:r>
        <w:rPr>
          <w:sz w:val="22"/>
          <w:szCs w:val="22"/>
        </w:rPr>
        <w:t>Au total, l</w:t>
      </w:r>
      <w:r w:rsidRPr="00607B45">
        <w:rPr>
          <w:sz w:val="22"/>
          <w:szCs w:val="22"/>
        </w:rPr>
        <w:t>e</w:t>
      </w:r>
      <w:r w:rsidRPr="007C1BB2">
        <w:rPr>
          <w:b/>
          <w:bCs/>
          <w:sz w:val="22"/>
          <w:szCs w:val="22"/>
        </w:rPr>
        <w:t xml:space="preserve"> Produit Intérieur Brut (PIB) </w:t>
      </w:r>
      <w:r w:rsidRPr="007C1BB2">
        <w:rPr>
          <w:sz w:val="22"/>
          <w:szCs w:val="22"/>
        </w:rPr>
        <w:t xml:space="preserve">en volume s’est accru de </w:t>
      </w:r>
      <w:r>
        <w:rPr>
          <w:sz w:val="22"/>
          <w:szCs w:val="22"/>
        </w:rPr>
        <w:t>4</w:t>
      </w:r>
      <w:r w:rsidRPr="007C1BB2">
        <w:rPr>
          <w:sz w:val="22"/>
          <w:szCs w:val="22"/>
        </w:rPr>
        <w:t>,</w:t>
      </w:r>
      <w:r>
        <w:rPr>
          <w:sz w:val="22"/>
          <w:szCs w:val="22"/>
        </w:rPr>
        <w:t>1</w:t>
      </w:r>
      <w:r w:rsidRPr="007C1BB2">
        <w:rPr>
          <w:sz w:val="22"/>
          <w:szCs w:val="22"/>
        </w:rPr>
        <w:t xml:space="preserve">% </w:t>
      </w:r>
      <w:r>
        <w:rPr>
          <w:sz w:val="22"/>
          <w:szCs w:val="22"/>
        </w:rPr>
        <w:t xml:space="preserve">durant le premier trimestre </w:t>
      </w:r>
      <w:r w:rsidR="00EA3101">
        <w:rPr>
          <w:sz w:val="22"/>
          <w:szCs w:val="22"/>
        </w:rPr>
        <w:t xml:space="preserve">de l’année </w:t>
      </w:r>
      <w:r>
        <w:rPr>
          <w:sz w:val="22"/>
          <w:szCs w:val="22"/>
        </w:rPr>
        <w:t xml:space="preserve">2015 </w:t>
      </w:r>
      <w:r w:rsidRPr="007C1BB2">
        <w:rPr>
          <w:sz w:val="22"/>
          <w:szCs w:val="22"/>
        </w:rPr>
        <w:t xml:space="preserve">au lieu de </w:t>
      </w:r>
      <w:r>
        <w:rPr>
          <w:sz w:val="22"/>
          <w:szCs w:val="22"/>
        </w:rPr>
        <w:t>2,8</w:t>
      </w:r>
      <w:r w:rsidRPr="007C1BB2">
        <w:rPr>
          <w:sz w:val="22"/>
          <w:szCs w:val="22"/>
        </w:rPr>
        <w:t>%</w:t>
      </w:r>
      <w:r>
        <w:rPr>
          <w:sz w:val="22"/>
          <w:szCs w:val="22"/>
        </w:rPr>
        <w:t xml:space="preserve"> </w:t>
      </w:r>
      <w:r w:rsidR="00126F70">
        <w:rPr>
          <w:sz w:val="22"/>
          <w:szCs w:val="22"/>
        </w:rPr>
        <w:t>durant la même période de l’année précédente</w:t>
      </w:r>
      <w:r>
        <w:rPr>
          <w:sz w:val="22"/>
          <w:szCs w:val="22"/>
        </w:rPr>
        <w:t>, et ce compte tenu de l’augmentation des i</w:t>
      </w:r>
      <w:r w:rsidRPr="005F2A27">
        <w:rPr>
          <w:sz w:val="22"/>
          <w:szCs w:val="22"/>
        </w:rPr>
        <w:t>mpôts sur les produits nets des subvention</w:t>
      </w:r>
      <w:r>
        <w:rPr>
          <w:sz w:val="22"/>
          <w:szCs w:val="22"/>
        </w:rPr>
        <w:t>s de 13% au lieu de 8,1%.</w:t>
      </w:r>
      <w:r w:rsidRPr="007C1BB2">
        <w:rPr>
          <w:sz w:val="22"/>
          <w:szCs w:val="22"/>
        </w:rPr>
        <w:t xml:space="preserve"> </w:t>
      </w:r>
    </w:p>
    <w:p w:rsidR="00440406" w:rsidRDefault="00440406" w:rsidP="00440406">
      <w:pPr>
        <w:shd w:val="clear" w:color="auto" w:fill="FFFFFF"/>
        <w:ind w:left="426"/>
        <w:jc w:val="both"/>
        <w:rPr>
          <w:sz w:val="22"/>
          <w:szCs w:val="22"/>
        </w:rPr>
      </w:pPr>
    </w:p>
    <w:p w:rsidR="00440406" w:rsidRDefault="00475607" w:rsidP="00126F70">
      <w:pPr>
        <w:shd w:val="clear" w:color="auto" w:fill="FFFFFF"/>
        <w:ind w:left="426"/>
        <w:jc w:val="both"/>
        <w:rPr>
          <w:sz w:val="22"/>
          <w:szCs w:val="22"/>
        </w:rPr>
      </w:pPr>
      <w:r>
        <w:rPr>
          <w:sz w:val="22"/>
          <w:szCs w:val="22"/>
        </w:rPr>
        <w:t xml:space="preserve">Aux prix </w:t>
      </w:r>
      <w:r w:rsidR="00801640">
        <w:rPr>
          <w:sz w:val="22"/>
          <w:szCs w:val="22"/>
        </w:rPr>
        <w:t>courants, le</w:t>
      </w:r>
      <w:r>
        <w:rPr>
          <w:sz w:val="22"/>
          <w:szCs w:val="22"/>
        </w:rPr>
        <w:t xml:space="preserve"> PIB </w:t>
      </w:r>
      <w:r w:rsidR="00126F70">
        <w:rPr>
          <w:sz w:val="22"/>
          <w:szCs w:val="22"/>
        </w:rPr>
        <w:t>a augmenté</w:t>
      </w:r>
      <w:r w:rsidRPr="007C1BB2">
        <w:rPr>
          <w:sz w:val="22"/>
          <w:szCs w:val="22"/>
        </w:rPr>
        <w:t xml:space="preserve"> de </w:t>
      </w:r>
      <w:r w:rsidRPr="00D403E4">
        <w:rPr>
          <w:sz w:val="22"/>
          <w:szCs w:val="22"/>
        </w:rPr>
        <w:t>5,9</w:t>
      </w:r>
      <w:r w:rsidRPr="007C1BB2">
        <w:rPr>
          <w:sz w:val="22"/>
          <w:szCs w:val="22"/>
        </w:rPr>
        <w:t xml:space="preserve">% au lieu de </w:t>
      </w:r>
      <w:r w:rsidRPr="00D403E4">
        <w:rPr>
          <w:sz w:val="22"/>
          <w:szCs w:val="22"/>
        </w:rPr>
        <w:t>2,2</w:t>
      </w:r>
      <w:r>
        <w:rPr>
          <w:sz w:val="22"/>
          <w:szCs w:val="22"/>
        </w:rPr>
        <w:t xml:space="preserve">% </w:t>
      </w:r>
      <w:r w:rsidR="00801640">
        <w:rPr>
          <w:sz w:val="22"/>
          <w:szCs w:val="22"/>
        </w:rPr>
        <w:t>dégageant ainsi une</w:t>
      </w:r>
      <w:r w:rsidR="00440406">
        <w:rPr>
          <w:sz w:val="22"/>
          <w:szCs w:val="22"/>
        </w:rPr>
        <w:t xml:space="preserve"> hausse du </w:t>
      </w:r>
      <w:r w:rsidR="00440406" w:rsidRPr="00801640">
        <w:rPr>
          <w:sz w:val="22"/>
          <w:szCs w:val="22"/>
        </w:rPr>
        <w:t>niveau général des prix</w:t>
      </w:r>
      <w:r w:rsidR="00440406" w:rsidRPr="007C1BB2">
        <w:rPr>
          <w:sz w:val="22"/>
          <w:szCs w:val="22"/>
        </w:rPr>
        <w:t xml:space="preserve"> </w:t>
      </w:r>
      <w:r w:rsidR="00801640">
        <w:rPr>
          <w:sz w:val="22"/>
          <w:szCs w:val="22"/>
        </w:rPr>
        <w:t>de</w:t>
      </w:r>
      <w:r w:rsidR="00440406">
        <w:rPr>
          <w:sz w:val="22"/>
          <w:szCs w:val="22"/>
        </w:rPr>
        <w:t xml:space="preserve"> </w:t>
      </w:r>
      <w:r w:rsidR="00440406" w:rsidRPr="00D403E4">
        <w:rPr>
          <w:sz w:val="22"/>
          <w:szCs w:val="22"/>
        </w:rPr>
        <w:t>1,8</w:t>
      </w:r>
      <w:r w:rsidR="00440406" w:rsidRPr="007C1BB2">
        <w:rPr>
          <w:sz w:val="22"/>
          <w:szCs w:val="22"/>
        </w:rPr>
        <w:t>%</w:t>
      </w:r>
      <w:r w:rsidR="00801640" w:rsidRPr="00801640">
        <w:rPr>
          <w:sz w:val="22"/>
          <w:szCs w:val="22"/>
        </w:rPr>
        <w:t xml:space="preserve"> </w:t>
      </w:r>
      <w:r w:rsidR="00801640">
        <w:rPr>
          <w:sz w:val="22"/>
          <w:szCs w:val="22"/>
        </w:rPr>
        <w:t>au lieu d’une  baisse de 0,6% une année auparavant.</w:t>
      </w:r>
      <w:r w:rsidR="00440406">
        <w:rPr>
          <w:sz w:val="22"/>
          <w:szCs w:val="22"/>
        </w:rPr>
        <w:t xml:space="preserve"> </w:t>
      </w:r>
    </w:p>
    <w:p w:rsidR="00440406" w:rsidRDefault="00440406" w:rsidP="00440406">
      <w:pPr>
        <w:shd w:val="clear" w:color="auto" w:fill="FFFFFF"/>
        <w:ind w:left="426"/>
        <w:jc w:val="both"/>
        <w:rPr>
          <w:sz w:val="22"/>
          <w:szCs w:val="22"/>
        </w:rPr>
      </w:pPr>
    </w:p>
    <w:p w:rsidR="00440406" w:rsidRDefault="00440406" w:rsidP="00440406">
      <w:pPr>
        <w:rPr>
          <w:sz w:val="22"/>
          <w:szCs w:val="22"/>
        </w:rPr>
      </w:pPr>
    </w:p>
    <w:p w:rsidR="00EA3101" w:rsidRDefault="00EA3101" w:rsidP="00440406">
      <w:pPr>
        <w:ind w:right="-375" w:firstLine="426"/>
        <w:rPr>
          <w:b/>
          <w:bCs/>
          <w:sz w:val="22"/>
          <w:szCs w:val="22"/>
        </w:rPr>
      </w:pPr>
    </w:p>
    <w:p w:rsidR="001266EE" w:rsidRDefault="00EA3101" w:rsidP="00440406">
      <w:pPr>
        <w:ind w:right="-375" w:firstLine="426"/>
        <w:rPr>
          <w:b/>
          <w:bCs/>
          <w:sz w:val="22"/>
          <w:szCs w:val="22"/>
        </w:rPr>
      </w:pPr>
      <w:r>
        <w:rPr>
          <w:b/>
          <w:bCs/>
          <w:sz w:val="22"/>
          <w:szCs w:val="22"/>
        </w:rPr>
        <w:t>En annexe le tableau</w:t>
      </w:r>
      <w:r w:rsidR="001266EE" w:rsidRPr="00F31C96">
        <w:rPr>
          <w:b/>
          <w:bCs/>
          <w:sz w:val="22"/>
          <w:szCs w:val="22"/>
        </w:rPr>
        <w:t xml:space="preserve"> présentant les résultats des comptes nationaux du </w:t>
      </w:r>
      <w:r w:rsidR="00440406">
        <w:rPr>
          <w:b/>
          <w:bCs/>
          <w:sz w:val="22"/>
          <w:szCs w:val="22"/>
        </w:rPr>
        <w:t xml:space="preserve">premier </w:t>
      </w:r>
      <w:r>
        <w:rPr>
          <w:b/>
          <w:bCs/>
          <w:sz w:val="22"/>
          <w:szCs w:val="22"/>
        </w:rPr>
        <w:t>trimestre 2015</w:t>
      </w:r>
      <w:r w:rsidR="001266EE" w:rsidRPr="00F31C96">
        <w:rPr>
          <w:b/>
          <w:bCs/>
          <w:sz w:val="22"/>
          <w:szCs w:val="22"/>
        </w:rPr>
        <w:t>.</w:t>
      </w:r>
    </w:p>
    <w:p w:rsidR="00EA3101" w:rsidRDefault="00EA3101" w:rsidP="00440406">
      <w:pPr>
        <w:ind w:right="-375" w:firstLine="426"/>
        <w:rPr>
          <w:b/>
          <w:bCs/>
          <w:sz w:val="22"/>
          <w:szCs w:val="22"/>
        </w:rPr>
      </w:pPr>
    </w:p>
    <w:p w:rsidR="00EA3101" w:rsidRPr="00F31C96" w:rsidRDefault="00EA3101" w:rsidP="00440406">
      <w:pPr>
        <w:ind w:right="-375" w:firstLine="426"/>
        <w:rPr>
          <w:b/>
          <w:bCs/>
          <w:sz w:val="22"/>
          <w:szCs w:val="22"/>
        </w:rPr>
      </w:pPr>
    </w:p>
    <w:bookmarkStart w:id="0" w:name="_MON_1496825290"/>
    <w:bookmarkEnd w:id="0"/>
    <w:p w:rsidR="00B918BC" w:rsidRDefault="004A1668" w:rsidP="00440406">
      <w:pPr>
        <w:ind w:right="-375" w:firstLine="426"/>
        <w:rPr>
          <w:sz w:val="22"/>
          <w:szCs w:val="22"/>
        </w:rPr>
      </w:pPr>
      <w:r w:rsidRPr="00CD5BCB">
        <w:object w:dxaOrig="11007" w:dyaOrig="6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307pt" o:ole="">
            <v:imagedata r:id="rId9" o:title=""/>
          </v:shape>
          <o:OLEObject Type="Embed" ProgID="Excel.Sheet.8" ShapeID="_x0000_i1025" DrawAspect="Content" ObjectID="_1497035669" r:id="rId10"/>
        </w:object>
      </w:r>
    </w:p>
    <w:p w:rsidR="00B918BC" w:rsidRDefault="00B918BC" w:rsidP="001B5473">
      <w:pPr>
        <w:ind w:right="-375"/>
        <w:rPr>
          <w:sz w:val="22"/>
          <w:szCs w:val="22"/>
        </w:rPr>
      </w:pPr>
    </w:p>
    <w:tbl>
      <w:tblPr>
        <w:tblW w:w="9849" w:type="dxa"/>
        <w:tblInd w:w="70" w:type="dxa"/>
        <w:tblCellMar>
          <w:left w:w="70" w:type="dxa"/>
          <w:right w:w="70" w:type="dxa"/>
        </w:tblCellMar>
        <w:tblLook w:val="00A0"/>
      </w:tblPr>
      <w:tblGrid>
        <w:gridCol w:w="9849"/>
      </w:tblGrid>
      <w:tr w:rsidR="00AB4B04" w:rsidRPr="00627A37" w:rsidTr="00710CC1">
        <w:trPr>
          <w:trHeight w:val="300"/>
        </w:trPr>
        <w:tc>
          <w:tcPr>
            <w:tcW w:w="9849" w:type="dxa"/>
            <w:tcBorders>
              <w:top w:val="nil"/>
              <w:left w:val="nil"/>
              <w:bottom w:val="nil"/>
              <w:right w:val="nil"/>
            </w:tcBorders>
            <w:noWrap/>
            <w:vAlign w:val="bottom"/>
          </w:tcPr>
          <w:p w:rsidR="00AB4B04" w:rsidRPr="008A096E" w:rsidRDefault="00AB4B04" w:rsidP="001B5473">
            <w:pPr>
              <w:ind w:right="-375"/>
            </w:pPr>
            <w:bookmarkStart w:id="1" w:name="_MON_1441711655"/>
            <w:bookmarkEnd w:id="1"/>
          </w:p>
          <w:p w:rsidR="00AB4B04" w:rsidRPr="00627A37" w:rsidRDefault="00AB4B04" w:rsidP="001B5473">
            <w:pPr>
              <w:ind w:right="-375"/>
              <w:rPr>
                <w:rFonts w:ascii="Arial" w:hAnsi="Arial" w:cs="Arial"/>
                <w:b/>
                <w:bCs/>
              </w:rPr>
            </w:pPr>
          </w:p>
        </w:tc>
      </w:tr>
    </w:tbl>
    <w:p w:rsidR="00AC7E97" w:rsidRPr="00900B41" w:rsidRDefault="00AC7E97" w:rsidP="001B5473">
      <w:pPr>
        <w:ind w:right="-375"/>
        <w:rPr>
          <w:sz w:val="22"/>
          <w:szCs w:val="22"/>
        </w:rPr>
      </w:pPr>
    </w:p>
    <w:sectPr w:rsidR="00AC7E97" w:rsidRPr="00900B41" w:rsidSect="0001049C">
      <w:footerReference w:type="default" r:id="rId11"/>
      <w:pgSz w:w="12240" w:h="15840"/>
      <w:pgMar w:top="1418" w:right="1418" w:bottom="1418"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C7" w:rsidRDefault="00D704C7">
      <w:r>
        <w:separator/>
      </w:r>
    </w:p>
  </w:endnote>
  <w:endnote w:type="continuationSeparator" w:id="0">
    <w:p w:rsidR="00D704C7" w:rsidRDefault="00D70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78" w:rsidRDefault="00A11523">
    <w:pPr>
      <w:pStyle w:val="Pieddepage"/>
      <w:jc w:val="center"/>
    </w:pPr>
    <w:fldSimple w:instr=" PAGE   \* MERGEFORMAT ">
      <w:r w:rsidR="00632BD7">
        <w:rPr>
          <w:noProof/>
        </w:rPr>
        <w:t>2</w:t>
      </w:r>
    </w:fldSimple>
  </w:p>
  <w:p w:rsidR="003A6678" w:rsidRDefault="003A66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C7" w:rsidRDefault="00D704C7">
      <w:r>
        <w:separator/>
      </w:r>
    </w:p>
  </w:footnote>
  <w:footnote w:type="continuationSeparator" w:id="0">
    <w:p w:rsidR="00D704C7" w:rsidRDefault="00D70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114118A2"/>
    <w:multiLevelType w:val="hybridMultilevel"/>
    <w:tmpl w:val="6702331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2">
    <w:nsid w:val="2541585D"/>
    <w:multiLevelType w:val="hybridMultilevel"/>
    <w:tmpl w:val="71D2E790"/>
    <w:lvl w:ilvl="0" w:tplc="2E0626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2C09B1"/>
    <w:multiLevelType w:val="hybridMultilevel"/>
    <w:tmpl w:val="DB8C39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drawingGridHorizontalSpacing w:val="120"/>
  <w:displayHorizontalDrawingGridEvery w:val="2"/>
  <w:characterSpacingControl w:val="doNotCompress"/>
  <w:savePreviewPicture/>
  <w:hdrShapeDefaults>
    <o:shapedefaults v:ext="edit" spidmax="79874"/>
  </w:hdrShapeDefaults>
  <w:footnotePr>
    <w:footnote w:id="-1"/>
    <w:footnote w:id="0"/>
  </w:footnotePr>
  <w:endnotePr>
    <w:endnote w:id="-1"/>
    <w:endnote w:id="0"/>
  </w:endnotePr>
  <w:compat/>
  <w:rsids>
    <w:rsidRoot w:val="00914269"/>
    <w:rsid w:val="00000713"/>
    <w:rsid w:val="0000151A"/>
    <w:rsid w:val="00001CF5"/>
    <w:rsid w:val="000033CB"/>
    <w:rsid w:val="00006022"/>
    <w:rsid w:val="0000603E"/>
    <w:rsid w:val="0001049C"/>
    <w:rsid w:val="00012426"/>
    <w:rsid w:val="00015006"/>
    <w:rsid w:val="00015120"/>
    <w:rsid w:val="00015D0D"/>
    <w:rsid w:val="00021028"/>
    <w:rsid w:val="0002152E"/>
    <w:rsid w:val="0002235C"/>
    <w:rsid w:val="000237F4"/>
    <w:rsid w:val="0002461D"/>
    <w:rsid w:val="00024631"/>
    <w:rsid w:val="0002552C"/>
    <w:rsid w:val="00025D1D"/>
    <w:rsid w:val="00027525"/>
    <w:rsid w:val="00030232"/>
    <w:rsid w:val="000328C8"/>
    <w:rsid w:val="00033416"/>
    <w:rsid w:val="00036454"/>
    <w:rsid w:val="0003735F"/>
    <w:rsid w:val="000408E4"/>
    <w:rsid w:val="00040C50"/>
    <w:rsid w:val="00040D25"/>
    <w:rsid w:val="00040E88"/>
    <w:rsid w:val="000414B4"/>
    <w:rsid w:val="00042016"/>
    <w:rsid w:val="0004407D"/>
    <w:rsid w:val="000475B1"/>
    <w:rsid w:val="00050257"/>
    <w:rsid w:val="00050C50"/>
    <w:rsid w:val="00050DC9"/>
    <w:rsid w:val="000529E7"/>
    <w:rsid w:val="0005315C"/>
    <w:rsid w:val="00053B75"/>
    <w:rsid w:val="00060D52"/>
    <w:rsid w:val="00061184"/>
    <w:rsid w:val="0006249C"/>
    <w:rsid w:val="0006379A"/>
    <w:rsid w:val="00063A41"/>
    <w:rsid w:val="00064747"/>
    <w:rsid w:val="00065036"/>
    <w:rsid w:val="00066A77"/>
    <w:rsid w:val="00067BD8"/>
    <w:rsid w:val="0007129C"/>
    <w:rsid w:val="00072605"/>
    <w:rsid w:val="00072988"/>
    <w:rsid w:val="00076C27"/>
    <w:rsid w:val="00081C8D"/>
    <w:rsid w:val="00082A4E"/>
    <w:rsid w:val="00082B00"/>
    <w:rsid w:val="000838D2"/>
    <w:rsid w:val="00084791"/>
    <w:rsid w:val="000847EF"/>
    <w:rsid w:val="00085602"/>
    <w:rsid w:val="000857D2"/>
    <w:rsid w:val="00085D54"/>
    <w:rsid w:val="000864B7"/>
    <w:rsid w:val="000873A2"/>
    <w:rsid w:val="00087F33"/>
    <w:rsid w:val="00091707"/>
    <w:rsid w:val="00091CB3"/>
    <w:rsid w:val="00096524"/>
    <w:rsid w:val="00097B92"/>
    <w:rsid w:val="000A07A9"/>
    <w:rsid w:val="000A0A13"/>
    <w:rsid w:val="000A16D5"/>
    <w:rsid w:val="000A1C59"/>
    <w:rsid w:val="000A36F7"/>
    <w:rsid w:val="000A3FE9"/>
    <w:rsid w:val="000A59E5"/>
    <w:rsid w:val="000A5AD8"/>
    <w:rsid w:val="000A5B8E"/>
    <w:rsid w:val="000A70CA"/>
    <w:rsid w:val="000A7B18"/>
    <w:rsid w:val="000A7BD1"/>
    <w:rsid w:val="000B0C21"/>
    <w:rsid w:val="000B3209"/>
    <w:rsid w:val="000B447B"/>
    <w:rsid w:val="000B46D6"/>
    <w:rsid w:val="000B5817"/>
    <w:rsid w:val="000B5D1B"/>
    <w:rsid w:val="000C1DED"/>
    <w:rsid w:val="000C277C"/>
    <w:rsid w:val="000C3658"/>
    <w:rsid w:val="000C3B77"/>
    <w:rsid w:val="000C3F12"/>
    <w:rsid w:val="000C4405"/>
    <w:rsid w:val="000C5ADE"/>
    <w:rsid w:val="000C670C"/>
    <w:rsid w:val="000D1569"/>
    <w:rsid w:val="000D399E"/>
    <w:rsid w:val="000D44FE"/>
    <w:rsid w:val="000D5184"/>
    <w:rsid w:val="000D561C"/>
    <w:rsid w:val="000D5ADD"/>
    <w:rsid w:val="000D73BB"/>
    <w:rsid w:val="000D7A68"/>
    <w:rsid w:val="000E0244"/>
    <w:rsid w:val="000E2AC0"/>
    <w:rsid w:val="000E48EA"/>
    <w:rsid w:val="000E4AA1"/>
    <w:rsid w:val="000E5580"/>
    <w:rsid w:val="000F3BD1"/>
    <w:rsid w:val="000F3D65"/>
    <w:rsid w:val="000F40F7"/>
    <w:rsid w:val="000F5608"/>
    <w:rsid w:val="000F7A5C"/>
    <w:rsid w:val="00100829"/>
    <w:rsid w:val="0010203A"/>
    <w:rsid w:val="00103156"/>
    <w:rsid w:val="001069BF"/>
    <w:rsid w:val="0011228A"/>
    <w:rsid w:val="001125E5"/>
    <w:rsid w:val="0011291C"/>
    <w:rsid w:val="00112A92"/>
    <w:rsid w:val="001158CB"/>
    <w:rsid w:val="00115C69"/>
    <w:rsid w:val="00116EF8"/>
    <w:rsid w:val="001172C4"/>
    <w:rsid w:val="00117732"/>
    <w:rsid w:val="00117AC5"/>
    <w:rsid w:val="00117F2F"/>
    <w:rsid w:val="001205BC"/>
    <w:rsid w:val="00120843"/>
    <w:rsid w:val="0012133A"/>
    <w:rsid w:val="0012194F"/>
    <w:rsid w:val="00124902"/>
    <w:rsid w:val="00125ADF"/>
    <w:rsid w:val="001266EE"/>
    <w:rsid w:val="00126F70"/>
    <w:rsid w:val="00127569"/>
    <w:rsid w:val="001277E8"/>
    <w:rsid w:val="00131247"/>
    <w:rsid w:val="001315D3"/>
    <w:rsid w:val="00133357"/>
    <w:rsid w:val="00134288"/>
    <w:rsid w:val="00134906"/>
    <w:rsid w:val="0013555B"/>
    <w:rsid w:val="0013602F"/>
    <w:rsid w:val="001416E8"/>
    <w:rsid w:val="00141A3A"/>
    <w:rsid w:val="00143B43"/>
    <w:rsid w:val="0014475F"/>
    <w:rsid w:val="00144F2E"/>
    <w:rsid w:val="001464CA"/>
    <w:rsid w:val="001466BF"/>
    <w:rsid w:val="00147CCA"/>
    <w:rsid w:val="00150B47"/>
    <w:rsid w:val="0015278B"/>
    <w:rsid w:val="0015291A"/>
    <w:rsid w:val="001529A5"/>
    <w:rsid w:val="00152A14"/>
    <w:rsid w:val="00153CF7"/>
    <w:rsid w:val="001543D9"/>
    <w:rsid w:val="0015496C"/>
    <w:rsid w:val="00154A6D"/>
    <w:rsid w:val="00154FD8"/>
    <w:rsid w:val="001550AC"/>
    <w:rsid w:val="00156870"/>
    <w:rsid w:val="00160D18"/>
    <w:rsid w:val="00160F42"/>
    <w:rsid w:val="00162AE4"/>
    <w:rsid w:val="001633BB"/>
    <w:rsid w:val="00164158"/>
    <w:rsid w:val="00164685"/>
    <w:rsid w:val="00164810"/>
    <w:rsid w:val="001658AF"/>
    <w:rsid w:val="001659A4"/>
    <w:rsid w:val="00166D46"/>
    <w:rsid w:val="00166F99"/>
    <w:rsid w:val="001678D7"/>
    <w:rsid w:val="001702BF"/>
    <w:rsid w:val="00170762"/>
    <w:rsid w:val="00171931"/>
    <w:rsid w:val="00171CBD"/>
    <w:rsid w:val="001720CE"/>
    <w:rsid w:val="001723D6"/>
    <w:rsid w:val="001725C0"/>
    <w:rsid w:val="00172898"/>
    <w:rsid w:val="00176122"/>
    <w:rsid w:val="00177A85"/>
    <w:rsid w:val="0018032D"/>
    <w:rsid w:val="0018188F"/>
    <w:rsid w:val="001841D4"/>
    <w:rsid w:val="00185965"/>
    <w:rsid w:val="00187629"/>
    <w:rsid w:val="0019083A"/>
    <w:rsid w:val="0019114E"/>
    <w:rsid w:val="001911CE"/>
    <w:rsid w:val="0019156B"/>
    <w:rsid w:val="00192A3F"/>
    <w:rsid w:val="00195FA3"/>
    <w:rsid w:val="00197A90"/>
    <w:rsid w:val="001A120F"/>
    <w:rsid w:val="001A1944"/>
    <w:rsid w:val="001A19A4"/>
    <w:rsid w:val="001A23C6"/>
    <w:rsid w:val="001A2EE8"/>
    <w:rsid w:val="001A58E9"/>
    <w:rsid w:val="001A59A5"/>
    <w:rsid w:val="001A6119"/>
    <w:rsid w:val="001A7A68"/>
    <w:rsid w:val="001B2B3B"/>
    <w:rsid w:val="001B3523"/>
    <w:rsid w:val="001B3EEC"/>
    <w:rsid w:val="001B4B2C"/>
    <w:rsid w:val="001B4E75"/>
    <w:rsid w:val="001B5010"/>
    <w:rsid w:val="001B52DE"/>
    <w:rsid w:val="001B5473"/>
    <w:rsid w:val="001B5509"/>
    <w:rsid w:val="001B5CB0"/>
    <w:rsid w:val="001B6163"/>
    <w:rsid w:val="001B6281"/>
    <w:rsid w:val="001C08FE"/>
    <w:rsid w:val="001C14EF"/>
    <w:rsid w:val="001C23EA"/>
    <w:rsid w:val="001C3562"/>
    <w:rsid w:val="001C52E9"/>
    <w:rsid w:val="001C5963"/>
    <w:rsid w:val="001C59CA"/>
    <w:rsid w:val="001C5CF8"/>
    <w:rsid w:val="001C6208"/>
    <w:rsid w:val="001C6B13"/>
    <w:rsid w:val="001C7B9C"/>
    <w:rsid w:val="001D1FDE"/>
    <w:rsid w:val="001D33D2"/>
    <w:rsid w:val="001D3661"/>
    <w:rsid w:val="001D3DCF"/>
    <w:rsid w:val="001D48F6"/>
    <w:rsid w:val="001D5B03"/>
    <w:rsid w:val="001E10BA"/>
    <w:rsid w:val="001E2051"/>
    <w:rsid w:val="001E2D9F"/>
    <w:rsid w:val="001E314C"/>
    <w:rsid w:val="001E3448"/>
    <w:rsid w:val="001E7F9C"/>
    <w:rsid w:val="001F31D1"/>
    <w:rsid w:val="001F336B"/>
    <w:rsid w:val="001F336C"/>
    <w:rsid w:val="001F769B"/>
    <w:rsid w:val="00201701"/>
    <w:rsid w:val="00202101"/>
    <w:rsid w:val="002048CD"/>
    <w:rsid w:val="00206F89"/>
    <w:rsid w:val="00207B11"/>
    <w:rsid w:val="00211459"/>
    <w:rsid w:val="00211492"/>
    <w:rsid w:val="002121C1"/>
    <w:rsid w:val="00213257"/>
    <w:rsid w:val="00214EC2"/>
    <w:rsid w:val="00216254"/>
    <w:rsid w:val="002173D3"/>
    <w:rsid w:val="002208FB"/>
    <w:rsid w:val="00220D78"/>
    <w:rsid w:val="0022170F"/>
    <w:rsid w:val="00222009"/>
    <w:rsid w:val="00222D45"/>
    <w:rsid w:val="00224F56"/>
    <w:rsid w:val="00225BA9"/>
    <w:rsid w:val="00226C62"/>
    <w:rsid w:val="00227F1C"/>
    <w:rsid w:val="00230C23"/>
    <w:rsid w:val="00234B87"/>
    <w:rsid w:val="00235236"/>
    <w:rsid w:val="002369A8"/>
    <w:rsid w:val="00236AFD"/>
    <w:rsid w:val="00236D66"/>
    <w:rsid w:val="002379EE"/>
    <w:rsid w:val="002400A9"/>
    <w:rsid w:val="00240873"/>
    <w:rsid w:val="00240D05"/>
    <w:rsid w:val="00241AC3"/>
    <w:rsid w:val="002435E5"/>
    <w:rsid w:val="002438EC"/>
    <w:rsid w:val="00243F39"/>
    <w:rsid w:val="0024696A"/>
    <w:rsid w:val="00246A19"/>
    <w:rsid w:val="00246FDF"/>
    <w:rsid w:val="00247E85"/>
    <w:rsid w:val="002526AC"/>
    <w:rsid w:val="00253488"/>
    <w:rsid w:val="00253AB3"/>
    <w:rsid w:val="00253DDF"/>
    <w:rsid w:val="002543A2"/>
    <w:rsid w:val="00254743"/>
    <w:rsid w:val="002564B1"/>
    <w:rsid w:val="00257341"/>
    <w:rsid w:val="00257D31"/>
    <w:rsid w:val="00260190"/>
    <w:rsid w:val="00261801"/>
    <w:rsid w:val="00263E3B"/>
    <w:rsid w:val="00266365"/>
    <w:rsid w:val="002669AB"/>
    <w:rsid w:val="002672B4"/>
    <w:rsid w:val="00267A69"/>
    <w:rsid w:val="00270A44"/>
    <w:rsid w:val="0027182A"/>
    <w:rsid w:val="0027209A"/>
    <w:rsid w:val="002730BA"/>
    <w:rsid w:val="0027347C"/>
    <w:rsid w:val="002741E9"/>
    <w:rsid w:val="00274B09"/>
    <w:rsid w:val="002760CA"/>
    <w:rsid w:val="00276D8A"/>
    <w:rsid w:val="00277195"/>
    <w:rsid w:val="0027763B"/>
    <w:rsid w:val="00277833"/>
    <w:rsid w:val="00277B36"/>
    <w:rsid w:val="00277C9F"/>
    <w:rsid w:val="00280832"/>
    <w:rsid w:val="00280A9A"/>
    <w:rsid w:val="002818BB"/>
    <w:rsid w:val="002821C5"/>
    <w:rsid w:val="00282E01"/>
    <w:rsid w:val="002835FB"/>
    <w:rsid w:val="0028577B"/>
    <w:rsid w:val="00286B22"/>
    <w:rsid w:val="002874CB"/>
    <w:rsid w:val="00290286"/>
    <w:rsid w:val="0029129A"/>
    <w:rsid w:val="00291D7B"/>
    <w:rsid w:val="0029348A"/>
    <w:rsid w:val="00293E7E"/>
    <w:rsid w:val="00296E56"/>
    <w:rsid w:val="002A09EE"/>
    <w:rsid w:val="002A0C4E"/>
    <w:rsid w:val="002A12D5"/>
    <w:rsid w:val="002A32F2"/>
    <w:rsid w:val="002A4776"/>
    <w:rsid w:val="002A5ABD"/>
    <w:rsid w:val="002A63A5"/>
    <w:rsid w:val="002A7916"/>
    <w:rsid w:val="002A7C45"/>
    <w:rsid w:val="002B1207"/>
    <w:rsid w:val="002B129B"/>
    <w:rsid w:val="002B366A"/>
    <w:rsid w:val="002B4919"/>
    <w:rsid w:val="002B6F11"/>
    <w:rsid w:val="002B6F2B"/>
    <w:rsid w:val="002B741A"/>
    <w:rsid w:val="002B7C7D"/>
    <w:rsid w:val="002C055B"/>
    <w:rsid w:val="002C0A42"/>
    <w:rsid w:val="002C1D1F"/>
    <w:rsid w:val="002C289C"/>
    <w:rsid w:val="002C3863"/>
    <w:rsid w:val="002C3914"/>
    <w:rsid w:val="002C3E76"/>
    <w:rsid w:val="002C4131"/>
    <w:rsid w:val="002C61C0"/>
    <w:rsid w:val="002D110C"/>
    <w:rsid w:val="002D24AF"/>
    <w:rsid w:val="002D3299"/>
    <w:rsid w:val="002D47E6"/>
    <w:rsid w:val="002D4EF5"/>
    <w:rsid w:val="002D674F"/>
    <w:rsid w:val="002D7843"/>
    <w:rsid w:val="002D78FB"/>
    <w:rsid w:val="002E0BF6"/>
    <w:rsid w:val="002E14FA"/>
    <w:rsid w:val="002E25B4"/>
    <w:rsid w:val="002E428E"/>
    <w:rsid w:val="002E455E"/>
    <w:rsid w:val="002E4C97"/>
    <w:rsid w:val="002E52B7"/>
    <w:rsid w:val="002E79CE"/>
    <w:rsid w:val="002F02EB"/>
    <w:rsid w:val="002F03A2"/>
    <w:rsid w:val="002F0BBE"/>
    <w:rsid w:val="002F0D5D"/>
    <w:rsid w:val="002F3BF7"/>
    <w:rsid w:val="002F3E0F"/>
    <w:rsid w:val="002F41AE"/>
    <w:rsid w:val="002F5540"/>
    <w:rsid w:val="002F64A1"/>
    <w:rsid w:val="003016D3"/>
    <w:rsid w:val="00303241"/>
    <w:rsid w:val="0030465D"/>
    <w:rsid w:val="00304977"/>
    <w:rsid w:val="0030498E"/>
    <w:rsid w:val="00305073"/>
    <w:rsid w:val="003056AF"/>
    <w:rsid w:val="003062B9"/>
    <w:rsid w:val="003070EB"/>
    <w:rsid w:val="00307332"/>
    <w:rsid w:val="003107F8"/>
    <w:rsid w:val="00311EF9"/>
    <w:rsid w:val="00314214"/>
    <w:rsid w:val="0031481F"/>
    <w:rsid w:val="00320D8B"/>
    <w:rsid w:val="003223B1"/>
    <w:rsid w:val="00322ADA"/>
    <w:rsid w:val="00322E22"/>
    <w:rsid w:val="00324021"/>
    <w:rsid w:val="00324AF3"/>
    <w:rsid w:val="00325C58"/>
    <w:rsid w:val="003277E4"/>
    <w:rsid w:val="00330C65"/>
    <w:rsid w:val="00330D83"/>
    <w:rsid w:val="00331F3B"/>
    <w:rsid w:val="00331FCB"/>
    <w:rsid w:val="003338AA"/>
    <w:rsid w:val="00334DFD"/>
    <w:rsid w:val="00335C84"/>
    <w:rsid w:val="00336F41"/>
    <w:rsid w:val="003409D4"/>
    <w:rsid w:val="00340A86"/>
    <w:rsid w:val="00340B2F"/>
    <w:rsid w:val="003439E5"/>
    <w:rsid w:val="0034502C"/>
    <w:rsid w:val="00347F23"/>
    <w:rsid w:val="003502A6"/>
    <w:rsid w:val="003503ED"/>
    <w:rsid w:val="00350469"/>
    <w:rsid w:val="00350F5D"/>
    <w:rsid w:val="00352B81"/>
    <w:rsid w:val="00353210"/>
    <w:rsid w:val="00353728"/>
    <w:rsid w:val="00353BF2"/>
    <w:rsid w:val="0035455C"/>
    <w:rsid w:val="0035534A"/>
    <w:rsid w:val="00356F7F"/>
    <w:rsid w:val="00357D8C"/>
    <w:rsid w:val="00360622"/>
    <w:rsid w:val="00362521"/>
    <w:rsid w:val="00362F0F"/>
    <w:rsid w:val="00363AF9"/>
    <w:rsid w:val="0036599B"/>
    <w:rsid w:val="00366545"/>
    <w:rsid w:val="00366EF3"/>
    <w:rsid w:val="003713FC"/>
    <w:rsid w:val="00372759"/>
    <w:rsid w:val="00373E1A"/>
    <w:rsid w:val="003742E9"/>
    <w:rsid w:val="0037467D"/>
    <w:rsid w:val="00374B7E"/>
    <w:rsid w:val="00377981"/>
    <w:rsid w:val="00380840"/>
    <w:rsid w:val="003808E5"/>
    <w:rsid w:val="003838F2"/>
    <w:rsid w:val="00384F78"/>
    <w:rsid w:val="00385B4C"/>
    <w:rsid w:val="00386755"/>
    <w:rsid w:val="00387B32"/>
    <w:rsid w:val="00391DFA"/>
    <w:rsid w:val="00392C3D"/>
    <w:rsid w:val="003932E8"/>
    <w:rsid w:val="003942E0"/>
    <w:rsid w:val="00395BC5"/>
    <w:rsid w:val="00395BFF"/>
    <w:rsid w:val="003967F8"/>
    <w:rsid w:val="00397AA7"/>
    <w:rsid w:val="003A08A8"/>
    <w:rsid w:val="003A1E13"/>
    <w:rsid w:val="003A439C"/>
    <w:rsid w:val="003A441C"/>
    <w:rsid w:val="003A6678"/>
    <w:rsid w:val="003A75DA"/>
    <w:rsid w:val="003B03C2"/>
    <w:rsid w:val="003B19FE"/>
    <w:rsid w:val="003B216E"/>
    <w:rsid w:val="003B218D"/>
    <w:rsid w:val="003B4687"/>
    <w:rsid w:val="003B491F"/>
    <w:rsid w:val="003B58C1"/>
    <w:rsid w:val="003B5ADA"/>
    <w:rsid w:val="003B6E44"/>
    <w:rsid w:val="003B7725"/>
    <w:rsid w:val="003B77A9"/>
    <w:rsid w:val="003C0157"/>
    <w:rsid w:val="003C11C2"/>
    <w:rsid w:val="003C565F"/>
    <w:rsid w:val="003C620A"/>
    <w:rsid w:val="003D20B5"/>
    <w:rsid w:val="003D2DE0"/>
    <w:rsid w:val="003D31EE"/>
    <w:rsid w:val="003D3FA9"/>
    <w:rsid w:val="003D4345"/>
    <w:rsid w:val="003D47CA"/>
    <w:rsid w:val="003D693F"/>
    <w:rsid w:val="003D78BE"/>
    <w:rsid w:val="003E235F"/>
    <w:rsid w:val="003E269C"/>
    <w:rsid w:val="003E2B36"/>
    <w:rsid w:val="003E2CE9"/>
    <w:rsid w:val="003E3F23"/>
    <w:rsid w:val="003E5316"/>
    <w:rsid w:val="003E6506"/>
    <w:rsid w:val="003F06C9"/>
    <w:rsid w:val="003F0920"/>
    <w:rsid w:val="003F1AA9"/>
    <w:rsid w:val="003F2033"/>
    <w:rsid w:val="003F207A"/>
    <w:rsid w:val="003F2199"/>
    <w:rsid w:val="003F3D51"/>
    <w:rsid w:val="003F42D8"/>
    <w:rsid w:val="003F4D26"/>
    <w:rsid w:val="003F5B96"/>
    <w:rsid w:val="00400919"/>
    <w:rsid w:val="00400CCB"/>
    <w:rsid w:val="00400FF7"/>
    <w:rsid w:val="00402E35"/>
    <w:rsid w:val="00405AEF"/>
    <w:rsid w:val="0041009B"/>
    <w:rsid w:val="00411FCC"/>
    <w:rsid w:val="004126DC"/>
    <w:rsid w:val="00412E0B"/>
    <w:rsid w:val="00413B1A"/>
    <w:rsid w:val="00414981"/>
    <w:rsid w:val="00414A63"/>
    <w:rsid w:val="00414B74"/>
    <w:rsid w:val="0041514D"/>
    <w:rsid w:val="0041699B"/>
    <w:rsid w:val="00420260"/>
    <w:rsid w:val="00420B5F"/>
    <w:rsid w:val="00420D83"/>
    <w:rsid w:val="0042452F"/>
    <w:rsid w:val="00424CFE"/>
    <w:rsid w:val="00425ACF"/>
    <w:rsid w:val="00426AFA"/>
    <w:rsid w:val="00427149"/>
    <w:rsid w:val="00431160"/>
    <w:rsid w:val="00431519"/>
    <w:rsid w:val="00432948"/>
    <w:rsid w:val="00432AD9"/>
    <w:rsid w:val="00432CD4"/>
    <w:rsid w:val="004330E8"/>
    <w:rsid w:val="00433D7E"/>
    <w:rsid w:val="0043473C"/>
    <w:rsid w:val="00434778"/>
    <w:rsid w:val="00434D1F"/>
    <w:rsid w:val="00435CC9"/>
    <w:rsid w:val="00436DD3"/>
    <w:rsid w:val="00440406"/>
    <w:rsid w:val="004408F4"/>
    <w:rsid w:val="00442C69"/>
    <w:rsid w:val="00443B6F"/>
    <w:rsid w:val="00445213"/>
    <w:rsid w:val="004453A7"/>
    <w:rsid w:val="00445EAF"/>
    <w:rsid w:val="00446072"/>
    <w:rsid w:val="00451137"/>
    <w:rsid w:val="004512BA"/>
    <w:rsid w:val="00453331"/>
    <w:rsid w:val="00456630"/>
    <w:rsid w:val="00456D21"/>
    <w:rsid w:val="00457E4A"/>
    <w:rsid w:val="00461CE3"/>
    <w:rsid w:val="00463D89"/>
    <w:rsid w:val="00464B9C"/>
    <w:rsid w:val="00465B4F"/>
    <w:rsid w:val="004677F7"/>
    <w:rsid w:val="004712CA"/>
    <w:rsid w:val="0047417D"/>
    <w:rsid w:val="00475380"/>
    <w:rsid w:val="00475607"/>
    <w:rsid w:val="004776E8"/>
    <w:rsid w:val="00477F52"/>
    <w:rsid w:val="004800D2"/>
    <w:rsid w:val="004802F0"/>
    <w:rsid w:val="00480705"/>
    <w:rsid w:val="004928DE"/>
    <w:rsid w:val="00493B0F"/>
    <w:rsid w:val="00494B54"/>
    <w:rsid w:val="0049649B"/>
    <w:rsid w:val="0049740D"/>
    <w:rsid w:val="004A0238"/>
    <w:rsid w:val="004A0E84"/>
    <w:rsid w:val="004A1668"/>
    <w:rsid w:val="004A1D8C"/>
    <w:rsid w:val="004A20C3"/>
    <w:rsid w:val="004A3AEA"/>
    <w:rsid w:val="004A4C19"/>
    <w:rsid w:val="004A6EAD"/>
    <w:rsid w:val="004A7F06"/>
    <w:rsid w:val="004B0985"/>
    <w:rsid w:val="004B5BA7"/>
    <w:rsid w:val="004B6B1D"/>
    <w:rsid w:val="004C1E08"/>
    <w:rsid w:val="004C28E1"/>
    <w:rsid w:val="004C4EA0"/>
    <w:rsid w:val="004C5F7D"/>
    <w:rsid w:val="004C777A"/>
    <w:rsid w:val="004D1A7E"/>
    <w:rsid w:val="004D32C7"/>
    <w:rsid w:val="004E0C2C"/>
    <w:rsid w:val="004E11A5"/>
    <w:rsid w:val="004E159E"/>
    <w:rsid w:val="004E16FE"/>
    <w:rsid w:val="004E1CC5"/>
    <w:rsid w:val="004E225F"/>
    <w:rsid w:val="004E5899"/>
    <w:rsid w:val="004E6A90"/>
    <w:rsid w:val="004F4619"/>
    <w:rsid w:val="004F4C14"/>
    <w:rsid w:val="004F60DF"/>
    <w:rsid w:val="004F612D"/>
    <w:rsid w:val="004F6E24"/>
    <w:rsid w:val="0050031D"/>
    <w:rsid w:val="00501776"/>
    <w:rsid w:val="0050367A"/>
    <w:rsid w:val="00503AC3"/>
    <w:rsid w:val="00503CD1"/>
    <w:rsid w:val="00507354"/>
    <w:rsid w:val="0051081B"/>
    <w:rsid w:val="00510A40"/>
    <w:rsid w:val="00513274"/>
    <w:rsid w:val="00514694"/>
    <w:rsid w:val="0051609B"/>
    <w:rsid w:val="00516682"/>
    <w:rsid w:val="00516EDD"/>
    <w:rsid w:val="00517742"/>
    <w:rsid w:val="005234DC"/>
    <w:rsid w:val="0052456E"/>
    <w:rsid w:val="0052656B"/>
    <w:rsid w:val="00526AC3"/>
    <w:rsid w:val="00526C0C"/>
    <w:rsid w:val="005335DA"/>
    <w:rsid w:val="00534B71"/>
    <w:rsid w:val="00534B81"/>
    <w:rsid w:val="00534F64"/>
    <w:rsid w:val="00534F66"/>
    <w:rsid w:val="00536195"/>
    <w:rsid w:val="00536857"/>
    <w:rsid w:val="00540818"/>
    <w:rsid w:val="00542170"/>
    <w:rsid w:val="005430EC"/>
    <w:rsid w:val="0054419F"/>
    <w:rsid w:val="0055009A"/>
    <w:rsid w:val="00550634"/>
    <w:rsid w:val="00551A78"/>
    <w:rsid w:val="00551AD5"/>
    <w:rsid w:val="0055200F"/>
    <w:rsid w:val="0055247A"/>
    <w:rsid w:val="005524D6"/>
    <w:rsid w:val="00553EA5"/>
    <w:rsid w:val="00554181"/>
    <w:rsid w:val="00556215"/>
    <w:rsid w:val="005625CE"/>
    <w:rsid w:val="00562635"/>
    <w:rsid w:val="00563CD7"/>
    <w:rsid w:val="00570E49"/>
    <w:rsid w:val="00572C96"/>
    <w:rsid w:val="00572FB7"/>
    <w:rsid w:val="00573505"/>
    <w:rsid w:val="00573E64"/>
    <w:rsid w:val="00575573"/>
    <w:rsid w:val="005762A6"/>
    <w:rsid w:val="00582975"/>
    <w:rsid w:val="00583468"/>
    <w:rsid w:val="005835F2"/>
    <w:rsid w:val="00584E68"/>
    <w:rsid w:val="005865FE"/>
    <w:rsid w:val="0059124E"/>
    <w:rsid w:val="00591ED7"/>
    <w:rsid w:val="00593BE4"/>
    <w:rsid w:val="00594F87"/>
    <w:rsid w:val="00595211"/>
    <w:rsid w:val="00595642"/>
    <w:rsid w:val="00596F87"/>
    <w:rsid w:val="00597A4B"/>
    <w:rsid w:val="00597A50"/>
    <w:rsid w:val="005A0094"/>
    <w:rsid w:val="005A0F81"/>
    <w:rsid w:val="005A1233"/>
    <w:rsid w:val="005A245D"/>
    <w:rsid w:val="005A261F"/>
    <w:rsid w:val="005A3980"/>
    <w:rsid w:val="005A4234"/>
    <w:rsid w:val="005A6A8B"/>
    <w:rsid w:val="005A6ECC"/>
    <w:rsid w:val="005B1A45"/>
    <w:rsid w:val="005B1C8A"/>
    <w:rsid w:val="005B2FB4"/>
    <w:rsid w:val="005B4B19"/>
    <w:rsid w:val="005B6151"/>
    <w:rsid w:val="005C1168"/>
    <w:rsid w:val="005C3705"/>
    <w:rsid w:val="005C3D4B"/>
    <w:rsid w:val="005C45A0"/>
    <w:rsid w:val="005C4EF1"/>
    <w:rsid w:val="005D04DD"/>
    <w:rsid w:val="005D1388"/>
    <w:rsid w:val="005D19D0"/>
    <w:rsid w:val="005D1C08"/>
    <w:rsid w:val="005D1F8C"/>
    <w:rsid w:val="005D2067"/>
    <w:rsid w:val="005D2EFA"/>
    <w:rsid w:val="005D303A"/>
    <w:rsid w:val="005D42F7"/>
    <w:rsid w:val="005D456D"/>
    <w:rsid w:val="005D55B4"/>
    <w:rsid w:val="005E1F30"/>
    <w:rsid w:val="005F17A3"/>
    <w:rsid w:val="005F22E1"/>
    <w:rsid w:val="005F432D"/>
    <w:rsid w:val="00601D96"/>
    <w:rsid w:val="00606189"/>
    <w:rsid w:val="00610E5C"/>
    <w:rsid w:val="0061304B"/>
    <w:rsid w:val="00613F59"/>
    <w:rsid w:val="00614DC1"/>
    <w:rsid w:val="00616894"/>
    <w:rsid w:val="00617F29"/>
    <w:rsid w:val="006211B6"/>
    <w:rsid w:val="00621334"/>
    <w:rsid w:val="0062146B"/>
    <w:rsid w:val="006217B4"/>
    <w:rsid w:val="006230A7"/>
    <w:rsid w:val="006256E1"/>
    <w:rsid w:val="00626E18"/>
    <w:rsid w:val="006278FA"/>
    <w:rsid w:val="006306A2"/>
    <w:rsid w:val="00632158"/>
    <w:rsid w:val="00632428"/>
    <w:rsid w:val="00632BD7"/>
    <w:rsid w:val="00634E3B"/>
    <w:rsid w:val="00635A9F"/>
    <w:rsid w:val="00635FF0"/>
    <w:rsid w:val="006375ED"/>
    <w:rsid w:val="00637754"/>
    <w:rsid w:val="006411CD"/>
    <w:rsid w:val="00642A3A"/>
    <w:rsid w:val="00643A38"/>
    <w:rsid w:val="00643BFC"/>
    <w:rsid w:val="0064402C"/>
    <w:rsid w:val="00645A79"/>
    <w:rsid w:val="00646191"/>
    <w:rsid w:val="006470E7"/>
    <w:rsid w:val="0064789E"/>
    <w:rsid w:val="00647F68"/>
    <w:rsid w:val="006514F0"/>
    <w:rsid w:val="00652495"/>
    <w:rsid w:val="0065259D"/>
    <w:rsid w:val="006529FF"/>
    <w:rsid w:val="00654764"/>
    <w:rsid w:val="00655AEA"/>
    <w:rsid w:val="006577E7"/>
    <w:rsid w:val="00663789"/>
    <w:rsid w:val="00664AE5"/>
    <w:rsid w:val="00665975"/>
    <w:rsid w:val="00667351"/>
    <w:rsid w:val="00667C69"/>
    <w:rsid w:val="00671656"/>
    <w:rsid w:val="00671883"/>
    <w:rsid w:val="00671A53"/>
    <w:rsid w:val="006749AF"/>
    <w:rsid w:val="00676577"/>
    <w:rsid w:val="006777C3"/>
    <w:rsid w:val="00677C7D"/>
    <w:rsid w:val="00677D90"/>
    <w:rsid w:val="00682F33"/>
    <w:rsid w:val="0068355B"/>
    <w:rsid w:val="00684ABB"/>
    <w:rsid w:val="00684CC9"/>
    <w:rsid w:val="00686352"/>
    <w:rsid w:val="00686B1D"/>
    <w:rsid w:val="00691210"/>
    <w:rsid w:val="00691428"/>
    <w:rsid w:val="00692923"/>
    <w:rsid w:val="00693BAA"/>
    <w:rsid w:val="00694146"/>
    <w:rsid w:val="006959DF"/>
    <w:rsid w:val="00697BD4"/>
    <w:rsid w:val="006A1E15"/>
    <w:rsid w:val="006A22A5"/>
    <w:rsid w:val="006A24B1"/>
    <w:rsid w:val="006A26ED"/>
    <w:rsid w:val="006A2D56"/>
    <w:rsid w:val="006A3EEE"/>
    <w:rsid w:val="006A4C71"/>
    <w:rsid w:val="006A658E"/>
    <w:rsid w:val="006A6AF8"/>
    <w:rsid w:val="006A6E01"/>
    <w:rsid w:val="006B0183"/>
    <w:rsid w:val="006B0445"/>
    <w:rsid w:val="006B121A"/>
    <w:rsid w:val="006B2723"/>
    <w:rsid w:val="006B28B0"/>
    <w:rsid w:val="006B5842"/>
    <w:rsid w:val="006B7310"/>
    <w:rsid w:val="006B77E6"/>
    <w:rsid w:val="006B7C69"/>
    <w:rsid w:val="006C125F"/>
    <w:rsid w:val="006C270C"/>
    <w:rsid w:val="006C40EF"/>
    <w:rsid w:val="006C4D09"/>
    <w:rsid w:val="006C6BC1"/>
    <w:rsid w:val="006C77C4"/>
    <w:rsid w:val="006D171C"/>
    <w:rsid w:val="006D3D29"/>
    <w:rsid w:val="006D4E61"/>
    <w:rsid w:val="006D4EB2"/>
    <w:rsid w:val="006D5158"/>
    <w:rsid w:val="006D70F2"/>
    <w:rsid w:val="006E0800"/>
    <w:rsid w:val="006E200D"/>
    <w:rsid w:val="006E310C"/>
    <w:rsid w:val="006E38BC"/>
    <w:rsid w:val="006E5699"/>
    <w:rsid w:val="006E5AC1"/>
    <w:rsid w:val="006E5C48"/>
    <w:rsid w:val="006E79BD"/>
    <w:rsid w:val="006F1323"/>
    <w:rsid w:val="006F1F16"/>
    <w:rsid w:val="006F2AAF"/>
    <w:rsid w:val="006F3688"/>
    <w:rsid w:val="006F3AA7"/>
    <w:rsid w:val="006F3AE1"/>
    <w:rsid w:val="006F40BB"/>
    <w:rsid w:val="006F6118"/>
    <w:rsid w:val="007004E2"/>
    <w:rsid w:val="007043D3"/>
    <w:rsid w:val="0070442C"/>
    <w:rsid w:val="00704B2E"/>
    <w:rsid w:val="00706CE8"/>
    <w:rsid w:val="00707586"/>
    <w:rsid w:val="007109F5"/>
    <w:rsid w:val="007128D0"/>
    <w:rsid w:val="00712C7F"/>
    <w:rsid w:val="007152F0"/>
    <w:rsid w:val="0071798E"/>
    <w:rsid w:val="00721F53"/>
    <w:rsid w:val="00722C47"/>
    <w:rsid w:val="00722E22"/>
    <w:rsid w:val="00722F78"/>
    <w:rsid w:val="007245AF"/>
    <w:rsid w:val="007255D4"/>
    <w:rsid w:val="0072566C"/>
    <w:rsid w:val="0072579B"/>
    <w:rsid w:val="00726330"/>
    <w:rsid w:val="00733646"/>
    <w:rsid w:val="00734DD4"/>
    <w:rsid w:val="007400F5"/>
    <w:rsid w:val="00744073"/>
    <w:rsid w:val="00744176"/>
    <w:rsid w:val="0074620A"/>
    <w:rsid w:val="00746B80"/>
    <w:rsid w:val="00746D8B"/>
    <w:rsid w:val="007475F6"/>
    <w:rsid w:val="00750530"/>
    <w:rsid w:val="00753246"/>
    <w:rsid w:val="0075530D"/>
    <w:rsid w:val="00755ACE"/>
    <w:rsid w:val="00756F44"/>
    <w:rsid w:val="00757FF5"/>
    <w:rsid w:val="007610F4"/>
    <w:rsid w:val="0076233C"/>
    <w:rsid w:val="00765B1F"/>
    <w:rsid w:val="007661A8"/>
    <w:rsid w:val="00766D21"/>
    <w:rsid w:val="0077079B"/>
    <w:rsid w:val="007716C5"/>
    <w:rsid w:val="007722CD"/>
    <w:rsid w:val="00772BF1"/>
    <w:rsid w:val="00773870"/>
    <w:rsid w:val="007758FC"/>
    <w:rsid w:val="00775C27"/>
    <w:rsid w:val="007767DE"/>
    <w:rsid w:val="00777D49"/>
    <w:rsid w:val="00780DD9"/>
    <w:rsid w:val="007814E8"/>
    <w:rsid w:val="00781D30"/>
    <w:rsid w:val="00782959"/>
    <w:rsid w:val="0078360B"/>
    <w:rsid w:val="007847D1"/>
    <w:rsid w:val="00785FF9"/>
    <w:rsid w:val="007902AD"/>
    <w:rsid w:val="007905AA"/>
    <w:rsid w:val="007926F1"/>
    <w:rsid w:val="007968B9"/>
    <w:rsid w:val="007969A7"/>
    <w:rsid w:val="0079738A"/>
    <w:rsid w:val="007A04E3"/>
    <w:rsid w:val="007A0977"/>
    <w:rsid w:val="007A1779"/>
    <w:rsid w:val="007A33E6"/>
    <w:rsid w:val="007A4519"/>
    <w:rsid w:val="007A49D8"/>
    <w:rsid w:val="007A6451"/>
    <w:rsid w:val="007A6E14"/>
    <w:rsid w:val="007B01B2"/>
    <w:rsid w:val="007B0A83"/>
    <w:rsid w:val="007B0AB3"/>
    <w:rsid w:val="007B15E5"/>
    <w:rsid w:val="007B27EF"/>
    <w:rsid w:val="007B303E"/>
    <w:rsid w:val="007B48B9"/>
    <w:rsid w:val="007B4E2F"/>
    <w:rsid w:val="007B59B8"/>
    <w:rsid w:val="007B64A3"/>
    <w:rsid w:val="007B6F78"/>
    <w:rsid w:val="007C0406"/>
    <w:rsid w:val="007C32D5"/>
    <w:rsid w:val="007C3562"/>
    <w:rsid w:val="007C3891"/>
    <w:rsid w:val="007C39C1"/>
    <w:rsid w:val="007C67E3"/>
    <w:rsid w:val="007C69A5"/>
    <w:rsid w:val="007D038E"/>
    <w:rsid w:val="007D051E"/>
    <w:rsid w:val="007D0CDC"/>
    <w:rsid w:val="007D1F3F"/>
    <w:rsid w:val="007D28E5"/>
    <w:rsid w:val="007D3245"/>
    <w:rsid w:val="007D3A72"/>
    <w:rsid w:val="007D4E0D"/>
    <w:rsid w:val="007D54E0"/>
    <w:rsid w:val="007D5640"/>
    <w:rsid w:val="007D5849"/>
    <w:rsid w:val="007D5A52"/>
    <w:rsid w:val="007D78FF"/>
    <w:rsid w:val="007D7B3E"/>
    <w:rsid w:val="007E0084"/>
    <w:rsid w:val="007E0A1A"/>
    <w:rsid w:val="007E1BD7"/>
    <w:rsid w:val="007E266A"/>
    <w:rsid w:val="007E3A6E"/>
    <w:rsid w:val="007E43D3"/>
    <w:rsid w:val="007E4CB8"/>
    <w:rsid w:val="007E5E40"/>
    <w:rsid w:val="007E65BE"/>
    <w:rsid w:val="007E6783"/>
    <w:rsid w:val="007E74D5"/>
    <w:rsid w:val="007E79A3"/>
    <w:rsid w:val="007F1835"/>
    <w:rsid w:val="007F201A"/>
    <w:rsid w:val="007F208B"/>
    <w:rsid w:val="007F3048"/>
    <w:rsid w:val="007F6773"/>
    <w:rsid w:val="00801640"/>
    <w:rsid w:val="00802F6B"/>
    <w:rsid w:val="00803D4B"/>
    <w:rsid w:val="00804A16"/>
    <w:rsid w:val="00804D23"/>
    <w:rsid w:val="00805247"/>
    <w:rsid w:val="00806638"/>
    <w:rsid w:val="008076DF"/>
    <w:rsid w:val="008108A7"/>
    <w:rsid w:val="00811064"/>
    <w:rsid w:val="00812A37"/>
    <w:rsid w:val="00812C85"/>
    <w:rsid w:val="00814FFA"/>
    <w:rsid w:val="008150E2"/>
    <w:rsid w:val="0081555A"/>
    <w:rsid w:val="00815648"/>
    <w:rsid w:val="0081585A"/>
    <w:rsid w:val="00820AFE"/>
    <w:rsid w:val="00822427"/>
    <w:rsid w:val="00823DE9"/>
    <w:rsid w:val="00825A60"/>
    <w:rsid w:val="0082767D"/>
    <w:rsid w:val="0082775C"/>
    <w:rsid w:val="00832217"/>
    <w:rsid w:val="00832263"/>
    <w:rsid w:val="0083236B"/>
    <w:rsid w:val="00834216"/>
    <w:rsid w:val="00834A52"/>
    <w:rsid w:val="00836D58"/>
    <w:rsid w:val="00837913"/>
    <w:rsid w:val="00840365"/>
    <w:rsid w:val="008427C0"/>
    <w:rsid w:val="00842C5E"/>
    <w:rsid w:val="00842D35"/>
    <w:rsid w:val="00844710"/>
    <w:rsid w:val="00846B92"/>
    <w:rsid w:val="00854709"/>
    <w:rsid w:val="00857C28"/>
    <w:rsid w:val="008616DD"/>
    <w:rsid w:val="00861F41"/>
    <w:rsid w:val="00862469"/>
    <w:rsid w:val="00863401"/>
    <w:rsid w:val="008636A5"/>
    <w:rsid w:val="00864DE0"/>
    <w:rsid w:val="00865336"/>
    <w:rsid w:val="00866216"/>
    <w:rsid w:val="0086642E"/>
    <w:rsid w:val="00870EC5"/>
    <w:rsid w:val="00871574"/>
    <w:rsid w:val="00871713"/>
    <w:rsid w:val="00872E25"/>
    <w:rsid w:val="00874085"/>
    <w:rsid w:val="00874AFD"/>
    <w:rsid w:val="008774CC"/>
    <w:rsid w:val="00881016"/>
    <w:rsid w:val="00881619"/>
    <w:rsid w:val="0088168D"/>
    <w:rsid w:val="00883B35"/>
    <w:rsid w:val="00883D0C"/>
    <w:rsid w:val="0088402B"/>
    <w:rsid w:val="008853D9"/>
    <w:rsid w:val="00885E8B"/>
    <w:rsid w:val="00885F42"/>
    <w:rsid w:val="008862B9"/>
    <w:rsid w:val="00886810"/>
    <w:rsid w:val="00886F69"/>
    <w:rsid w:val="00887C09"/>
    <w:rsid w:val="0089265A"/>
    <w:rsid w:val="00892EDF"/>
    <w:rsid w:val="00892F46"/>
    <w:rsid w:val="00892FF0"/>
    <w:rsid w:val="0089324D"/>
    <w:rsid w:val="00894149"/>
    <w:rsid w:val="00894553"/>
    <w:rsid w:val="0089552F"/>
    <w:rsid w:val="0089553A"/>
    <w:rsid w:val="008960EF"/>
    <w:rsid w:val="00897391"/>
    <w:rsid w:val="00897587"/>
    <w:rsid w:val="008A04F9"/>
    <w:rsid w:val="008A08E5"/>
    <w:rsid w:val="008A1949"/>
    <w:rsid w:val="008A3A40"/>
    <w:rsid w:val="008A3D8F"/>
    <w:rsid w:val="008A456B"/>
    <w:rsid w:val="008A60D2"/>
    <w:rsid w:val="008A6D89"/>
    <w:rsid w:val="008B06A5"/>
    <w:rsid w:val="008B0B37"/>
    <w:rsid w:val="008B1D65"/>
    <w:rsid w:val="008B2557"/>
    <w:rsid w:val="008B3687"/>
    <w:rsid w:val="008B3A84"/>
    <w:rsid w:val="008B4586"/>
    <w:rsid w:val="008B4950"/>
    <w:rsid w:val="008B514D"/>
    <w:rsid w:val="008B5AAB"/>
    <w:rsid w:val="008B61B1"/>
    <w:rsid w:val="008B6A76"/>
    <w:rsid w:val="008B6D81"/>
    <w:rsid w:val="008B7D9D"/>
    <w:rsid w:val="008C0008"/>
    <w:rsid w:val="008C0737"/>
    <w:rsid w:val="008C11A2"/>
    <w:rsid w:val="008C2AF4"/>
    <w:rsid w:val="008C2C09"/>
    <w:rsid w:val="008C2F00"/>
    <w:rsid w:val="008C37D9"/>
    <w:rsid w:val="008C3E0D"/>
    <w:rsid w:val="008C49DF"/>
    <w:rsid w:val="008C5364"/>
    <w:rsid w:val="008C5CAD"/>
    <w:rsid w:val="008C77FC"/>
    <w:rsid w:val="008D375F"/>
    <w:rsid w:val="008D3FE0"/>
    <w:rsid w:val="008D5168"/>
    <w:rsid w:val="008D623A"/>
    <w:rsid w:val="008E0954"/>
    <w:rsid w:val="008E17AF"/>
    <w:rsid w:val="008E1A04"/>
    <w:rsid w:val="008E3DB1"/>
    <w:rsid w:val="008E4727"/>
    <w:rsid w:val="008E492B"/>
    <w:rsid w:val="008E7653"/>
    <w:rsid w:val="008E7D66"/>
    <w:rsid w:val="008F004A"/>
    <w:rsid w:val="008F09A6"/>
    <w:rsid w:val="008F0F47"/>
    <w:rsid w:val="008F145D"/>
    <w:rsid w:val="008F1FAC"/>
    <w:rsid w:val="008F2079"/>
    <w:rsid w:val="008F4866"/>
    <w:rsid w:val="008F527C"/>
    <w:rsid w:val="008F7D67"/>
    <w:rsid w:val="00900AA4"/>
    <w:rsid w:val="00900E3C"/>
    <w:rsid w:val="009053C1"/>
    <w:rsid w:val="0090574E"/>
    <w:rsid w:val="00905838"/>
    <w:rsid w:val="0090711B"/>
    <w:rsid w:val="00907372"/>
    <w:rsid w:val="00910130"/>
    <w:rsid w:val="0091017F"/>
    <w:rsid w:val="00910E1E"/>
    <w:rsid w:val="0091274C"/>
    <w:rsid w:val="009127D7"/>
    <w:rsid w:val="009129E5"/>
    <w:rsid w:val="009130AE"/>
    <w:rsid w:val="0091346B"/>
    <w:rsid w:val="00914063"/>
    <w:rsid w:val="00914269"/>
    <w:rsid w:val="00916A76"/>
    <w:rsid w:val="00920137"/>
    <w:rsid w:val="009233FB"/>
    <w:rsid w:val="00923F6C"/>
    <w:rsid w:val="0092409A"/>
    <w:rsid w:val="0092615F"/>
    <w:rsid w:val="00926367"/>
    <w:rsid w:val="00926918"/>
    <w:rsid w:val="00926EDA"/>
    <w:rsid w:val="00926EF3"/>
    <w:rsid w:val="009278A7"/>
    <w:rsid w:val="00931E3C"/>
    <w:rsid w:val="00932C46"/>
    <w:rsid w:val="0093330C"/>
    <w:rsid w:val="00934555"/>
    <w:rsid w:val="00934C9E"/>
    <w:rsid w:val="00934FA3"/>
    <w:rsid w:val="009365EA"/>
    <w:rsid w:val="00944359"/>
    <w:rsid w:val="009446FB"/>
    <w:rsid w:val="0094535E"/>
    <w:rsid w:val="009466A0"/>
    <w:rsid w:val="00947126"/>
    <w:rsid w:val="009475B5"/>
    <w:rsid w:val="00947B63"/>
    <w:rsid w:val="009509FD"/>
    <w:rsid w:val="00950FBE"/>
    <w:rsid w:val="00951523"/>
    <w:rsid w:val="00952A17"/>
    <w:rsid w:val="00952A96"/>
    <w:rsid w:val="009535BB"/>
    <w:rsid w:val="00957321"/>
    <w:rsid w:val="00960079"/>
    <w:rsid w:val="00960B59"/>
    <w:rsid w:val="00961A99"/>
    <w:rsid w:val="00962DE7"/>
    <w:rsid w:val="00966013"/>
    <w:rsid w:val="009666A6"/>
    <w:rsid w:val="009677D0"/>
    <w:rsid w:val="00970EEE"/>
    <w:rsid w:val="009737FF"/>
    <w:rsid w:val="00973D09"/>
    <w:rsid w:val="009747F7"/>
    <w:rsid w:val="00974F96"/>
    <w:rsid w:val="00975330"/>
    <w:rsid w:val="00977E3F"/>
    <w:rsid w:val="00982FB4"/>
    <w:rsid w:val="009842B0"/>
    <w:rsid w:val="00985C78"/>
    <w:rsid w:val="009874DB"/>
    <w:rsid w:val="00987568"/>
    <w:rsid w:val="00990E7F"/>
    <w:rsid w:val="00992691"/>
    <w:rsid w:val="0099421F"/>
    <w:rsid w:val="00996B72"/>
    <w:rsid w:val="009A0471"/>
    <w:rsid w:val="009A0AB3"/>
    <w:rsid w:val="009A1A2D"/>
    <w:rsid w:val="009A1F94"/>
    <w:rsid w:val="009A320C"/>
    <w:rsid w:val="009A3DAE"/>
    <w:rsid w:val="009A5991"/>
    <w:rsid w:val="009A63D5"/>
    <w:rsid w:val="009A6F13"/>
    <w:rsid w:val="009B102F"/>
    <w:rsid w:val="009B1FE0"/>
    <w:rsid w:val="009B395C"/>
    <w:rsid w:val="009B6A35"/>
    <w:rsid w:val="009B6E91"/>
    <w:rsid w:val="009C476F"/>
    <w:rsid w:val="009C5127"/>
    <w:rsid w:val="009C5E0C"/>
    <w:rsid w:val="009C5FCD"/>
    <w:rsid w:val="009C7A92"/>
    <w:rsid w:val="009C7F27"/>
    <w:rsid w:val="009D3423"/>
    <w:rsid w:val="009D36B5"/>
    <w:rsid w:val="009D5101"/>
    <w:rsid w:val="009D69C3"/>
    <w:rsid w:val="009E09A3"/>
    <w:rsid w:val="009E1F50"/>
    <w:rsid w:val="009E1F6B"/>
    <w:rsid w:val="009E4395"/>
    <w:rsid w:val="009E5573"/>
    <w:rsid w:val="009E59F4"/>
    <w:rsid w:val="009E658B"/>
    <w:rsid w:val="009E6964"/>
    <w:rsid w:val="009E6EB3"/>
    <w:rsid w:val="009F1C77"/>
    <w:rsid w:val="009F25FB"/>
    <w:rsid w:val="009F3A55"/>
    <w:rsid w:val="009F407A"/>
    <w:rsid w:val="009F5C1D"/>
    <w:rsid w:val="009F6F06"/>
    <w:rsid w:val="009F71E3"/>
    <w:rsid w:val="009F7282"/>
    <w:rsid w:val="00A0044B"/>
    <w:rsid w:val="00A0208A"/>
    <w:rsid w:val="00A020FA"/>
    <w:rsid w:val="00A02B5B"/>
    <w:rsid w:val="00A02FAD"/>
    <w:rsid w:val="00A0400B"/>
    <w:rsid w:val="00A05E21"/>
    <w:rsid w:val="00A0613B"/>
    <w:rsid w:val="00A0747C"/>
    <w:rsid w:val="00A0747F"/>
    <w:rsid w:val="00A1104B"/>
    <w:rsid w:val="00A11523"/>
    <w:rsid w:val="00A118CC"/>
    <w:rsid w:val="00A14DEF"/>
    <w:rsid w:val="00A17462"/>
    <w:rsid w:val="00A240EC"/>
    <w:rsid w:val="00A2418C"/>
    <w:rsid w:val="00A246D2"/>
    <w:rsid w:val="00A266AA"/>
    <w:rsid w:val="00A30C7E"/>
    <w:rsid w:val="00A31EEF"/>
    <w:rsid w:val="00A328CF"/>
    <w:rsid w:val="00A32FFC"/>
    <w:rsid w:val="00A33E20"/>
    <w:rsid w:val="00A34370"/>
    <w:rsid w:val="00A35191"/>
    <w:rsid w:val="00A36E27"/>
    <w:rsid w:val="00A370FF"/>
    <w:rsid w:val="00A37BF9"/>
    <w:rsid w:val="00A42425"/>
    <w:rsid w:val="00A43E94"/>
    <w:rsid w:val="00A44076"/>
    <w:rsid w:val="00A442D4"/>
    <w:rsid w:val="00A45FCB"/>
    <w:rsid w:val="00A50D0F"/>
    <w:rsid w:val="00A516DE"/>
    <w:rsid w:val="00A51C92"/>
    <w:rsid w:val="00A51E62"/>
    <w:rsid w:val="00A530BD"/>
    <w:rsid w:val="00A541E3"/>
    <w:rsid w:val="00A55054"/>
    <w:rsid w:val="00A55970"/>
    <w:rsid w:val="00A55DB1"/>
    <w:rsid w:val="00A60890"/>
    <w:rsid w:val="00A60892"/>
    <w:rsid w:val="00A608CD"/>
    <w:rsid w:val="00A61A67"/>
    <w:rsid w:val="00A63838"/>
    <w:rsid w:val="00A638AC"/>
    <w:rsid w:val="00A63FFD"/>
    <w:rsid w:val="00A65C60"/>
    <w:rsid w:val="00A67022"/>
    <w:rsid w:val="00A700A9"/>
    <w:rsid w:val="00A70122"/>
    <w:rsid w:val="00A73102"/>
    <w:rsid w:val="00A742A4"/>
    <w:rsid w:val="00A742BB"/>
    <w:rsid w:val="00A74965"/>
    <w:rsid w:val="00A74CA1"/>
    <w:rsid w:val="00A75717"/>
    <w:rsid w:val="00A75778"/>
    <w:rsid w:val="00A76968"/>
    <w:rsid w:val="00A76B38"/>
    <w:rsid w:val="00A774E8"/>
    <w:rsid w:val="00A85784"/>
    <w:rsid w:val="00A85B13"/>
    <w:rsid w:val="00A93A33"/>
    <w:rsid w:val="00A94690"/>
    <w:rsid w:val="00A94DC9"/>
    <w:rsid w:val="00A9650C"/>
    <w:rsid w:val="00A9794D"/>
    <w:rsid w:val="00AA00FC"/>
    <w:rsid w:val="00AA0411"/>
    <w:rsid w:val="00AA0460"/>
    <w:rsid w:val="00AA1BAF"/>
    <w:rsid w:val="00AA68B4"/>
    <w:rsid w:val="00AA723C"/>
    <w:rsid w:val="00AB1827"/>
    <w:rsid w:val="00AB1ABB"/>
    <w:rsid w:val="00AB1BC8"/>
    <w:rsid w:val="00AB1C44"/>
    <w:rsid w:val="00AB1F39"/>
    <w:rsid w:val="00AB2564"/>
    <w:rsid w:val="00AB29CD"/>
    <w:rsid w:val="00AB47F0"/>
    <w:rsid w:val="00AB4B04"/>
    <w:rsid w:val="00AB6195"/>
    <w:rsid w:val="00AB7F64"/>
    <w:rsid w:val="00AC1236"/>
    <w:rsid w:val="00AC2374"/>
    <w:rsid w:val="00AC3C4E"/>
    <w:rsid w:val="00AC46CA"/>
    <w:rsid w:val="00AC72C2"/>
    <w:rsid w:val="00AC736B"/>
    <w:rsid w:val="00AC7E97"/>
    <w:rsid w:val="00AD097E"/>
    <w:rsid w:val="00AD37DB"/>
    <w:rsid w:val="00AD3C18"/>
    <w:rsid w:val="00AD3FF1"/>
    <w:rsid w:val="00AD519B"/>
    <w:rsid w:val="00AD53E4"/>
    <w:rsid w:val="00AD5B8B"/>
    <w:rsid w:val="00AD79D6"/>
    <w:rsid w:val="00AE0C9C"/>
    <w:rsid w:val="00AE2BA1"/>
    <w:rsid w:val="00AE7451"/>
    <w:rsid w:val="00AE79A7"/>
    <w:rsid w:val="00AF0120"/>
    <w:rsid w:val="00AF05DD"/>
    <w:rsid w:val="00AF15D3"/>
    <w:rsid w:val="00AF1EFA"/>
    <w:rsid w:val="00AF2F05"/>
    <w:rsid w:val="00AF5524"/>
    <w:rsid w:val="00AF5AEA"/>
    <w:rsid w:val="00B0280D"/>
    <w:rsid w:val="00B04095"/>
    <w:rsid w:val="00B04230"/>
    <w:rsid w:val="00B052DE"/>
    <w:rsid w:val="00B060BB"/>
    <w:rsid w:val="00B07250"/>
    <w:rsid w:val="00B1007F"/>
    <w:rsid w:val="00B10EA8"/>
    <w:rsid w:val="00B11380"/>
    <w:rsid w:val="00B11A87"/>
    <w:rsid w:val="00B12948"/>
    <w:rsid w:val="00B152C5"/>
    <w:rsid w:val="00B1679C"/>
    <w:rsid w:val="00B17E89"/>
    <w:rsid w:val="00B21989"/>
    <w:rsid w:val="00B21AB4"/>
    <w:rsid w:val="00B22BE1"/>
    <w:rsid w:val="00B237CE"/>
    <w:rsid w:val="00B24191"/>
    <w:rsid w:val="00B24FF6"/>
    <w:rsid w:val="00B25009"/>
    <w:rsid w:val="00B25DED"/>
    <w:rsid w:val="00B26242"/>
    <w:rsid w:val="00B27BD8"/>
    <w:rsid w:val="00B27F7D"/>
    <w:rsid w:val="00B30B6D"/>
    <w:rsid w:val="00B312F0"/>
    <w:rsid w:val="00B32ECD"/>
    <w:rsid w:val="00B34125"/>
    <w:rsid w:val="00B35105"/>
    <w:rsid w:val="00B359A3"/>
    <w:rsid w:val="00B369D6"/>
    <w:rsid w:val="00B41C18"/>
    <w:rsid w:val="00B43E4B"/>
    <w:rsid w:val="00B4425A"/>
    <w:rsid w:val="00B44529"/>
    <w:rsid w:val="00B453E8"/>
    <w:rsid w:val="00B45F0C"/>
    <w:rsid w:val="00B4790F"/>
    <w:rsid w:val="00B47AC4"/>
    <w:rsid w:val="00B5045D"/>
    <w:rsid w:val="00B51F9C"/>
    <w:rsid w:val="00B52312"/>
    <w:rsid w:val="00B524A1"/>
    <w:rsid w:val="00B52618"/>
    <w:rsid w:val="00B5322B"/>
    <w:rsid w:val="00B54760"/>
    <w:rsid w:val="00B57572"/>
    <w:rsid w:val="00B57C4C"/>
    <w:rsid w:val="00B6211E"/>
    <w:rsid w:val="00B644D8"/>
    <w:rsid w:val="00B67495"/>
    <w:rsid w:val="00B709BD"/>
    <w:rsid w:val="00B7291A"/>
    <w:rsid w:val="00B74EA2"/>
    <w:rsid w:val="00B75F8A"/>
    <w:rsid w:val="00B76A49"/>
    <w:rsid w:val="00B76E48"/>
    <w:rsid w:val="00B80434"/>
    <w:rsid w:val="00B82DB6"/>
    <w:rsid w:val="00B83125"/>
    <w:rsid w:val="00B83393"/>
    <w:rsid w:val="00B83728"/>
    <w:rsid w:val="00B83F40"/>
    <w:rsid w:val="00B85F7E"/>
    <w:rsid w:val="00B90DDD"/>
    <w:rsid w:val="00B917BA"/>
    <w:rsid w:val="00B918BC"/>
    <w:rsid w:val="00B92280"/>
    <w:rsid w:val="00B92A4D"/>
    <w:rsid w:val="00B9333C"/>
    <w:rsid w:val="00B95EF4"/>
    <w:rsid w:val="00B97904"/>
    <w:rsid w:val="00BA0585"/>
    <w:rsid w:val="00BA16C4"/>
    <w:rsid w:val="00BA233A"/>
    <w:rsid w:val="00BA33EF"/>
    <w:rsid w:val="00BA39ED"/>
    <w:rsid w:val="00BA43CC"/>
    <w:rsid w:val="00BA5D27"/>
    <w:rsid w:val="00BA7AFD"/>
    <w:rsid w:val="00BB0990"/>
    <w:rsid w:val="00BB4D2C"/>
    <w:rsid w:val="00BB6FA5"/>
    <w:rsid w:val="00BB79B2"/>
    <w:rsid w:val="00BB7C65"/>
    <w:rsid w:val="00BC0300"/>
    <w:rsid w:val="00BC161E"/>
    <w:rsid w:val="00BC1893"/>
    <w:rsid w:val="00BC2DA4"/>
    <w:rsid w:val="00BC30B3"/>
    <w:rsid w:val="00BC4C23"/>
    <w:rsid w:val="00BC5709"/>
    <w:rsid w:val="00BC5B64"/>
    <w:rsid w:val="00BC70CE"/>
    <w:rsid w:val="00BC77DC"/>
    <w:rsid w:val="00BD1045"/>
    <w:rsid w:val="00BD47D3"/>
    <w:rsid w:val="00BD5E83"/>
    <w:rsid w:val="00BD61B1"/>
    <w:rsid w:val="00BD6290"/>
    <w:rsid w:val="00BD7277"/>
    <w:rsid w:val="00BD7D6E"/>
    <w:rsid w:val="00BD7F0F"/>
    <w:rsid w:val="00BE5F44"/>
    <w:rsid w:val="00BF21BD"/>
    <w:rsid w:val="00BF22B9"/>
    <w:rsid w:val="00BF2E8C"/>
    <w:rsid w:val="00BF2FD3"/>
    <w:rsid w:val="00BF4161"/>
    <w:rsid w:val="00BF4AB2"/>
    <w:rsid w:val="00BF552A"/>
    <w:rsid w:val="00BF5EA4"/>
    <w:rsid w:val="00BF6BD6"/>
    <w:rsid w:val="00BF7D98"/>
    <w:rsid w:val="00C02E18"/>
    <w:rsid w:val="00C03167"/>
    <w:rsid w:val="00C03559"/>
    <w:rsid w:val="00C04AC9"/>
    <w:rsid w:val="00C04F56"/>
    <w:rsid w:val="00C06366"/>
    <w:rsid w:val="00C11CCC"/>
    <w:rsid w:val="00C147DE"/>
    <w:rsid w:val="00C14A31"/>
    <w:rsid w:val="00C1601B"/>
    <w:rsid w:val="00C17D87"/>
    <w:rsid w:val="00C20634"/>
    <w:rsid w:val="00C22599"/>
    <w:rsid w:val="00C22AB4"/>
    <w:rsid w:val="00C22EF7"/>
    <w:rsid w:val="00C247D7"/>
    <w:rsid w:val="00C24E43"/>
    <w:rsid w:val="00C26073"/>
    <w:rsid w:val="00C263A0"/>
    <w:rsid w:val="00C27BCD"/>
    <w:rsid w:val="00C31155"/>
    <w:rsid w:val="00C326AA"/>
    <w:rsid w:val="00C33E2B"/>
    <w:rsid w:val="00C3550E"/>
    <w:rsid w:val="00C4357F"/>
    <w:rsid w:val="00C44081"/>
    <w:rsid w:val="00C45C08"/>
    <w:rsid w:val="00C45CA1"/>
    <w:rsid w:val="00C5201E"/>
    <w:rsid w:val="00C5204C"/>
    <w:rsid w:val="00C529AF"/>
    <w:rsid w:val="00C53912"/>
    <w:rsid w:val="00C53CBB"/>
    <w:rsid w:val="00C56FE4"/>
    <w:rsid w:val="00C61938"/>
    <w:rsid w:val="00C61A7E"/>
    <w:rsid w:val="00C6269F"/>
    <w:rsid w:val="00C63AC0"/>
    <w:rsid w:val="00C641F1"/>
    <w:rsid w:val="00C64785"/>
    <w:rsid w:val="00C64933"/>
    <w:rsid w:val="00C655E3"/>
    <w:rsid w:val="00C65839"/>
    <w:rsid w:val="00C660AB"/>
    <w:rsid w:val="00C671DD"/>
    <w:rsid w:val="00C72796"/>
    <w:rsid w:val="00C72AC4"/>
    <w:rsid w:val="00C72B8A"/>
    <w:rsid w:val="00C731BD"/>
    <w:rsid w:val="00C736F4"/>
    <w:rsid w:val="00C74223"/>
    <w:rsid w:val="00C7463D"/>
    <w:rsid w:val="00C75B6D"/>
    <w:rsid w:val="00C76294"/>
    <w:rsid w:val="00C76D47"/>
    <w:rsid w:val="00C807A3"/>
    <w:rsid w:val="00C83C7F"/>
    <w:rsid w:val="00C84152"/>
    <w:rsid w:val="00C864C1"/>
    <w:rsid w:val="00C866C5"/>
    <w:rsid w:val="00C874FF"/>
    <w:rsid w:val="00C9138A"/>
    <w:rsid w:val="00C94717"/>
    <w:rsid w:val="00C9566D"/>
    <w:rsid w:val="00C97395"/>
    <w:rsid w:val="00C97651"/>
    <w:rsid w:val="00CA03A3"/>
    <w:rsid w:val="00CA3289"/>
    <w:rsid w:val="00CA3F90"/>
    <w:rsid w:val="00CA62A0"/>
    <w:rsid w:val="00CA66C7"/>
    <w:rsid w:val="00CB0203"/>
    <w:rsid w:val="00CB467F"/>
    <w:rsid w:val="00CB6608"/>
    <w:rsid w:val="00CC1A1A"/>
    <w:rsid w:val="00CC30C1"/>
    <w:rsid w:val="00CC37D8"/>
    <w:rsid w:val="00CC42B9"/>
    <w:rsid w:val="00CC66D8"/>
    <w:rsid w:val="00CC75BA"/>
    <w:rsid w:val="00CD0647"/>
    <w:rsid w:val="00CD112F"/>
    <w:rsid w:val="00CD1B2B"/>
    <w:rsid w:val="00CD1D3A"/>
    <w:rsid w:val="00CD2B20"/>
    <w:rsid w:val="00CD3507"/>
    <w:rsid w:val="00CD44D0"/>
    <w:rsid w:val="00CD4611"/>
    <w:rsid w:val="00CD50E2"/>
    <w:rsid w:val="00CD5E13"/>
    <w:rsid w:val="00CE25F0"/>
    <w:rsid w:val="00CE2E9B"/>
    <w:rsid w:val="00CE3C3B"/>
    <w:rsid w:val="00CE4342"/>
    <w:rsid w:val="00CE4419"/>
    <w:rsid w:val="00CE47BE"/>
    <w:rsid w:val="00CE4F0E"/>
    <w:rsid w:val="00CE5610"/>
    <w:rsid w:val="00CE5B4B"/>
    <w:rsid w:val="00CE662B"/>
    <w:rsid w:val="00CE797A"/>
    <w:rsid w:val="00CF24B2"/>
    <w:rsid w:val="00CF590D"/>
    <w:rsid w:val="00CF677C"/>
    <w:rsid w:val="00D00331"/>
    <w:rsid w:val="00D011EC"/>
    <w:rsid w:val="00D01749"/>
    <w:rsid w:val="00D017BC"/>
    <w:rsid w:val="00D021E5"/>
    <w:rsid w:val="00D03A83"/>
    <w:rsid w:val="00D03ACC"/>
    <w:rsid w:val="00D04FE9"/>
    <w:rsid w:val="00D05F7C"/>
    <w:rsid w:val="00D06A95"/>
    <w:rsid w:val="00D06A9C"/>
    <w:rsid w:val="00D06EDE"/>
    <w:rsid w:val="00D07270"/>
    <w:rsid w:val="00D10ED1"/>
    <w:rsid w:val="00D11D4D"/>
    <w:rsid w:val="00D12C15"/>
    <w:rsid w:val="00D1429E"/>
    <w:rsid w:val="00D14F74"/>
    <w:rsid w:val="00D14F9A"/>
    <w:rsid w:val="00D177EF"/>
    <w:rsid w:val="00D207A3"/>
    <w:rsid w:val="00D221BE"/>
    <w:rsid w:val="00D2347B"/>
    <w:rsid w:val="00D24A89"/>
    <w:rsid w:val="00D24E3C"/>
    <w:rsid w:val="00D31F42"/>
    <w:rsid w:val="00D32B03"/>
    <w:rsid w:val="00D333BB"/>
    <w:rsid w:val="00D33E0C"/>
    <w:rsid w:val="00D37120"/>
    <w:rsid w:val="00D379D3"/>
    <w:rsid w:val="00D40246"/>
    <w:rsid w:val="00D410BE"/>
    <w:rsid w:val="00D416B3"/>
    <w:rsid w:val="00D479B7"/>
    <w:rsid w:val="00D47A56"/>
    <w:rsid w:val="00D50434"/>
    <w:rsid w:val="00D51002"/>
    <w:rsid w:val="00D52096"/>
    <w:rsid w:val="00D528E0"/>
    <w:rsid w:val="00D53C9F"/>
    <w:rsid w:val="00D54ADD"/>
    <w:rsid w:val="00D55A0F"/>
    <w:rsid w:val="00D56B79"/>
    <w:rsid w:val="00D57D0F"/>
    <w:rsid w:val="00D604FF"/>
    <w:rsid w:val="00D61072"/>
    <w:rsid w:val="00D616C6"/>
    <w:rsid w:val="00D659E3"/>
    <w:rsid w:val="00D67B7D"/>
    <w:rsid w:val="00D70478"/>
    <w:rsid w:val="00D704C7"/>
    <w:rsid w:val="00D70B76"/>
    <w:rsid w:val="00D72BC4"/>
    <w:rsid w:val="00D72CE8"/>
    <w:rsid w:val="00D74EDE"/>
    <w:rsid w:val="00D75C97"/>
    <w:rsid w:val="00D779BC"/>
    <w:rsid w:val="00D77A84"/>
    <w:rsid w:val="00D80A23"/>
    <w:rsid w:val="00D82AF2"/>
    <w:rsid w:val="00D85864"/>
    <w:rsid w:val="00D90AFF"/>
    <w:rsid w:val="00D911A3"/>
    <w:rsid w:val="00D935B9"/>
    <w:rsid w:val="00D93BDF"/>
    <w:rsid w:val="00D93CDA"/>
    <w:rsid w:val="00D94317"/>
    <w:rsid w:val="00D94882"/>
    <w:rsid w:val="00D9501E"/>
    <w:rsid w:val="00D95D15"/>
    <w:rsid w:val="00D96B8E"/>
    <w:rsid w:val="00D97769"/>
    <w:rsid w:val="00DA35D6"/>
    <w:rsid w:val="00DA4954"/>
    <w:rsid w:val="00DA56CD"/>
    <w:rsid w:val="00DA69CE"/>
    <w:rsid w:val="00DA6E44"/>
    <w:rsid w:val="00DB064A"/>
    <w:rsid w:val="00DB0F93"/>
    <w:rsid w:val="00DB1EF8"/>
    <w:rsid w:val="00DB2910"/>
    <w:rsid w:val="00DB3386"/>
    <w:rsid w:val="00DB404E"/>
    <w:rsid w:val="00DB5194"/>
    <w:rsid w:val="00DB60DF"/>
    <w:rsid w:val="00DC0679"/>
    <w:rsid w:val="00DC1ABA"/>
    <w:rsid w:val="00DC44BB"/>
    <w:rsid w:val="00DC4748"/>
    <w:rsid w:val="00DC550C"/>
    <w:rsid w:val="00DC5764"/>
    <w:rsid w:val="00DC6F16"/>
    <w:rsid w:val="00DC7426"/>
    <w:rsid w:val="00DD0671"/>
    <w:rsid w:val="00DD0C84"/>
    <w:rsid w:val="00DD16E6"/>
    <w:rsid w:val="00DD1F7F"/>
    <w:rsid w:val="00DD290D"/>
    <w:rsid w:val="00DD4B1A"/>
    <w:rsid w:val="00DD5BC9"/>
    <w:rsid w:val="00DD6EF5"/>
    <w:rsid w:val="00DD7801"/>
    <w:rsid w:val="00DE42C8"/>
    <w:rsid w:val="00DF30D7"/>
    <w:rsid w:val="00DF37A2"/>
    <w:rsid w:val="00DF56FF"/>
    <w:rsid w:val="00DF5A26"/>
    <w:rsid w:val="00DF65CC"/>
    <w:rsid w:val="00DF6EC5"/>
    <w:rsid w:val="00E006EA"/>
    <w:rsid w:val="00E00C9A"/>
    <w:rsid w:val="00E02153"/>
    <w:rsid w:val="00E03744"/>
    <w:rsid w:val="00E03FB9"/>
    <w:rsid w:val="00E03FD6"/>
    <w:rsid w:val="00E0461F"/>
    <w:rsid w:val="00E055CE"/>
    <w:rsid w:val="00E0664F"/>
    <w:rsid w:val="00E07F73"/>
    <w:rsid w:val="00E11F80"/>
    <w:rsid w:val="00E12CD7"/>
    <w:rsid w:val="00E144C9"/>
    <w:rsid w:val="00E164D7"/>
    <w:rsid w:val="00E16F22"/>
    <w:rsid w:val="00E20436"/>
    <w:rsid w:val="00E20639"/>
    <w:rsid w:val="00E20F68"/>
    <w:rsid w:val="00E20F84"/>
    <w:rsid w:val="00E25E92"/>
    <w:rsid w:val="00E270CF"/>
    <w:rsid w:val="00E27F97"/>
    <w:rsid w:val="00E30F0C"/>
    <w:rsid w:val="00E31A48"/>
    <w:rsid w:val="00E32004"/>
    <w:rsid w:val="00E32EAC"/>
    <w:rsid w:val="00E33748"/>
    <w:rsid w:val="00E33908"/>
    <w:rsid w:val="00E354B2"/>
    <w:rsid w:val="00E35A8C"/>
    <w:rsid w:val="00E36F14"/>
    <w:rsid w:val="00E37CDF"/>
    <w:rsid w:val="00E40495"/>
    <w:rsid w:val="00E40A9F"/>
    <w:rsid w:val="00E415EB"/>
    <w:rsid w:val="00E43F76"/>
    <w:rsid w:val="00E451D3"/>
    <w:rsid w:val="00E53D9F"/>
    <w:rsid w:val="00E551AB"/>
    <w:rsid w:val="00E5525A"/>
    <w:rsid w:val="00E5610D"/>
    <w:rsid w:val="00E60805"/>
    <w:rsid w:val="00E62157"/>
    <w:rsid w:val="00E62ABA"/>
    <w:rsid w:val="00E62FDE"/>
    <w:rsid w:val="00E63571"/>
    <w:rsid w:val="00E664B4"/>
    <w:rsid w:val="00E66FCD"/>
    <w:rsid w:val="00E71FA3"/>
    <w:rsid w:val="00E75E61"/>
    <w:rsid w:val="00E76BA9"/>
    <w:rsid w:val="00E772C6"/>
    <w:rsid w:val="00E8066D"/>
    <w:rsid w:val="00E8145E"/>
    <w:rsid w:val="00E829C3"/>
    <w:rsid w:val="00E831CD"/>
    <w:rsid w:val="00E91537"/>
    <w:rsid w:val="00E91A3B"/>
    <w:rsid w:val="00E937A4"/>
    <w:rsid w:val="00E938A1"/>
    <w:rsid w:val="00E9488E"/>
    <w:rsid w:val="00E95D1A"/>
    <w:rsid w:val="00E95F94"/>
    <w:rsid w:val="00E960EF"/>
    <w:rsid w:val="00E96350"/>
    <w:rsid w:val="00E96865"/>
    <w:rsid w:val="00E9717F"/>
    <w:rsid w:val="00E97BAA"/>
    <w:rsid w:val="00EA2B46"/>
    <w:rsid w:val="00EA3101"/>
    <w:rsid w:val="00EA4DB0"/>
    <w:rsid w:val="00EA4FC6"/>
    <w:rsid w:val="00EA7489"/>
    <w:rsid w:val="00EB024F"/>
    <w:rsid w:val="00EB06EC"/>
    <w:rsid w:val="00EB3905"/>
    <w:rsid w:val="00EB4824"/>
    <w:rsid w:val="00EB592F"/>
    <w:rsid w:val="00EB7042"/>
    <w:rsid w:val="00EB740A"/>
    <w:rsid w:val="00EB7A82"/>
    <w:rsid w:val="00EB7B4F"/>
    <w:rsid w:val="00EC0213"/>
    <w:rsid w:val="00EC2BE3"/>
    <w:rsid w:val="00EC3010"/>
    <w:rsid w:val="00EC3F33"/>
    <w:rsid w:val="00EC40D8"/>
    <w:rsid w:val="00EC4D39"/>
    <w:rsid w:val="00EC6C83"/>
    <w:rsid w:val="00ED2134"/>
    <w:rsid w:val="00ED403E"/>
    <w:rsid w:val="00ED4914"/>
    <w:rsid w:val="00ED6A0E"/>
    <w:rsid w:val="00EE046A"/>
    <w:rsid w:val="00EE099E"/>
    <w:rsid w:val="00EE1B50"/>
    <w:rsid w:val="00EE5526"/>
    <w:rsid w:val="00EE5E79"/>
    <w:rsid w:val="00EE71D3"/>
    <w:rsid w:val="00EE7E45"/>
    <w:rsid w:val="00EF2B44"/>
    <w:rsid w:val="00EF35A9"/>
    <w:rsid w:val="00EF3785"/>
    <w:rsid w:val="00EF485C"/>
    <w:rsid w:val="00EF5106"/>
    <w:rsid w:val="00EF5705"/>
    <w:rsid w:val="00EF64E2"/>
    <w:rsid w:val="00EF69DC"/>
    <w:rsid w:val="00F00B6C"/>
    <w:rsid w:val="00F01943"/>
    <w:rsid w:val="00F0345D"/>
    <w:rsid w:val="00F04989"/>
    <w:rsid w:val="00F06508"/>
    <w:rsid w:val="00F0765D"/>
    <w:rsid w:val="00F07B17"/>
    <w:rsid w:val="00F104DE"/>
    <w:rsid w:val="00F10B4B"/>
    <w:rsid w:val="00F10BD7"/>
    <w:rsid w:val="00F114CF"/>
    <w:rsid w:val="00F12743"/>
    <w:rsid w:val="00F12AF4"/>
    <w:rsid w:val="00F140D0"/>
    <w:rsid w:val="00F141A7"/>
    <w:rsid w:val="00F149ED"/>
    <w:rsid w:val="00F15A80"/>
    <w:rsid w:val="00F16376"/>
    <w:rsid w:val="00F1735A"/>
    <w:rsid w:val="00F205DE"/>
    <w:rsid w:val="00F21ED9"/>
    <w:rsid w:val="00F22819"/>
    <w:rsid w:val="00F22D0F"/>
    <w:rsid w:val="00F23F2F"/>
    <w:rsid w:val="00F25219"/>
    <w:rsid w:val="00F279C5"/>
    <w:rsid w:val="00F31C96"/>
    <w:rsid w:val="00F34073"/>
    <w:rsid w:val="00F34F52"/>
    <w:rsid w:val="00F35B49"/>
    <w:rsid w:val="00F42297"/>
    <w:rsid w:val="00F42980"/>
    <w:rsid w:val="00F42B51"/>
    <w:rsid w:val="00F42F98"/>
    <w:rsid w:val="00F432D2"/>
    <w:rsid w:val="00F435C4"/>
    <w:rsid w:val="00F43816"/>
    <w:rsid w:val="00F43A3E"/>
    <w:rsid w:val="00F43C89"/>
    <w:rsid w:val="00F43D85"/>
    <w:rsid w:val="00F442F1"/>
    <w:rsid w:val="00F45275"/>
    <w:rsid w:val="00F456BF"/>
    <w:rsid w:val="00F4722A"/>
    <w:rsid w:val="00F47B6E"/>
    <w:rsid w:val="00F5118A"/>
    <w:rsid w:val="00F52295"/>
    <w:rsid w:val="00F526F7"/>
    <w:rsid w:val="00F53104"/>
    <w:rsid w:val="00F53EF2"/>
    <w:rsid w:val="00F550C4"/>
    <w:rsid w:val="00F56AD7"/>
    <w:rsid w:val="00F570FA"/>
    <w:rsid w:val="00F60F4E"/>
    <w:rsid w:val="00F628B1"/>
    <w:rsid w:val="00F633D4"/>
    <w:rsid w:val="00F64CA6"/>
    <w:rsid w:val="00F652EF"/>
    <w:rsid w:val="00F6617C"/>
    <w:rsid w:val="00F667AF"/>
    <w:rsid w:val="00F71D4F"/>
    <w:rsid w:val="00F74753"/>
    <w:rsid w:val="00F7593E"/>
    <w:rsid w:val="00F75C4F"/>
    <w:rsid w:val="00F75C95"/>
    <w:rsid w:val="00F7637A"/>
    <w:rsid w:val="00F80569"/>
    <w:rsid w:val="00F8109C"/>
    <w:rsid w:val="00F83246"/>
    <w:rsid w:val="00F91024"/>
    <w:rsid w:val="00F916AC"/>
    <w:rsid w:val="00F91BA9"/>
    <w:rsid w:val="00F92D48"/>
    <w:rsid w:val="00F92F87"/>
    <w:rsid w:val="00F93629"/>
    <w:rsid w:val="00F9391C"/>
    <w:rsid w:val="00F939D7"/>
    <w:rsid w:val="00F944CF"/>
    <w:rsid w:val="00F94679"/>
    <w:rsid w:val="00F94C12"/>
    <w:rsid w:val="00F95FDC"/>
    <w:rsid w:val="00F961BE"/>
    <w:rsid w:val="00F97BDA"/>
    <w:rsid w:val="00FA4DCC"/>
    <w:rsid w:val="00FA6D9F"/>
    <w:rsid w:val="00FB19F3"/>
    <w:rsid w:val="00FB2D7C"/>
    <w:rsid w:val="00FB31FD"/>
    <w:rsid w:val="00FB31FF"/>
    <w:rsid w:val="00FB566B"/>
    <w:rsid w:val="00FB5B3E"/>
    <w:rsid w:val="00FB6016"/>
    <w:rsid w:val="00FB6099"/>
    <w:rsid w:val="00FB60C0"/>
    <w:rsid w:val="00FB68A6"/>
    <w:rsid w:val="00FB7417"/>
    <w:rsid w:val="00FC0AAB"/>
    <w:rsid w:val="00FC3A17"/>
    <w:rsid w:val="00FC4BD4"/>
    <w:rsid w:val="00FC69D1"/>
    <w:rsid w:val="00FD046F"/>
    <w:rsid w:val="00FD0731"/>
    <w:rsid w:val="00FD08D7"/>
    <w:rsid w:val="00FD0945"/>
    <w:rsid w:val="00FD1261"/>
    <w:rsid w:val="00FD1946"/>
    <w:rsid w:val="00FD1DCC"/>
    <w:rsid w:val="00FD349E"/>
    <w:rsid w:val="00FD504A"/>
    <w:rsid w:val="00FD52C5"/>
    <w:rsid w:val="00FD549D"/>
    <w:rsid w:val="00FD57D1"/>
    <w:rsid w:val="00FD6C6F"/>
    <w:rsid w:val="00FD7A55"/>
    <w:rsid w:val="00FE0625"/>
    <w:rsid w:val="00FE0FBB"/>
    <w:rsid w:val="00FE229A"/>
    <w:rsid w:val="00FE2667"/>
    <w:rsid w:val="00FE28BC"/>
    <w:rsid w:val="00FE33DC"/>
    <w:rsid w:val="00FE482F"/>
    <w:rsid w:val="00FE62C4"/>
    <w:rsid w:val="00FE6FEC"/>
    <w:rsid w:val="00FE72DA"/>
    <w:rsid w:val="00FF069C"/>
    <w:rsid w:val="00FF248C"/>
    <w:rsid w:val="00FF35B0"/>
    <w:rsid w:val="00FF3C55"/>
    <w:rsid w:val="00FF468E"/>
    <w:rsid w:val="00FF4CF5"/>
    <w:rsid w:val="00FF507B"/>
    <w:rsid w:val="00FF51D0"/>
    <w:rsid w:val="00FF56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269"/>
    <w:rPr>
      <w:sz w:val="24"/>
      <w:szCs w:val="24"/>
    </w:rPr>
  </w:style>
  <w:style w:type="paragraph" w:styleId="Titre3">
    <w:name w:val="heading 3"/>
    <w:basedOn w:val="Normal"/>
    <w:link w:val="Titre3Car"/>
    <w:uiPriority w:val="9"/>
    <w:qFormat/>
    <w:rsid w:val="001266E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914269"/>
    <w:pPr>
      <w:jc w:val="center"/>
    </w:pPr>
    <w:rPr>
      <w:b/>
      <w:bCs/>
      <w:szCs w:val="28"/>
    </w:rPr>
  </w:style>
  <w:style w:type="character" w:customStyle="1" w:styleId="TitreCar">
    <w:name w:val="Titre Car"/>
    <w:basedOn w:val="Policepardfaut"/>
    <w:link w:val="Titre"/>
    <w:uiPriority w:val="99"/>
    <w:rsid w:val="00914269"/>
    <w:rPr>
      <w:b/>
      <w:bCs/>
      <w:sz w:val="24"/>
      <w:szCs w:val="28"/>
      <w:lang w:val="fr-FR" w:eastAsia="fr-FR" w:bidi="ar-SA"/>
    </w:rPr>
  </w:style>
  <w:style w:type="paragraph" w:styleId="En-tte">
    <w:name w:val="header"/>
    <w:basedOn w:val="Normal"/>
    <w:link w:val="En-tteCar"/>
    <w:rsid w:val="005A0094"/>
    <w:pPr>
      <w:tabs>
        <w:tab w:val="center" w:pos="4536"/>
        <w:tab w:val="right" w:pos="9072"/>
      </w:tabs>
    </w:pPr>
  </w:style>
  <w:style w:type="character" w:customStyle="1" w:styleId="En-tteCar">
    <w:name w:val="En-tête Car"/>
    <w:basedOn w:val="Policepardfaut"/>
    <w:link w:val="En-tte"/>
    <w:rsid w:val="005A0094"/>
    <w:rPr>
      <w:sz w:val="24"/>
      <w:szCs w:val="24"/>
    </w:rPr>
  </w:style>
  <w:style w:type="paragraph" w:styleId="Pieddepage">
    <w:name w:val="footer"/>
    <w:basedOn w:val="Normal"/>
    <w:link w:val="PieddepageCar"/>
    <w:uiPriority w:val="99"/>
    <w:rsid w:val="005A0094"/>
    <w:pPr>
      <w:tabs>
        <w:tab w:val="center" w:pos="4536"/>
        <w:tab w:val="right" w:pos="9072"/>
      </w:tabs>
    </w:pPr>
  </w:style>
  <w:style w:type="character" w:customStyle="1" w:styleId="PieddepageCar">
    <w:name w:val="Pied de page Car"/>
    <w:basedOn w:val="Policepardfaut"/>
    <w:link w:val="Pieddepage"/>
    <w:uiPriority w:val="99"/>
    <w:rsid w:val="005A0094"/>
    <w:rPr>
      <w:sz w:val="24"/>
      <w:szCs w:val="24"/>
    </w:rPr>
  </w:style>
  <w:style w:type="character" w:customStyle="1" w:styleId="Titre3Car">
    <w:name w:val="Titre 3 Car"/>
    <w:basedOn w:val="Policepardfaut"/>
    <w:link w:val="Titre3"/>
    <w:uiPriority w:val="9"/>
    <w:rsid w:val="001266EE"/>
    <w:rPr>
      <w:b/>
      <w:bCs/>
      <w:sz w:val="27"/>
      <w:szCs w:val="27"/>
    </w:rPr>
  </w:style>
  <w:style w:type="paragraph" w:customStyle="1" w:styleId="ListParagraph1">
    <w:name w:val="List Paragraph1"/>
    <w:basedOn w:val="Normal"/>
    <w:uiPriority w:val="99"/>
    <w:rsid w:val="001266EE"/>
    <w:pPr>
      <w:ind w:left="720"/>
    </w:pPr>
  </w:style>
  <w:style w:type="paragraph" w:styleId="Paragraphedeliste">
    <w:name w:val="List Paragraph"/>
    <w:basedOn w:val="Normal"/>
    <w:uiPriority w:val="34"/>
    <w:qFormat/>
    <w:rsid w:val="00385B4C"/>
    <w:pPr>
      <w:ind w:left="720"/>
      <w:contextualSpacing/>
    </w:pPr>
  </w:style>
</w:styles>
</file>

<file path=word/webSettings.xml><?xml version="1.0" encoding="utf-8"?>
<w:webSettings xmlns:r="http://schemas.openxmlformats.org/officeDocument/2006/relationships" xmlns:w="http://schemas.openxmlformats.org/wordprocessingml/2006/main">
  <w:divs>
    <w:div w:id="1256474087">
      <w:bodyDiv w:val="1"/>
      <w:marLeft w:val="0"/>
      <w:marRight w:val="0"/>
      <w:marTop w:val="0"/>
      <w:marBottom w:val="0"/>
      <w:divBdr>
        <w:top w:val="none" w:sz="0" w:space="0" w:color="auto"/>
        <w:left w:val="none" w:sz="0" w:space="0" w:color="auto"/>
        <w:bottom w:val="none" w:sz="0" w:space="0" w:color="auto"/>
        <w:right w:val="none" w:sz="0" w:space="0" w:color="auto"/>
      </w:divBdr>
    </w:div>
    <w:div w:id="134795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Feuille_Microsoft_Office_Excel_97-2003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2798</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Note d’information sur la situation économique</vt:lpstr>
      <vt:lpstr>        Les comptes nationaux trimestriels sont produits en base 2007 au lieu de celle d</vt:lpstr>
      <vt:lpstr>        Dans ce cadre, l’arrêté des comptes nationaux du premier trimestre 2015 fait res</vt:lpstr>
      <vt:lpstr>        </vt:lpstr>
      <vt:lpstr>        </vt:lpstr>
    </vt:vector>
  </TitlesOfParts>
  <Company>Hewlett-Packard Company</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sur la situation économique</dc:title>
  <dc:creator>admin</dc:creator>
  <cp:lastModifiedBy>user</cp:lastModifiedBy>
  <cp:revision>3</cp:revision>
  <cp:lastPrinted>2015-06-26T11:41:00Z</cp:lastPrinted>
  <dcterms:created xsi:type="dcterms:W3CDTF">2015-06-28T21:27:00Z</dcterms:created>
  <dcterms:modified xsi:type="dcterms:W3CDTF">2015-06-28T21:28:00Z</dcterms:modified>
</cp:coreProperties>
</file>