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6A" w:rsidRDefault="009C569C">
      <w:pPr>
        <w:rPr>
          <w:rtl/>
          <w:lang w:bidi="ar-MA"/>
        </w:rPr>
      </w:pPr>
    </w:p>
    <w:p w:rsidR="00FD34BA" w:rsidRDefault="00FD34BA" w:rsidP="00FD34BA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D34BA" w:rsidRDefault="00FD34BA" w:rsidP="00FD34BA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D34BA" w:rsidRPr="00305222" w:rsidRDefault="00FD34BA" w:rsidP="00FD34BA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الأول من سنة 2015</w:t>
      </w:r>
    </w:p>
    <w:p w:rsidR="00FD34BA" w:rsidRPr="00892060" w:rsidRDefault="009C569C" w:rsidP="009C569C">
      <w:pPr>
        <w:bidi/>
        <w:jc w:val="center"/>
        <w:rPr>
          <w:rFonts w:ascii="Times New Roman" w:hAnsi="Times New Roman" w:cs="Simplified Arabic"/>
          <w:sz w:val="32"/>
          <w:szCs w:val="32"/>
          <w:rtl/>
          <w:lang w:bidi="ar-MA"/>
        </w:rPr>
      </w:pPr>
      <w:r>
        <w:rPr>
          <w:rFonts w:ascii="Times New Roman" w:hAnsi="Times New Roman" w:cs="Simplified Arabic"/>
          <w:sz w:val="32"/>
          <w:szCs w:val="32"/>
          <w:lang w:bidi="ar-MA"/>
        </w:rPr>
        <w:t xml:space="preserve">                </w:t>
      </w:r>
    </w:p>
    <w:p w:rsidR="00FD34BA" w:rsidRPr="000F5040" w:rsidRDefault="00FD34BA" w:rsidP="00936096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 ا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لأول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رتفاعا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بحوالي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2,1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 مقارنة مع الفصل ال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رابع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2014 و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انخفاض</w:t>
      </w:r>
      <w:r w:rsidR="00A3378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طفيف</w:t>
      </w:r>
      <w:r w:rsidR="00A3378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93E0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0,</w:t>
      </w:r>
      <w:r w:rsidR="00936096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مستواه خلال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نفس الفصل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FD34BA" w:rsidRDefault="00FD34BA" w:rsidP="00CE19C3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وهكذا، استقر</w:t>
      </w:r>
      <w:r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Pr="004D4F3C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في7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 و 7</w:t>
      </w:r>
      <w:r w:rsidR="00CE19C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D34BA" w:rsidRDefault="00FD34BA" w:rsidP="00FD34BA">
      <w:pPr>
        <w:bidi/>
        <w:rPr>
          <w:lang w:bidi="ar-MA"/>
        </w:rPr>
      </w:pPr>
    </w:p>
    <w:p w:rsidR="00534D8C" w:rsidRDefault="00707055">
      <w:r w:rsidRPr="00707055">
        <w:rPr>
          <w:noProof/>
          <w:lang w:eastAsia="fr-FR"/>
        </w:rPr>
        <w:drawing>
          <wp:inline distT="0" distB="0" distL="0" distR="0">
            <wp:extent cx="6000750" cy="2743200"/>
            <wp:effectExtent l="19050" t="0" r="1905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33B1" w:rsidRPr="004D10A3" w:rsidRDefault="000833B1" w:rsidP="000833B1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مكونات مؤشر الثقة</w:t>
      </w:r>
    </w:p>
    <w:p w:rsidR="000833B1" w:rsidRDefault="000833B1" w:rsidP="000833B1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833B1" w:rsidRDefault="000833B1" w:rsidP="000833B1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45E04" w:rsidRDefault="00045E04" w:rsidP="00045E04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45E04" w:rsidRDefault="00045E04" w:rsidP="00045E04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45E04" w:rsidRPr="004D10A3" w:rsidRDefault="00045E04" w:rsidP="00045E04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0833B1" w:rsidRPr="00E329C0" w:rsidRDefault="000833B1" w:rsidP="00580846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proofErr w:type="gramStart"/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شعور</w:t>
      </w:r>
      <w:proofErr w:type="gramEnd"/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بتحسن</w:t>
      </w:r>
      <w:r w:rsidR="00CF45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808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Pr="00E32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لمستوى العام للمعيشة </w:t>
      </w:r>
      <w:r w:rsidR="00CF45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بالنسبة للتطور الماضي و المستقبلي</w:t>
      </w:r>
    </w:p>
    <w:p w:rsidR="000246BD" w:rsidRDefault="00CF45E2" w:rsidP="00CF45E2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تصور الأسر خلال الفصل الأول من سنة 2015، لتطور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المستوى العام للمعيشة سواء بالمقارنة مع الفصل السابق أو مع نفس الفصل من سنة 2014. </w:t>
      </w:r>
    </w:p>
    <w:p w:rsidR="000833B1" w:rsidRDefault="000833B1" w:rsidP="000246BD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0246BD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تابع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مؤشر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التطور السابق لمستوى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منحا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التصاعدي الذي بدأه منذ الفصل </w:t>
      </w:r>
      <w:r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لأول من سنة 2013 مسجلا ارتفاعا ب 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proofErr w:type="gramStart"/>
      <w:r w:rsidR="00E7650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83616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فصل من قبل و ب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 نقاط</w:t>
      </w:r>
      <w:r w:rsidR="00E765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3616C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 من قبل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70604C" w:rsidRDefault="00936096" w:rsidP="00936096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تصورات الأسر بخصوص التطور المستقبلي</w:t>
      </w:r>
      <w:r w:rsidR="0070604C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المعيشة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التوجه </w:t>
      </w:r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تحسن الرصيد المعبر عن هذا المؤشر ب 3</w:t>
      </w:r>
      <w:proofErr w:type="gramStart"/>
      <w:r w:rsidR="0070604C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proofErr w:type="gramEnd"/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الفصل السابق و ب2,5</w:t>
      </w:r>
      <w:r w:rsidR="0070604C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060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الفترة من 2014.</w:t>
      </w:r>
    </w:p>
    <w:p w:rsidR="000833B1" w:rsidRDefault="000833B1" w:rsidP="0070604C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833B1">
        <w:rPr>
          <w:rFonts w:ascii="Times New Roman" w:hAnsi="Times New Roman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486400" cy="3086100"/>
            <wp:effectExtent l="19050" t="0" r="19050" b="0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7CA" w:rsidRPr="000C542A" w:rsidRDefault="00CD57CA" w:rsidP="00CD57C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D57CA" w:rsidRPr="00751E8B" w:rsidRDefault="00CD57CA" w:rsidP="00CD57CA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توقع</w:t>
      </w:r>
      <w:r w:rsidR="00AF595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أكثر تفاؤلا </w:t>
      </w:r>
    </w:p>
    <w:p w:rsidR="00CD57CA" w:rsidRDefault="00CD57CA" w:rsidP="001577CB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أول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 تتوقع 7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التي تتوقع عكس ذلك.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هكذا استقر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قدر ب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proofErr w:type="gramStart"/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5C1B51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تحسنا ب 2,</w:t>
      </w:r>
      <w:r w:rsidR="001577C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الفصل السابق و ب 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مقارنة مع </w:t>
      </w:r>
      <w:r w:rsidR="005C1B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534D8C" w:rsidRDefault="00534D8C">
      <w:r w:rsidRPr="00534D8C">
        <w:rPr>
          <w:noProof/>
          <w:lang w:eastAsia="fr-FR"/>
        </w:rPr>
        <w:drawing>
          <wp:inline distT="0" distB="0" distL="0" distR="0">
            <wp:extent cx="5486400" cy="2952750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1B51" w:rsidRDefault="005C1B51" w:rsidP="005C1B51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اعتبار الظرفية غي</w:t>
      </w:r>
      <w:r>
        <w:rPr>
          <w:rFonts w:ascii="Times New Roman" w:hAnsi="Times New Roman" w:cs="Simplified Arabic" w:hint="eastAsia"/>
          <w:b/>
          <w:bCs/>
          <w:sz w:val="28"/>
          <w:szCs w:val="28"/>
          <w:rtl/>
          <w:lang w:bidi="ar-MA"/>
        </w:rPr>
        <w:t>ر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ملائمة لشراء السلع المستديمة</w:t>
      </w:r>
    </w:p>
    <w:p w:rsidR="00534D8C" w:rsidRDefault="00CE19C3" w:rsidP="00E26EF9">
      <w:pPr>
        <w:bidi/>
        <w:rPr>
          <w:rtl/>
          <w:lang w:bidi="ar-MA"/>
        </w:rPr>
      </w:pP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تعتبر قرابة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58</w:t>
      </w:r>
      <w:proofErr w:type="gramStart"/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,3</w:t>
      </w:r>
      <w:proofErr w:type="gramEnd"/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 في الفصل الأول من 2015 أن الوقت غير مناسب لاقتناء السلع المستديمة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أن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21,3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تعتقد العكس.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>و بلغ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</w:t>
      </w:r>
      <w:r w:rsidR="008047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37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-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تحسنا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0A3DF3" w:rsidRPr="007D6F24">
        <w:rPr>
          <w:rFonts w:ascii="Times New Roman" w:hAnsi="Times New Roman" w:cs="Simplified Arabic"/>
          <w:sz w:val="28"/>
          <w:szCs w:val="28"/>
          <w:lang w:bidi="ar-MA"/>
        </w:rPr>
        <w:t>1,1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 تراجعا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A3DF3" w:rsidRPr="007D6F24">
        <w:rPr>
          <w:rFonts w:ascii="Times New Roman" w:hAnsi="Times New Roman" w:cs="Simplified Arabic"/>
          <w:sz w:val="28"/>
          <w:szCs w:val="28"/>
          <w:lang w:bidi="ar-MA"/>
        </w:rPr>
        <w:t>5,7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الفصل من السنة </w:t>
      </w:r>
      <w:proofErr w:type="spellStart"/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34D8C" w:rsidRDefault="00534D8C">
      <w:r w:rsidRPr="00534D8C">
        <w:rPr>
          <w:noProof/>
          <w:lang w:eastAsia="fr-FR"/>
        </w:rPr>
        <w:drawing>
          <wp:inline distT="0" distB="0" distL="0" distR="0">
            <wp:extent cx="5486400" cy="2581275"/>
            <wp:effectExtent l="19050" t="0" r="1905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4D8C" w:rsidRDefault="00534D8C">
      <w:pPr>
        <w:rPr>
          <w:rtl/>
        </w:rPr>
      </w:pPr>
    </w:p>
    <w:p w:rsidR="00090A1F" w:rsidRPr="0074631B" w:rsidRDefault="00090A1F" w:rsidP="009C0BB9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للأسر</w:t>
      </w:r>
      <w:r w:rsidRPr="009C0BB9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 w:rsidR="00CF45E2" w:rsidRPr="009C0BB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proofErr w:type="gramStart"/>
      <w:r w:rsidR="009C0BB9" w:rsidRPr="009C0BB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تحسن</w:t>
      </w:r>
      <w:proofErr w:type="gramEnd"/>
      <w:r w:rsidR="009C0BB9" w:rsidRPr="009C0BB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الآراء بالنسبة لتطورها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السابق والمستقبلي</w:t>
      </w:r>
    </w:p>
    <w:p w:rsidR="00045E04" w:rsidRDefault="00224CB2" w:rsidP="00224CB2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>56</w:t>
      </w:r>
      <w:r w:rsidR="00C771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تغطي نفقاتها في حين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>38,2</w:t>
      </w:r>
      <w:r w:rsidR="00C771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لجوءها إلى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الإستيدان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تبقى نسبة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تتمكن من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ادخار جزء من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تتجاوز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>5,8</w:t>
      </w:r>
      <w:r w:rsidR="00C771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.</w:t>
      </w:r>
    </w:p>
    <w:p w:rsidR="00AC57E6" w:rsidRDefault="00AC57E6" w:rsidP="00045E04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وبذلك استقر رصيد مؤشر الوضعية المالية الحالية للأسر في مستوى سلبي وصل 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إلى </w:t>
      </w:r>
      <w:r w:rsidR="00DD64A8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64A8" w:rsidRPr="007D6F24">
        <w:rPr>
          <w:rFonts w:ascii="Times New Roman" w:hAnsi="Times New Roman" w:cs="Simplified Arabic"/>
          <w:sz w:val="28"/>
          <w:szCs w:val="28"/>
          <w:lang w:bidi="ar-MA"/>
        </w:rPr>
        <w:t>-32</w:t>
      </w:r>
      <w:proofErr w:type="gramEnd"/>
      <w:r w:rsidR="00DD64A8" w:rsidRPr="007D6F24">
        <w:rPr>
          <w:rFonts w:ascii="Times New Roman" w:hAnsi="Times New Roman" w:cs="Simplified Arabic"/>
          <w:sz w:val="28"/>
          <w:szCs w:val="28"/>
          <w:lang w:bidi="ar-MA"/>
        </w:rPr>
        <w:t>,4</w:t>
      </w:r>
      <w:r w:rsidR="00DD64A8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بذلك تدهورا سواء بالمقارنة مع الفصل السابق (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-1,8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أو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-1,1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D64A8" w:rsidRDefault="00DD64A8" w:rsidP="00866CBE">
      <w:pPr>
        <w:pStyle w:val="Paragraphedeliste"/>
        <w:bidi/>
        <w:ind w:left="502"/>
        <w:jc w:val="both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أما بخصوص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التطور الماضي لوضعيتهم المالية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، فقد عرفت آراء الأسر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تحسنا ب </w:t>
      </w:r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2</w:t>
      </w:r>
      <w:proofErr w:type="gramStart"/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,2</w:t>
      </w:r>
      <w:proofErr w:type="gramEnd"/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 مقارنة 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ق و ت</w:t>
      </w:r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دهورا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ب </w:t>
      </w:r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5,7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 w:rsidR="00633966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الفصل من 2014.</w:t>
      </w:r>
    </w:p>
    <w:p w:rsidR="00866CBE" w:rsidRDefault="00866CBE" w:rsidP="00866CBE">
      <w:pPr>
        <w:pStyle w:val="Paragraphedeliste"/>
        <w:bidi/>
        <w:ind w:left="502"/>
        <w:jc w:val="both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9C0BB9" w:rsidRPr="007D6F24" w:rsidRDefault="009C0BB9" w:rsidP="00866CBE">
      <w:pPr>
        <w:pStyle w:val="Paragraphedeliste"/>
        <w:bidi/>
        <w:ind w:left="502"/>
        <w:jc w:val="both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و </w:t>
      </w:r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قد عرفت آراء الأسر بخصوص </w:t>
      </w:r>
      <w:r w:rsidR="00866CBE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التطور </w:t>
      </w:r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المستقبلي </w:t>
      </w:r>
      <w:r w:rsidR="00866CBE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لوضعيتهم المالية</w:t>
      </w:r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نفس </w:t>
      </w:r>
      <w:proofErr w:type="spellStart"/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</w:t>
      </w:r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توجه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،</w:t>
      </w:r>
      <w:proofErr w:type="spellEnd"/>
      <w:r w:rsidR="00866CBE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حيث تحسن رصيد هذا المؤشر ب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4 نقاط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ق و تراجع ب </w:t>
      </w:r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1</w:t>
      </w:r>
      <w:proofErr w:type="gramStart"/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,1</w:t>
      </w:r>
      <w:proofErr w:type="gramEnd"/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نقطة 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الفصل من 2014.</w:t>
      </w:r>
    </w:p>
    <w:p w:rsidR="009C0BB9" w:rsidRPr="007D6F24" w:rsidRDefault="009C0BB9" w:rsidP="009C0BB9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C06F31" w:rsidRPr="007D6F24" w:rsidRDefault="00C06F31" w:rsidP="00C06F31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</w:pPr>
    </w:p>
    <w:p w:rsidR="00534D8C" w:rsidRDefault="00534D8C">
      <w:r w:rsidRPr="00534D8C">
        <w:rPr>
          <w:noProof/>
          <w:lang w:eastAsia="fr-FR"/>
        </w:rPr>
        <w:drawing>
          <wp:inline distT="0" distB="0" distL="0" distR="0">
            <wp:extent cx="5486400" cy="2783205"/>
            <wp:effectExtent l="19050" t="0" r="1905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DB8" w:rsidRPr="00FB5DB8" w:rsidRDefault="00FB5DB8" w:rsidP="00CF45E2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proofErr w:type="gramStart"/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</w:t>
      </w:r>
      <w:proofErr w:type="gramEnd"/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مؤشرات فصلية أخرى 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لآراء حول الظرفية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قبل</w:t>
      </w:r>
      <w:r w:rsidR="00CF45E2" w:rsidRP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F45E2"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الأسر</w:t>
      </w:r>
    </w:p>
    <w:p w:rsidR="00FB5DB8" w:rsidRDefault="00FB5DB8" w:rsidP="00FB5DB8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</w:t>
      </w:r>
      <w:proofErr w:type="gramEnd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ذات صلة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proofErr w:type="spell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FB5DB8" w:rsidRPr="001C068B" w:rsidRDefault="00A54F2C" w:rsidP="00A54F2C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تشاؤم الأسر </w:t>
      </w: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فيما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يخص 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تهم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</w:t>
      </w:r>
      <w:r w:rsidR="00FB5DB8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  <w:r w:rsidR="00CF45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في المستقبل</w:t>
      </w:r>
    </w:p>
    <w:p w:rsidR="00FB5DB8" w:rsidRDefault="00FB5DB8" w:rsidP="00866CBE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تبقى الأسر </w:t>
      </w:r>
      <w:proofErr w:type="gramStart"/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متشائمة</w:t>
      </w:r>
      <w:proofErr w:type="gramEnd"/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بخصوص قدرتها على الادخار خلال الشهور القادمة. فخلال الفصل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الأول من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صرحت 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>84,9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P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 قدرتها ع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لى الادخار خلال 12 شهرا المقبلة مقابل</w:t>
      </w:r>
      <w:r w:rsidR="00005D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   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>15,1</w:t>
      </w:r>
      <w:r w:rsidR="00005D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5DDF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التي تتوقع عكس ذلك. وبذلك استق</w:t>
      </w:r>
      <w:r w:rsidRPr="001C068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في مستوى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يصل إلى</w:t>
      </w:r>
      <w:r w:rsidR="00005DD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>-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>69</w:t>
      </w:r>
      <w:proofErr w:type="gramStart"/>
      <w:r w:rsidRPr="0057065C">
        <w:rPr>
          <w:rFonts w:ascii="Times New Roman" w:hAnsi="Times New Roman" w:cs="Simplified Arabic"/>
          <w:sz w:val="28"/>
          <w:szCs w:val="28"/>
          <w:lang w:bidi="ar-MA"/>
        </w:rPr>
        <w:t>,8</w:t>
      </w:r>
      <w:proofErr w:type="gramEnd"/>
      <w:r w:rsidRPr="0057065C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</w:t>
      </w:r>
      <w:r w:rsidR="00866CBE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1,</w:t>
      </w:r>
      <w:r w:rsidR="00CA5C9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866CBE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CA5C9C">
        <w:rPr>
          <w:rFonts w:ascii="Times New Roman" w:hAnsi="Times New Roman" w:cs="Simplified Arabic" w:hint="cs"/>
          <w:sz w:val="28"/>
          <w:szCs w:val="28"/>
          <w:rtl/>
          <w:lang w:bidi="ar-MA"/>
        </w:rPr>
        <w:t>3,2</w:t>
      </w:r>
      <w:r w:rsidRPr="0057065C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DB8" w:rsidRDefault="00FB5DB8" w:rsidP="00F14526">
      <w:pPr>
        <w:pStyle w:val="Paragraphedeliste"/>
        <w:numPr>
          <w:ilvl w:val="0"/>
          <w:numId w:val="3"/>
        </w:numPr>
        <w:bidi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C0374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="009616A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صور ل</w:t>
      </w:r>
      <w:r w:rsidRPr="00C0374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استقرار</w:t>
      </w:r>
      <w:r w:rsidR="009616A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C0374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أثمنة</w:t>
      </w:r>
      <w:proofErr w:type="spellEnd"/>
      <w:r w:rsidRPr="00C0374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المواد الغذائية </w:t>
      </w:r>
    </w:p>
    <w:p w:rsidR="00FB5DB8" w:rsidRPr="00FB5DB8" w:rsidRDefault="00C03748" w:rsidP="00027589">
      <w:pPr>
        <w:bidi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</w:t>
      </w:r>
      <w:r w:rsid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أول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DB8" w:rsidRPr="00970DA5">
        <w:rPr>
          <w:rFonts w:ascii="Times New Roman" w:hAnsi="Times New Roman" w:cs="Simplified Arabic"/>
          <w:sz w:val="28"/>
          <w:szCs w:val="28"/>
          <w:lang w:bidi="ar-MA"/>
        </w:rPr>
        <w:t>87,8</w:t>
      </w:r>
      <w:r w:rsidR="00D040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DB8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proofErr w:type="spellStart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 قد عرفت ارتفاعا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تظن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1,6 </w:t>
      </w:r>
      <w:r w:rsidR="007D6F24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عرفت استقرارا</w:t>
      </w:r>
      <w:r w:rsidR="007D6F24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تعتقد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6 </w:t>
      </w:r>
      <w:r w:rsidR="00970DA5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انخفضت.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وبذلك استقر رصيد هذا المؤشر في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87</w:t>
      </w:r>
      <w:proofErr w:type="gramStart"/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,2-</w:t>
      </w:r>
      <w:proofErr w:type="gramEnd"/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تراجعا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الفصل السابق و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7F5A4C" w:rsidRPr="00BF2554">
        <w:rPr>
          <w:rFonts w:ascii="Times New Roman" w:hAnsi="Times New Roman" w:cs="Simplified Arabic"/>
          <w:sz w:val="28"/>
          <w:szCs w:val="28"/>
          <w:lang w:bidi="ar-MA"/>
        </w:rPr>
        <w:t xml:space="preserve">2,2 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الفصل من 201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534D8C" w:rsidRDefault="00FB5DB8" w:rsidP="00B92FF5">
      <w:pPr>
        <w:bidi/>
        <w:ind w:left="142"/>
        <w:jc w:val="both"/>
        <w:rPr>
          <w:lang w:bidi="ar-MA"/>
        </w:rPr>
      </w:pP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التوقعات المستقبلية لتطور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الغذائية،</w:t>
      </w:r>
      <w:proofErr w:type="spellEnd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 w:rsidRPr="00BF2554">
        <w:rPr>
          <w:rFonts w:ascii="Times New Roman" w:hAnsi="Times New Roman" w:cs="Simplified Arabic"/>
          <w:sz w:val="28"/>
          <w:szCs w:val="28"/>
          <w:lang w:bidi="ar-MA"/>
        </w:rPr>
        <w:t>78,7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D6F24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7D6F2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استمرار ارتفاعها في المستقبل مقابل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19,8 </w:t>
      </w:r>
      <w:r w:rsidR="007D6F24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ترجح استقرارها في حين 1,5 </w:t>
      </w:r>
      <w:r w:rsidR="008F7712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تصرح باحتمال انخفاضها.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بذلك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لم يعرف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الرصيد الخاص بالتطور المستقبلي لهذه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الأثمنة</w:t>
      </w:r>
      <w:proofErr w:type="spellEnd"/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المستقر في 77,2 - نقطة تغييرا ملحوظا </w:t>
      </w:r>
      <w:r w:rsidR="00B92F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</w:t>
      </w:r>
      <w:r w:rsidR="00A925B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رنة مع الفصل السابق </w:t>
      </w:r>
      <w:r w:rsidR="00B92FF5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مع السنة </w:t>
      </w:r>
      <w:proofErr w:type="spellStart"/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34D8C" w:rsidRDefault="00FD34BA" w:rsidP="007D6F24">
      <w:r w:rsidRPr="00FD34BA">
        <w:rPr>
          <w:noProof/>
          <w:lang w:eastAsia="fr-FR"/>
        </w:rPr>
        <w:drawing>
          <wp:inline distT="0" distB="0" distL="0" distR="0">
            <wp:extent cx="2924175" cy="4810125"/>
            <wp:effectExtent l="19050" t="0" r="9525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7D6F24" w:rsidRPr="00FD34BA">
        <w:rPr>
          <w:noProof/>
          <w:lang w:eastAsia="fr-FR"/>
        </w:rPr>
        <w:drawing>
          <wp:inline distT="0" distB="0" distL="0" distR="0">
            <wp:extent cx="2743200" cy="4810125"/>
            <wp:effectExtent l="19050" t="0" r="19050" b="0"/>
            <wp:docPr id="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D6F24">
        <w:rPr>
          <w:rFonts w:hint="cs"/>
          <w:rtl/>
        </w:rPr>
        <w:t xml:space="preserve"> </w:t>
      </w:r>
    </w:p>
    <w:p w:rsidR="00C5459B" w:rsidRDefault="00C5459B"/>
    <w:p w:rsidR="00A30D41" w:rsidRDefault="00A30D41" w:rsidP="00A30D41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يلي تفصيل لنتائج مختلف 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المؤشرات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تذكير بأهم المفاهيم.</w:t>
      </w:r>
    </w:p>
    <w:p w:rsidR="00091CBE" w:rsidRDefault="00091CBE" w:rsidP="00A30D41">
      <w:pPr>
        <w:bidi/>
        <w:rPr>
          <w:rFonts w:ascii="Times New Roman" w:hAnsi="Times New Roman" w:cs="Simplified Arabic"/>
          <w:sz w:val="28"/>
          <w:szCs w:val="28"/>
          <w:rtl/>
          <w:lang w:bidi="ar-MA"/>
        </w:rPr>
        <w:sectPr w:rsidR="00091CBE" w:rsidSect="00C5459B">
          <w:pgSz w:w="11906" w:h="16838" w:code="9"/>
          <w:pgMar w:top="1191" w:right="1418" w:bottom="1247" w:left="1418" w:header="567" w:footer="567" w:gutter="0"/>
          <w:cols w:space="708"/>
          <w:docGrid w:linePitch="360"/>
        </w:sectPr>
      </w:pPr>
    </w:p>
    <w:p w:rsidR="00091CBE" w:rsidRDefault="00091CBE" w:rsidP="00091CBE">
      <w:pPr>
        <w:bidi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263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1"/>
        <w:gridCol w:w="508"/>
        <w:gridCol w:w="637"/>
        <w:gridCol w:w="510"/>
        <w:gridCol w:w="552"/>
        <w:gridCol w:w="17"/>
        <w:gridCol w:w="427"/>
        <w:gridCol w:w="444"/>
        <w:gridCol w:w="444"/>
        <w:gridCol w:w="445"/>
        <w:gridCol w:w="27"/>
        <w:gridCol w:w="417"/>
        <w:gridCol w:w="444"/>
        <w:gridCol w:w="444"/>
        <w:gridCol w:w="453"/>
        <w:gridCol w:w="445"/>
        <w:gridCol w:w="444"/>
        <w:gridCol w:w="444"/>
        <w:gridCol w:w="424"/>
        <w:gridCol w:w="20"/>
        <w:gridCol w:w="444"/>
        <w:gridCol w:w="445"/>
        <w:gridCol w:w="444"/>
        <w:gridCol w:w="405"/>
        <w:gridCol w:w="39"/>
        <w:gridCol w:w="444"/>
        <w:gridCol w:w="444"/>
        <w:gridCol w:w="445"/>
        <w:gridCol w:w="444"/>
        <w:gridCol w:w="21"/>
        <w:gridCol w:w="423"/>
        <w:gridCol w:w="444"/>
        <w:gridCol w:w="444"/>
        <w:gridCol w:w="445"/>
        <w:gridCol w:w="8"/>
        <w:gridCol w:w="1835"/>
        <w:gridCol w:w="12"/>
      </w:tblGrid>
      <w:tr w:rsidR="00091CBE" w:rsidRPr="00F22D86" w:rsidTr="00BE51A1">
        <w:trPr>
          <w:trHeight w:val="4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2015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</w:t>
            </w: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4"/>
                <w:szCs w:val="14"/>
                <w:rtl/>
              </w:rPr>
              <w:t>4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2012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2011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2010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rtl/>
              </w:rPr>
              <w:t>2009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2008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proofErr w:type="gramEnd"/>
          </w:p>
        </w:tc>
      </w:tr>
      <w:tr w:rsidR="00091CBE" w:rsidRPr="00BE51A1" w:rsidTr="00BE51A1">
        <w:trPr>
          <w:gridAfter w:val="1"/>
          <w:wAfter w:w="12" w:type="dxa"/>
          <w:trHeight w:val="1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BE" w:rsidRPr="00BE51A1" w:rsidRDefault="00091CBE" w:rsidP="00BE51A1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91CBE" w:rsidRPr="00BE51A1" w:rsidTr="00BE51A1">
        <w:trPr>
          <w:gridAfter w:val="1"/>
          <w:wAfter w:w="12" w:type="dxa"/>
          <w:trHeight w:val="1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73,7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71.6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73.1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74,1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74,2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75,4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74,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75,8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80,7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82,9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84,5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85,8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78,4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74,7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78,6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78,8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80,1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79,1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76,9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80,1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75,6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77,7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85,9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proofErr w:type="gramEnd"/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091CBE" w:rsidRPr="00BE51A1" w:rsidTr="00BE51A1">
        <w:trPr>
          <w:gridAfter w:val="1"/>
          <w:wAfter w:w="12" w:type="dxa"/>
          <w:trHeight w:val="9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-48,6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091CBE" w:rsidRPr="00BE51A1" w:rsidTr="00BE51A1">
        <w:trPr>
          <w:gridAfter w:val="1"/>
          <w:wAfter w:w="12" w:type="dxa"/>
          <w:trHeight w:val="1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-17.4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091CBE" w:rsidRPr="00BE51A1" w:rsidTr="00BE51A1">
        <w:trPr>
          <w:gridAfter w:val="1"/>
          <w:wAfter w:w="12" w:type="dxa"/>
          <w:trHeight w:val="1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-13.1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18,1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091CBE" w:rsidRPr="00BE51A1" w:rsidTr="00BE51A1">
        <w:trPr>
          <w:gridAfter w:val="1"/>
          <w:wAfter w:w="12" w:type="dxa"/>
          <w:trHeight w:val="1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-33.1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-31,8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-42,6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-43,4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091CBE" w:rsidRPr="00BE51A1" w:rsidTr="00BE51A1">
        <w:trPr>
          <w:gridAfter w:val="1"/>
          <w:wAfter w:w="12" w:type="dxa"/>
          <w:trHeight w:val="1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-28.3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-24,3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091CBE" w:rsidRPr="00BE51A1" w:rsidTr="00BE51A1">
        <w:trPr>
          <w:gridAfter w:val="1"/>
          <w:wAfter w:w="12" w:type="dxa"/>
          <w:trHeight w:val="1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091CBE" w:rsidRPr="00BE51A1" w:rsidTr="00BE51A1">
        <w:trPr>
          <w:gridAfter w:val="1"/>
          <w:wAfter w:w="12" w:type="dxa"/>
          <w:trHeight w:val="8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-1.5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-1,7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16,6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091CBE" w:rsidRPr="00091CBE" w:rsidTr="00BE51A1">
        <w:trPr>
          <w:trHeight w:val="8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7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gramStart"/>
            <w:r w:rsidRPr="00BE51A1">
              <w:rPr>
                <w:rFonts w:ascii="Calibri" w:hAnsi="Calibri"/>
                <w:b/>
                <w:bCs/>
                <w:rtl/>
              </w:rPr>
              <w:t>أرصـــدة</w:t>
            </w:r>
            <w:proofErr w:type="gramEnd"/>
            <w:r w:rsidRPr="00BE51A1">
              <w:rPr>
                <w:rFonts w:ascii="Calibri" w:hAnsi="Calibri"/>
                <w:b/>
                <w:bCs/>
                <w:rtl/>
              </w:rPr>
              <w:t xml:space="preserve"> أخـــرى</w:t>
            </w:r>
          </w:p>
        </w:tc>
      </w:tr>
      <w:tr w:rsidR="00091CBE" w:rsidRPr="00BE51A1" w:rsidTr="00BE51A1">
        <w:trPr>
          <w:gridAfter w:val="1"/>
          <w:wAfter w:w="12" w:type="dxa"/>
          <w:trHeight w:val="1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-76.9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-77,6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-72,6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-50,9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-49,7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091CBE" w:rsidRPr="00BE51A1" w:rsidTr="00BE51A1">
        <w:trPr>
          <w:gridAfter w:val="1"/>
          <w:wAfter w:w="12" w:type="dxa"/>
          <w:trHeight w:val="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6F7C62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87.</w:t>
            </w:r>
            <w:r w:rsidR="006F7C62">
              <w:rPr>
                <w:rFonts w:ascii="Calibri" w:hAnsi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84.5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-81.8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-84,1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-89,4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-90,8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9</w:t>
            </w: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-92,5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-83,3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-85,7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-96,2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-93,6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091CBE" w:rsidRPr="00BE51A1" w:rsidTr="00BE51A1">
        <w:trPr>
          <w:gridAfter w:val="1"/>
          <w:wAfter w:w="12" w:type="dxa"/>
          <w:trHeight w:val="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69,8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-71.1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-66,7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-60,7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jc w:val="right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BE" w:rsidRPr="00BE51A1" w:rsidRDefault="00091CBE" w:rsidP="00BE51A1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</w:tc>
      </w:tr>
    </w:tbl>
    <w:p w:rsidR="00091CBE" w:rsidRDefault="00091CBE" w:rsidP="00091CBE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091CBE" w:rsidSect="00C5459B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p w:rsidR="00091CBE" w:rsidRDefault="00091CBE" w:rsidP="00091CBE">
      <w:pPr>
        <w:rPr>
          <w:lang w:bidi="ar-MA"/>
        </w:rPr>
      </w:pPr>
    </w:p>
    <w:tbl>
      <w:tblPr>
        <w:tblpPr w:leftFromText="141" w:rightFromText="141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C5459B" w:rsidRPr="00DC2D0E" w:rsidTr="00C5459B">
        <w:trPr>
          <w:trHeight w:val="7087"/>
        </w:trPr>
        <w:tc>
          <w:tcPr>
            <w:tcW w:w="9131" w:type="dxa"/>
          </w:tcPr>
          <w:p w:rsidR="00C5459B" w:rsidRPr="004B7848" w:rsidRDefault="00C5459B" w:rsidP="00C5459B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للتذكير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فإن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التغييرات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بـ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C5459B" w:rsidRPr="004B7848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كالتالي :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المعيشة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العاطلين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proofErr w:type="gram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</w:t>
            </w:r>
            <w:proofErr w:type="gramEnd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2014 من تأكيد غياب التغييرات الموسمية سواء الثابتة أو المتحركة.</w:t>
            </w:r>
          </w:p>
          <w:p w:rsidR="00C5459B" w:rsidRPr="001F1EA8" w:rsidRDefault="00C5459B" w:rsidP="00C5459B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C5459B" w:rsidRPr="004B7848" w:rsidRDefault="00C5459B" w:rsidP="00C5459B">
            <w:pPr>
              <w:bidi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3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091CBE" w:rsidRDefault="00091CBE" w:rsidP="00C5459B">
      <w:pPr>
        <w:bidi/>
      </w:pPr>
    </w:p>
    <w:sectPr w:rsidR="00091CBE" w:rsidSect="0001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10061C8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181047"/>
    <w:multiLevelType w:val="hybridMultilevel"/>
    <w:tmpl w:val="6876F68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15166A7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9A68AA"/>
    <w:rsid w:val="00005DDF"/>
    <w:rsid w:val="00007FBD"/>
    <w:rsid w:val="000104D7"/>
    <w:rsid w:val="000246BD"/>
    <w:rsid w:val="00027589"/>
    <w:rsid w:val="000304DA"/>
    <w:rsid w:val="00045E04"/>
    <w:rsid w:val="000833B1"/>
    <w:rsid w:val="00090A1F"/>
    <w:rsid w:val="00091CBE"/>
    <w:rsid w:val="000968A1"/>
    <w:rsid w:val="000A3DF3"/>
    <w:rsid w:val="000A700C"/>
    <w:rsid w:val="000F74B3"/>
    <w:rsid w:val="001265F4"/>
    <w:rsid w:val="001457BE"/>
    <w:rsid w:val="001577CB"/>
    <w:rsid w:val="00157B84"/>
    <w:rsid w:val="00171A3E"/>
    <w:rsid w:val="00174114"/>
    <w:rsid w:val="001B14A6"/>
    <w:rsid w:val="0021093B"/>
    <w:rsid w:val="002116B6"/>
    <w:rsid w:val="00224CB2"/>
    <w:rsid w:val="0024264F"/>
    <w:rsid w:val="002B3CEB"/>
    <w:rsid w:val="002B5BB9"/>
    <w:rsid w:val="002C75DD"/>
    <w:rsid w:val="00343277"/>
    <w:rsid w:val="0037390A"/>
    <w:rsid w:val="003F4DF7"/>
    <w:rsid w:val="00410F63"/>
    <w:rsid w:val="00414C67"/>
    <w:rsid w:val="00416368"/>
    <w:rsid w:val="00496BBE"/>
    <w:rsid w:val="004A52BF"/>
    <w:rsid w:val="004A5D6F"/>
    <w:rsid w:val="004B3A95"/>
    <w:rsid w:val="00512A70"/>
    <w:rsid w:val="005259CD"/>
    <w:rsid w:val="00534D8C"/>
    <w:rsid w:val="0057065C"/>
    <w:rsid w:val="00580846"/>
    <w:rsid w:val="00583378"/>
    <w:rsid w:val="005C1B51"/>
    <w:rsid w:val="005C76DE"/>
    <w:rsid w:val="00625289"/>
    <w:rsid w:val="00633966"/>
    <w:rsid w:val="00660F8D"/>
    <w:rsid w:val="006A124D"/>
    <w:rsid w:val="006B2838"/>
    <w:rsid w:val="006F6164"/>
    <w:rsid w:val="006F7C62"/>
    <w:rsid w:val="0070604C"/>
    <w:rsid w:val="00707055"/>
    <w:rsid w:val="0070718E"/>
    <w:rsid w:val="00723BF5"/>
    <w:rsid w:val="007D6F24"/>
    <w:rsid w:val="007F5A4C"/>
    <w:rsid w:val="00804720"/>
    <w:rsid w:val="0083616C"/>
    <w:rsid w:val="008363DF"/>
    <w:rsid w:val="00843571"/>
    <w:rsid w:val="0086281A"/>
    <w:rsid w:val="00866CBE"/>
    <w:rsid w:val="00874C29"/>
    <w:rsid w:val="008C6AC7"/>
    <w:rsid w:val="008F7712"/>
    <w:rsid w:val="00936096"/>
    <w:rsid w:val="009616A2"/>
    <w:rsid w:val="00970DA5"/>
    <w:rsid w:val="009A68AA"/>
    <w:rsid w:val="009C0BB9"/>
    <w:rsid w:val="009C569C"/>
    <w:rsid w:val="00A05D60"/>
    <w:rsid w:val="00A14265"/>
    <w:rsid w:val="00A30D41"/>
    <w:rsid w:val="00A33786"/>
    <w:rsid w:val="00A4184A"/>
    <w:rsid w:val="00A54F2C"/>
    <w:rsid w:val="00A76BD6"/>
    <w:rsid w:val="00A91680"/>
    <w:rsid w:val="00A925B1"/>
    <w:rsid w:val="00AB59A0"/>
    <w:rsid w:val="00AC57E6"/>
    <w:rsid w:val="00AD798C"/>
    <w:rsid w:val="00AF5956"/>
    <w:rsid w:val="00B37A05"/>
    <w:rsid w:val="00B632DE"/>
    <w:rsid w:val="00B73B69"/>
    <w:rsid w:val="00B92FF5"/>
    <w:rsid w:val="00BE51A1"/>
    <w:rsid w:val="00BF2554"/>
    <w:rsid w:val="00C026F1"/>
    <w:rsid w:val="00C03748"/>
    <w:rsid w:val="00C06F31"/>
    <w:rsid w:val="00C1562B"/>
    <w:rsid w:val="00C43463"/>
    <w:rsid w:val="00C45D70"/>
    <w:rsid w:val="00C5459B"/>
    <w:rsid w:val="00C771E1"/>
    <w:rsid w:val="00C875B0"/>
    <w:rsid w:val="00CA5C9C"/>
    <w:rsid w:val="00CD57CA"/>
    <w:rsid w:val="00CE19C3"/>
    <w:rsid w:val="00CF45E2"/>
    <w:rsid w:val="00D0402A"/>
    <w:rsid w:val="00D726FE"/>
    <w:rsid w:val="00D77D95"/>
    <w:rsid w:val="00DA1301"/>
    <w:rsid w:val="00DC67CA"/>
    <w:rsid w:val="00DD64A8"/>
    <w:rsid w:val="00E02352"/>
    <w:rsid w:val="00E26EF9"/>
    <w:rsid w:val="00E7650D"/>
    <w:rsid w:val="00EB663A"/>
    <w:rsid w:val="00EE6CDC"/>
    <w:rsid w:val="00F14526"/>
    <w:rsid w:val="00F30492"/>
    <w:rsid w:val="00F36A85"/>
    <w:rsid w:val="00F42122"/>
    <w:rsid w:val="00F93E04"/>
    <w:rsid w:val="00FB55EB"/>
    <w:rsid w:val="00FB5DB8"/>
    <w:rsid w:val="00FD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8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3B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5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1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layout/>
      <c:txPr>
        <a:bodyPr/>
        <a:lstStyle/>
        <a:p>
          <a:pPr>
            <a:defRPr sz="1600"/>
          </a:pPr>
          <a:endParaRPr lang="fr-FR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ar'!$A$8</c:f>
              <c:strCache>
                <c:ptCount val="1"/>
                <c:pt idx="0">
                  <c:v>تطور مؤشر الثقة للأسر المغربية </c:v>
                </c:pt>
              </c:strCache>
            </c:strRef>
          </c:tx>
          <c:dLbls>
            <c:dLbl>
              <c:idx val="24"/>
              <c:layout/>
              <c:showVal val="1"/>
            </c:dLbl>
            <c:dLbl>
              <c:idx val="27"/>
              <c:layout>
                <c:manualLayout>
                  <c:x val="0"/>
                  <c:y val="-9.2592592592593212E-3"/>
                </c:manualLayout>
              </c:layout>
              <c:showVal val="1"/>
            </c:dLbl>
            <c:dLbl>
              <c:idx val="28"/>
              <c:layout>
                <c:manualLayout>
                  <c:x val="1.5802469135802525E-2"/>
                  <c:y val="-4.6296296296296502E-3"/>
                </c:manualLayout>
              </c:layout>
              <c:showVal val="1"/>
            </c:dLbl>
            <c:delete val="1"/>
          </c:dLbls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ar'!$B$8:$AD$8</c:f>
              <c:numCache>
                <c:formatCode>#,##0.0</c:formatCode>
                <c:ptCount val="29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</c:numCache>
            </c:numRef>
          </c:val>
        </c:ser>
        <c:axId val="66391040"/>
        <c:axId val="66421504"/>
      </c:barChart>
      <c:catAx>
        <c:axId val="66391040"/>
        <c:scaling>
          <c:orientation val="minMax"/>
        </c:scaling>
        <c:axPos val="b"/>
        <c:tickLblPos val="nextTo"/>
        <c:crossAx val="66421504"/>
        <c:crosses val="autoZero"/>
        <c:auto val="1"/>
        <c:lblAlgn val="ctr"/>
        <c:lblOffset val="100"/>
      </c:catAx>
      <c:valAx>
        <c:axId val="66421504"/>
        <c:scaling>
          <c:orientation val="minMax"/>
        </c:scaling>
        <c:axPos val="l"/>
        <c:majorGridlines/>
        <c:numFmt formatCode="#,##0.0" sourceLinked="1"/>
        <c:tickLblPos val="nextTo"/>
        <c:crossAx val="6639104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تصور الأسر للتطورالسابق و المستقبلي للمستوى العام للمعيشة  (أرصدة الآراء)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ar'!$B$10:$AD$10</c:f>
              <c:numCache>
                <c:formatCode>#,##0.0</c:formatCode>
                <c:ptCount val="29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-31.141291421499769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-37.23676034498348</c:v>
                </c:pt>
                <c:pt idx="12">
                  <c:v>-26.050959167650138</c:v>
                </c:pt>
                <c:pt idx="13">
                  <c:v>-16.961438303130837</c:v>
                </c:pt>
                <c:pt idx="14">
                  <c:v>-13.439142519852034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-28.088708351168624</c:v>
                </c:pt>
                <c:pt idx="20">
                  <c:v>-29.212341127418195</c:v>
                </c:pt>
                <c:pt idx="21">
                  <c:v>-23.102864483982106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-17.387590506775588</c:v>
                </c:pt>
                <c:pt idx="27">
                  <c:v>-16.459915505713987</c:v>
                </c:pt>
                <c:pt idx="28" formatCode="#,##0.00">
                  <c:v>-14.108179132101393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ar'!$B$11:$AD$11</c:f>
              <c:numCache>
                <c:formatCode>#,##0.0</c:formatCode>
                <c:ptCount val="29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8.4334302751113185E-2</c:v>
                </c:pt>
                <c:pt idx="7">
                  <c:v>2.1853913991610052</c:v>
                </c:pt>
                <c:pt idx="8">
                  <c:v>0.39154986438085793</c:v>
                </c:pt>
                <c:pt idx="9">
                  <c:v>2.7314646872285109</c:v>
                </c:pt>
                <c:pt idx="10">
                  <c:v>0.19418325799955083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18.132139936578763</c:v>
                </c:pt>
                <c:pt idx="14">
                  <c:v>11.870106120928314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 formatCode="#,##0.00">
                  <c:v>-8.8537661336825266</c:v>
                </c:pt>
              </c:numCache>
            </c:numRef>
          </c:val>
        </c:ser>
        <c:marker val="1"/>
        <c:axId val="109900928"/>
        <c:axId val="109902464"/>
      </c:lineChart>
      <c:catAx>
        <c:axId val="1099009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9902464"/>
        <c:crosses val="autoZero"/>
        <c:auto val="1"/>
        <c:lblAlgn val="ctr"/>
        <c:lblOffset val="100"/>
      </c:catAx>
      <c:valAx>
        <c:axId val="10990246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700"/>
            </a:pPr>
            <a:endParaRPr lang="fr-FR"/>
          </a:p>
        </c:txPr>
        <c:crossAx val="10990092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تصور الأسر للتطور المستقبلي لعدد العاطلين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1" i="0" baseline="0"/>
              <a:t> (</a:t>
            </a:r>
            <a:r>
              <a:rPr lang="ar-MA" sz="1600" b="0" i="0" baseline="0"/>
              <a:t>أرصدة الآراء</a:t>
            </a:r>
            <a:r>
              <a:rPr lang="ar-MA" sz="1600" b="1" i="0" baseline="0"/>
              <a:t>)</a:t>
            </a:r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ar'!$B$9:$AD$9</c:f>
              <c:numCache>
                <c:formatCode>#,##0.0</c:formatCode>
                <c:ptCount val="29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-52.408437207990296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-66.493969881109479</c:v>
                </c:pt>
                <c:pt idx="26">
                  <c:v>-68.825577821249638</c:v>
                </c:pt>
                <c:pt idx="27">
                  <c:v>-68.019160185663324</c:v>
                </c:pt>
                <c:pt idx="28" formatCode="#,##0.00">
                  <c:v>-65.155740215393394</c:v>
                </c:pt>
              </c:numCache>
            </c:numRef>
          </c:val>
        </c:ser>
        <c:marker val="1"/>
        <c:axId val="110441984"/>
        <c:axId val="110443520"/>
      </c:lineChart>
      <c:catAx>
        <c:axId val="1104419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443520"/>
        <c:crosses val="autoZero"/>
        <c:auto val="1"/>
        <c:lblAlgn val="ctr"/>
        <c:lblOffset val="100"/>
      </c:catAx>
      <c:valAx>
        <c:axId val="110443520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104419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600"/>
              <a:t>تصورات</a:t>
            </a:r>
            <a:r>
              <a:rPr lang="ar-MA" sz="1600" baseline="0"/>
              <a:t> الأسر حول </a:t>
            </a:r>
            <a:r>
              <a:rPr lang="ar-MA" sz="1600"/>
              <a:t>فرص اقتناء السلع المستديمة</a:t>
            </a:r>
            <a:endParaRPr lang="fr-FR" sz="1600"/>
          </a:p>
          <a:p>
            <a:pPr>
              <a:defRPr sz="1400"/>
            </a:pPr>
            <a:r>
              <a:rPr lang="ar-MA" sz="1600" b="0" i="0" baseline="0"/>
              <a:t>(أرصدة الآراء</a:t>
            </a:r>
            <a:r>
              <a:rPr lang="fr-FR" sz="1600" b="0" i="0" baseline="0"/>
              <a:t>( </a:t>
            </a:r>
            <a:endParaRPr lang="fr-FR" sz="1600" b="1" i="0" baseline="0"/>
          </a:p>
          <a:p>
            <a:pPr>
              <a:defRPr sz="1400"/>
            </a:pPr>
            <a:endParaRPr lang="ar-MA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ar'!$B$12:$AD$12</c:f>
              <c:numCache>
                <c:formatCode>#,##0.0</c:formatCode>
                <c:ptCount val="29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 formatCode="#,##0.00">
                  <c:v>-36.986420638663795</c:v>
                </c:pt>
              </c:numCache>
            </c:numRef>
          </c:val>
        </c:ser>
        <c:marker val="1"/>
        <c:axId val="110463232"/>
        <c:axId val="110469120"/>
      </c:lineChart>
      <c:catAx>
        <c:axId val="1104632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10469120"/>
        <c:crosses val="autoZero"/>
        <c:auto val="1"/>
        <c:lblAlgn val="ctr"/>
        <c:lblOffset val="100"/>
      </c:catAx>
      <c:valAx>
        <c:axId val="11046912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1046323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تصور الأسر لتطور وضعيتهم المالية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0" i="0" baseline="0"/>
              <a:t>(أرصدة الآراء)</a:t>
            </a:r>
            <a:endParaRPr lang="fr-FR" sz="1600" b="0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ar'!$B$13:$AD$13</c:f>
              <c:numCache>
                <c:formatCode>#,##0.0</c:formatCode>
                <c:ptCount val="29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-30.637429411694097</c:v>
                </c:pt>
                <c:pt idx="28" formatCode="#,##0.00">
                  <c:v>-32.404955656558201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ar'!$B$14:$AD$14</c:f>
              <c:numCache>
                <c:formatCode>#,##0.0</c:formatCode>
                <c:ptCount val="29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 formatCode="#,##0.00">
                  <c:v>-26.965288381475716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ar'!$B$7:$AD$7</c:f>
              <c:strCache>
                <c:ptCount val="29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</c:strCache>
            </c:strRef>
          </c:cat>
          <c:val>
            <c:numRef>
              <c:f>'graphes ar'!$B$15:$AD$15</c:f>
              <c:numCache>
                <c:formatCode>#,##0.0</c:formatCode>
                <c:ptCount val="29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-3.9139038482871626</c:v>
                </c:pt>
                <c:pt idx="28" formatCode="#,##0.00">
                  <c:v>8.9330913123193523E-2</c:v>
                </c:pt>
              </c:numCache>
            </c:numRef>
          </c:val>
        </c:ser>
        <c:marker val="1"/>
        <c:axId val="92632576"/>
        <c:axId val="92634112"/>
      </c:lineChart>
      <c:catAx>
        <c:axId val="926325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2634112"/>
        <c:crosses val="autoZero"/>
        <c:auto val="1"/>
        <c:lblAlgn val="ctr"/>
        <c:lblOffset val="100"/>
      </c:catAx>
      <c:valAx>
        <c:axId val="9263411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926325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التطور المستقبلي لأثمنة المواد الغذائية (ب %) </a:t>
            </a:r>
            <a:endParaRPr lang="fr-FR" sz="1600" b="1" i="0" baseline="0"/>
          </a:p>
          <a:p>
            <a:pPr algn="ctr">
              <a:defRPr sz="1600"/>
            </a:pPr>
            <a:r>
              <a:rPr lang="ar-MA" sz="1600" b="1" i="0" baseline="0"/>
              <a:t> </a:t>
            </a:r>
            <a:endParaRPr lang="fr-FR" sz="1600"/>
          </a:p>
        </c:rich>
      </c:tx>
      <c:layout>
        <c:manualLayout>
          <c:xMode val="edge"/>
          <c:yMode val="edge"/>
          <c:x val="9.1038669026306571E-2"/>
          <c:y val="2.7465667915106205E-2"/>
        </c:manualLayout>
      </c:layout>
    </c:title>
    <c:plotArea>
      <c:layout>
        <c:manualLayout>
          <c:layoutTarget val="inner"/>
          <c:xMode val="edge"/>
          <c:yMode val="edge"/>
          <c:x val="7.6855874055393444E-2"/>
          <c:y val="0.26231744498626652"/>
          <c:w val="0.92314412594460649"/>
          <c:h val="0.59852512808949498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ar'!$Q$87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ar'!$R$87:$T$87</c:f>
              <c:numCache>
                <c:formatCode>#,##0.0%</c:formatCode>
                <c:ptCount val="3"/>
                <c:pt idx="0">
                  <c:v>0.78551991641638863</c:v>
                </c:pt>
                <c:pt idx="1">
                  <c:v>0.79033661241644471</c:v>
                </c:pt>
                <c:pt idx="2">
                  <c:v>0.78713909382632252</c:v>
                </c:pt>
              </c:numCache>
            </c:numRef>
          </c:val>
        </c:ser>
        <c:ser>
          <c:idx val="1"/>
          <c:order val="1"/>
          <c:tx>
            <c:strRef>
              <c:f>'graphes ar'!$Q$88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0.20447803758022295</c:v>
                </c:pt>
                <c:pt idx="1">
                  <c:v>0.19196930011389657</c:v>
                </c:pt>
                <c:pt idx="2">
                  <c:v>0.19803898245059348</c:v>
                </c:pt>
              </c:numCache>
            </c:numRef>
          </c:val>
        </c:ser>
        <c:ser>
          <c:idx val="2"/>
          <c:order val="2"/>
          <c:tx>
            <c:strRef>
              <c:f>'graphes ar'!$Q$89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1.0002046003389739E-2</c:v>
                </c:pt>
                <c:pt idx="1">
                  <c:v>1.7694087469651846E-2</c:v>
                </c:pt>
                <c:pt idx="2">
                  <c:v>1.482192372308448E-2</c:v>
                </c:pt>
              </c:numCache>
            </c:numRef>
          </c:val>
        </c:ser>
        <c:gapWidth val="75"/>
        <c:overlap val="-25"/>
        <c:axId val="92647808"/>
        <c:axId val="92649344"/>
      </c:barChart>
      <c:catAx>
        <c:axId val="92647808"/>
        <c:scaling>
          <c:orientation val="minMax"/>
        </c:scaling>
        <c:axPos val="b"/>
        <c:majorTickMark val="none"/>
        <c:tickLblPos val="nextTo"/>
        <c:crossAx val="92649344"/>
        <c:crosses val="autoZero"/>
        <c:auto val="1"/>
        <c:lblAlgn val="ctr"/>
        <c:lblOffset val="100"/>
      </c:catAx>
      <c:valAx>
        <c:axId val="92649344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264780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600"/>
            </a:pPr>
            <a:r>
              <a:rPr lang="ar-MA" sz="1600" b="1" i="0" baseline="0"/>
              <a:t>التطور السابق لأثمنة المواد الغذائية (ب %) </a:t>
            </a:r>
            <a:endParaRPr lang="fr-FR" sz="1600"/>
          </a:p>
        </c:rich>
      </c:tx>
      <c:layout>
        <c:manualLayout>
          <c:xMode val="edge"/>
          <c:yMode val="edge"/>
          <c:x val="0.10238407699037615"/>
          <c:y val="3.750000000000000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ar'!$Q$90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0.90507883998493777</c:v>
                </c:pt>
                <c:pt idx="1">
                  <c:v>0.85778695163080165</c:v>
                </c:pt>
                <c:pt idx="2">
                  <c:v>0.87848325632302582</c:v>
                </c:pt>
              </c:numCache>
            </c:numRef>
          </c:val>
        </c:ser>
        <c:ser>
          <c:idx val="1"/>
          <c:order val="1"/>
          <c:tx>
            <c:strRef>
              <c:f>'graphes ar'!$Q$91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</a:t>
                    </a:r>
                    <a:r>
                      <a:rPr lang="ar-MA" sz="900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8.4062040878642372E-2</c:v>
                </c:pt>
                <c:pt idx="1">
                  <c:v>0.12963809453371097</c:v>
                </c:pt>
                <c:pt idx="2">
                  <c:v>0.11527230378545666</c:v>
                </c:pt>
              </c:numCache>
            </c:numRef>
          </c:val>
        </c:ser>
        <c:ser>
          <c:idx val="2"/>
          <c:order val="2"/>
          <c:tx>
            <c:strRef>
              <c:f>'graphes ar'!$Q$92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ar'!$R$86:$T$86</c:f>
              <c:strCache>
                <c:ptCount val="3"/>
                <c:pt idx="0">
                  <c:v>T1/14</c:v>
                </c:pt>
                <c:pt idx="1">
                  <c:v>T4/14</c:v>
                </c:pt>
                <c:pt idx="2">
                  <c:v>T1/15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1.085911913642032E-2</c:v>
                </c:pt>
                <c:pt idx="1">
                  <c:v>1.2E-2</c:v>
                </c:pt>
                <c:pt idx="2">
                  <c:v>6.2444398915206204E-3</c:v>
                </c:pt>
              </c:numCache>
            </c:numRef>
          </c:val>
        </c:ser>
        <c:gapWidth val="75"/>
        <c:overlap val="-25"/>
        <c:axId val="92500352"/>
        <c:axId val="92501888"/>
      </c:barChart>
      <c:catAx>
        <c:axId val="92500352"/>
        <c:scaling>
          <c:orientation val="minMax"/>
        </c:scaling>
        <c:axPos val="b"/>
        <c:majorTickMark val="none"/>
        <c:tickLblPos val="nextTo"/>
        <c:crossAx val="92501888"/>
        <c:crosses val="autoZero"/>
        <c:auto val="1"/>
        <c:lblAlgn val="ctr"/>
        <c:lblOffset val="100"/>
      </c:catAx>
      <c:valAx>
        <c:axId val="9250188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925003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457A-9325-4ACC-85CB-70F6A53A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2015-05-13T09:59:00Z</cp:lastPrinted>
  <dcterms:created xsi:type="dcterms:W3CDTF">2015-05-15T20:05:00Z</dcterms:created>
  <dcterms:modified xsi:type="dcterms:W3CDTF">2015-05-15T20:05:00Z</dcterms:modified>
</cp:coreProperties>
</file>