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931C96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2C055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 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FEVRIER 2015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931C96" w:rsidP="00131302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l’indice des prix à la consommation, résultant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d’une baisse de 1,0% de l’indice des produits alimentaires et de la hausse de 0,1% de l’indice des produits non alimentaires.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stagnation 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1,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931C96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931C96">
        <w:rPr>
          <w:rFonts w:ascii="Arial" w:hAnsi="Arial" w:cs="Arial"/>
          <w:sz w:val="24"/>
          <w:szCs w:val="24"/>
        </w:rPr>
        <w:t xml:space="preserve">de février 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931C96">
        <w:rPr>
          <w:rFonts w:ascii="Arial" w:hAnsi="Arial" w:cs="Arial"/>
          <w:sz w:val="24"/>
          <w:szCs w:val="24"/>
        </w:rPr>
        <w:t>5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931C96">
        <w:rPr>
          <w:rFonts w:ascii="Arial" w:hAnsi="Arial" w:cs="Arial"/>
          <w:sz w:val="24"/>
          <w:szCs w:val="24"/>
        </w:rPr>
        <w:t>baisse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AC3B59">
        <w:rPr>
          <w:rFonts w:ascii="Arial" w:hAnsi="Arial" w:cs="Arial"/>
          <w:sz w:val="24"/>
          <w:szCs w:val="24"/>
        </w:rPr>
        <w:t>0,</w:t>
      </w:r>
      <w:r w:rsidR="00931C96">
        <w:rPr>
          <w:rFonts w:ascii="Arial" w:hAnsi="Arial" w:cs="Arial"/>
          <w:sz w:val="24"/>
          <w:szCs w:val="24"/>
        </w:rPr>
        <w:t>4</w:t>
      </w:r>
      <w:r w:rsidR="000B6311" w:rsidRPr="004671FE">
        <w:rPr>
          <w:rFonts w:ascii="Arial" w:hAnsi="Arial" w:cs="Arial"/>
          <w:sz w:val="24"/>
          <w:szCs w:val="24"/>
        </w:rPr>
        <w:t xml:space="preserve">% 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variation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931C96">
        <w:rPr>
          <w:rFonts w:ascii="Arial" w:hAnsi="Arial" w:cs="Arial"/>
          <w:sz w:val="24"/>
          <w:szCs w:val="24"/>
        </w:rPr>
        <w:t>baisse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D35D1E">
        <w:rPr>
          <w:rFonts w:ascii="Arial" w:hAnsi="Arial" w:cs="Arial"/>
          <w:sz w:val="24"/>
          <w:szCs w:val="24"/>
        </w:rPr>
        <w:t>1,</w:t>
      </w:r>
      <w:r w:rsidR="00931C96">
        <w:rPr>
          <w:rFonts w:ascii="Arial" w:hAnsi="Arial" w:cs="Arial"/>
          <w:sz w:val="24"/>
          <w:szCs w:val="24"/>
        </w:rPr>
        <w:t>0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>de</w:t>
      </w:r>
      <w:r w:rsidR="00931C96">
        <w:rPr>
          <w:rFonts w:ascii="Arial" w:hAnsi="Arial" w:cs="Arial"/>
          <w:sz w:val="24"/>
          <w:szCs w:val="24"/>
        </w:rPr>
        <w:t xml:space="preserve"> la hausse de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>0,1%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="00CD4EBA">
        <w:rPr>
          <w:rFonts w:ascii="Arial" w:hAnsi="Arial" w:cs="Arial"/>
          <w:sz w:val="24"/>
          <w:szCs w:val="24"/>
        </w:rPr>
        <w:t xml:space="preserve">de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 w:rsidR="00D73A67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D35D1E">
        <w:rPr>
          <w:rFonts w:ascii="Arial" w:hAnsi="Arial" w:cs="Arial"/>
          <w:sz w:val="24"/>
          <w:szCs w:val="24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0B6311" w:rsidRPr="00166D20" w:rsidRDefault="009E579A" w:rsidP="0036074A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A86934">
        <w:rPr>
          <w:rFonts w:ascii="Arial" w:hAnsi="Arial" w:cs="Arial"/>
          <w:sz w:val="24"/>
          <w:szCs w:val="24"/>
        </w:rPr>
        <w:t>L</w:t>
      </w:r>
      <w:r w:rsidR="00255F81">
        <w:rPr>
          <w:rFonts w:ascii="Arial" w:hAnsi="Arial" w:cs="Arial"/>
          <w:sz w:val="24"/>
          <w:szCs w:val="24"/>
        </w:rPr>
        <w:t>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931C96">
        <w:rPr>
          <w:rFonts w:ascii="Arial" w:hAnsi="Arial" w:cs="Arial"/>
          <w:sz w:val="24"/>
          <w:szCs w:val="24"/>
        </w:rPr>
        <w:t>baisses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 xml:space="preserve">des </w:t>
      </w:r>
      <w:r w:rsidR="006C438D">
        <w:rPr>
          <w:rFonts w:ascii="Arial" w:hAnsi="Arial" w:cs="Arial"/>
          <w:sz w:val="24"/>
          <w:szCs w:val="24"/>
        </w:rPr>
        <w:t xml:space="preserve">produits </w:t>
      </w:r>
      <w:r w:rsidR="00A86934">
        <w:rPr>
          <w:rFonts w:ascii="Arial" w:hAnsi="Arial" w:cs="Arial"/>
          <w:sz w:val="24"/>
          <w:szCs w:val="24"/>
        </w:rPr>
        <w:t>alimentaires observée</w:t>
      </w:r>
      <w:r w:rsidR="00255F81">
        <w:rPr>
          <w:rFonts w:ascii="Arial" w:hAnsi="Arial" w:cs="Arial"/>
          <w:sz w:val="24"/>
          <w:szCs w:val="24"/>
        </w:rPr>
        <w:t>s</w:t>
      </w:r>
      <w:r w:rsidR="00A86934">
        <w:rPr>
          <w:rFonts w:ascii="Arial" w:hAnsi="Arial" w:cs="Arial"/>
          <w:sz w:val="24"/>
          <w:szCs w:val="24"/>
        </w:rPr>
        <w:t xml:space="preserve"> entre </w:t>
      </w:r>
      <w:r w:rsidR="00931C96">
        <w:rPr>
          <w:rFonts w:ascii="Arial" w:hAnsi="Arial" w:cs="Arial"/>
          <w:sz w:val="24"/>
          <w:szCs w:val="24"/>
        </w:rPr>
        <w:t>janvier et février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>201</w:t>
      </w:r>
      <w:r w:rsidR="00931C96">
        <w:rPr>
          <w:rFonts w:ascii="Arial" w:hAnsi="Arial" w:cs="Arial"/>
          <w:sz w:val="24"/>
          <w:szCs w:val="24"/>
        </w:rPr>
        <w:t>5</w:t>
      </w:r>
      <w:r w:rsidR="00A86934">
        <w:rPr>
          <w:rFonts w:ascii="Arial" w:hAnsi="Arial" w:cs="Arial"/>
          <w:sz w:val="24"/>
          <w:szCs w:val="24"/>
        </w:rPr>
        <w:t xml:space="preserve"> concerne</w:t>
      </w:r>
      <w:r w:rsidR="00255F81">
        <w:rPr>
          <w:rFonts w:ascii="Arial" w:hAnsi="Arial" w:cs="Arial"/>
          <w:sz w:val="24"/>
          <w:szCs w:val="24"/>
        </w:rPr>
        <w:t>nt</w:t>
      </w:r>
      <w:r w:rsidR="006C438D">
        <w:rPr>
          <w:rFonts w:ascii="Arial" w:hAnsi="Arial" w:cs="Arial"/>
          <w:sz w:val="24"/>
          <w:szCs w:val="24"/>
        </w:rPr>
        <w:t xml:space="preserve"> principalement </w:t>
      </w:r>
      <w:r w:rsidR="00D35D1E">
        <w:rPr>
          <w:rFonts w:ascii="Arial" w:hAnsi="Arial" w:cs="Arial"/>
          <w:sz w:val="24"/>
          <w:szCs w:val="24"/>
        </w:rPr>
        <w:t>les</w:t>
      </w:r>
      <w:r w:rsidR="00996924">
        <w:rPr>
          <w:rFonts w:ascii="Arial" w:hAnsi="Arial" w:cs="Arial"/>
          <w:sz w:val="24"/>
          <w:szCs w:val="24"/>
        </w:rPr>
        <w:t xml:space="preserve"> </w:t>
      </w:r>
      <w:r w:rsidR="00A90376" w:rsidRPr="000E3762">
        <w:rPr>
          <w:rFonts w:ascii="Arial" w:hAnsi="Arial" w:cs="Arial"/>
          <w:sz w:val="24"/>
          <w:szCs w:val="24"/>
        </w:rPr>
        <w:t>«</w:t>
      </w:r>
      <w:r w:rsidR="00931C96">
        <w:rPr>
          <w:rFonts w:ascii="Arial" w:hAnsi="Arial" w:cs="Arial"/>
          <w:sz w:val="24"/>
          <w:szCs w:val="24"/>
        </w:rPr>
        <w:t>légumes</w:t>
      </w:r>
      <w:r w:rsidR="00A90376" w:rsidRPr="000E3762">
        <w:rPr>
          <w:rFonts w:ascii="Arial" w:hAnsi="Arial" w:cs="Arial"/>
          <w:sz w:val="24"/>
          <w:szCs w:val="24"/>
        </w:rPr>
        <w:t xml:space="preserve">» avec </w:t>
      </w:r>
      <w:r w:rsidR="00931C96">
        <w:rPr>
          <w:rFonts w:ascii="Arial" w:hAnsi="Arial" w:cs="Arial"/>
          <w:sz w:val="24"/>
          <w:szCs w:val="24"/>
        </w:rPr>
        <w:t>7,5</w:t>
      </w:r>
      <w:r w:rsidR="00A90376" w:rsidRPr="000E3762">
        <w:rPr>
          <w:rFonts w:ascii="Arial" w:hAnsi="Arial" w:cs="Arial"/>
          <w:sz w:val="24"/>
          <w:szCs w:val="24"/>
        </w:rPr>
        <w:t>%</w:t>
      </w:r>
      <w:r w:rsidR="00D35D1E">
        <w:rPr>
          <w:rFonts w:ascii="Arial" w:hAnsi="Arial" w:cs="Arial"/>
          <w:sz w:val="24"/>
          <w:szCs w:val="24"/>
        </w:rPr>
        <w:t>,</w:t>
      </w:r>
      <w:r w:rsidR="00996924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>les</w:t>
      </w:r>
      <w:r w:rsidR="00996924">
        <w:rPr>
          <w:rFonts w:ascii="Arial" w:hAnsi="Arial" w:cs="Arial"/>
          <w:sz w:val="24"/>
          <w:szCs w:val="24"/>
        </w:rPr>
        <w:t> « </w:t>
      </w:r>
      <w:r w:rsidR="00931C96">
        <w:rPr>
          <w:rFonts w:ascii="Arial" w:hAnsi="Arial" w:cs="Arial"/>
          <w:sz w:val="24"/>
          <w:szCs w:val="24"/>
        </w:rPr>
        <w:t>viandes</w:t>
      </w:r>
      <w:r w:rsidR="00996924">
        <w:rPr>
          <w:rFonts w:ascii="Arial" w:hAnsi="Arial" w:cs="Arial"/>
          <w:sz w:val="24"/>
          <w:szCs w:val="24"/>
        </w:rPr>
        <w:t xml:space="preserve"> » avec </w:t>
      </w:r>
      <w:r w:rsidR="00931C96">
        <w:rPr>
          <w:rFonts w:ascii="Arial" w:hAnsi="Arial" w:cs="Arial"/>
          <w:sz w:val="24"/>
          <w:szCs w:val="24"/>
        </w:rPr>
        <w:t>0,</w:t>
      </w:r>
      <w:r w:rsidR="0036074A">
        <w:rPr>
          <w:rFonts w:ascii="Arial" w:hAnsi="Arial" w:cs="Arial"/>
          <w:sz w:val="24"/>
          <w:szCs w:val="24"/>
        </w:rPr>
        <w:t>5</w:t>
      </w:r>
      <w:r w:rsidR="00996924">
        <w:rPr>
          <w:rFonts w:ascii="Arial" w:hAnsi="Arial" w:cs="Arial"/>
          <w:sz w:val="24"/>
          <w:szCs w:val="24"/>
        </w:rPr>
        <w:t>%</w:t>
      </w:r>
      <w:r w:rsidR="00D35D1E">
        <w:rPr>
          <w:rFonts w:ascii="Arial" w:hAnsi="Arial" w:cs="Arial"/>
          <w:sz w:val="24"/>
          <w:szCs w:val="24"/>
        </w:rPr>
        <w:t xml:space="preserve"> et le « </w:t>
      </w:r>
      <w:r w:rsidR="00931C96">
        <w:rPr>
          <w:rFonts w:ascii="Arial" w:hAnsi="Arial" w:cs="Arial"/>
          <w:sz w:val="24"/>
          <w:szCs w:val="24"/>
        </w:rPr>
        <w:t>café, thé et cacao</w:t>
      </w:r>
      <w:r w:rsidR="00D35D1E">
        <w:rPr>
          <w:rFonts w:ascii="Arial" w:hAnsi="Arial" w:cs="Arial"/>
          <w:sz w:val="24"/>
          <w:szCs w:val="24"/>
        </w:rPr>
        <w:t xml:space="preserve"> » avec </w:t>
      </w:r>
      <w:r w:rsidR="00931C96">
        <w:rPr>
          <w:rFonts w:ascii="Arial" w:hAnsi="Arial" w:cs="Arial"/>
          <w:sz w:val="24"/>
          <w:szCs w:val="24"/>
        </w:rPr>
        <w:t>1,2</w:t>
      </w:r>
      <w:r w:rsidR="00D35D1E">
        <w:rPr>
          <w:rFonts w:ascii="Arial" w:hAnsi="Arial" w:cs="Arial"/>
          <w:sz w:val="24"/>
          <w:szCs w:val="24"/>
        </w:rPr>
        <w:t>%</w:t>
      </w:r>
      <w:r w:rsidR="00A90376">
        <w:rPr>
          <w:rFonts w:ascii="Arial" w:hAnsi="Arial" w:cs="Arial"/>
          <w:sz w:val="24"/>
          <w:szCs w:val="24"/>
        </w:rPr>
        <w:t xml:space="preserve">. </w:t>
      </w:r>
      <w:r w:rsidR="000C58B7">
        <w:rPr>
          <w:rFonts w:ascii="Arial" w:hAnsi="Arial" w:cs="Arial"/>
          <w:sz w:val="24"/>
          <w:szCs w:val="24"/>
        </w:rPr>
        <w:t>En rev</w:t>
      </w:r>
      <w:r w:rsidR="0085055E">
        <w:rPr>
          <w:rFonts w:ascii="Arial" w:hAnsi="Arial" w:cs="Arial"/>
          <w:sz w:val="24"/>
          <w:szCs w:val="24"/>
        </w:rPr>
        <w:t xml:space="preserve">anche, les prix </w:t>
      </w:r>
      <w:r w:rsidR="00C636B0">
        <w:rPr>
          <w:rFonts w:ascii="Arial" w:hAnsi="Arial" w:cs="Arial"/>
          <w:sz w:val="24"/>
          <w:szCs w:val="24"/>
        </w:rPr>
        <w:t xml:space="preserve">ont </w:t>
      </w:r>
      <w:r w:rsidR="00931C96">
        <w:rPr>
          <w:rFonts w:ascii="Arial" w:hAnsi="Arial" w:cs="Arial"/>
          <w:sz w:val="24"/>
          <w:szCs w:val="24"/>
        </w:rPr>
        <w:t>augmenté</w:t>
      </w:r>
      <w:r w:rsidR="00C636B0">
        <w:rPr>
          <w:rFonts w:ascii="Arial" w:hAnsi="Arial" w:cs="Arial"/>
          <w:sz w:val="24"/>
          <w:szCs w:val="24"/>
        </w:rPr>
        <w:t xml:space="preserve"> de </w:t>
      </w:r>
      <w:r w:rsidR="00931C96">
        <w:rPr>
          <w:rFonts w:ascii="Arial" w:hAnsi="Arial" w:cs="Arial"/>
          <w:sz w:val="24"/>
          <w:szCs w:val="24"/>
        </w:rPr>
        <w:t>2,</w:t>
      </w:r>
      <w:r w:rsidR="0036074A">
        <w:rPr>
          <w:rFonts w:ascii="Arial" w:hAnsi="Arial" w:cs="Arial"/>
          <w:sz w:val="24"/>
          <w:szCs w:val="24"/>
        </w:rPr>
        <w:t>3</w:t>
      </w:r>
      <w:r w:rsidR="00C636B0">
        <w:rPr>
          <w:rFonts w:ascii="Arial" w:hAnsi="Arial" w:cs="Arial"/>
          <w:sz w:val="24"/>
          <w:szCs w:val="24"/>
        </w:rPr>
        <w:t>% pour l</w:t>
      </w:r>
      <w:r w:rsidR="00583C17">
        <w:rPr>
          <w:rFonts w:ascii="Arial" w:hAnsi="Arial" w:cs="Arial"/>
          <w:sz w:val="24"/>
          <w:szCs w:val="24"/>
        </w:rPr>
        <w:t>es «</w:t>
      </w:r>
      <w:r w:rsidR="00931C96">
        <w:rPr>
          <w:rFonts w:ascii="Arial" w:hAnsi="Arial" w:cs="Arial"/>
          <w:sz w:val="24"/>
          <w:szCs w:val="24"/>
        </w:rPr>
        <w:t>poissons et fruits de mer</w:t>
      </w:r>
      <w:r w:rsidR="00C636B0">
        <w:rPr>
          <w:rFonts w:ascii="Arial" w:hAnsi="Arial" w:cs="Arial"/>
          <w:sz w:val="24"/>
          <w:szCs w:val="24"/>
        </w:rPr>
        <w:t>».</w:t>
      </w:r>
      <w:r w:rsidR="006C438D">
        <w:rPr>
          <w:rFonts w:ascii="Arial" w:hAnsi="Arial" w:cs="Arial"/>
          <w:sz w:val="24"/>
          <w:szCs w:val="24"/>
        </w:rPr>
        <w:t xml:space="preserve"> </w:t>
      </w: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36074A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931C96">
        <w:rPr>
          <w:rFonts w:ascii="Arial" w:hAnsi="Arial" w:cs="Arial"/>
          <w:sz w:val="24"/>
          <w:szCs w:val="24"/>
        </w:rPr>
        <w:t>baisses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 w:rsidR="00931C96">
        <w:rPr>
          <w:rFonts w:ascii="Arial" w:hAnsi="Arial" w:cs="Arial"/>
          <w:sz w:val="24"/>
          <w:szCs w:val="24"/>
        </w:rPr>
        <w:t>Settat</w:t>
      </w:r>
      <w:r w:rsidR="00BE381F">
        <w:rPr>
          <w:rFonts w:ascii="Arial" w:hAnsi="Arial" w:cs="Arial"/>
          <w:sz w:val="24"/>
          <w:szCs w:val="24"/>
        </w:rPr>
        <w:t xml:space="preserve"> avec </w:t>
      </w:r>
      <w:r w:rsidR="00C102ED">
        <w:rPr>
          <w:rFonts w:ascii="Arial" w:hAnsi="Arial" w:cs="Arial"/>
          <w:sz w:val="24"/>
          <w:szCs w:val="24"/>
        </w:rPr>
        <w:t>1,</w:t>
      </w:r>
      <w:r w:rsidR="00931C96">
        <w:rPr>
          <w:rFonts w:ascii="Arial" w:hAnsi="Arial" w:cs="Arial"/>
          <w:sz w:val="24"/>
          <w:szCs w:val="24"/>
        </w:rPr>
        <w:t>0</w:t>
      </w:r>
      <w:r w:rsidR="00BE381F">
        <w:rPr>
          <w:rFonts w:ascii="Arial" w:hAnsi="Arial" w:cs="Arial"/>
          <w:sz w:val="24"/>
          <w:szCs w:val="24"/>
        </w:rPr>
        <w:t>%</w:t>
      </w:r>
      <w:r w:rsidR="00931C96">
        <w:rPr>
          <w:rFonts w:ascii="Arial" w:hAnsi="Arial" w:cs="Arial"/>
          <w:sz w:val="24"/>
          <w:szCs w:val="24"/>
        </w:rPr>
        <w:t>,</w:t>
      </w:r>
      <w:r w:rsidR="00C102ED">
        <w:rPr>
          <w:rFonts w:ascii="Arial" w:hAnsi="Arial" w:cs="Arial"/>
          <w:sz w:val="24"/>
          <w:szCs w:val="24"/>
        </w:rPr>
        <w:t xml:space="preserve"> </w:t>
      </w:r>
      <w:r w:rsidR="00C12E6F">
        <w:rPr>
          <w:rFonts w:ascii="Arial" w:hAnsi="Arial" w:cs="Arial"/>
          <w:sz w:val="24"/>
          <w:szCs w:val="24"/>
        </w:rPr>
        <w:t xml:space="preserve">à </w:t>
      </w:r>
      <w:r w:rsidR="00931C96">
        <w:rPr>
          <w:rFonts w:ascii="Arial" w:hAnsi="Arial" w:cs="Arial"/>
          <w:sz w:val="24"/>
          <w:szCs w:val="24"/>
        </w:rPr>
        <w:t>Rabat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931C96">
        <w:rPr>
          <w:rFonts w:ascii="Arial" w:hAnsi="Arial" w:cs="Arial"/>
          <w:sz w:val="24"/>
          <w:szCs w:val="24"/>
        </w:rPr>
        <w:t>0,7</w:t>
      </w:r>
      <w:r w:rsidR="00631454">
        <w:rPr>
          <w:rFonts w:ascii="Arial" w:hAnsi="Arial" w:cs="Arial"/>
          <w:sz w:val="24"/>
          <w:szCs w:val="24"/>
        </w:rPr>
        <w:t>%</w:t>
      </w:r>
      <w:r w:rsidR="00D35D1E">
        <w:rPr>
          <w:rFonts w:ascii="Arial" w:hAnsi="Arial" w:cs="Arial"/>
          <w:sz w:val="24"/>
          <w:szCs w:val="24"/>
        </w:rPr>
        <w:t xml:space="preserve">, à </w:t>
      </w:r>
      <w:r w:rsidR="00931C96">
        <w:rPr>
          <w:rFonts w:ascii="Arial" w:hAnsi="Arial" w:cs="Arial"/>
          <w:sz w:val="24"/>
          <w:szCs w:val="24"/>
        </w:rPr>
        <w:t>Casablanca et Fès</w:t>
      </w:r>
      <w:r w:rsidR="00D35D1E">
        <w:rPr>
          <w:rFonts w:ascii="Arial" w:hAnsi="Arial" w:cs="Arial"/>
          <w:sz w:val="24"/>
          <w:szCs w:val="24"/>
        </w:rPr>
        <w:t xml:space="preserve"> avec 0,</w:t>
      </w:r>
      <w:r w:rsidR="00931C96">
        <w:rPr>
          <w:rFonts w:ascii="Arial" w:hAnsi="Arial" w:cs="Arial"/>
          <w:sz w:val="24"/>
          <w:szCs w:val="24"/>
        </w:rPr>
        <w:t>6</w:t>
      </w:r>
      <w:r w:rsidR="00D35D1E">
        <w:rPr>
          <w:rFonts w:ascii="Arial" w:hAnsi="Arial" w:cs="Arial"/>
          <w:sz w:val="24"/>
          <w:szCs w:val="24"/>
        </w:rPr>
        <w:t>%</w:t>
      </w:r>
      <w:r w:rsidR="00C102ED">
        <w:rPr>
          <w:rFonts w:ascii="Arial" w:hAnsi="Arial" w:cs="Arial"/>
          <w:sz w:val="24"/>
          <w:szCs w:val="24"/>
        </w:rPr>
        <w:t xml:space="preserve"> et à </w:t>
      </w:r>
      <w:r w:rsidR="00931C96">
        <w:rPr>
          <w:rFonts w:ascii="Arial" w:hAnsi="Arial" w:cs="Arial"/>
          <w:sz w:val="24"/>
          <w:szCs w:val="24"/>
        </w:rPr>
        <w:t>Safi et Al-Hoceima</w:t>
      </w:r>
      <w:r w:rsidR="00C102ED">
        <w:rPr>
          <w:rFonts w:ascii="Arial" w:hAnsi="Arial" w:cs="Arial"/>
          <w:sz w:val="24"/>
          <w:szCs w:val="24"/>
        </w:rPr>
        <w:t xml:space="preserve"> avec 0,</w:t>
      </w:r>
      <w:r w:rsidR="00931C96">
        <w:rPr>
          <w:rFonts w:ascii="Arial" w:hAnsi="Arial" w:cs="Arial"/>
          <w:sz w:val="24"/>
          <w:szCs w:val="24"/>
        </w:rPr>
        <w:t>5</w:t>
      </w:r>
      <w:r w:rsidR="00C102ED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. </w:t>
      </w:r>
      <w:r w:rsidR="003D7D59">
        <w:rPr>
          <w:rFonts w:ascii="Arial" w:hAnsi="Arial" w:cs="Arial"/>
          <w:sz w:val="24"/>
          <w:szCs w:val="24"/>
        </w:rPr>
        <w:t xml:space="preserve">En revanche, </w:t>
      </w:r>
      <w:r w:rsidR="0036074A">
        <w:rPr>
          <w:rFonts w:ascii="Arial" w:hAnsi="Arial" w:cs="Arial"/>
          <w:sz w:val="24"/>
          <w:szCs w:val="24"/>
        </w:rPr>
        <w:t>d</w:t>
      </w:r>
      <w:r w:rsidR="0091243D">
        <w:rPr>
          <w:rFonts w:ascii="Arial" w:hAnsi="Arial" w:cs="Arial"/>
          <w:sz w:val="24"/>
          <w:szCs w:val="24"/>
        </w:rPr>
        <w:t xml:space="preserve">es </w:t>
      </w:r>
      <w:r w:rsidR="00283674">
        <w:rPr>
          <w:rFonts w:ascii="Arial" w:hAnsi="Arial" w:cs="Arial"/>
          <w:sz w:val="24"/>
          <w:szCs w:val="24"/>
        </w:rPr>
        <w:t>hausses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ont été enregistrées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r w:rsidR="00283674">
        <w:rPr>
          <w:rFonts w:ascii="Arial" w:hAnsi="Arial" w:cs="Arial"/>
          <w:sz w:val="24"/>
          <w:szCs w:val="24"/>
        </w:rPr>
        <w:t>Meknès et Dakhla</w:t>
      </w:r>
      <w:r w:rsidR="003E42D0">
        <w:rPr>
          <w:rFonts w:ascii="Arial" w:hAnsi="Arial" w:cs="Arial"/>
          <w:sz w:val="24"/>
          <w:szCs w:val="24"/>
        </w:rPr>
        <w:t xml:space="preserve"> avec </w:t>
      </w:r>
      <w:r w:rsidR="00D35D1E">
        <w:rPr>
          <w:rFonts w:ascii="Arial" w:hAnsi="Arial" w:cs="Arial"/>
          <w:sz w:val="24"/>
          <w:szCs w:val="24"/>
        </w:rPr>
        <w:t>0,</w:t>
      </w:r>
      <w:r w:rsidR="00283674">
        <w:rPr>
          <w:rFonts w:ascii="Arial" w:hAnsi="Arial" w:cs="Arial"/>
          <w:sz w:val="24"/>
          <w:szCs w:val="24"/>
        </w:rPr>
        <w:t>1</w:t>
      </w:r>
      <w:r w:rsidR="003E42D0">
        <w:rPr>
          <w:rFonts w:ascii="Arial" w:hAnsi="Arial" w:cs="Arial"/>
          <w:sz w:val="24"/>
          <w:szCs w:val="24"/>
        </w:rPr>
        <w:t>%</w:t>
      </w:r>
      <w:r w:rsidR="00D35D1E">
        <w:rPr>
          <w:rFonts w:ascii="Arial" w:hAnsi="Arial" w:cs="Arial"/>
          <w:sz w:val="24"/>
          <w:szCs w:val="24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EE510D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04142B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EE510D">
        <w:rPr>
          <w:rFonts w:ascii="Arial" w:hAnsi="Arial" w:cs="Arial"/>
          <w:sz w:val="24"/>
          <w:szCs w:val="24"/>
        </w:rPr>
        <w:t>1,3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C636B0">
        <w:rPr>
          <w:rFonts w:ascii="Arial" w:hAnsi="Arial" w:cs="Arial"/>
          <w:sz w:val="24"/>
          <w:szCs w:val="24"/>
        </w:rPr>
        <w:t>d</w:t>
      </w:r>
      <w:r w:rsidR="00EE510D">
        <w:rPr>
          <w:rFonts w:ascii="Arial" w:hAnsi="Arial" w:cs="Arial"/>
          <w:sz w:val="24"/>
          <w:szCs w:val="24"/>
        </w:rPr>
        <w:t>e février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EE510D">
        <w:rPr>
          <w:rFonts w:ascii="Arial" w:hAnsi="Arial" w:cs="Arial"/>
          <w:sz w:val="24"/>
          <w:szCs w:val="24"/>
        </w:rPr>
        <w:t>5</w:t>
      </w:r>
      <w:r w:rsidR="004821C8">
        <w:rPr>
          <w:rFonts w:ascii="Arial" w:hAnsi="Arial" w:cs="Arial"/>
          <w:sz w:val="24"/>
          <w:szCs w:val="24"/>
        </w:rPr>
        <w:t xml:space="preserve"> conséquenc</w:t>
      </w:r>
      <w:r w:rsidR="00390FBC">
        <w:rPr>
          <w:rFonts w:ascii="Arial" w:hAnsi="Arial" w:cs="Arial"/>
          <w:sz w:val="24"/>
          <w:szCs w:val="24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</w:rPr>
        <w:t xml:space="preserve">la </w:t>
      </w:r>
      <w:r w:rsidR="0004142B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</w:rPr>
        <w:t xml:space="preserve"> </w:t>
      </w:r>
      <w:r w:rsidR="00F930C0">
        <w:rPr>
          <w:rFonts w:ascii="Arial" w:hAnsi="Arial" w:cs="Arial"/>
          <w:sz w:val="24"/>
          <w:szCs w:val="24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C636B0">
        <w:rPr>
          <w:rFonts w:ascii="Arial" w:hAnsi="Arial" w:cs="Arial"/>
          <w:sz w:val="24"/>
          <w:szCs w:val="24"/>
        </w:rPr>
        <w:t>1,</w:t>
      </w:r>
      <w:r w:rsidR="00EE510D">
        <w:rPr>
          <w:rFonts w:ascii="Arial" w:hAnsi="Arial" w:cs="Arial"/>
          <w:sz w:val="24"/>
          <w:szCs w:val="24"/>
        </w:rPr>
        <w:t>8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>de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</w:rPr>
        <w:t>produits</w:t>
      </w:r>
      <w:r w:rsidR="00EE510D">
        <w:rPr>
          <w:rFonts w:ascii="Arial" w:hAnsi="Arial" w:cs="Arial"/>
          <w:sz w:val="24"/>
          <w:szCs w:val="24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</w:rPr>
        <w:t xml:space="preserve"> alimentaires de </w:t>
      </w:r>
      <w:r w:rsidR="00EE510D">
        <w:rPr>
          <w:rFonts w:ascii="Arial" w:hAnsi="Arial" w:cs="Arial"/>
          <w:sz w:val="24"/>
          <w:szCs w:val="24"/>
        </w:rPr>
        <w:t>0,9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</w:rPr>
        <w:t>l</w:t>
      </w:r>
      <w:r w:rsidR="00390FBC">
        <w:rPr>
          <w:rFonts w:ascii="Arial" w:hAnsi="Arial" w:cs="Arial"/>
          <w:spacing w:val="-2"/>
          <w:sz w:val="24"/>
          <w:szCs w:val="24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vont d’une baisse de </w:t>
      </w:r>
      <w:r w:rsidR="00EE510D">
        <w:rPr>
          <w:rFonts w:ascii="Arial" w:hAnsi="Arial" w:cs="Arial"/>
          <w:spacing w:val="-2"/>
          <w:sz w:val="24"/>
          <w:szCs w:val="24"/>
        </w:rPr>
        <w:t>3,8</w:t>
      </w:r>
      <w:r w:rsidR="00A95081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>dans l</w:t>
      </w:r>
      <w:r w:rsidR="00EE510D">
        <w:rPr>
          <w:rFonts w:ascii="Arial" w:hAnsi="Arial" w:cs="Arial"/>
          <w:spacing w:val="-2"/>
          <w:sz w:val="24"/>
          <w:szCs w:val="24"/>
        </w:rPr>
        <w:t>e</w:t>
      </w:r>
      <w:r w:rsidR="00390FBC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EE510D">
        <w:rPr>
          <w:rFonts w:ascii="Arial" w:hAnsi="Arial" w:cs="Arial"/>
          <w:spacing w:val="-2"/>
          <w:sz w:val="24"/>
          <w:szCs w:val="24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</w:t>
      </w:r>
      <w:r w:rsidR="004E30AD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à une hausse de </w:t>
      </w:r>
      <w:r w:rsidR="00EE510D">
        <w:rPr>
          <w:rFonts w:ascii="Arial" w:hAnsi="Arial" w:cs="Arial"/>
          <w:spacing w:val="-2"/>
          <w:sz w:val="24"/>
          <w:szCs w:val="24"/>
        </w:rPr>
        <w:t>5,0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l</w:t>
      </w:r>
      <w:r w:rsidR="00A95081">
        <w:rPr>
          <w:rFonts w:ascii="Arial" w:hAnsi="Arial" w:cs="Arial"/>
          <w:spacing w:val="-2"/>
          <w:sz w:val="24"/>
          <w:szCs w:val="24"/>
        </w:rPr>
        <w:t xml:space="preserve">e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4E30AD">
        <w:rPr>
          <w:rFonts w:ascii="Arial" w:hAnsi="Arial" w:cs="Arial"/>
          <w:spacing w:val="-2"/>
          <w:sz w:val="24"/>
          <w:szCs w:val="24"/>
        </w:rPr>
        <w:t>logement, eau et électricité</w:t>
      </w:r>
      <w:r w:rsidR="00744C6F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406899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4E0949">
        <w:rPr>
          <w:rFonts w:ascii="Arial" w:hAnsi="Arial" w:cs="Arial"/>
          <w:sz w:val="24"/>
          <w:szCs w:val="24"/>
        </w:rPr>
        <w:t xml:space="preserve">de </w:t>
      </w:r>
      <w:r w:rsidR="00EE510D">
        <w:rPr>
          <w:rFonts w:ascii="Arial" w:hAnsi="Arial" w:cs="Arial"/>
          <w:sz w:val="24"/>
          <w:szCs w:val="24"/>
        </w:rPr>
        <w:t>février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EE510D">
        <w:rPr>
          <w:rFonts w:ascii="Arial" w:hAnsi="Arial" w:cs="Arial"/>
          <w:sz w:val="24"/>
          <w:szCs w:val="24"/>
        </w:rPr>
        <w:t>5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406899">
        <w:rPr>
          <w:rFonts w:ascii="Arial" w:hAnsi="Arial" w:cs="Arial"/>
          <w:sz w:val="24"/>
          <w:szCs w:val="24"/>
        </w:rPr>
        <w:t xml:space="preserve">stagnation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EE510D">
        <w:rPr>
          <w:rFonts w:ascii="Arial" w:hAnsi="Arial" w:cs="Arial"/>
          <w:sz w:val="24"/>
          <w:szCs w:val="24"/>
        </w:rPr>
        <w:t xml:space="preserve">e janvier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EE510D">
        <w:rPr>
          <w:rFonts w:ascii="Arial" w:hAnsi="Arial" w:cs="Arial"/>
          <w:sz w:val="24"/>
          <w:szCs w:val="24"/>
        </w:rPr>
        <w:t>5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406899">
        <w:rPr>
          <w:rFonts w:ascii="Arial" w:hAnsi="Arial" w:cs="Arial"/>
          <w:sz w:val="24"/>
          <w:szCs w:val="24"/>
        </w:rPr>
        <w:t xml:space="preserve">une hausse de </w:t>
      </w:r>
      <w:r w:rsidR="00D363FC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406899">
        <w:rPr>
          <w:rFonts w:ascii="Arial" w:hAnsi="Arial" w:cs="Arial"/>
          <w:sz w:val="24"/>
          <w:szCs w:val="24"/>
        </w:rPr>
        <w:t>2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4E0949">
        <w:rPr>
          <w:rFonts w:ascii="Arial" w:hAnsi="Arial" w:cs="Arial"/>
          <w:sz w:val="24"/>
          <w:szCs w:val="24"/>
        </w:rPr>
        <w:t xml:space="preserve">de </w:t>
      </w:r>
      <w:r w:rsidR="00EE510D">
        <w:rPr>
          <w:rFonts w:ascii="Arial" w:hAnsi="Arial" w:cs="Arial"/>
          <w:sz w:val="24"/>
          <w:szCs w:val="24"/>
        </w:rPr>
        <w:t>février 2014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DF7520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DF7520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CA1DDC" w:rsidP="00CA1DD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Janvier</w:t>
            </w:r>
            <w:r w:rsidR="00FE6184">
              <w:rPr>
                <w:rFonts w:cs="Times New Roman"/>
                <w:b/>
                <w:bCs/>
              </w:rPr>
              <w:t xml:space="preserve"> 201</w:t>
            </w:r>
            <w:r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CA1DDC" w:rsidP="00CA1DD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Février</w:t>
            </w:r>
            <w:r w:rsidR="008C5CD8">
              <w:rPr>
                <w:rFonts w:cs="Times New Roman"/>
                <w:b/>
                <w:bCs/>
              </w:rPr>
              <w:t xml:space="preserve"> </w:t>
            </w:r>
            <w:r w:rsidR="00703CB8">
              <w:rPr>
                <w:rFonts w:cs="Times New Roman"/>
                <w:b/>
                <w:bCs/>
              </w:rPr>
              <w:t>201</w:t>
            </w:r>
            <w:r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BA7706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-1,0</w:t>
            </w:r>
          </w:p>
        </w:tc>
      </w:tr>
      <w:tr w:rsidR="00BA77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</w:tr>
      <w:tr w:rsidR="00BA77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A77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BA77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A77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A77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A77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A77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A77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A77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A77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A7706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A7706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A7706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DF7520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CA1DD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CA1DDC">
              <w:rPr>
                <w:rFonts w:cs="Times New Roman"/>
                <w:b/>
                <w:bCs/>
              </w:rPr>
              <w:t>deux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170CB5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CA1DDC" w:rsidP="00CA1DD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Février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CA1DDC" w:rsidP="00CA1DD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Février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70CB5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70CB5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CA1DDC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70CB5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CA1DDC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70CB5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BA7706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  <w:tr w:rsidR="00BA77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BA77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BA77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  <w:tr w:rsidR="00BA77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BA77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</w:tr>
      <w:tr w:rsidR="00BA77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BA77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BA77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-3,3</w:t>
            </w:r>
          </w:p>
        </w:tc>
      </w:tr>
      <w:tr w:rsidR="00BA77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A77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BA77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BA7706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BA7706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BA7706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CA1D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CA1DDC">
              <w:rPr>
                <w:rFonts w:cs="Times New Roman"/>
                <w:b/>
                <w:bCs/>
                <w:sz w:val="24"/>
                <w:szCs w:val="24"/>
              </w:rPr>
              <w:t>deux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097C20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CA1DDC" w:rsidP="00CA1D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Janvier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CA1DDC" w:rsidP="00CA1D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Février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097C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097C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097C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097C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BA7706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A77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BA77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A77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BA77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BA77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BA77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BA77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BA77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BA77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BA77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BA77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BA77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BA77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BA77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BA7706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BA7706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A7706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Pr="00402008" w:rsidRDefault="00BA7706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A7706" w:rsidRDefault="00BA77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FB8" w:rsidRDefault="00F62FB8">
      <w:pPr>
        <w:jc w:val="right"/>
      </w:pPr>
      <w:r>
        <w:separator/>
      </w:r>
    </w:p>
  </w:endnote>
  <w:endnote w:type="continuationSeparator" w:id="0">
    <w:p w:rsidR="00F62FB8" w:rsidRDefault="00F62FB8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FB8" w:rsidRDefault="00F62FB8">
      <w:pPr>
        <w:jc w:val="right"/>
      </w:pPr>
      <w:r>
        <w:separator/>
      </w:r>
    </w:p>
  </w:footnote>
  <w:footnote w:type="continuationSeparator" w:id="0">
    <w:p w:rsidR="00F62FB8" w:rsidRDefault="00F62FB8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7C20"/>
    <w:rsid w:val="000A0EAC"/>
    <w:rsid w:val="000A7C14"/>
    <w:rsid w:val="000B1E72"/>
    <w:rsid w:val="000B3146"/>
    <w:rsid w:val="000B31DA"/>
    <w:rsid w:val="000B3B58"/>
    <w:rsid w:val="000B54DB"/>
    <w:rsid w:val="000B6311"/>
    <w:rsid w:val="000B6C75"/>
    <w:rsid w:val="000B708C"/>
    <w:rsid w:val="000B7A94"/>
    <w:rsid w:val="000C522D"/>
    <w:rsid w:val="000C52FC"/>
    <w:rsid w:val="000C58B7"/>
    <w:rsid w:val="000D26CA"/>
    <w:rsid w:val="000D5C67"/>
    <w:rsid w:val="000D7448"/>
    <w:rsid w:val="000E3762"/>
    <w:rsid w:val="000F45B4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A8"/>
    <w:rsid w:val="001664C7"/>
    <w:rsid w:val="00166D20"/>
    <w:rsid w:val="00170CB5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077B8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6074A"/>
    <w:rsid w:val="00364714"/>
    <w:rsid w:val="00364F39"/>
    <w:rsid w:val="003661F9"/>
    <w:rsid w:val="0036648A"/>
    <w:rsid w:val="00370E1B"/>
    <w:rsid w:val="003753A1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3D32"/>
    <w:rsid w:val="006C438D"/>
    <w:rsid w:val="006C79AE"/>
    <w:rsid w:val="006D0B82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1AC5"/>
    <w:rsid w:val="00743537"/>
    <w:rsid w:val="00743FCD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462D"/>
    <w:rsid w:val="00A05256"/>
    <w:rsid w:val="00A05B8A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672"/>
    <w:rsid w:val="00AB07A8"/>
    <w:rsid w:val="00AB5976"/>
    <w:rsid w:val="00AB6996"/>
    <w:rsid w:val="00AB6D50"/>
    <w:rsid w:val="00AC1EF0"/>
    <w:rsid w:val="00AC3B59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551BC"/>
    <w:rsid w:val="00C60757"/>
    <w:rsid w:val="00C636B0"/>
    <w:rsid w:val="00C658B0"/>
    <w:rsid w:val="00C66763"/>
    <w:rsid w:val="00C70B6A"/>
    <w:rsid w:val="00C7139B"/>
    <w:rsid w:val="00C827FF"/>
    <w:rsid w:val="00C855D5"/>
    <w:rsid w:val="00C87218"/>
    <w:rsid w:val="00C94466"/>
    <w:rsid w:val="00C94B57"/>
    <w:rsid w:val="00C954F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62FB8"/>
    <w:rsid w:val="00F63C1E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4B64A-D3ED-41A1-B75F-640CCF5B3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781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2015-03-18T10:34:00Z</cp:lastPrinted>
  <dcterms:created xsi:type="dcterms:W3CDTF">2015-03-19T21:40:00Z</dcterms:created>
  <dcterms:modified xsi:type="dcterms:W3CDTF">2015-03-19T23:04:00Z</dcterms:modified>
</cp:coreProperties>
</file>