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077" w:rsidRPr="00C706A5" w:rsidRDefault="00F37422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  <w:r w:rsidRPr="00C706A5">
        <w:rPr>
          <w:rFonts w:ascii="Book Antiqua" w:hAnsi="Book Antiqua" w:cs="Times New Roman"/>
          <w:b/>
          <w:bCs/>
          <w:color w:val="000000" w:themeColor="text1"/>
        </w:rPr>
        <w:t xml:space="preserve">          </w:t>
      </w:r>
    </w:p>
    <w:p w:rsidR="000D4077" w:rsidRPr="00C706A5" w:rsidRDefault="000D4077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</w:p>
    <w:p w:rsidR="000D4077" w:rsidRPr="00C706A5" w:rsidRDefault="000D4077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</w:p>
    <w:p w:rsidR="000D4077" w:rsidRPr="00C706A5" w:rsidRDefault="005A0745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  <w:r>
        <w:rPr>
          <w:rFonts w:ascii="Book Antiqua" w:hAnsi="Book Antiqua" w:cs="Times New Roman"/>
          <w:b/>
          <w:bCs/>
          <w:color w:val="000000" w:themeColor="text1"/>
        </w:rPr>
        <w:t xml:space="preserve">      </w:t>
      </w:r>
    </w:p>
    <w:p w:rsidR="000D4077" w:rsidRPr="00C706A5" w:rsidRDefault="00A064CC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  <w:r>
        <w:rPr>
          <w:rFonts w:ascii="Book Antiqua" w:hAnsi="Book Antiqua" w:cs="Times New Roman"/>
          <w:b/>
          <w:bCs/>
          <w:color w:val="000000" w:themeColor="text1"/>
        </w:rPr>
        <w:t xml:space="preserve">      </w:t>
      </w:r>
    </w:p>
    <w:p w:rsidR="009E682C" w:rsidRPr="003A4987" w:rsidRDefault="009E682C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660033"/>
        </w:rPr>
      </w:pPr>
    </w:p>
    <w:p w:rsidR="00912704" w:rsidRPr="003A4987" w:rsidRDefault="00912704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660033"/>
          <w:sz w:val="26"/>
          <w:szCs w:val="26"/>
        </w:rPr>
      </w:pPr>
      <w:r w:rsidRPr="003A4987">
        <w:rPr>
          <w:rFonts w:ascii="Book Antiqua" w:hAnsi="Book Antiqua" w:cs="Times New Roman"/>
          <w:b/>
          <w:bCs/>
          <w:color w:val="660033"/>
          <w:sz w:val="26"/>
          <w:szCs w:val="26"/>
        </w:rPr>
        <w:t>Note d’information</w:t>
      </w:r>
      <w:r w:rsidR="0069792B" w:rsidRPr="003A4987">
        <w:rPr>
          <w:rFonts w:ascii="Book Antiqua" w:hAnsi="Book Antiqua" w:cs="Times New Roman"/>
          <w:b/>
          <w:bCs/>
          <w:color w:val="660033"/>
          <w:sz w:val="26"/>
          <w:szCs w:val="26"/>
        </w:rPr>
        <w:t xml:space="preserve"> du Haut-commissariat au Plan</w:t>
      </w:r>
    </w:p>
    <w:p w:rsidR="00912704" w:rsidRPr="003A4987" w:rsidRDefault="00097300" w:rsidP="00CF7444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660033"/>
          <w:sz w:val="26"/>
          <w:szCs w:val="26"/>
        </w:rPr>
      </w:pPr>
      <w:r w:rsidRPr="003A4987">
        <w:rPr>
          <w:rFonts w:ascii="Book Antiqua" w:hAnsi="Book Antiqua" w:cs="Times New Roman"/>
          <w:b/>
          <w:bCs/>
          <w:color w:val="660033"/>
          <w:sz w:val="26"/>
          <w:szCs w:val="26"/>
        </w:rPr>
        <w:t>R</w:t>
      </w:r>
      <w:r w:rsidR="00912704" w:rsidRPr="003A4987">
        <w:rPr>
          <w:rFonts w:ascii="Book Antiqua" w:hAnsi="Book Antiqua" w:cs="Times New Roman"/>
          <w:b/>
          <w:bCs/>
          <w:color w:val="660033"/>
          <w:sz w:val="26"/>
          <w:szCs w:val="26"/>
        </w:rPr>
        <w:t xml:space="preserve">ésultats de l’enquête de conjoncture auprès des ménages </w:t>
      </w:r>
    </w:p>
    <w:p w:rsidR="00912704" w:rsidRPr="003A4987" w:rsidRDefault="00540AC5" w:rsidP="00E85462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660033"/>
          <w:sz w:val="26"/>
          <w:szCs w:val="26"/>
        </w:rPr>
      </w:pPr>
      <w:r>
        <w:rPr>
          <w:rFonts w:ascii="Book Antiqua" w:hAnsi="Book Antiqua" w:cs="Times New Roman"/>
          <w:b/>
          <w:bCs/>
          <w:color w:val="660033"/>
          <w:sz w:val="26"/>
          <w:szCs w:val="26"/>
        </w:rPr>
        <w:t>Quatrième trimestre</w:t>
      </w:r>
      <w:r w:rsidR="0004211E" w:rsidRPr="003A4987">
        <w:rPr>
          <w:rFonts w:ascii="Book Antiqua" w:hAnsi="Book Antiqua" w:cs="Times New Roman"/>
          <w:b/>
          <w:bCs/>
          <w:color w:val="660033"/>
          <w:sz w:val="26"/>
          <w:szCs w:val="26"/>
        </w:rPr>
        <w:t>2014</w:t>
      </w:r>
    </w:p>
    <w:p w:rsidR="004105E0" w:rsidRPr="00C706A5" w:rsidRDefault="004105E0" w:rsidP="000F7C4F">
      <w:pPr>
        <w:widowControl/>
        <w:spacing w:before="240" w:line="276" w:lineRule="auto"/>
        <w:jc w:val="both"/>
        <w:rPr>
          <w:rFonts w:ascii="Book Antiqua" w:hAnsi="Book Antiqua" w:cs="Times New Roman"/>
          <w:color w:val="000000" w:themeColor="text1"/>
          <w:sz w:val="36"/>
          <w:szCs w:val="36"/>
        </w:rPr>
      </w:pPr>
    </w:p>
    <w:p w:rsidR="00A45128" w:rsidRPr="00C706A5" w:rsidRDefault="005E2815" w:rsidP="005C1110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C706A5">
        <w:rPr>
          <w:rFonts w:ascii="Times New Roman" w:hAnsi="Times New Roman" w:cs="Times New Roman"/>
          <w:b/>
          <w:color w:val="000000" w:themeColor="text1"/>
        </w:rPr>
        <w:t xml:space="preserve">Les </w:t>
      </w:r>
      <w:r w:rsidR="00A45128" w:rsidRPr="00C706A5">
        <w:rPr>
          <w:rFonts w:ascii="Times New Roman" w:hAnsi="Times New Roman" w:cs="Times New Roman"/>
          <w:b/>
          <w:color w:val="000000" w:themeColor="text1"/>
        </w:rPr>
        <w:t xml:space="preserve">résultats de l’enquête permanente de conjoncture auprès des ménages, menée par le HCP, </w:t>
      </w:r>
      <w:r w:rsidRPr="00C706A5">
        <w:rPr>
          <w:rFonts w:ascii="Times New Roman" w:hAnsi="Times New Roman" w:cs="Times New Roman"/>
          <w:b/>
          <w:color w:val="000000" w:themeColor="text1"/>
        </w:rPr>
        <w:t xml:space="preserve">montrent que </w:t>
      </w:r>
      <w:r w:rsidR="00A45128" w:rsidRPr="00C706A5">
        <w:rPr>
          <w:rFonts w:ascii="Times New Roman" w:hAnsi="Times New Roman" w:cs="Times New Roman"/>
          <w:b/>
          <w:color w:val="000000" w:themeColor="text1"/>
        </w:rPr>
        <w:t xml:space="preserve">l’Indice de Confiance des Ménages (ICM) </w:t>
      </w:r>
      <w:r w:rsidR="00A45128" w:rsidRPr="00C706A5">
        <w:rPr>
          <w:rFonts w:ascii="Times New Roman" w:hAnsi="Times New Roman" w:cs="Times New Roman"/>
          <w:b/>
          <w:bCs/>
          <w:color w:val="000000" w:themeColor="text1"/>
        </w:rPr>
        <w:t xml:space="preserve">aura enregistré, au cours du </w:t>
      </w:r>
      <w:r w:rsidR="00540AC5">
        <w:rPr>
          <w:rFonts w:ascii="Times New Roman" w:hAnsi="Times New Roman" w:cs="Times New Roman"/>
          <w:b/>
          <w:bCs/>
          <w:color w:val="000000" w:themeColor="text1"/>
        </w:rPr>
        <w:t>quatrième trimestre</w:t>
      </w:r>
      <w:r w:rsidR="00CB09C6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A45128" w:rsidRPr="00C706A5">
        <w:rPr>
          <w:rFonts w:ascii="Times New Roman" w:hAnsi="Times New Roman" w:cs="Times New Roman"/>
          <w:b/>
          <w:bCs/>
          <w:color w:val="000000" w:themeColor="text1"/>
        </w:rPr>
        <w:t xml:space="preserve">de </w:t>
      </w:r>
      <w:r w:rsidR="0004211E">
        <w:rPr>
          <w:rFonts w:ascii="Times New Roman" w:hAnsi="Times New Roman" w:cs="Times New Roman"/>
          <w:b/>
          <w:bCs/>
          <w:color w:val="000000" w:themeColor="text1"/>
        </w:rPr>
        <w:t>2014</w:t>
      </w:r>
      <w:r w:rsidR="00A45128" w:rsidRPr="00C706A5">
        <w:rPr>
          <w:rFonts w:ascii="Times New Roman" w:hAnsi="Times New Roman" w:cs="Times New Roman"/>
          <w:b/>
          <w:bCs/>
          <w:color w:val="000000" w:themeColor="text1"/>
        </w:rPr>
        <w:t xml:space="preserve">, </w:t>
      </w:r>
      <w:r w:rsidR="004F4A05" w:rsidRPr="00C706A5">
        <w:rPr>
          <w:rFonts w:ascii="Times New Roman" w:hAnsi="Times New Roman" w:cs="Times New Roman"/>
          <w:b/>
          <w:bCs/>
          <w:color w:val="000000" w:themeColor="text1"/>
        </w:rPr>
        <w:t>un</w:t>
      </w:r>
      <w:r w:rsidR="004F4A05">
        <w:rPr>
          <w:rFonts w:ascii="Times New Roman" w:hAnsi="Times New Roman" w:cs="Times New Roman"/>
          <w:b/>
          <w:bCs/>
          <w:color w:val="000000" w:themeColor="text1"/>
        </w:rPr>
        <w:t>e</w:t>
      </w:r>
      <w:r w:rsidR="00A45128" w:rsidRPr="00C706A5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4F4A05">
        <w:rPr>
          <w:rFonts w:ascii="Times New Roman" w:hAnsi="Times New Roman" w:cs="Times New Roman"/>
          <w:b/>
          <w:bCs/>
          <w:color w:val="000000" w:themeColor="text1"/>
        </w:rPr>
        <w:t xml:space="preserve">baisse de </w:t>
      </w:r>
      <w:r w:rsidR="00CB09C6">
        <w:rPr>
          <w:rFonts w:ascii="Times New Roman" w:hAnsi="Times New Roman" w:cs="Times New Roman"/>
          <w:b/>
          <w:bCs/>
          <w:color w:val="000000" w:themeColor="text1"/>
        </w:rPr>
        <w:t>1</w:t>
      </w:r>
      <w:r w:rsidR="004F4A05">
        <w:rPr>
          <w:rFonts w:ascii="Times New Roman" w:hAnsi="Times New Roman" w:cs="Times New Roman"/>
          <w:b/>
          <w:bCs/>
          <w:color w:val="000000" w:themeColor="text1"/>
        </w:rPr>
        <w:t>,</w:t>
      </w:r>
      <w:r w:rsidR="005C1110">
        <w:rPr>
          <w:rFonts w:ascii="Times New Roman" w:hAnsi="Times New Roman" w:cs="Times New Roman"/>
          <w:b/>
          <w:bCs/>
          <w:color w:val="000000" w:themeColor="text1"/>
        </w:rPr>
        <w:t>5</w:t>
      </w:r>
      <w:r w:rsidR="004F4A05">
        <w:rPr>
          <w:rFonts w:ascii="Times New Roman" w:hAnsi="Times New Roman" w:cs="Times New Roman"/>
          <w:b/>
          <w:bCs/>
          <w:color w:val="000000" w:themeColor="text1"/>
        </w:rPr>
        <w:t xml:space="preserve"> point</w:t>
      </w:r>
      <w:r w:rsidR="0014398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BE5779" w:rsidRPr="00C706A5">
        <w:rPr>
          <w:rFonts w:ascii="Times New Roman" w:hAnsi="Times New Roman" w:cs="Times New Roman"/>
          <w:b/>
          <w:bCs/>
          <w:color w:val="000000" w:themeColor="text1"/>
        </w:rPr>
        <w:t xml:space="preserve">par rapport au </w:t>
      </w:r>
      <w:r w:rsidR="00540AC5">
        <w:rPr>
          <w:rFonts w:ascii="Times New Roman" w:hAnsi="Times New Roman" w:cs="Times New Roman"/>
          <w:b/>
          <w:bCs/>
          <w:color w:val="000000" w:themeColor="text1"/>
        </w:rPr>
        <w:t xml:space="preserve">troisième trimestre </w:t>
      </w:r>
      <w:r w:rsidR="00BE5779" w:rsidRPr="00C706A5">
        <w:rPr>
          <w:rFonts w:ascii="Times New Roman" w:hAnsi="Times New Roman" w:cs="Times New Roman"/>
          <w:b/>
          <w:bCs/>
          <w:color w:val="000000" w:themeColor="text1"/>
        </w:rPr>
        <w:t xml:space="preserve">de </w:t>
      </w:r>
      <w:r w:rsidR="00BE5779">
        <w:rPr>
          <w:rFonts w:ascii="Times New Roman" w:hAnsi="Times New Roman" w:cs="Times New Roman"/>
          <w:b/>
          <w:bCs/>
          <w:color w:val="000000" w:themeColor="text1"/>
        </w:rPr>
        <w:t>201</w:t>
      </w:r>
      <w:r w:rsidR="006550AF">
        <w:rPr>
          <w:rFonts w:ascii="Times New Roman" w:hAnsi="Times New Roman" w:cs="Times New Roman"/>
          <w:b/>
          <w:bCs/>
          <w:color w:val="000000" w:themeColor="text1"/>
        </w:rPr>
        <w:t>4</w:t>
      </w:r>
      <w:r w:rsidR="00BE5779">
        <w:rPr>
          <w:rFonts w:ascii="Times New Roman" w:hAnsi="Times New Roman" w:cs="Times New Roman"/>
          <w:b/>
          <w:bCs/>
          <w:color w:val="000000" w:themeColor="text1"/>
        </w:rPr>
        <w:t xml:space="preserve"> et </w:t>
      </w:r>
      <w:r w:rsidR="0014398F">
        <w:rPr>
          <w:rFonts w:ascii="Times New Roman" w:hAnsi="Times New Roman" w:cs="Times New Roman"/>
          <w:b/>
          <w:bCs/>
          <w:color w:val="000000" w:themeColor="text1"/>
        </w:rPr>
        <w:t xml:space="preserve">une baisse </w:t>
      </w:r>
      <w:r w:rsidR="00BE5779" w:rsidRPr="008E7F17">
        <w:rPr>
          <w:rFonts w:ascii="Times New Roman" w:hAnsi="Times New Roman" w:cs="Times New Roman"/>
          <w:b/>
          <w:bCs/>
          <w:color w:val="000000" w:themeColor="text1"/>
        </w:rPr>
        <w:t xml:space="preserve">de </w:t>
      </w:r>
      <w:r w:rsidR="00CB09C6">
        <w:rPr>
          <w:rFonts w:ascii="Times New Roman" w:hAnsi="Times New Roman" w:cs="Times New Roman"/>
          <w:b/>
          <w:bCs/>
          <w:color w:val="000000" w:themeColor="text1"/>
        </w:rPr>
        <w:t>2</w:t>
      </w:r>
      <w:r w:rsidR="00686596" w:rsidRPr="008E7F17">
        <w:rPr>
          <w:rFonts w:ascii="Times New Roman" w:hAnsi="Times New Roman" w:cs="Times New Roman"/>
          <w:b/>
          <w:bCs/>
          <w:color w:val="000000" w:themeColor="text1"/>
        </w:rPr>
        <w:t>,</w:t>
      </w:r>
      <w:r w:rsidR="00CB09C6">
        <w:rPr>
          <w:rFonts w:ascii="Times New Roman" w:hAnsi="Times New Roman" w:cs="Times New Roman"/>
          <w:b/>
          <w:bCs/>
          <w:color w:val="000000" w:themeColor="text1"/>
        </w:rPr>
        <w:t>6</w:t>
      </w:r>
      <w:r w:rsidR="00A45128" w:rsidRPr="008E7F17">
        <w:rPr>
          <w:rFonts w:ascii="Times New Roman" w:hAnsi="Times New Roman" w:cs="Times New Roman"/>
          <w:b/>
          <w:bCs/>
          <w:color w:val="000000" w:themeColor="text1"/>
        </w:rPr>
        <w:t xml:space="preserve"> point</w:t>
      </w:r>
      <w:r w:rsidR="004F4A05" w:rsidRPr="008E7F17">
        <w:rPr>
          <w:rFonts w:ascii="Times New Roman" w:hAnsi="Times New Roman" w:cs="Times New Roman"/>
          <w:b/>
          <w:bCs/>
          <w:color w:val="000000" w:themeColor="text1"/>
        </w:rPr>
        <w:t>s</w:t>
      </w:r>
      <w:r w:rsidR="00A45128" w:rsidRPr="008E7F17">
        <w:rPr>
          <w:rFonts w:ascii="Times New Roman" w:hAnsi="Times New Roman" w:cs="Times New Roman"/>
          <w:b/>
          <w:bCs/>
          <w:color w:val="000000" w:themeColor="text1"/>
        </w:rPr>
        <w:t xml:space="preserve"> par rapport </w:t>
      </w:r>
      <w:r w:rsidR="00BF7AFA" w:rsidRPr="008E7F17">
        <w:rPr>
          <w:rFonts w:ascii="Times New Roman" w:hAnsi="Times New Roman" w:cs="Times New Roman"/>
          <w:b/>
          <w:bCs/>
          <w:color w:val="000000" w:themeColor="text1"/>
        </w:rPr>
        <w:t xml:space="preserve">à son niveau du </w:t>
      </w:r>
      <w:r w:rsidR="00540AC5">
        <w:rPr>
          <w:rFonts w:ascii="Times New Roman" w:hAnsi="Times New Roman" w:cs="Times New Roman"/>
          <w:b/>
          <w:bCs/>
          <w:color w:val="000000" w:themeColor="text1"/>
        </w:rPr>
        <w:t>quatrième trimestre</w:t>
      </w:r>
      <w:r w:rsidR="00CB09C6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BF7AFA" w:rsidRPr="008E7F17">
        <w:rPr>
          <w:rFonts w:ascii="Times New Roman" w:hAnsi="Times New Roman" w:cs="Times New Roman"/>
          <w:b/>
          <w:bCs/>
          <w:color w:val="000000" w:themeColor="text1"/>
        </w:rPr>
        <w:t>de l’année 201</w:t>
      </w:r>
      <w:r w:rsidR="0088731E" w:rsidRPr="008E7F17">
        <w:rPr>
          <w:rFonts w:ascii="Times New Roman" w:hAnsi="Times New Roman" w:cs="Times New Roman"/>
          <w:b/>
          <w:bCs/>
          <w:color w:val="000000" w:themeColor="text1"/>
        </w:rPr>
        <w:t>3</w:t>
      </w:r>
      <w:r w:rsidR="00A45128" w:rsidRPr="008E7F17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:rsidR="00F80F35" w:rsidRPr="00C706A5" w:rsidRDefault="00A45128" w:rsidP="00717A01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C706A5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:rsidR="00A45128" w:rsidRPr="00C706A5" w:rsidRDefault="00CF09A5" w:rsidP="00CB09C6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C706A5">
        <w:rPr>
          <w:rFonts w:ascii="Times New Roman" w:hAnsi="Times New Roman" w:cs="Times New Roman"/>
          <w:color w:val="000000" w:themeColor="text1"/>
        </w:rPr>
        <w:t>C’est ainsi qu’a</w:t>
      </w:r>
      <w:r w:rsidR="00A45128" w:rsidRPr="00C706A5">
        <w:rPr>
          <w:rFonts w:ascii="Times New Roman" w:hAnsi="Times New Roman" w:cs="Times New Roman"/>
          <w:color w:val="000000" w:themeColor="text1"/>
        </w:rPr>
        <w:t xml:space="preserve">u </w:t>
      </w:r>
      <w:r w:rsidR="00540AC5">
        <w:rPr>
          <w:rFonts w:ascii="Times New Roman" w:hAnsi="Times New Roman" w:cs="Times New Roman"/>
          <w:color w:val="000000" w:themeColor="text1"/>
        </w:rPr>
        <w:t>quatrième trimestre</w:t>
      </w:r>
      <w:r w:rsidR="00CB09C6">
        <w:rPr>
          <w:rFonts w:ascii="Times New Roman" w:hAnsi="Times New Roman" w:cs="Times New Roman"/>
          <w:color w:val="000000" w:themeColor="text1"/>
        </w:rPr>
        <w:t xml:space="preserve"> </w:t>
      </w:r>
      <w:r w:rsidR="00A45128" w:rsidRPr="00C706A5">
        <w:rPr>
          <w:rFonts w:ascii="Times New Roman" w:hAnsi="Times New Roman" w:cs="Times New Roman"/>
          <w:color w:val="000000" w:themeColor="text1"/>
        </w:rPr>
        <w:t xml:space="preserve">de </w:t>
      </w:r>
      <w:r w:rsidR="0004211E">
        <w:rPr>
          <w:rFonts w:ascii="Times New Roman" w:hAnsi="Times New Roman" w:cs="Times New Roman"/>
          <w:color w:val="000000" w:themeColor="text1"/>
        </w:rPr>
        <w:t>2014</w:t>
      </w:r>
      <w:r w:rsidR="001347D2">
        <w:rPr>
          <w:rFonts w:ascii="Times New Roman" w:hAnsi="Times New Roman" w:cs="Times New Roman"/>
          <w:color w:val="000000" w:themeColor="text1"/>
        </w:rPr>
        <w:t xml:space="preserve">, l'ICM s’établit à </w:t>
      </w:r>
      <w:r w:rsidR="004F4A05">
        <w:rPr>
          <w:rFonts w:ascii="Times New Roman" w:hAnsi="Times New Roman" w:cs="Times New Roman"/>
          <w:color w:val="000000" w:themeColor="text1"/>
        </w:rPr>
        <w:t>7</w:t>
      </w:r>
      <w:r w:rsidR="00CB09C6">
        <w:rPr>
          <w:rFonts w:ascii="Times New Roman" w:hAnsi="Times New Roman" w:cs="Times New Roman"/>
          <w:color w:val="000000" w:themeColor="text1"/>
        </w:rPr>
        <w:t>1</w:t>
      </w:r>
      <w:r w:rsidR="004F4A05">
        <w:rPr>
          <w:rFonts w:ascii="Times New Roman" w:hAnsi="Times New Roman" w:cs="Times New Roman"/>
          <w:color w:val="000000" w:themeColor="text1"/>
        </w:rPr>
        <w:t>,</w:t>
      </w:r>
      <w:r w:rsidR="00CB09C6">
        <w:rPr>
          <w:rFonts w:ascii="Times New Roman" w:hAnsi="Times New Roman" w:cs="Times New Roman"/>
          <w:color w:val="000000" w:themeColor="text1"/>
        </w:rPr>
        <w:t>6</w:t>
      </w:r>
      <w:r w:rsidR="009C76E3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A45128" w:rsidRPr="00C706A5">
        <w:rPr>
          <w:rFonts w:ascii="Times New Roman" w:hAnsi="Times New Roman" w:cs="Times New Roman"/>
          <w:color w:val="000000" w:themeColor="text1"/>
        </w:rPr>
        <w:t>points</w:t>
      </w:r>
      <w:r w:rsidR="007C4CD5" w:rsidRPr="00C706A5">
        <w:rPr>
          <w:rFonts w:ascii="Times New Roman" w:hAnsi="Times New Roman" w:cs="Times New Roman"/>
          <w:color w:val="000000" w:themeColor="text1"/>
        </w:rPr>
        <w:t xml:space="preserve">, </w:t>
      </w:r>
      <w:r w:rsidR="00A45128" w:rsidRPr="00C706A5">
        <w:rPr>
          <w:rFonts w:ascii="Times New Roman" w:hAnsi="Times New Roman" w:cs="Times New Roman"/>
          <w:color w:val="000000" w:themeColor="text1"/>
        </w:rPr>
        <w:t xml:space="preserve">contre </w:t>
      </w:r>
      <w:r w:rsidR="00CB09C6">
        <w:rPr>
          <w:rFonts w:ascii="Times New Roman" w:hAnsi="Times New Roman" w:cs="Times New Roman"/>
          <w:color w:val="000000" w:themeColor="text1"/>
        </w:rPr>
        <w:t>73,1</w:t>
      </w:r>
      <w:r w:rsidR="009C76E3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A45128" w:rsidRPr="00C706A5">
        <w:rPr>
          <w:rFonts w:ascii="Times New Roman" w:hAnsi="Times New Roman" w:cs="Times New Roman"/>
          <w:color w:val="000000" w:themeColor="text1"/>
        </w:rPr>
        <w:t>points un trimestre auparavant</w:t>
      </w:r>
      <w:r w:rsidR="005A7C0B" w:rsidRPr="00C706A5">
        <w:rPr>
          <w:rFonts w:ascii="Times New Roman" w:hAnsi="Times New Roman" w:cs="Times New Roman" w:hint="cs"/>
          <w:color w:val="000000" w:themeColor="text1"/>
          <w:rtl/>
        </w:rPr>
        <w:t xml:space="preserve"> </w:t>
      </w:r>
      <w:r w:rsidR="005A7C0B" w:rsidRPr="00C706A5">
        <w:rPr>
          <w:rFonts w:ascii="Times New Roman" w:hAnsi="Times New Roman" w:cs="Times New Roman"/>
          <w:color w:val="000000" w:themeColor="text1"/>
        </w:rPr>
        <w:t xml:space="preserve"> et</w:t>
      </w:r>
      <w:r w:rsidR="00A45128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4F4A05">
        <w:rPr>
          <w:rFonts w:ascii="Times New Roman" w:hAnsi="Times New Roman" w:cs="Times New Roman"/>
          <w:color w:val="000000" w:themeColor="text1"/>
        </w:rPr>
        <w:t>7</w:t>
      </w:r>
      <w:r w:rsidR="00CB09C6">
        <w:rPr>
          <w:rFonts w:ascii="Times New Roman" w:hAnsi="Times New Roman" w:cs="Times New Roman"/>
          <w:color w:val="000000" w:themeColor="text1"/>
        </w:rPr>
        <w:t>4</w:t>
      </w:r>
      <w:r w:rsidR="004F4A05">
        <w:rPr>
          <w:rFonts w:ascii="Times New Roman" w:hAnsi="Times New Roman" w:cs="Times New Roman"/>
          <w:color w:val="000000" w:themeColor="text1"/>
        </w:rPr>
        <w:t>,</w:t>
      </w:r>
      <w:r w:rsidR="00CB09C6">
        <w:rPr>
          <w:rFonts w:ascii="Times New Roman" w:hAnsi="Times New Roman" w:cs="Times New Roman"/>
          <w:color w:val="000000" w:themeColor="text1"/>
        </w:rPr>
        <w:t>2</w:t>
      </w:r>
      <w:r w:rsidR="004F4A05">
        <w:rPr>
          <w:rFonts w:ascii="Times New Roman" w:hAnsi="Times New Roman" w:cs="Times New Roman"/>
          <w:color w:val="000000" w:themeColor="text1"/>
        </w:rPr>
        <w:t xml:space="preserve"> </w:t>
      </w:r>
      <w:r w:rsidR="00BE269D" w:rsidRPr="00C706A5">
        <w:rPr>
          <w:rFonts w:ascii="Times New Roman" w:hAnsi="Times New Roman" w:cs="Times New Roman"/>
          <w:color w:val="000000" w:themeColor="text1"/>
        </w:rPr>
        <w:t xml:space="preserve"> points le m</w:t>
      </w:r>
      <w:r w:rsidR="004834BC">
        <w:rPr>
          <w:rFonts w:ascii="Times New Roman" w:hAnsi="Times New Roman" w:cs="Times New Roman"/>
          <w:color w:val="000000" w:themeColor="text1"/>
        </w:rPr>
        <w:t xml:space="preserve">ême trimestre de l’année </w:t>
      </w:r>
      <w:r w:rsidR="004834BC" w:rsidRPr="004834BC">
        <w:rPr>
          <w:rFonts w:ascii="Times New Roman" w:hAnsi="Times New Roman" w:cs="Times New Roman"/>
          <w:color w:val="000000" w:themeColor="text1"/>
        </w:rPr>
        <w:t>passée</w:t>
      </w:r>
      <w:r w:rsidR="00CB09C6">
        <w:rPr>
          <w:rFonts w:ascii="Times New Roman" w:hAnsi="Times New Roman" w:cs="Times New Roman"/>
          <w:color w:val="000000" w:themeColor="text1"/>
        </w:rPr>
        <w:t>.</w:t>
      </w:r>
      <w:r w:rsidR="00BE269D" w:rsidRPr="00C706A5">
        <w:rPr>
          <w:rFonts w:ascii="Times New Roman" w:hAnsi="Times New Roman" w:cs="Times New Roman"/>
          <w:color w:val="000000" w:themeColor="text1"/>
        </w:rPr>
        <w:t xml:space="preserve"> </w:t>
      </w:r>
    </w:p>
    <w:p w:rsidR="00430234" w:rsidRDefault="00430234" w:rsidP="00BE269D">
      <w:pPr>
        <w:widowControl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2A18ED" w:rsidRPr="00C706A5" w:rsidRDefault="003B12AD" w:rsidP="00BE269D">
      <w:pPr>
        <w:widowControl/>
        <w:spacing w:line="276" w:lineRule="auto"/>
        <w:jc w:val="both"/>
        <w:rPr>
          <w:rFonts w:ascii="Times New Roman" w:hAnsi="Times New Roman" w:cs="Times New Roman"/>
          <w:color w:val="000000" w:themeColor="text1"/>
          <w:rtl/>
        </w:rPr>
      </w:pPr>
      <w:r w:rsidRPr="003B12AD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>
            <wp:extent cx="6297168" cy="2882189"/>
            <wp:effectExtent l="19050" t="0" r="27432" b="0"/>
            <wp:docPr id="5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5224B" w:rsidRPr="00C706A5" w:rsidRDefault="00E5224B" w:rsidP="001347D2">
      <w:pPr>
        <w:widowControl/>
        <w:tabs>
          <w:tab w:val="left" w:pos="567"/>
          <w:tab w:val="left" w:pos="709"/>
        </w:tabs>
        <w:spacing w:line="276" w:lineRule="auto"/>
        <w:jc w:val="center"/>
        <w:rPr>
          <w:rFonts w:ascii="Book Antiqua" w:hAnsi="Book Antiqua" w:cs="Times New Roman"/>
          <w:color w:val="000000" w:themeColor="text1"/>
        </w:rPr>
      </w:pPr>
    </w:p>
    <w:p w:rsidR="002F5E6A" w:rsidRPr="00C706A5" w:rsidRDefault="00D26D39" w:rsidP="007137CC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C706A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13767" w:rsidRPr="00C706A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</w:p>
    <w:p w:rsidR="008D3806" w:rsidRPr="003A3FCF" w:rsidRDefault="006F1D72" w:rsidP="002A18ED">
      <w:pPr>
        <w:pStyle w:val="Paragraphedeliste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Ref379209308"/>
      <w:r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Evolution des </w:t>
      </w:r>
      <w:r w:rsidR="00860E86"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composantes de</w:t>
      </w:r>
      <w:r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l'ICM</w:t>
      </w:r>
      <w:bookmarkEnd w:id="0"/>
    </w:p>
    <w:p w:rsidR="008D3806" w:rsidRPr="00C706A5" w:rsidRDefault="008D3806" w:rsidP="008D3806">
      <w:pPr>
        <w:widowControl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C706A5">
        <w:rPr>
          <w:rFonts w:ascii="Times New Roman" w:hAnsi="Times New Roman" w:cs="Times New Roman"/>
          <w:color w:val="000000" w:themeColor="text1"/>
        </w:rPr>
        <w:t xml:space="preserve">Cette évolution de l’ICM est le résultat des variations de ses différentes composantes. </w:t>
      </w:r>
    </w:p>
    <w:p w:rsidR="00912704" w:rsidRPr="003A3FCF" w:rsidRDefault="005B1014" w:rsidP="00E709DF">
      <w:pPr>
        <w:pStyle w:val="Paragraphedeliste"/>
        <w:numPr>
          <w:ilvl w:val="0"/>
          <w:numId w:val="8"/>
        </w:numPr>
        <w:spacing w:before="240"/>
        <w:ind w:left="142" w:hanging="14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600D95"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Niveau de vie : </w:t>
      </w:r>
      <w:r w:rsidR="00E709DF"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ressenti</w:t>
      </w:r>
      <w:r w:rsidR="00766BC9"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2534E9"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d’un</w:t>
      </w:r>
      <w:r w:rsidR="00D5614A"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</w:t>
      </w:r>
      <w:r w:rsidR="002534E9"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amélioration </w:t>
      </w:r>
    </w:p>
    <w:p w:rsidR="00122941" w:rsidRPr="00C706A5" w:rsidRDefault="00122941" w:rsidP="005C1110">
      <w:pPr>
        <w:widowControl/>
        <w:spacing w:before="240" w:line="276" w:lineRule="auto"/>
        <w:jc w:val="both"/>
        <w:rPr>
          <w:rFonts w:ascii="Book Antiqua" w:hAnsi="Book Antiqua" w:cs="Times New Roman"/>
          <w:color w:val="000000" w:themeColor="text1"/>
        </w:rPr>
      </w:pPr>
      <w:r w:rsidRPr="00C706A5">
        <w:rPr>
          <w:rFonts w:ascii="Times New Roman" w:hAnsi="Times New Roman" w:cs="Times New Roman"/>
          <w:color w:val="000000" w:themeColor="text1"/>
        </w:rPr>
        <w:t xml:space="preserve">Les </w:t>
      </w:r>
      <w:r w:rsidR="0026748C">
        <w:rPr>
          <w:rFonts w:ascii="Times New Roman" w:hAnsi="Times New Roman" w:cs="Times New Roman"/>
          <w:color w:val="000000" w:themeColor="text1"/>
        </w:rPr>
        <w:t>opini</w:t>
      </w:r>
      <w:r w:rsidRPr="00C706A5">
        <w:rPr>
          <w:rFonts w:ascii="Times New Roman" w:hAnsi="Times New Roman" w:cs="Times New Roman"/>
          <w:color w:val="000000" w:themeColor="text1"/>
        </w:rPr>
        <w:t xml:space="preserve">ons des ménages sur l’évolution passée du niveau de vie </w:t>
      </w:r>
      <w:r w:rsidR="002E5787">
        <w:rPr>
          <w:rFonts w:ascii="Times New Roman" w:hAnsi="Times New Roman" w:cs="Times New Roman"/>
          <w:color w:val="000000" w:themeColor="text1"/>
        </w:rPr>
        <w:t>ont</w:t>
      </w:r>
      <w:r w:rsidRPr="00C706A5">
        <w:rPr>
          <w:rFonts w:ascii="Times New Roman" w:hAnsi="Times New Roman" w:cs="Times New Roman"/>
          <w:color w:val="000000" w:themeColor="text1"/>
        </w:rPr>
        <w:t xml:space="preserve"> connu, au </w:t>
      </w:r>
      <w:r w:rsidR="00540AC5">
        <w:rPr>
          <w:rFonts w:ascii="Times New Roman" w:hAnsi="Times New Roman" w:cs="Times New Roman"/>
          <w:color w:val="000000" w:themeColor="text1"/>
        </w:rPr>
        <w:t>quatrième trimestre</w:t>
      </w:r>
      <w:r w:rsidR="003B12AD">
        <w:rPr>
          <w:rFonts w:ascii="Times New Roman" w:hAnsi="Times New Roman" w:cs="Times New Roman"/>
          <w:color w:val="000000" w:themeColor="text1"/>
        </w:rPr>
        <w:t xml:space="preserve"> </w:t>
      </w:r>
      <w:r w:rsidRPr="00C706A5">
        <w:rPr>
          <w:rFonts w:ascii="Times New Roman" w:hAnsi="Times New Roman" w:cs="Times New Roman"/>
          <w:color w:val="000000" w:themeColor="text1"/>
        </w:rPr>
        <w:t xml:space="preserve">de </w:t>
      </w:r>
      <w:r w:rsidR="0004211E">
        <w:rPr>
          <w:rFonts w:ascii="Times New Roman" w:hAnsi="Times New Roman" w:cs="Times New Roman"/>
          <w:color w:val="000000" w:themeColor="text1"/>
        </w:rPr>
        <w:t>2014</w:t>
      </w:r>
      <w:r w:rsidRPr="00C706A5">
        <w:rPr>
          <w:rFonts w:ascii="Times New Roman" w:hAnsi="Times New Roman" w:cs="Times New Roman"/>
          <w:color w:val="000000" w:themeColor="text1"/>
        </w:rPr>
        <w:t xml:space="preserve">, une amélioration aussi bien par rapport au trimestre précédent qu’au même trimestre de l’année </w:t>
      </w:r>
      <w:r w:rsidR="005C1110">
        <w:rPr>
          <w:rFonts w:ascii="Times New Roman" w:hAnsi="Times New Roman" w:cs="Times New Roman"/>
          <w:color w:val="000000" w:themeColor="text1"/>
        </w:rPr>
        <w:t>précédente</w:t>
      </w:r>
      <w:r w:rsidRPr="00C706A5">
        <w:rPr>
          <w:rFonts w:ascii="Times New Roman" w:hAnsi="Times New Roman" w:cs="Times New Roman"/>
          <w:color w:val="000000" w:themeColor="text1"/>
        </w:rPr>
        <w:t xml:space="preserve">. </w:t>
      </w:r>
      <w:r w:rsidR="00137D7D" w:rsidRPr="00C706A5">
        <w:rPr>
          <w:rFonts w:ascii="Times New Roman" w:hAnsi="Times New Roman" w:cs="Times New Roman"/>
          <w:color w:val="000000" w:themeColor="text1"/>
        </w:rPr>
        <w:t>Le</w:t>
      </w:r>
      <w:r w:rsidRPr="00C706A5">
        <w:rPr>
          <w:rFonts w:ascii="Times New Roman" w:hAnsi="Times New Roman" w:cs="Times New Roman"/>
          <w:color w:val="000000" w:themeColor="text1"/>
        </w:rPr>
        <w:t xml:space="preserve"> solde relatif à cet indicateur</w:t>
      </w:r>
      <w:r w:rsidR="002E5787">
        <w:rPr>
          <w:rFonts w:ascii="Times New Roman" w:hAnsi="Times New Roman" w:cs="Times New Roman"/>
          <w:color w:val="000000" w:themeColor="text1"/>
        </w:rPr>
        <w:t>,</w:t>
      </w:r>
      <w:r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5C1110">
        <w:rPr>
          <w:rFonts w:ascii="Times New Roman" w:hAnsi="Times New Roman" w:cs="Times New Roman"/>
          <w:color w:val="000000" w:themeColor="text1"/>
        </w:rPr>
        <w:t xml:space="preserve">soit -16,5 points, </w:t>
      </w:r>
      <w:r w:rsidR="0041160A">
        <w:rPr>
          <w:rFonts w:ascii="Times New Roman" w:hAnsi="Times New Roman" w:cs="Times New Roman"/>
          <w:color w:val="000000" w:themeColor="text1"/>
        </w:rPr>
        <w:t xml:space="preserve">continue sa tendance </w:t>
      </w:r>
      <w:r w:rsidR="002E5787">
        <w:rPr>
          <w:rFonts w:ascii="Times New Roman" w:hAnsi="Times New Roman" w:cs="Times New Roman"/>
          <w:color w:val="000000" w:themeColor="text1"/>
        </w:rPr>
        <w:t>hauss</w:t>
      </w:r>
      <w:r w:rsidR="0041160A">
        <w:rPr>
          <w:rFonts w:ascii="Times New Roman" w:hAnsi="Times New Roman" w:cs="Times New Roman"/>
          <w:color w:val="000000" w:themeColor="text1"/>
        </w:rPr>
        <w:t xml:space="preserve">ière depuis </w:t>
      </w:r>
      <w:r w:rsidR="001760CB">
        <w:rPr>
          <w:rFonts w:ascii="Times New Roman" w:hAnsi="Times New Roman" w:cs="Times New Roman"/>
          <w:color w:val="000000" w:themeColor="text1"/>
        </w:rPr>
        <w:t xml:space="preserve">le </w:t>
      </w:r>
      <w:r w:rsidR="001760CB">
        <w:rPr>
          <w:rFonts w:ascii="Times New Roman" w:hAnsi="Times New Roman" w:cs="Times New Roman"/>
          <w:color w:val="000000" w:themeColor="text1"/>
        </w:rPr>
        <w:lastRenderedPageBreak/>
        <w:t>premier trimestre de 2013</w:t>
      </w:r>
      <w:r w:rsidR="005C1110">
        <w:rPr>
          <w:rFonts w:ascii="Times New Roman" w:hAnsi="Times New Roman" w:cs="Times New Roman"/>
          <w:color w:val="000000" w:themeColor="text1"/>
        </w:rPr>
        <w:t xml:space="preserve"> en enregistrant un gain de</w:t>
      </w:r>
      <w:r w:rsidR="00E030B1">
        <w:rPr>
          <w:rFonts w:ascii="Times New Roman" w:hAnsi="Times New Roman" w:cs="Times New Roman"/>
          <w:color w:val="000000" w:themeColor="text1"/>
        </w:rPr>
        <w:t xml:space="preserve"> </w:t>
      </w:r>
      <w:r w:rsidR="001760CB">
        <w:rPr>
          <w:rFonts w:ascii="Times New Roman" w:hAnsi="Times New Roman" w:cs="Times New Roman"/>
          <w:color w:val="000000" w:themeColor="text1"/>
        </w:rPr>
        <w:t>0</w:t>
      </w:r>
      <w:r w:rsidRPr="00C706A5">
        <w:rPr>
          <w:rFonts w:ascii="Times New Roman" w:hAnsi="Times New Roman" w:cs="Times New Roman"/>
          <w:color w:val="000000" w:themeColor="text1"/>
        </w:rPr>
        <w:t>,</w:t>
      </w:r>
      <w:r w:rsidR="003B12AD">
        <w:rPr>
          <w:rFonts w:ascii="Times New Roman" w:hAnsi="Times New Roman" w:cs="Times New Roman"/>
          <w:color w:val="000000" w:themeColor="text1"/>
        </w:rPr>
        <w:t>9</w:t>
      </w:r>
      <w:r w:rsidRPr="00C706A5">
        <w:rPr>
          <w:rFonts w:ascii="Times New Roman" w:hAnsi="Times New Roman" w:cs="Times New Roman"/>
          <w:color w:val="000000" w:themeColor="text1"/>
        </w:rPr>
        <w:t xml:space="preserve"> point et </w:t>
      </w:r>
      <w:r w:rsidR="00621856">
        <w:rPr>
          <w:rFonts w:ascii="Times New Roman" w:hAnsi="Times New Roman" w:cs="Times New Roman"/>
          <w:color w:val="000000" w:themeColor="text1"/>
        </w:rPr>
        <w:t>3,</w:t>
      </w:r>
      <w:r w:rsidR="003B12AD">
        <w:rPr>
          <w:rFonts w:ascii="Times New Roman" w:hAnsi="Times New Roman" w:cs="Times New Roman"/>
          <w:color w:val="000000" w:themeColor="text1"/>
        </w:rPr>
        <w:t>4</w:t>
      </w:r>
      <w:r w:rsidRPr="00C706A5">
        <w:rPr>
          <w:rFonts w:ascii="Times New Roman" w:hAnsi="Times New Roman" w:cs="Times New Roman"/>
          <w:color w:val="000000" w:themeColor="text1"/>
        </w:rPr>
        <w:t xml:space="preserve"> points</w:t>
      </w:r>
      <w:r w:rsidR="00354A18" w:rsidRPr="00C706A5">
        <w:rPr>
          <w:rFonts w:ascii="Times New Roman" w:hAnsi="Times New Roman" w:cs="Times New Roman"/>
          <w:color w:val="000000" w:themeColor="text1"/>
        </w:rPr>
        <w:t xml:space="preserve"> durant ces deux périodes </w:t>
      </w:r>
      <w:r w:rsidR="00862AF0" w:rsidRPr="00C706A5">
        <w:rPr>
          <w:rFonts w:ascii="Times New Roman" w:hAnsi="Times New Roman" w:cs="Times New Roman"/>
          <w:color w:val="000000" w:themeColor="text1"/>
        </w:rPr>
        <w:t>respectives</w:t>
      </w:r>
      <w:r w:rsidRPr="00C706A5">
        <w:rPr>
          <w:rFonts w:ascii="Times New Roman" w:hAnsi="Times New Roman" w:cs="Times New Roman"/>
          <w:color w:val="000000" w:themeColor="text1"/>
        </w:rPr>
        <w:t>.</w:t>
      </w:r>
    </w:p>
    <w:p w:rsidR="00761A82" w:rsidRPr="00C706A5" w:rsidRDefault="005C1110" w:rsidP="005C1110">
      <w:pPr>
        <w:widowControl/>
        <w:spacing w:before="240"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Quant aux</w:t>
      </w:r>
      <w:r w:rsidR="00897342">
        <w:rPr>
          <w:rFonts w:ascii="Times New Roman" w:hAnsi="Times New Roman" w:cs="Times New Roman"/>
          <w:color w:val="000000" w:themeColor="text1"/>
        </w:rPr>
        <w:t xml:space="preserve"> perceptions des ménages </w:t>
      </w:r>
      <w:r>
        <w:rPr>
          <w:rFonts w:ascii="Times New Roman" w:hAnsi="Times New Roman" w:cs="Times New Roman"/>
          <w:color w:val="000000" w:themeColor="text1"/>
        </w:rPr>
        <w:t xml:space="preserve">sur </w:t>
      </w:r>
      <w:r w:rsidR="00897342">
        <w:rPr>
          <w:rFonts w:ascii="Times New Roman" w:hAnsi="Times New Roman" w:cs="Times New Roman"/>
          <w:color w:val="000000" w:themeColor="text1"/>
        </w:rPr>
        <w:t xml:space="preserve">l’évolution future </w:t>
      </w:r>
      <w:r w:rsidR="00897342" w:rsidRPr="00C706A5">
        <w:rPr>
          <w:rFonts w:ascii="Times New Roman" w:hAnsi="Times New Roman" w:cs="Times New Roman"/>
          <w:color w:val="000000" w:themeColor="text1"/>
        </w:rPr>
        <w:t>de niveau de vie</w:t>
      </w:r>
      <w:r w:rsidR="002A18ED">
        <w:rPr>
          <w:rFonts w:ascii="Times New Roman" w:hAnsi="Times New Roman" w:cs="Times New Roman"/>
          <w:color w:val="000000" w:themeColor="text1"/>
        </w:rPr>
        <w:t>, elles</w:t>
      </w:r>
      <w:r w:rsidR="00897342">
        <w:rPr>
          <w:rFonts w:ascii="Times New Roman" w:hAnsi="Times New Roman" w:cs="Times New Roman"/>
          <w:color w:val="000000" w:themeColor="text1"/>
        </w:rPr>
        <w:t xml:space="preserve"> </w:t>
      </w:r>
      <w:r w:rsidR="00621856">
        <w:rPr>
          <w:rFonts w:ascii="Times New Roman" w:hAnsi="Times New Roman" w:cs="Times New Roman"/>
          <w:color w:val="000000" w:themeColor="text1"/>
        </w:rPr>
        <w:t xml:space="preserve">ont connu une </w:t>
      </w:r>
      <w:r w:rsidR="003B12AD">
        <w:rPr>
          <w:rFonts w:ascii="Times New Roman" w:hAnsi="Times New Roman" w:cs="Times New Roman"/>
          <w:color w:val="000000" w:themeColor="text1"/>
        </w:rPr>
        <w:t xml:space="preserve">amélioration de 0,4 point </w:t>
      </w:r>
      <w:r w:rsidR="00621856">
        <w:rPr>
          <w:rFonts w:ascii="Times New Roman" w:hAnsi="Times New Roman" w:cs="Times New Roman"/>
          <w:color w:val="000000" w:themeColor="text1"/>
        </w:rPr>
        <w:t xml:space="preserve">par rapport au trimestre précédent et une dégradation </w:t>
      </w:r>
      <w:r w:rsidR="003B12AD">
        <w:rPr>
          <w:rFonts w:ascii="Times New Roman" w:hAnsi="Times New Roman" w:cs="Times New Roman"/>
          <w:color w:val="000000" w:themeColor="text1"/>
        </w:rPr>
        <w:t>de 4,</w:t>
      </w:r>
      <w:r>
        <w:rPr>
          <w:rFonts w:ascii="Times New Roman" w:hAnsi="Times New Roman" w:cs="Times New Roman"/>
          <w:color w:val="000000" w:themeColor="text1"/>
        </w:rPr>
        <w:t>8</w:t>
      </w:r>
      <w:r w:rsidR="003B12AD">
        <w:rPr>
          <w:rFonts w:ascii="Times New Roman" w:hAnsi="Times New Roman" w:cs="Times New Roman"/>
          <w:color w:val="000000" w:themeColor="text1"/>
        </w:rPr>
        <w:t xml:space="preserve"> points </w:t>
      </w:r>
      <w:r w:rsidR="00621856">
        <w:rPr>
          <w:rFonts w:ascii="Times New Roman" w:hAnsi="Times New Roman" w:cs="Times New Roman"/>
          <w:color w:val="000000" w:themeColor="text1"/>
        </w:rPr>
        <w:t>par rapport au même trimestre de l’année précédente</w:t>
      </w:r>
      <w:r w:rsidR="003B12AD">
        <w:rPr>
          <w:rFonts w:ascii="Times New Roman" w:hAnsi="Times New Roman" w:cs="Times New Roman"/>
          <w:color w:val="000000" w:themeColor="text1"/>
        </w:rPr>
        <w:t>.</w:t>
      </w:r>
    </w:p>
    <w:p w:rsidR="00DB5B40" w:rsidRPr="00C706A5" w:rsidRDefault="00DB5B40" w:rsidP="002A18ED">
      <w:pPr>
        <w:widowControl/>
        <w:spacing w:line="276" w:lineRule="auto"/>
        <w:ind w:left="-284"/>
        <w:jc w:val="both"/>
        <w:rPr>
          <w:rFonts w:ascii="Times New Roman" w:hAnsi="Times New Roman" w:cs="Times New Roman"/>
          <w:color w:val="000000" w:themeColor="text1"/>
        </w:rPr>
      </w:pPr>
    </w:p>
    <w:p w:rsidR="0092695A" w:rsidRPr="00C706A5" w:rsidRDefault="0055426F" w:rsidP="002A18ED">
      <w:pPr>
        <w:widowControl/>
        <w:spacing w:line="276" w:lineRule="auto"/>
        <w:ind w:left="-426"/>
        <w:jc w:val="center"/>
        <w:rPr>
          <w:rFonts w:ascii="Book Antiqua" w:hAnsi="Book Antiqua" w:cs="Times New Roman"/>
          <w:color w:val="000000" w:themeColor="text1"/>
          <w:rtl/>
        </w:rPr>
      </w:pPr>
      <w:r w:rsidRPr="0055426F">
        <w:rPr>
          <w:rFonts w:ascii="Book Antiqua" w:hAnsi="Book Antiqua" w:cs="Times New Roman"/>
          <w:noProof/>
          <w:color w:val="000000" w:themeColor="text1"/>
        </w:rPr>
        <w:drawing>
          <wp:inline distT="0" distB="0" distL="0" distR="0">
            <wp:extent cx="6235446" cy="2865983"/>
            <wp:effectExtent l="19050" t="0" r="12954" b="0"/>
            <wp:docPr id="7" name="Graphique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D1AAF" w:rsidRPr="00C706A5" w:rsidRDefault="008D1AAF" w:rsidP="0023094A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2C5954" w:rsidRPr="00C706A5" w:rsidRDefault="002C5954" w:rsidP="00E709DF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35D83">
        <w:rPr>
          <w:rFonts w:ascii="Times New Roman" w:hAnsi="Times New Roman" w:cs="Times New Roman"/>
          <w:b/>
          <w:bCs/>
          <w:color w:val="000000" w:themeColor="text1"/>
        </w:rPr>
        <w:t>•</w:t>
      </w:r>
      <w:r w:rsidR="00FC7C7F" w:rsidRPr="00135D83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135D83" w:rsidRPr="00135D83">
        <w:rPr>
          <w:rFonts w:ascii="Times New Roman" w:hAnsi="Times New Roman" w:cs="Times New Roman"/>
          <w:b/>
          <w:bCs/>
          <w:color w:val="000000" w:themeColor="text1"/>
        </w:rPr>
        <w:t>Prévision</w:t>
      </w:r>
      <w:r w:rsidR="001E1901" w:rsidRPr="00135D83">
        <w:rPr>
          <w:rFonts w:ascii="Times New Roman" w:hAnsi="Times New Roman" w:cs="Times New Roman"/>
          <w:b/>
          <w:bCs/>
          <w:color w:val="000000" w:themeColor="text1"/>
        </w:rPr>
        <w:t xml:space="preserve"> d’</w:t>
      </w:r>
      <w:r w:rsidR="000836A6" w:rsidRPr="00135D83">
        <w:rPr>
          <w:rFonts w:ascii="Times New Roman" w:hAnsi="Times New Roman" w:cs="Times New Roman"/>
          <w:b/>
          <w:bCs/>
          <w:color w:val="000000" w:themeColor="text1"/>
        </w:rPr>
        <w:t xml:space="preserve">une </w:t>
      </w:r>
      <w:r w:rsidR="00E709DF">
        <w:rPr>
          <w:rFonts w:ascii="Times New Roman" w:hAnsi="Times New Roman" w:cs="Times New Roman"/>
          <w:b/>
          <w:bCs/>
          <w:color w:val="000000" w:themeColor="text1"/>
        </w:rPr>
        <w:t>atténuation</w:t>
      </w:r>
      <w:r w:rsidR="00323DD3">
        <w:rPr>
          <w:rFonts w:ascii="Times New Roman" w:hAnsi="Times New Roman" w:cs="Times New Roman"/>
          <w:b/>
          <w:bCs/>
          <w:color w:val="000000" w:themeColor="text1"/>
        </w:rPr>
        <w:t xml:space="preserve"> de la hausse</w:t>
      </w:r>
      <w:r w:rsidR="00E709D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FC7C7F" w:rsidRPr="00135D83">
        <w:rPr>
          <w:rFonts w:ascii="Times New Roman" w:hAnsi="Times New Roman" w:cs="Times New Roman"/>
          <w:b/>
          <w:bCs/>
          <w:color w:val="000000" w:themeColor="text1"/>
        </w:rPr>
        <w:t>du chômage</w:t>
      </w:r>
      <w:r w:rsidR="00FC7C7F" w:rsidRPr="00C706A5">
        <w:rPr>
          <w:rFonts w:ascii="Times New Roman" w:hAnsi="Times New Roman" w:cs="Times New Roman"/>
          <w:b/>
          <w:bCs/>
          <w:color w:val="000000" w:themeColor="text1"/>
        </w:rPr>
        <w:t> </w:t>
      </w:r>
    </w:p>
    <w:p w:rsidR="00E6458A" w:rsidRDefault="00C553B5" w:rsidP="00135D83">
      <w:pPr>
        <w:widowControl/>
        <w:spacing w:before="24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C706A5">
        <w:rPr>
          <w:rFonts w:ascii="Times New Roman" w:hAnsi="Times New Roman" w:cs="Times New Roman"/>
          <w:color w:val="000000" w:themeColor="text1"/>
        </w:rPr>
        <w:t xml:space="preserve">Au </w:t>
      </w:r>
      <w:r w:rsidR="00540AC5">
        <w:rPr>
          <w:rFonts w:ascii="Times New Roman" w:hAnsi="Times New Roman" w:cs="Times New Roman"/>
          <w:color w:val="000000" w:themeColor="text1"/>
        </w:rPr>
        <w:t>quatrième trimestre</w:t>
      </w:r>
      <w:r w:rsidR="0055426F">
        <w:rPr>
          <w:rFonts w:ascii="Times New Roman" w:hAnsi="Times New Roman" w:cs="Times New Roman"/>
          <w:color w:val="000000" w:themeColor="text1"/>
        </w:rPr>
        <w:t xml:space="preserve"> </w:t>
      </w:r>
      <w:r w:rsidRPr="00C706A5">
        <w:rPr>
          <w:rFonts w:ascii="Times New Roman" w:hAnsi="Times New Roman" w:cs="Times New Roman"/>
          <w:color w:val="000000" w:themeColor="text1"/>
        </w:rPr>
        <w:t xml:space="preserve">de </w:t>
      </w:r>
      <w:r w:rsidR="0004211E">
        <w:rPr>
          <w:rFonts w:ascii="Times New Roman" w:hAnsi="Times New Roman" w:cs="Times New Roman"/>
          <w:color w:val="000000" w:themeColor="text1"/>
        </w:rPr>
        <w:t>2014</w:t>
      </w:r>
      <w:r w:rsidRPr="00C706A5">
        <w:rPr>
          <w:rFonts w:ascii="Times New Roman" w:hAnsi="Times New Roman" w:cs="Times New Roman"/>
          <w:color w:val="000000" w:themeColor="text1"/>
        </w:rPr>
        <w:t xml:space="preserve">, </w:t>
      </w:r>
      <w:r w:rsidR="00BA7DFB">
        <w:rPr>
          <w:rFonts w:ascii="Times New Roman" w:hAnsi="Times New Roman" w:cs="Times New Roman"/>
          <w:color w:val="000000" w:themeColor="text1"/>
        </w:rPr>
        <w:t>7</w:t>
      </w:r>
      <w:r w:rsidR="000C39F9">
        <w:rPr>
          <w:rFonts w:ascii="Times New Roman" w:hAnsi="Times New Roman" w:cs="Times New Roman"/>
          <w:color w:val="000000" w:themeColor="text1"/>
        </w:rPr>
        <w:t>4,8</w:t>
      </w:r>
      <w:r w:rsidRPr="00C706A5">
        <w:rPr>
          <w:rFonts w:ascii="Times New Roman" w:hAnsi="Times New Roman" w:cs="Times New Roman"/>
          <w:color w:val="000000" w:themeColor="text1"/>
        </w:rPr>
        <w:t xml:space="preserve">% des ménages </w:t>
      </w:r>
      <w:r w:rsidR="00135D83">
        <w:rPr>
          <w:rFonts w:ascii="Times New Roman" w:hAnsi="Times New Roman" w:cs="Times New Roman"/>
          <w:color w:val="000000" w:themeColor="text1"/>
        </w:rPr>
        <w:t>prévoi</w:t>
      </w:r>
      <w:r w:rsidRPr="00C706A5">
        <w:rPr>
          <w:rFonts w:ascii="Times New Roman" w:hAnsi="Times New Roman" w:cs="Times New Roman"/>
          <w:color w:val="000000" w:themeColor="text1"/>
        </w:rPr>
        <w:t xml:space="preserve">ent une hausse du nombre de chômeurs pour les 12 mois à venir contre </w:t>
      </w:r>
      <w:r w:rsidR="000C39F9">
        <w:rPr>
          <w:rFonts w:ascii="Times New Roman" w:hAnsi="Times New Roman" w:cs="Times New Roman"/>
          <w:color w:val="000000" w:themeColor="text1"/>
        </w:rPr>
        <w:t>76</w:t>
      </w:r>
      <w:r w:rsidR="00842AB8" w:rsidRPr="00C706A5">
        <w:rPr>
          <w:rFonts w:ascii="Times New Roman" w:hAnsi="Times New Roman" w:cs="Times New Roman"/>
          <w:color w:val="000000" w:themeColor="text1"/>
        </w:rPr>
        <w:t xml:space="preserve">% un trimestre auparavant et </w:t>
      </w:r>
      <w:r w:rsidR="002A1D28">
        <w:rPr>
          <w:rFonts w:ascii="Times New Roman" w:hAnsi="Times New Roman" w:cs="Times New Roman"/>
          <w:color w:val="000000" w:themeColor="text1"/>
        </w:rPr>
        <w:t>7</w:t>
      </w:r>
      <w:r w:rsidR="000C39F9">
        <w:rPr>
          <w:rFonts w:ascii="Times New Roman" w:hAnsi="Times New Roman" w:cs="Times New Roman"/>
          <w:color w:val="000000" w:themeColor="text1"/>
        </w:rPr>
        <w:t>5,4</w:t>
      </w:r>
      <w:r w:rsidR="00842AB8" w:rsidRPr="00C706A5">
        <w:rPr>
          <w:rFonts w:ascii="Times New Roman" w:hAnsi="Times New Roman" w:cs="Times New Roman"/>
          <w:color w:val="000000" w:themeColor="text1"/>
        </w:rPr>
        <w:t xml:space="preserve">% un an auparavant. </w:t>
      </w:r>
      <w:r w:rsidR="00B600A7">
        <w:rPr>
          <w:rFonts w:ascii="Times New Roman" w:hAnsi="Times New Roman" w:cs="Times New Roman"/>
          <w:color w:val="000000" w:themeColor="text1"/>
        </w:rPr>
        <w:t>Ainsi, l</w:t>
      </w:r>
      <w:r w:rsidR="00003F54" w:rsidRPr="00C706A5">
        <w:rPr>
          <w:rFonts w:ascii="Times New Roman" w:hAnsi="Times New Roman" w:cs="Times New Roman"/>
          <w:color w:val="000000" w:themeColor="text1"/>
        </w:rPr>
        <w:t>e solde de cet indicateur</w:t>
      </w:r>
      <w:r w:rsidR="00135D83">
        <w:rPr>
          <w:rFonts w:ascii="Times New Roman" w:hAnsi="Times New Roman" w:cs="Times New Roman"/>
          <w:color w:val="000000" w:themeColor="text1"/>
        </w:rPr>
        <w:t>,</w:t>
      </w:r>
      <w:r w:rsidR="00003F54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9A19F3" w:rsidRPr="00C706A5">
        <w:rPr>
          <w:rFonts w:ascii="Times New Roman" w:hAnsi="Times New Roman" w:cs="Times New Roman"/>
          <w:color w:val="000000" w:themeColor="text1"/>
        </w:rPr>
        <w:t>qui s’établi</w:t>
      </w:r>
      <w:r w:rsidR="00B600A7">
        <w:rPr>
          <w:rFonts w:ascii="Times New Roman" w:hAnsi="Times New Roman" w:cs="Times New Roman"/>
          <w:color w:val="000000" w:themeColor="text1"/>
        </w:rPr>
        <w:t xml:space="preserve">ssait </w:t>
      </w:r>
      <w:r w:rsidR="001F5D34" w:rsidRPr="00C706A5">
        <w:rPr>
          <w:rFonts w:ascii="Times New Roman" w:hAnsi="Times New Roman" w:cs="Times New Roman"/>
          <w:color w:val="000000" w:themeColor="text1"/>
        </w:rPr>
        <w:t xml:space="preserve">à </w:t>
      </w:r>
      <w:r w:rsidR="00B600A7">
        <w:rPr>
          <w:rFonts w:ascii="Times New Roman" w:hAnsi="Times New Roman" w:cs="Times New Roman"/>
          <w:color w:val="000000" w:themeColor="text1"/>
        </w:rPr>
        <w:t xml:space="preserve">un niveau négatif de </w:t>
      </w:r>
      <w:r w:rsidR="009A19F3" w:rsidRPr="00C706A5">
        <w:rPr>
          <w:rFonts w:ascii="Times New Roman" w:hAnsi="Times New Roman" w:cs="Times New Roman"/>
          <w:color w:val="000000" w:themeColor="text1"/>
        </w:rPr>
        <w:t>-</w:t>
      </w:r>
      <w:r w:rsidR="002A1D28">
        <w:rPr>
          <w:rFonts w:ascii="Times New Roman" w:hAnsi="Times New Roman" w:cs="Times New Roman"/>
          <w:color w:val="000000" w:themeColor="text1"/>
        </w:rPr>
        <w:t>68</w:t>
      </w:r>
      <w:r w:rsidR="009A19F3" w:rsidRPr="00C706A5">
        <w:rPr>
          <w:rFonts w:ascii="Times New Roman" w:hAnsi="Times New Roman" w:cs="Times New Roman"/>
          <w:color w:val="000000" w:themeColor="text1"/>
        </w:rPr>
        <w:t>,</w:t>
      </w:r>
      <w:r w:rsidR="000C39F9">
        <w:rPr>
          <w:rFonts w:ascii="Times New Roman" w:hAnsi="Times New Roman" w:cs="Times New Roman"/>
          <w:color w:val="000000" w:themeColor="text1"/>
        </w:rPr>
        <w:t>0</w:t>
      </w:r>
      <w:r w:rsidR="009A19F3" w:rsidRPr="00C706A5">
        <w:rPr>
          <w:rFonts w:ascii="Times New Roman" w:hAnsi="Times New Roman" w:cs="Times New Roman"/>
          <w:color w:val="000000" w:themeColor="text1"/>
        </w:rPr>
        <w:t xml:space="preserve"> points</w:t>
      </w:r>
      <w:r w:rsidR="00135D83">
        <w:rPr>
          <w:rFonts w:ascii="Times New Roman" w:hAnsi="Times New Roman" w:cs="Times New Roman"/>
          <w:color w:val="000000" w:themeColor="text1"/>
        </w:rPr>
        <w:t>,</w:t>
      </w:r>
      <w:r w:rsidR="008D3806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003F54" w:rsidRPr="00C706A5">
        <w:rPr>
          <w:rFonts w:ascii="Times New Roman" w:hAnsi="Times New Roman" w:cs="Times New Roman"/>
          <w:color w:val="000000" w:themeColor="text1"/>
        </w:rPr>
        <w:t>enregistr</w:t>
      </w:r>
      <w:r w:rsidR="001F5D34" w:rsidRPr="00C706A5">
        <w:rPr>
          <w:rFonts w:ascii="Times New Roman" w:hAnsi="Times New Roman" w:cs="Times New Roman"/>
          <w:color w:val="000000" w:themeColor="text1"/>
        </w:rPr>
        <w:t>e</w:t>
      </w:r>
      <w:r w:rsidR="009A19F3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003F54" w:rsidRPr="00C706A5">
        <w:rPr>
          <w:rFonts w:ascii="Times New Roman" w:hAnsi="Times New Roman" w:cs="Times New Roman"/>
          <w:color w:val="000000" w:themeColor="text1"/>
        </w:rPr>
        <w:t xml:space="preserve">une </w:t>
      </w:r>
      <w:r w:rsidR="00A161A9">
        <w:rPr>
          <w:rFonts w:ascii="Times New Roman" w:hAnsi="Times New Roman" w:cs="Times New Roman"/>
          <w:color w:val="000000" w:themeColor="text1"/>
        </w:rPr>
        <w:t xml:space="preserve">légère </w:t>
      </w:r>
      <w:r w:rsidR="000C39F9">
        <w:rPr>
          <w:rFonts w:ascii="Times New Roman" w:hAnsi="Times New Roman" w:cs="Times New Roman"/>
          <w:color w:val="000000" w:themeColor="text1"/>
        </w:rPr>
        <w:t xml:space="preserve">amélioration aussi bien par rapport au trimestre précédent qu’au même trimestre de l’année précédente (0,8 point </w:t>
      </w:r>
      <w:r w:rsidR="00EF2FFA">
        <w:rPr>
          <w:rFonts w:ascii="Times New Roman" w:hAnsi="Times New Roman" w:cs="Times New Roman"/>
          <w:color w:val="000000" w:themeColor="text1"/>
        </w:rPr>
        <w:t xml:space="preserve">              </w:t>
      </w:r>
      <w:r w:rsidR="000C39F9">
        <w:rPr>
          <w:rFonts w:ascii="Times New Roman" w:hAnsi="Times New Roman" w:cs="Times New Roman"/>
          <w:color w:val="000000" w:themeColor="text1"/>
        </w:rPr>
        <w:t xml:space="preserve">et 0,2 points durant ces deux périodes respectives). </w:t>
      </w:r>
    </w:p>
    <w:p w:rsidR="007C2DEA" w:rsidRDefault="007C2DEA" w:rsidP="00E030B1">
      <w:pPr>
        <w:widowControl/>
        <w:spacing w:before="24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E6458A" w:rsidRPr="00C706A5" w:rsidRDefault="0055426F" w:rsidP="001E1901">
      <w:pPr>
        <w:widowControl/>
        <w:spacing w:line="276" w:lineRule="auto"/>
        <w:ind w:left="142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55426F">
        <w:rPr>
          <w:rFonts w:ascii="Times New Roman" w:hAnsi="Times New Roman" w:cs="Times New Roman"/>
          <w:b/>
          <w:bCs/>
          <w:noProof/>
          <w:color w:val="000000" w:themeColor="text1"/>
        </w:rPr>
        <w:drawing>
          <wp:inline distT="0" distB="0" distL="0" distR="0">
            <wp:extent cx="5877001" cy="2648102"/>
            <wp:effectExtent l="19050" t="0" r="28499" b="0"/>
            <wp:docPr id="8" name="Graphique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12B69" w:rsidRDefault="00F12B69" w:rsidP="00F12B69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7C2DEA" w:rsidRDefault="007C2DEA" w:rsidP="00F12B69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7C2DEA" w:rsidRDefault="007C2DEA" w:rsidP="00F12B69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7C2DEA" w:rsidRDefault="007C2DEA" w:rsidP="00F12B69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7C2DEA" w:rsidRDefault="007C2DEA" w:rsidP="00F12B69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233531" w:rsidRPr="00514F62" w:rsidRDefault="003849A2" w:rsidP="00600D95">
      <w:pPr>
        <w:pStyle w:val="Paragraphedeliste"/>
        <w:numPr>
          <w:ilvl w:val="0"/>
          <w:numId w:val="8"/>
        </w:numPr>
        <w:ind w:left="142" w:hanging="14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14F62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="00600D95" w:rsidRPr="00514F62">
        <w:rPr>
          <w:rFonts w:asciiTheme="majorBidi" w:hAnsiTheme="majorBidi" w:cstheme="majorBidi"/>
          <w:b/>
          <w:bCs/>
          <w:color w:val="000000"/>
          <w:sz w:val="24"/>
          <w:szCs w:val="24"/>
        </w:rPr>
        <w:t>Une</w:t>
      </w:r>
      <w:r w:rsidRPr="00514F62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conjoncture </w:t>
      </w:r>
      <w:r w:rsidRPr="00514F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fr-FR"/>
        </w:rPr>
        <w:t xml:space="preserve">toujours </w:t>
      </w:r>
      <w:r w:rsidR="00600D95" w:rsidRPr="00514F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fr-FR"/>
        </w:rPr>
        <w:t xml:space="preserve">perçue </w:t>
      </w:r>
      <w:r w:rsidR="002431B9" w:rsidRPr="00514F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fr-FR"/>
        </w:rPr>
        <w:t xml:space="preserve">comme </w:t>
      </w:r>
      <w:r w:rsidR="00600D95" w:rsidRPr="00514F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fr-FR"/>
        </w:rPr>
        <w:t>peu</w:t>
      </w:r>
      <w:r w:rsidRPr="00514F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fr-FR"/>
        </w:rPr>
        <w:t xml:space="preserve"> favorable à l’</w:t>
      </w:r>
      <w:r w:rsidR="00600D95" w:rsidRPr="00514F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fr-FR"/>
        </w:rPr>
        <w:t>achat d</w:t>
      </w:r>
      <w:r w:rsidR="00C42BDE" w:rsidRPr="00514F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fr-FR"/>
        </w:rPr>
        <w:t xml:space="preserve">es </w:t>
      </w:r>
      <w:r w:rsidR="002A18ED" w:rsidRPr="00514F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fr-FR"/>
        </w:rPr>
        <w:t xml:space="preserve">biens durables  </w:t>
      </w:r>
    </w:p>
    <w:p w:rsidR="00FD2441" w:rsidRPr="00C706A5" w:rsidRDefault="00996593" w:rsidP="00135D83">
      <w:pPr>
        <w:widowControl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C706A5">
        <w:rPr>
          <w:rFonts w:ascii="Times New Roman" w:hAnsi="Times New Roman" w:cs="Times New Roman"/>
          <w:color w:val="000000" w:themeColor="text1"/>
        </w:rPr>
        <w:t>P</w:t>
      </w:r>
      <w:r w:rsidR="004E183B" w:rsidRPr="00C706A5">
        <w:rPr>
          <w:rFonts w:ascii="Times New Roman" w:hAnsi="Times New Roman" w:cs="Times New Roman"/>
          <w:color w:val="000000" w:themeColor="text1"/>
        </w:rPr>
        <w:t>rès</w:t>
      </w:r>
      <w:r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2226A1" w:rsidRPr="00C706A5">
        <w:rPr>
          <w:rFonts w:ascii="Times New Roman" w:hAnsi="Times New Roman" w:cs="Times New Roman"/>
          <w:color w:val="000000" w:themeColor="text1"/>
        </w:rPr>
        <w:t>de 5</w:t>
      </w:r>
      <w:r w:rsidR="00A161A9">
        <w:rPr>
          <w:rFonts w:ascii="Times New Roman" w:hAnsi="Times New Roman" w:cs="Times New Roman"/>
          <w:color w:val="000000" w:themeColor="text1"/>
        </w:rPr>
        <w:t>6</w:t>
      </w:r>
      <w:r w:rsidR="002226A1" w:rsidRPr="00C706A5">
        <w:rPr>
          <w:rFonts w:ascii="Times New Roman" w:hAnsi="Times New Roman" w:cs="Times New Roman"/>
          <w:color w:val="000000" w:themeColor="text1"/>
        </w:rPr>
        <w:t>% d</w:t>
      </w:r>
      <w:r w:rsidR="002D2970" w:rsidRPr="00C706A5">
        <w:rPr>
          <w:rFonts w:ascii="Times New Roman" w:hAnsi="Times New Roman" w:cs="Times New Roman"/>
          <w:color w:val="000000" w:themeColor="text1"/>
        </w:rPr>
        <w:t xml:space="preserve">es ménages marocains </w:t>
      </w:r>
      <w:r w:rsidR="00E265E4" w:rsidRPr="00C706A5">
        <w:rPr>
          <w:rFonts w:ascii="Times New Roman" w:hAnsi="Times New Roman" w:cs="Times New Roman"/>
          <w:color w:val="000000" w:themeColor="text1"/>
        </w:rPr>
        <w:t>considèrent</w:t>
      </w:r>
      <w:r w:rsidR="002D2970" w:rsidRPr="00C706A5">
        <w:rPr>
          <w:rFonts w:ascii="Times New Roman" w:hAnsi="Times New Roman" w:cs="Times New Roman"/>
          <w:color w:val="000000" w:themeColor="text1"/>
        </w:rPr>
        <w:t>,</w:t>
      </w:r>
      <w:r w:rsidR="00E265E4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2D2970" w:rsidRPr="00C706A5">
        <w:rPr>
          <w:rFonts w:ascii="Times New Roman" w:hAnsi="Times New Roman" w:cs="Times New Roman"/>
          <w:color w:val="000000" w:themeColor="text1"/>
        </w:rPr>
        <w:t xml:space="preserve">au </w:t>
      </w:r>
      <w:r w:rsidR="00540AC5">
        <w:rPr>
          <w:rFonts w:ascii="Times New Roman" w:hAnsi="Times New Roman" w:cs="Times New Roman"/>
          <w:color w:val="000000" w:themeColor="text1"/>
        </w:rPr>
        <w:t>quatrième trimestre</w:t>
      </w:r>
      <w:r w:rsidR="00A161A9">
        <w:rPr>
          <w:rFonts w:ascii="Times New Roman" w:hAnsi="Times New Roman" w:cs="Times New Roman"/>
          <w:color w:val="000000" w:themeColor="text1"/>
        </w:rPr>
        <w:t xml:space="preserve"> </w:t>
      </w:r>
      <w:r w:rsidR="002D2970" w:rsidRPr="00C706A5">
        <w:rPr>
          <w:rFonts w:ascii="Times New Roman" w:hAnsi="Times New Roman" w:cs="Times New Roman"/>
          <w:color w:val="000000" w:themeColor="text1"/>
        </w:rPr>
        <w:t xml:space="preserve">de </w:t>
      </w:r>
      <w:r w:rsidR="0004211E">
        <w:rPr>
          <w:rFonts w:ascii="Times New Roman" w:hAnsi="Times New Roman" w:cs="Times New Roman"/>
          <w:color w:val="000000" w:themeColor="text1"/>
        </w:rPr>
        <w:t>2014</w:t>
      </w:r>
      <w:r w:rsidR="002D2970" w:rsidRPr="00C706A5">
        <w:rPr>
          <w:rFonts w:ascii="Times New Roman" w:hAnsi="Times New Roman" w:cs="Times New Roman"/>
          <w:color w:val="000000" w:themeColor="text1"/>
        </w:rPr>
        <w:t xml:space="preserve">, </w:t>
      </w:r>
      <w:r w:rsidR="000F6CE8" w:rsidRPr="00C706A5">
        <w:rPr>
          <w:rFonts w:ascii="Times New Roman" w:hAnsi="Times New Roman" w:cs="Times New Roman"/>
          <w:color w:val="000000" w:themeColor="text1"/>
        </w:rPr>
        <w:t xml:space="preserve">que </w:t>
      </w:r>
      <w:r w:rsidR="0019435A" w:rsidRPr="00C706A5">
        <w:rPr>
          <w:rFonts w:ascii="Times New Roman" w:hAnsi="Times New Roman" w:cs="Times New Roman"/>
          <w:color w:val="000000" w:themeColor="text1"/>
        </w:rPr>
        <w:t xml:space="preserve">le moment </w:t>
      </w:r>
      <w:r w:rsidR="00E265E4" w:rsidRPr="00C706A5">
        <w:rPr>
          <w:rFonts w:ascii="Times New Roman" w:hAnsi="Times New Roman" w:cs="Times New Roman"/>
          <w:color w:val="000000" w:themeColor="text1"/>
        </w:rPr>
        <w:t xml:space="preserve">n’est pas </w:t>
      </w:r>
      <w:r w:rsidR="00E9062C" w:rsidRPr="00C706A5">
        <w:rPr>
          <w:rFonts w:ascii="Times New Roman" w:hAnsi="Times New Roman" w:cs="Times New Roman"/>
          <w:color w:val="000000" w:themeColor="text1"/>
        </w:rPr>
        <w:t xml:space="preserve">opportun </w:t>
      </w:r>
      <w:r w:rsidR="00A7325E" w:rsidRPr="00C706A5">
        <w:rPr>
          <w:rFonts w:ascii="Times New Roman" w:hAnsi="Times New Roman" w:cs="Times New Roman"/>
          <w:color w:val="000000" w:themeColor="text1"/>
        </w:rPr>
        <w:t>pour</w:t>
      </w:r>
      <w:r w:rsidR="00E9062C" w:rsidRPr="00C706A5">
        <w:rPr>
          <w:rFonts w:ascii="Times New Roman" w:hAnsi="Times New Roman" w:cs="Times New Roman"/>
          <w:color w:val="000000" w:themeColor="text1"/>
        </w:rPr>
        <w:t xml:space="preserve"> faire des achats </w:t>
      </w:r>
      <w:r w:rsidR="0019435A" w:rsidRPr="00C706A5">
        <w:rPr>
          <w:rFonts w:ascii="Times New Roman" w:hAnsi="Times New Roman" w:cs="Times New Roman"/>
          <w:color w:val="000000" w:themeColor="text1"/>
        </w:rPr>
        <w:t>de biens durables</w:t>
      </w:r>
      <w:r w:rsidR="00097300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9A2085" w:rsidRPr="00C706A5">
        <w:rPr>
          <w:rFonts w:ascii="Times New Roman" w:hAnsi="Times New Roman" w:cs="Times New Roman"/>
          <w:color w:val="000000" w:themeColor="text1"/>
        </w:rPr>
        <w:t>alors que</w:t>
      </w:r>
      <w:r w:rsidR="00381490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A161A9">
        <w:rPr>
          <w:rFonts w:ascii="Times New Roman" w:hAnsi="Times New Roman" w:cs="Times New Roman"/>
          <w:color w:val="000000" w:themeColor="text1"/>
        </w:rPr>
        <w:t>18</w:t>
      </w:r>
      <w:r w:rsidR="00381490" w:rsidRPr="00C706A5">
        <w:rPr>
          <w:rFonts w:ascii="Times New Roman" w:hAnsi="Times New Roman" w:cs="Times New Roman"/>
          <w:color w:val="000000" w:themeColor="text1"/>
        </w:rPr>
        <w:t xml:space="preserve">% </w:t>
      </w:r>
      <w:r w:rsidR="00097300" w:rsidRPr="00C706A5">
        <w:rPr>
          <w:rFonts w:ascii="Times New Roman" w:hAnsi="Times New Roman" w:cs="Times New Roman"/>
          <w:color w:val="000000" w:themeColor="text1"/>
        </w:rPr>
        <w:t>pens</w:t>
      </w:r>
      <w:r w:rsidR="00381490" w:rsidRPr="00C706A5">
        <w:rPr>
          <w:rFonts w:ascii="Times New Roman" w:hAnsi="Times New Roman" w:cs="Times New Roman"/>
          <w:color w:val="000000" w:themeColor="text1"/>
        </w:rPr>
        <w:t>ent le contraire</w:t>
      </w:r>
      <w:r w:rsidR="00C334F9" w:rsidRPr="00C706A5">
        <w:rPr>
          <w:rFonts w:ascii="Times New Roman" w:hAnsi="Times New Roman" w:cs="Times New Roman"/>
          <w:color w:val="000000" w:themeColor="text1"/>
        </w:rPr>
        <w:t>.</w:t>
      </w:r>
      <w:r w:rsidR="00671777" w:rsidRPr="00C706A5">
        <w:rPr>
          <w:rFonts w:ascii="Times New Roman" w:hAnsi="Times New Roman" w:cs="Times New Roman"/>
          <w:color w:val="000000" w:themeColor="text1"/>
        </w:rPr>
        <w:t>, l</w:t>
      </w:r>
      <w:r w:rsidR="00381490" w:rsidRPr="00C706A5">
        <w:rPr>
          <w:rFonts w:ascii="Times New Roman" w:hAnsi="Times New Roman" w:cs="Times New Roman"/>
          <w:color w:val="000000" w:themeColor="text1"/>
        </w:rPr>
        <w:t>e solde re</w:t>
      </w:r>
      <w:r w:rsidR="003C4254" w:rsidRPr="00C706A5">
        <w:rPr>
          <w:rFonts w:ascii="Times New Roman" w:hAnsi="Times New Roman" w:cs="Times New Roman"/>
          <w:color w:val="000000" w:themeColor="text1"/>
        </w:rPr>
        <w:t xml:space="preserve">latif à cet indicateur </w:t>
      </w:r>
      <w:r w:rsidR="004E183B" w:rsidRPr="00C706A5">
        <w:rPr>
          <w:rFonts w:ascii="Times New Roman" w:hAnsi="Times New Roman" w:cs="Times New Roman"/>
          <w:color w:val="000000" w:themeColor="text1"/>
        </w:rPr>
        <w:t xml:space="preserve">enregistre </w:t>
      </w:r>
      <w:r w:rsidR="00135D83">
        <w:rPr>
          <w:rFonts w:ascii="Times New Roman" w:hAnsi="Times New Roman" w:cs="Times New Roman"/>
          <w:color w:val="000000" w:themeColor="text1"/>
        </w:rPr>
        <w:t>ainsi</w:t>
      </w:r>
      <w:r w:rsidR="00135D83" w:rsidRPr="00C706A5">
        <w:rPr>
          <w:rFonts w:ascii="Times New Roman" w:hAnsi="Times New Roman" w:cs="Times New Roman"/>
          <w:color w:val="000000" w:themeColor="text1"/>
        </w:rPr>
        <w:t xml:space="preserve"> -</w:t>
      </w:r>
      <w:r w:rsidR="00135D83">
        <w:rPr>
          <w:rFonts w:ascii="Times New Roman" w:hAnsi="Times New Roman" w:cs="Times New Roman"/>
          <w:color w:val="000000" w:themeColor="text1"/>
        </w:rPr>
        <w:t>38,1</w:t>
      </w:r>
      <w:r w:rsidR="00135D83" w:rsidRPr="00C706A5">
        <w:rPr>
          <w:rFonts w:ascii="Times New Roman" w:hAnsi="Times New Roman" w:cs="Times New Roman"/>
          <w:color w:val="000000" w:themeColor="text1"/>
        </w:rPr>
        <w:t xml:space="preserve"> points </w:t>
      </w:r>
      <w:r w:rsidR="00135D83">
        <w:rPr>
          <w:rFonts w:ascii="Times New Roman" w:hAnsi="Times New Roman" w:cs="Times New Roman"/>
          <w:color w:val="000000" w:themeColor="text1"/>
        </w:rPr>
        <w:t>en</w:t>
      </w:r>
      <w:r w:rsidR="007C5542">
        <w:rPr>
          <w:rFonts w:ascii="Times New Roman" w:hAnsi="Times New Roman" w:cs="Times New Roman"/>
          <w:color w:val="000000" w:themeColor="text1"/>
        </w:rPr>
        <w:t xml:space="preserve"> </w:t>
      </w:r>
      <w:r w:rsidR="00896312">
        <w:rPr>
          <w:rFonts w:ascii="Times New Roman" w:hAnsi="Times New Roman" w:cs="Times New Roman"/>
          <w:color w:val="000000" w:themeColor="text1"/>
        </w:rPr>
        <w:t>dégradation</w:t>
      </w:r>
      <w:r w:rsidR="004E183B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335081">
        <w:rPr>
          <w:rFonts w:ascii="Times New Roman" w:hAnsi="Times New Roman" w:cs="Times New Roman"/>
          <w:color w:val="000000" w:themeColor="text1"/>
        </w:rPr>
        <w:t xml:space="preserve">aussi bien </w:t>
      </w:r>
      <w:r w:rsidR="004E183B" w:rsidRPr="00C706A5">
        <w:rPr>
          <w:rFonts w:ascii="Times New Roman" w:hAnsi="Times New Roman" w:cs="Times New Roman"/>
          <w:color w:val="000000" w:themeColor="text1"/>
        </w:rPr>
        <w:t>par rapport au trimestre précédent</w:t>
      </w:r>
      <w:r w:rsidR="00335081">
        <w:rPr>
          <w:rFonts w:ascii="Times New Roman" w:hAnsi="Times New Roman" w:cs="Times New Roman"/>
          <w:color w:val="000000" w:themeColor="text1"/>
        </w:rPr>
        <w:t xml:space="preserve"> </w:t>
      </w:r>
      <w:r w:rsidR="00F766B2">
        <w:rPr>
          <w:rFonts w:ascii="Times New Roman" w:hAnsi="Times New Roman" w:cs="Times New Roman"/>
          <w:color w:val="000000" w:themeColor="text1"/>
        </w:rPr>
        <w:t xml:space="preserve"> </w:t>
      </w:r>
      <w:r w:rsidR="002A18ED">
        <w:rPr>
          <w:rFonts w:ascii="Times New Roman" w:hAnsi="Times New Roman" w:cs="Times New Roman"/>
          <w:color w:val="000000" w:themeColor="text1"/>
        </w:rPr>
        <w:t>(-</w:t>
      </w:r>
      <w:r w:rsidR="00A161A9">
        <w:rPr>
          <w:rFonts w:ascii="Times New Roman" w:hAnsi="Times New Roman" w:cs="Times New Roman"/>
          <w:color w:val="000000" w:themeColor="text1"/>
        </w:rPr>
        <w:t>5</w:t>
      </w:r>
      <w:r w:rsidR="002A18ED">
        <w:rPr>
          <w:rFonts w:ascii="Times New Roman" w:hAnsi="Times New Roman" w:cs="Times New Roman"/>
          <w:color w:val="000000" w:themeColor="text1"/>
        </w:rPr>
        <w:t xml:space="preserve"> </w:t>
      </w:r>
      <w:r w:rsidR="002A18ED" w:rsidRPr="00C706A5">
        <w:rPr>
          <w:rFonts w:ascii="Times New Roman" w:hAnsi="Times New Roman" w:cs="Times New Roman"/>
          <w:color w:val="000000" w:themeColor="text1"/>
        </w:rPr>
        <w:t>points</w:t>
      </w:r>
      <w:r w:rsidR="002A18ED">
        <w:rPr>
          <w:rFonts w:ascii="Times New Roman" w:hAnsi="Times New Roman" w:cs="Times New Roman"/>
          <w:color w:val="000000" w:themeColor="text1"/>
        </w:rPr>
        <w:t xml:space="preserve">) </w:t>
      </w:r>
      <w:r w:rsidR="00335081">
        <w:rPr>
          <w:rFonts w:ascii="Times New Roman" w:hAnsi="Times New Roman" w:cs="Times New Roman"/>
          <w:color w:val="000000" w:themeColor="text1"/>
        </w:rPr>
        <w:t>que par rapport a</w:t>
      </w:r>
      <w:r w:rsidR="00335081" w:rsidRPr="00C706A5">
        <w:rPr>
          <w:rFonts w:ascii="Times New Roman" w:hAnsi="Times New Roman" w:cs="Times New Roman"/>
          <w:color w:val="000000" w:themeColor="text1"/>
        </w:rPr>
        <w:t>u même trimestre de l’année précédente</w:t>
      </w:r>
      <w:r w:rsidR="002A18ED">
        <w:rPr>
          <w:rFonts w:ascii="Times New Roman" w:hAnsi="Times New Roman" w:cs="Times New Roman"/>
          <w:color w:val="000000" w:themeColor="text1"/>
        </w:rPr>
        <w:t xml:space="preserve"> (-</w:t>
      </w:r>
      <w:r w:rsidR="00A161A9">
        <w:rPr>
          <w:rFonts w:ascii="Times New Roman" w:hAnsi="Times New Roman" w:cs="Times New Roman"/>
          <w:color w:val="000000" w:themeColor="text1"/>
        </w:rPr>
        <w:t>6</w:t>
      </w:r>
      <w:r w:rsidR="002A18ED">
        <w:rPr>
          <w:rFonts w:ascii="Times New Roman" w:hAnsi="Times New Roman" w:cs="Times New Roman"/>
          <w:color w:val="000000" w:themeColor="text1"/>
        </w:rPr>
        <w:t>,</w:t>
      </w:r>
      <w:r w:rsidR="00135D83">
        <w:rPr>
          <w:rFonts w:ascii="Times New Roman" w:hAnsi="Times New Roman" w:cs="Times New Roman"/>
          <w:color w:val="000000" w:themeColor="text1"/>
        </w:rPr>
        <w:t>3</w:t>
      </w:r>
      <w:r w:rsidR="002A18ED" w:rsidRPr="00C706A5">
        <w:rPr>
          <w:rFonts w:ascii="Times New Roman" w:hAnsi="Times New Roman" w:cs="Times New Roman"/>
          <w:color w:val="000000" w:themeColor="text1"/>
        </w:rPr>
        <w:t xml:space="preserve"> point</w:t>
      </w:r>
      <w:r w:rsidR="002A18ED">
        <w:rPr>
          <w:rFonts w:ascii="Times New Roman" w:hAnsi="Times New Roman" w:cs="Times New Roman"/>
          <w:color w:val="000000" w:themeColor="text1"/>
        </w:rPr>
        <w:t>s)</w:t>
      </w:r>
      <w:r w:rsidR="00335081" w:rsidRPr="00C706A5">
        <w:rPr>
          <w:rFonts w:ascii="Times New Roman" w:hAnsi="Times New Roman" w:cs="Times New Roman"/>
          <w:color w:val="000000" w:themeColor="text1"/>
        </w:rPr>
        <w:t xml:space="preserve"> </w:t>
      </w:r>
    </w:p>
    <w:p w:rsidR="005C473B" w:rsidRPr="00C706A5" w:rsidRDefault="005C473B" w:rsidP="00547601">
      <w:pPr>
        <w:widowControl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562E23" w:rsidRPr="00C706A5" w:rsidRDefault="00743347" w:rsidP="00531247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743347">
        <w:rPr>
          <w:rFonts w:ascii="Times New Roman" w:hAnsi="Times New Roman" w:cs="Times New Roman"/>
          <w:b/>
          <w:bCs/>
          <w:noProof/>
          <w:color w:val="000000" w:themeColor="text1"/>
        </w:rPr>
        <w:drawing>
          <wp:inline distT="0" distB="0" distL="0" distR="0">
            <wp:extent cx="6235446" cy="3277209"/>
            <wp:effectExtent l="19050" t="0" r="12954" b="0"/>
            <wp:docPr id="9" name="Graphique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147DB" w:rsidRPr="00C706A5" w:rsidRDefault="00A147DB" w:rsidP="00B36214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2C26D4" w:rsidRDefault="00222682" w:rsidP="009D5532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3B478B">
        <w:rPr>
          <w:rFonts w:ascii="Times New Roman" w:hAnsi="Times New Roman" w:cs="Times New Roman"/>
          <w:b/>
          <w:bCs/>
          <w:color w:val="000000" w:themeColor="text1"/>
        </w:rPr>
        <w:t>•</w:t>
      </w:r>
      <w:r w:rsidR="00600D95" w:rsidRPr="003B478B">
        <w:rPr>
          <w:rFonts w:ascii="Times New Roman" w:hAnsi="Times New Roman" w:cs="Times New Roman"/>
          <w:b/>
          <w:bCs/>
          <w:color w:val="000000" w:themeColor="text1"/>
        </w:rPr>
        <w:t>S</w:t>
      </w:r>
      <w:r w:rsidR="002821C5" w:rsidRPr="003B478B">
        <w:rPr>
          <w:rFonts w:ascii="Times New Roman" w:hAnsi="Times New Roman" w:cs="Times New Roman"/>
          <w:b/>
          <w:bCs/>
          <w:color w:val="000000" w:themeColor="text1"/>
        </w:rPr>
        <w:t xml:space="preserve">ituation financière </w:t>
      </w:r>
      <w:r w:rsidR="00DA706E" w:rsidRPr="003B478B">
        <w:rPr>
          <w:rFonts w:ascii="Times New Roman" w:hAnsi="Times New Roman" w:cs="Times New Roman"/>
          <w:b/>
          <w:bCs/>
          <w:color w:val="000000" w:themeColor="text1"/>
        </w:rPr>
        <w:t>des ménages</w:t>
      </w:r>
      <w:r w:rsidR="00600D95" w:rsidRPr="003B478B">
        <w:rPr>
          <w:rFonts w:ascii="Times New Roman" w:hAnsi="Times New Roman" w:cs="Times New Roman"/>
          <w:b/>
          <w:bCs/>
          <w:color w:val="000000" w:themeColor="text1"/>
        </w:rPr>
        <w:t xml:space="preserve"> : </w:t>
      </w:r>
      <w:r w:rsidR="009D5532">
        <w:rPr>
          <w:rFonts w:ascii="Times New Roman" w:hAnsi="Times New Roman" w:cs="Times New Roman"/>
          <w:b/>
          <w:bCs/>
          <w:color w:val="000000" w:themeColor="text1"/>
        </w:rPr>
        <w:t xml:space="preserve">perceptions </w:t>
      </w:r>
      <w:r w:rsidR="003B478B" w:rsidRPr="003B478B">
        <w:rPr>
          <w:rFonts w:ascii="Times New Roman" w:hAnsi="Times New Roman" w:cs="Times New Roman"/>
          <w:b/>
          <w:bCs/>
          <w:color w:val="000000" w:themeColor="text1"/>
        </w:rPr>
        <w:t>négatives sur les évolutions passée et future</w:t>
      </w:r>
    </w:p>
    <w:p w:rsidR="00C93EAA" w:rsidRPr="002A18ED" w:rsidRDefault="0032654E" w:rsidP="002B7509">
      <w:pPr>
        <w:widowControl/>
        <w:spacing w:before="240"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Simplified Arabic"/>
          <w:lang w:bidi="ar-MA"/>
        </w:rPr>
        <w:t>P</w:t>
      </w:r>
      <w:r w:rsidR="00EC6F5C">
        <w:rPr>
          <w:rFonts w:ascii="Times New Roman" w:hAnsi="Times New Roman" w:cs="Simplified Arabic"/>
          <w:lang w:bidi="ar-MA"/>
        </w:rPr>
        <w:t xml:space="preserve">lus </w:t>
      </w:r>
      <w:r>
        <w:rPr>
          <w:rFonts w:ascii="Times New Roman" w:hAnsi="Times New Roman" w:cs="Simplified Arabic"/>
          <w:lang w:bidi="ar-MA"/>
        </w:rPr>
        <w:t xml:space="preserve">de </w:t>
      </w:r>
      <w:r w:rsidR="00EC6F5C">
        <w:rPr>
          <w:rFonts w:ascii="Times New Roman" w:hAnsi="Times New Roman" w:cs="Simplified Arabic"/>
          <w:lang w:bidi="ar-MA"/>
        </w:rPr>
        <w:t>58</w:t>
      </w:r>
      <w:r w:rsidR="004D3202" w:rsidRPr="00C706A5">
        <w:rPr>
          <w:rFonts w:ascii="Times New Roman" w:hAnsi="Times New Roman" w:cs="Times New Roman"/>
          <w:color w:val="000000" w:themeColor="text1"/>
        </w:rPr>
        <w:t xml:space="preserve">% </w:t>
      </w:r>
      <w:r w:rsidR="00490E21" w:rsidRPr="00C706A5">
        <w:rPr>
          <w:rFonts w:ascii="Times New Roman" w:hAnsi="Times New Roman" w:cs="Times New Roman"/>
          <w:color w:val="000000" w:themeColor="text1"/>
        </w:rPr>
        <w:t>des ménages</w:t>
      </w:r>
      <w:r w:rsidR="00C229EC">
        <w:rPr>
          <w:rFonts w:ascii="Times New Roman" w:hAnsi="Times New Roman" w:cs="Times New Roman"/>
          <w:color w:val="000000" w:themeColor="text1"/>
        </w:rPr>
        <w:t xml:space="preserve"> considèrent que</w:t>
      </w:r>
      <w:r w:rsidR="00490E21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1A6BB6" w:rsidRPr="00C706A5">
        <w:rPr>
          <w:rFonts w:ascii="Times New Roman" w:hAnsi="Times New Roman" w:cs="Times New Roman"/>
          <w:color w:val="000000" w:themeColor="text1"/>
        </w:rPr>
        <w:t xml:space="preserve">leurs revenus couvrent leurs dépenses, alors que </w:t>
      </w:r>
      <w:r w:rsidR="004D3202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EA2018">
        <w:rPr>
          <w:rFonts w:ascii="Times New Roman" w:hAnsi="Times New Roman" w:cs="Times New Roman"/>
          <w:color w:val="000000" w:themeColor="text1"/>
        </w:rPr>
        <w:t>3</w:t>
      </w:r>
      <w:r w:rsidR="00EC6F5C">
        <w:rPr>
          <w:rFonts w:ascii="Times New Roman" w:hAnsi="Times New Roman" w:cs="Times New Roman"/>
          <w:color w:val="000000" w:themeColor="text1"/>
        </w:rPr>
        <w:t>6</w:t>
      </w:r>
      <w:r w:rsidR="00EA2018">
        <w:rPr>
          <w:rFonts w:ascii="Times New Roman" w:hAnsi="Times New Roman" w:cs="Times New Roman"/>
          <w:color w:val="000000" w:themeColor="text1"/>
        </w:rPr>
        <w:t>,2</w:t>
      </w:r>
      <w:r w:rsidR="004D3202" w:rsidRPr="00C706A5">
        <w:rPr>
          <w:rFonts w:ascii="Times New Roman" w:hAnsi="Times New Roman" w:cs="Times New Roman"/>
          <w:color w:val="000000" w:themeColor="text1"/>
        </w:rPr>
        <w:t xml:space="preserve">% </w:t>
      </w:r>
      <w:r w:rsidR="001A6BB6" w:rsidRPr="00C706A5">
        <w:rPr>
          <w:rFonts w:ascii="Times New Roman" w:hAnsi="Times New Roman" w:cs="Times New Roman"/>
          <w:color w:val="000000" w:themeColor="text1"/>
        </w:rPr>
        <w:t xml:space="preserve">d’entre eux </w:t>
      </w:r>
      <w:r w:rsidR="00C229EC">
        <w:rPr>
          <w:rFonts w:ascii="Times New Roman" w:hAnsi="Times New Roman" w:cs="Times New Roman"/>
          <w:color w:val="000000" w:themeColor="text1"/>
        </w:rPr>
        <w:t xml:space="preserve">déclarent </w:t>
      </w:r>
      <w:r w:rsidR="001A6BB6" w:rsidRPr="00C706A5">
        <w:rPr>
          <w:rFonts w:ascii="Times New Roman" w:hAnsi="Times New Roman" w:cs="Times New Roman"/>
          <w:color w:val="000000" w:themeColor="text1"/>
        </w:rPr>
        <w:t>s’endette</w:t>
      </w:r>
      <w:r w:rsidR="00C229EC">
        <w:rPr>
          <w:rFonts w:ascii="Times New Roman" w:hAnsi="Times New Roman" w:cs="Times New Roman"/>
          <w:color w:val="000000" w:themeColor="text1"/>
        </w:rPr>
        <w:t>r</w:t>
      </w:r>
      <w:r w:rsidR="001A6BB6" w:rsidRPr="00C706A5">
        <w:rPr>
          <w:rFonts w:ascii="Times New Roman" w:hAnsi="Times New Roman" w:cs="Times New Roman"/>
          <w:color w:val="000000" w:themeColor="text1"/>
        </w:rPr>
        <w:t xml:space="preserve"> ou puise</w:t>
      </w:r>
      <w:r w:rsidR="00C229EC">
        <w:rPr>
          <w:rFonts w:ascii="Times New Roman" w:hAnsi="Times New Roman" w:cs="Times New Roman"/>
          <w:color w:val="000000" w:themeColor="text1"/>
        </w:rPr>
        <w:t>r</w:t>
      </w:r>
      <w:r w:rsidR="001A6BB6" w:rsidRPr="00C706A5">
        <w:rPr>
          <w:rFonts w:ascii="Times New Roman" w:hAnsi="Times New Roman" w:cs="Times New Roman"/>
          <w:color w:val="000000" w:themeColor="text1"/>
        </w:rPr>
        <w:t xml:space="preserve"> pour </w:t>
      </w:r>
      <w:r w:rsidR="002B7509" w:rsidRPr="00C706A5">
        <w:rPr>
          <w:rFonts w:ascii="Times New Roman" w:hAnsi="Times New Roman" w:cs="Times New Roman"/>
          <w:color w:val="000000" w:themeColor="text1"/>
        </w:rPr>
        <w:t>cel</w:t>
      </w:r>
      <w:r w:rsidR="002B7509">
        <w:rPr>
          <w:rFonts w:ascii="Times New Roman" w:hAnsi="Times New Roman" w:cs="Times New Roman"/>
          <w:color w:val="000000" w:themeColor="text1"/>
        </w:rPr>
        <w:t>a</w:t>
      </w:r>
      <w:r w:rsidR="001A6BB6" w:rsidRPr="00C706A5">
        <w:rPr>
          <w:rFonts w:ascii="Times New Roman" w:hAnsi="Times New Roman" w:cs="Times New Roman"/>
          <w:color w:val="000000" w:themeColor="text1"/>
        </w:rPr>
        <w:t xml:space="preserve"> dans leurs épargnes. </w:t>
      </w:r>
      <w:r w:rsidR="00511C57" w:rsidRPr="00C706A5">
        <w:rPr>
          <w:rFonts w:ascii="Times New Roman" w:hAnsi="Times New Roman" w:cs="Times New Roman"/>
          <w:color w:val="000000" w:themeColor="text1"/>
        </w:rPr>
        <w:t>S</w:t>
      </w:r>
      <w:r w:rsidR="004D3202" w:rsidRPr="00C706A5">
        <w:rPr>
          <w:rFonts w:ascii="Times New Roman" w:hAnsi="Times New Roman" w:cs="Times New Roman"/>
          <w:color w:val="000000" w:themeColor="text1"/>
        </w:rPr>
        <w:t xml:space="preserve">euls </w:t>
      </w:r>
      <w:r w:rsidR="00EA2018">
        <w:rPr>
          <w:rFonts w:ascii="Times New Roman" w:hAnsi="Times New Roman" w:cs="Times New Roman"/>
          <w:color w:val="000000" w:themeColor="text1"/>
        </w:rPr>
        <w:t>5,</w:t>
      </w:r>
      <w:r w:rsidR="00EC6F5C">
        <w:rPr>
          <w:rFonts w:ascii="Times New Roman" w:hAnsi="Times New Roman" w:cs="Times New Roman"/>
          <w:color w:val="000000" w:themeColor="text1"/>
        </w:rPr>
        <w:t>6</w:t>
      </w:r>
      <w:r w:rsidR="004D3202" w:rsidRPr="00C706A5">
        <w:rPr>
          <w:rFonts w:ascii="Times New Roman" w:hAnsi="Times New Roman" w:cs="Times New Roman"/>
          <w:color w:val="000000" w:themeColor="text1"/>
        </w:rPr>
        <w:t xml:space="preserve">% </w:t>
      </w:r>
      <w:r w:rsidR="00511C57" w:rsidRPr="00C706A5">
        <w:rPr>
          <w:rFonts w:ascii="Times New Roman" w:hAnsi="Times New Roman" w:cs="Times New Roman"/>
          <w:color w:val="000000" w:themeColor="text1"/>
        </w:rPr>
        <w:t xml:space="preserve">des ménages </w:t>
      </w:r>
      <w:r w:rsidR="003E7065">
        <w:rPr>
          <w:rFonts w:ascii="Times New Roman" w:hAnsi="Times New Roman" w:cs="Times New Roman"/>
          <w:color w:val="000000" w:themeColor="text1"/>
        </w:rPr>
        <w:t>affirm</w:t>
      </w:r>
      <w:r w:rsidR="004D3202" w:rsidRPr="00C706A5">
        <w:rPr>
          <w:rFonts w:ascii="Times New Roman" w:hAnsi="Times New Roman" w:cs="Times New Roman"/>
          <w:color w:val="000000" w:themeColor="text1"/>
        </w:rPr>
        <w:t xml:space="preserve">ent </w:t>
      </w:r>
      <w:r w:rsidR="00705867" w:rsidRPr="00C706A5">
        <w:rPr>
          <w:rFonts w:ascii="Times New Roman" w:hAnsi="Times New Roman" w:cs="Times New Roman"/>
          <w:color w:val="000000" w:themeColor="text1"/>
        </w:rPr>
        <w:t xml:space="preserve">pouvoir </w:t>
      </w:r>
      <w:r w:rsidR="004D3202" w:rsidRPr="00C706A5">
        <w:rPr>
          <w:rFonts w:ascii="Times New Roman" w:hAnsi="Times New Roman" w:cs="Times New Roman"/>
          <w:color w:val="000000" w:themeColor="text1"/>
        </w:rPr>
        <w:t>épargner</w:t>
      </w:r>
      <w:r w:rsidR="00705867" w:rsidRPr="00C706A5">
        <w:rPr>
          <w:rFonts w:ascii="Times New Roman" w:hAnsi="Times New Roman" w:cs="Times New Roman"/>
          <w:color w:val="000000" w:themeColor="text1"/>
        </w:rPr>
        <w:t xml:space="preserve"> une partie de leur</w:t>
      </w:r>
      <w:r w:rsidR="002B7509">
        <w:rPr>
          <w:rFonts w:ascii="Times New Roman" w:hAnsi="Times New Roman" w:cs="Times New Roman"/>
          <w:color w:val="000000" w:themeColor="text1"/>
        </w:rPr>
        <w:t>s</w:t>
      </w:r>
      <w:r w:rsidR="00705867" w:rsidRPr="00C706A5">
        <w:rPr>
          <w:rFonts w:ascii="Times New Roman" w:hAnsi="Times New Roman" w:cs="Times New Roman"/>
          <w:color w:val="000000" w:themeColor="text1"/>
        </w:rPr>
        <w:t xml:space="preserve"> revenu</w:t>
      </w:r>
      <w:r w:rsidR="002B7509">
        <w:rPr>
          <w:rFonts w:ascii="Times New Roman" w:hAnsi="Times New Roman" w:cs="Times New Roman"/>
          <w:color w:val="000000" w:themeColor="text1"/>
        </w:rPr>
        <w:t>s</w:t>
      </w:r>
      <w:r w:rsidR="004D3202" w:rsidRPr="00C706A5">
        <w:rPr>
          <w:rFonts w:ascii="Times New Roman" w:hAnsi="Times New Roman" w:cs="Times New Roman"/>
          <w:color w:val="000000" w:themeColor="text1"/>
        </w:rPr>
        <w:t xml:space="preserve">. Le solde de </w:t>
      </w:r>
      <w:r w:rsidR="001A6BB6" w:rsidRPr="00C706A5">
        <w:rPr>
          <w:rFonts w:ascii="Times New Roman" w:hAnsi="Times New Roman" w:cs="Times New Roman"/>
          <w:color w:val="000000" w:themeColor="text1"/>
        </w:rPr>
        <w:t>l’</w:t>
      </w:r>
      <w:r w:rsidR="004D3202" w:rsidRPr="00C706A5">
        <w:rPr>
          <w:rFonts w:ascii="Times New Roman" w:hAnsi="Times New Roman" w:cs="Times New Roman"/>
          <w:color w:val="000000" w:themeColor="text1"/>
        </w:rPr>
        <w:t xml:space="preserve">indicateur </w:t>
      </w:r>
      <w:r w:rsidR="001A6BB6" w:rsidRPr="00C706A5">
        <w:rPr>
          <w:rFonts w:ascii="Times New Roman" w:hAnsi="Times New Roman" w:cs="Times New Roman"/>
          <w:color w:val="000000" w:themeColor="text1"/>
        </w:rPr>
        <w:t xml:space="preserve">relatif à la situation financière actuelle des ménages </w:t>
      </w:r>
      <w:r w:rsidR="004D3202" w:rsidRPr="00C706A5">
        <w:rPr>
          <w:rFonts w:ascii="Times New Roman" w:hAnsi="Times New Roman" w:cs="Times New Roman"/>
          <w:color w:val="000000" w:themeColor="text1"/>
        </w:rPr>
        <w:t>s’établit</w:t>
      </w:r>
      <w:r w:rsidR="002B7509">
        <w:rPr>
          <w:rFonts w:ascii="Times New Roman" w:hAnsi="Times New Roman" w:cs="Times New Roman"/>
          <w:color w:val="000000" w:themeColor="text1"/>
        </w:rPr>
        <w:t>,</w:t>
      </w:r>
      <w:r w:rsidR="004D3202" w:rsidRPr="00C706A5">
        <w:rPr>
          <w:rFonts w:ascii="Times New Roman" w:hAnsi="Times New Roman" w:cs="Times New Roman"/>
          <w:color w:val="000000" w:themeColor="text1"/>
        </w:rPr>
        <w:t xml:space="preserve"> ainsi</w:t>
      </w:r>
      <w:r w:rsidR="002B7509">
        <w:rPr>
          <w:rFonts w:ascii="Times New Roman" w:hAnsi="Times New Roman" w:cs="Times New Roman"/>
          <w:color w:val="000000" w:themeColor="text1"/>
        </w:rPr>
        <w:t>,</w:t>
      </w:r>
      <w:r w:rsidR="004D3202" w:rsidRPr="00C706A5">
        <w:rPr>
          <w:rFonts w:ascii="Times New Roman" w:hAnsi="Times New Roman" w:cs="Times New Roman"/>
          <w:color w:val="000000" w:themeColor="text1"/>
        </w:rPr>
        <w:t xml:space="preserve"> à un niveau négatif de </w:t>
      </w:r>
      <w:r w:rsidR="00857F10" w:rsidRPr="00C706A5">
        <w:rPr>
          <w:rFonts w:ascii="Times New Roman" w:hAnsi="Times New Roman" w:cs="Times New Roman"/>
          <w:color w:val="000000" w:themeColor="text1"/>
        </w:rPr>
        <w:t>-</w:t>
      </w:r>
      <w:r w:rsidR="00EC6F5C">
        <w:rPr>
          <w:rFonts w:ascii="Times New Roman" w:hAnsi="Times New Roman" w:cs="Times New Roman"/>
          <w:color w:val="000000" w:themeColor="text1"/>
        </w:rPr>
        <w:t>30</w:t>
      </w:r>
      <w:r w:rsidR="00EA2018">
        <w:rPr>
          <w:rFonts w:ascii="Times New Roman" w:hAnsi="Times New Roman" w:cs="Times New Roman"/>
          <w:color w:val="000000" w:themeColor="text1"/>
        </w:rPr>
        <w:t>,</w:t>
      </w:r>
      <w:r w:rsidR="00EC6F5C">
        <w:rPr>
          <w:rFonts w:ascii="Times New Roman" w:hAnsi="Times New Roman" w:cs="Times New Roman"/>
          <w:color w:val="000000" w:themeColor="text1"/>
        </w:rPr>
        <w:t>6</w:t>
      </w:r>
      <w:r w:rsidR="004D3202" w:rsidRPr="00C706A5">
        <w:rPr>
          <w:rFonts w:ascii="Times New Roman" w:hAnsi="Times New Roman" w:cs="Times New Roman"/>
          <w:color w:val="000000" w:themeColor="text1"/>
        </w:rPr>
        <w:t xml:space="preserve"> points, </w:t>
      </w:r>
      <w:r w:rsidR="006A0913" w:rsidRPr="00C706A5">
        <w:rPr>
          <w:rFonts w:ascii="Times New Roman" w:hAnsi="Times New Roman" w:cs="Times New Roman"/>
          <w:color w:val="000000" w:themeColor="text1"/>
        </w:rPr>
        <w:t xml:space="preserve">en </w:t>
      </w:r>
      <w:r w:rsidR="00EC6F5C">
        <w:rPr>
          <w:rFonts w:ascii="Times New Roman" w:hAnsi="Times New Roman" w:cs="Times New Roman"/>
          <w:color w:val="000000" w:themeColor="text1"/>
        </w:rPr>
        <w:t>détérioration</w:t>
      </w:r>
      <w:r w:rsidR="003E3A1D">
        <w:rPr>
          <w:rFonts w:ascii="Times New Roman" w:hAnsi="Times New Roman" w:cs="Times New Roman"/>
          <w:color w:val="000000" w:themeColor="text1"/>
        </w:rPr>
        <w:t xml:space="preserve"> </w:t>
      </w:r>
      <w:r w:rsidR="008B1424">
        <w:rPr>
          <w:rFonts w:ascii="Times New Roman" w:hAnsi="Times New Roman" w:cs="Times New Roman"/>
          <w:color w:val="000000" w:themeColor="text1"/>
        </w:rPr>
        <w:t xml:space="preserve">aussi bien </w:t>
      </w:r>
      <w:r w:rsidR="004D3202" w:rsidRPr="00C706A5">
        <w:rPr>
          <w:rFonts w:ascii="Times New Roman" w:hAnsi="Times New Roman" w:cs="Times New Roman"/>
          <w:color w:val="000000" w:themeColor="text1"/>
        </w:rPr>
        <w:t>par ra</w:t>
      </w:r>
      <w:r w:rsidR="00C35BF2" w:rsidRPr="00C706A5">
        <w:rPr>
          <w:rFonts w:ascii="Times New Roman" w:hAnsi="Times New Roman" w:cs="Times New Roman"/>
          <w:color w:val="000000" w:themeColor="text1"/>
        </w:rPr>
        <w:t xml:space="preserve">pport </w:t>
      </w:r>
      <w:r w:rsidR="008B1424">
        <w:rPr>
          <w:rFonts w:ascii="Times New Roman" w:hAnsi="Times New Roman" w:cs="Times New Roman"/>
          <w:color w:val="000000" w:themeColor="text1"/>
        </w:rPr>
        <w:t xml:space="preserve">au trimestre précédent </w:t>
      </w:r>
      <w:r w:rsidR="002C211A" w:rsidRPr="00C706A5">
        <w:rPr>
          <w:rFonts w:ascii="Times New Roman" w:hAnsi="Times New Roman" w:cs="Times New Roman"/>
          <w:color w:val="000000" w:themeColor="text1"/>
        </w:rPr>
        <w:t>(</w:t>
      </w:r>
      <w:r w:rsidR="00EC6F5C">
        <w:rPr>
          <w:rFonts w:ascii="Times New Roman" w:hAnsi="Times New Roman" w:cs="Times New Roman"/>
          <w:color w:val="000000" w:themeColor="text1"/>
        </w:rPr>
        <w:t>-2,3</w:t>
      </w:r>
      <w:r w:rsidR="002C211A" w:rsidRPr="00C706A5">
        <w:rPr>
          <w:rFonts w:ascii="Times New Roman" w:hAnsi="Times New Roman" w:cs="Times New Roman"/>
          <w:color w:val="000000" w:themeColor="text1"/>
        </w:rPr>
        <w:t xml:space="preserve"> point)</w:t>
      </w:r>
      <w:r w:rsidR="008B1424">
        <w:rPr>
          <w:rFonts w:ascii="Times New Roman" w:hAnsi="Times New Roman" w:cs="Times New Roman"/>
          <w:color w:val="000000" w:themeColor="text1"/>
        </w:rPr>
        <w:t xml:space="preserve"> qu’</w:t>
      </w:r>
      <w:r w:rsidR="008B1424" w:rsidRPr="00C706A5">
        <w:rPr>
          <w:rFonts w:ascii="Times New Roman" w:hAnsi="Times New Roman" w:cs="Times New Roman"/>
          <w:color w:val="000000" w:themeColor="text1"/>
        </w:rPr>
        <w:t>au</w:t>
      </w:r>
      <w:r w:rsidR="00C35BF2" w:rsidRPr="00C706A5">
        <w:rPr>
          <w:rFonts w:ascii="Times New Roman" w:hAnsi="Times New Roman" w:cs="Times New Roman"/>
          <w:color w:val="000000" w:themeColor="text1"/>
        </w:rPr>
        <w:t xml:space="preserve"> même trimestre de </w:t>
      </w:r>
      <w:r w:rsidR="00FF44FD">
        <w:rPr>
          <w:rFonts w:ascii="Times New Roman" w:hAnsi="Times New Roman" w:cs="Times New Roman"/>
          <w:color w:val="000000" w:themeColor="text1"/>
        </w:rPr>
        <w:t>2013</w:t>
      </w:r>
      <w:r w:rsidR="008B1424">
        <w:rPr>
          <w:rFonts w:ascii="Times New Roman" w:hAnsi="Times New Roman" w:cs="Times New Roman"/>
          <w:color w:val="000000" w:themeColor="text1"/>
        </w:rPr>
        <w:t xml:space="preserve"> (</w:t>
      </w:r>
      <w:r w:rsidR="00EC6F5C">
        <w:rPr>
          <w:rFonts w:ascii="Times New Roman" w:hAnsi="Times New Roman" w:cs="Times New Roman"/>
          <w:color w:val="000000" w:themeColor="text1"/>
        </w:rPr>
        <w:t>-</w:t>
      </w:r>
      <w:r w:rsidR="00EA2018">
        <w:rPr>
          <w:rFonts w:ascii="Times New Roman" w:hAnsi="Times New Roman" w:cs="Times New Roman"/>
          <w:color w:val="000000" w:themeColor="text1"/>
        </w:rPr>
        <w:t>1,</w:t>
      </w:r>
      <w:r w:rsidR="00EC6F5C">
        <w:rPr>
          <w:rFonts w:ascii="Times New Roman" w:hAnsi="Times New Roman" w:cs="Times New Roman"/>
          <w:color w:val="000000" w:themeColor="text1"/>
        </w:rPr>
        <w:t>2</w:t>
      </w:r>
      <w:r w:rsidR="008B1424">
        <w:rPr>
          <w:rFonts w:ascii="Times New Roman" w:hAnsi="Times New Roman" w:cs="Times New Roman"/>
          <w:color w:val="000000" w:themeColor="text1"/>
        </w:rPr>
        <w:t xml:space="preserve"> point)</w:t>
      </w:r>
      <w:r w:rsidR="002C211A" w:rsidRPr="00C706A5">
        <w:rPr>
          <w:rFonts w:ascii="Times New Roman" w:hAnsi="Times New Roman" w:cs="Times New Roman"/>
          <w:color w:val="000000" w:themeColor="text1"/>
        </w:rPr>
        <w:t>.</w:t>
      </w:r>
    </w:p>
    <w:p w:rsidR="002A18ED" w:rsidRDefault="00EC6F5C" w:rsidP="00EC6F5C">
      <w:pPr>
        <w:widowControl/>
        <w:spacing w:before="240"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 même</w:t>
      </w:r>
      <w:r w:rsidR="002A18ED">
        <w:rPr>
          <w:rFonts w:ascii="Times New Roman" w:hAnsi="Times New Roman" w:cs="Times New Roman"/>
          <w:color w:val="000000"/>
        </w:rPr>
        <w:t>, les opinions des ménages sur</w:t>
      </w:r>
      <w:r w:rsidR="00C35F99">
        <w:rPr>
          <w:rFonts w:ascii="Times New Roman" w:hAnsi="Times New Roman" w:cs="Times New Roman"/>
          <w:color w:val="000000"/>
        </w:rPr>
        <w:t xml:space="preserve"> </w:t>
      </w:r>
      <w:r w:rsidR="00C35F99" w:rsidRPr="00B10F10">
        <w:rPr>
          <w:rFonts w:ascii="Times New Roman" w:hAnsi="Times New Roman" w:cs="Times New Roman"/>
          <w:color w:val="000000"/>
        </w:rPr>
        <w:t>l</w:t>
      </w:r>
      <w:r w:rsidR="00C229EC">
        <w:rPr>
          <w:rFonts w:ascii="Times New Roman" w:hAnsi="Times New Roman" w:cs="Times New Roman"/>
          <w:color w:val="000000"/>
        </w:rPr>
        <w:t>’évolution passée de l</w:t>
      </w:r>
      <w:r w:rsidR="00C35F99" w:rsidRPr="00B10F10">
        <w:rPr>
          <w:rFonts w:ascii="Times New Roman" w:hAnsi="Times New Roman" w:cs="Times New Roman"/>
          <w:color w:val="000000"/>
        </w:rPr>
        <w:t>eur</w:t>
      </w:r>
      <w:r w:rsidR="002B7509">
        <w:rPr>
          <w:rFonts w:ascii="Times New Roman" w:hAnsi="Times New Roman" w:cs="Times New Roman"/>
          <w:color w:val="000000"/>
        </w:rPr>
        <w:t>s</w:t>
      </w:r>
      <w:r w:rsidR="00C35F99" w:rsidRPr="00B10F10">
        <w:rPr>
          <w:rFonts w:ascii="Times New Roman" w:hAnsi="Times New Roman" w:cs="Times New Roman"/>
          <w:color w:val="000000"/>
        </w:rPr>
        <w:t xml:space="preserve"> situation</w:t>
      </w:r>
      <w:r w:rsidR="002B7509">
        <w:rPr>
          <w:rFonts w:ascii="Times New Roman" w:hAnsi="Times New Roman" w:cs="Times New Roman"/>
          <w:color w:val="000000"/>
        </w:rPr>
        <w:t>s</w:t>
      </w:r>
      <w:r w:rsidR="00C35F99" w:rsidRPr="00B10F10">
        <w:rPr>
          <w:rFonts w:ascii="Times New Roman" w:hAnsi="Times New Roman" w:cs="Times New Roman"/>
          <w:color w:val="000000"/>
        </w:rPr>
        <w:t xml:space="preserve"> financière</w:t>
      </w:r>
      <w:r w:rsidR="002B7509">
        <w:rPr>
          <w:rFonts w:ascii="Times New Roman" w:hAnsi="Times New Roman" w:cs="Times New Roman"/>
          <w:color w:val="000000"/>
        </w:rPr>
        <w:t>s</w:t>
      </w:r>
      <w:r w:rsidR="00C35F99" w:rsidRPr="00B10F10">
        <w:rPr>
          <w:rFonts w:ascii="Times New Roman" w:hAnsi="Times New Roman" w:cs="Times New Roman"/>
          <w:color w:val="000000"/>
        </w:rPr>
        <w:t xml:space="preserve"> personnelle</w:t>
      </w:r>
      <w:r w:rsidR="002B7509">
        <w:rPr>
          <w:rFonts w:ascii="Times New Roman" w:hAnsi="Times New Roman" w:cs="Times New Roman"/>
          <w:color w:val="000000"/>
        </w:rPr>
        <w:t>s</w:t>
      </w:r>
      <w:r w:rsidR="00023DE5">
        <w:rPr>
          <w:rFonts w:ascii="Times New Roman" w:hAnsi="Times New Roman" w:cs="Times New Roman" w:hint="cs"/>
          <w:color w:val="000000"/>
          <w:rtl/>
        </w:rPr>
        <w:t xml:space="preserve"> </w:t>
      </w:r>
      <w:r w:rsidR="00C35F99">
        <w:rPr>
          <w:rFonts w:ascii="Times New Roman" w:hAnsi="Times New Roman" w:cs="Times New Roman"/>
          <w:color w:val="000000"/>
        </w:rPr>
        <w:t>s</w:t>
      </w:r>
      <w:r w:rsidR="003F1E9D">
        <w:rPr>
          <w:rFonts w:ascii="Times New Roman" w:hAnsi="Times New Roman" w:cs="Times New Roman"/>
          <w:color w:val="000000"/>
        </w:rPr>
        <w:t xml:space="preserve">e sont </w:t>
      </w:r>
      <w:r w:rsidR="00236927">
        <w:rPr>
          <w:rFonts w:ascii="Times New Roman" w:hAnsi="Times New Roman" w:cs="Times New Roman"/>
          <w:color w:val="000000"/>
        </w:rPr>
        <w:t xml:space="preserve">dégradées </w:t>
      </w:r>
      <w:r w:rsidR="00C35F99">
        <w:rPr>
          <w:rFonts w:ascii="Times New Roman" w:hAnsi="Times New Roman" w:cs="Times New Roman"/>
          <w:color w:val="000000"/>
        </w:rPr>
        <w:t xml:space="preserve">de </w:t>
      </w:r>
      <w:r>
        <w:rPr>
          <w:rFonts w:ascii="Times New Roman" w:hAnsi="Times New Roman" w:cs="Times New Roman"/>
          <w:color w:val="000000"/>
        </w:rPr>
        <w:t>3</w:t>
      </w:r>
      <w:r w:rsidR="00C35F99"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</w:rPr>
        <w:t>4</w:t>
      </w:r>
      <w:r w:rsidR="00C35F99">
        <w:rPr>
          <w:rFonts w:ascii="Times New Roman" w:hAnsi="Times New Roman" w:cs="Times New Roman"/>
          <w:color w:val="000000"/>
        </w:rPr>
        <w:t xml:space="preserve"> point</w:t>
      </w:r>
      <w:r>
        <w:rPr>
          <w:rFonts w:ascii="Times New Roman" w:hAnsi="Times New Roman" w:cs="Times New Roman"/>
          <w:color w:val="000000"/>
        </w:rPr>
        <w:t>s</w:t>
      </w:r>
      <w:r w:rsidR="00C35F99">
        <w:rPr>
          <w:rFonts w:ascii="Times New Roman" w:hAnsi="Times New Roman" w:cs="Times New Roman"/>
          <w:color w:val="000000"/>
        </w:rPr>
        <w:t xml:space="preserve"> par rapport </w:t>
      </w:r>
      <w:r w:rsidR="00E2206C">
        <w:rPr>
          <w:rFonts w:ascii="Times New Roman" w:hAnsi="Times New Roman" w:cs="Times New Roman"/>
          <w:color w:val="000000"/>
        </w:rPr>
        <w:t>au trimestre précédent</w:t>
      </w:r>
      <w:r w:rsidR="00023DE5">
        <w:rPr>
          <w:rFonts w:ascii="Times New Roman" w:hAnsi="Times New Roman" w:cs="Times New Roman"/>
          <w:color w:val="000000"/>
        </w:rPr>
        <w:t xml:space="preserve"> et de </w:t>
      </w:r>
      <w:r>
        <w:rPr>
          <w:rFonts w:ascii="Times New Roman" w:hAnsi="Times New Roman" w:cs="Times New Roman"/>
          <w:color w:val="000000"/>
        </w:rPr>
        <w:t>7</w:t>
      </w:r>
      <w:r w:rsidR="00023DE5"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</w:rPr>
        <w:t>3</w:t>
      </w:r>
      <w:r w:rsidR="00023DE5">
        <w:rPr>
          <w:rFonts w:ascii="Times New Roman" w:hAnsi="Times New Roman" w:cs="Times New Roman"/>
          <w:color w:val="000000"/>
        </w:rPr>
        <w:t xml:space="preserve"> points </w:t>
      </w:r>
      <w:r w:rsidR="00023DE5" w:rsidRPr="00B10F10">
        <w:rPr>
          <w:rFonts w:ascii="Times New Roman" w:hAnsi="Times New Roman" w:cs="Times New Roman"/>
          <w:color w:val="000000"/>
        </w:rPr>
        <w:t xml:space="preserve">par rapport à un </w:t>
      </w:r>
      <w:r w:rsidR="00023DE5">
        <w:rPr>
          <w:rFonts w:ascii="Times New Roman" w:hAnsi="Times New Roman" w:cs="Times New Roman"/>
          <w:color w:val="000000"/>
        </w:rPr>
        <w:t xml:space="preserve">an </w:t>
      </w:r>
      <w:r w:rsidR="00023DE5" w:rsidRPr="00B10F10">
        <w:rPr>
          <w:rFonts w:ascii="Times New Roman" w:hAnsi="Times New Roman" w:cs="Times New Roman"/>
          <w:color w:val="000000"/>
        </w:rPr>
        <w:t>auparavant</w:t>
      </w:r>
      <w:r w:rsidR="00023DE5">
        <w:rPr>
          <w:rFonts w:ascii="Times New Roman" w:hAnsi="Times New Roman" w:cs="Times New Roman"/>
          <w:color w:val="000000"/>
        </w:rPr>
        <w:t>.</w:t>
      </w:r>
    </w:p>
    <w:p w:rsidR="00480253" w:rsidRDefault="00480253" w:rsidP="002A18ED">
      <w:pPr>
        <w:widowControl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2A18ED" w:rsidRDefault="00EC6F5C" w:rsidP="002B7509">
      <w:pPr>
        <w:widowControl/>
        <w:spacing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Avec un degré moindre, la même tendance est observée pour les </w:t>
      </w:r>
      <w:r w:rsidR="002A18ED">
        <w:rPr>
          <w:rFonts w:ascii="Times New Roman" w:hAnsi="Times New Roman" w:cs="Times New Roman"/>
          <w:color w:val="000000"/>
        </w:rPr>
        <w:t xml:space="preserve">perceptions des ménages sur l’évolution </w:t>
      </w:r>
      <w:r w:rsidR="002A18ED" w:rsidRPr="00B10F10">
        <w:rPr>
          <w:rFonts w:ascii="Times New Roman" w:hAnsi="Times New Roman" w:cs="Times New Roman"/>
          <w:color w:val="000000"/>
        </w:rPr>
        <w:t>future</w:t>
      </w:r>
      <w:r w:rsidR="002A18ED" w:rsidRPr="00C229EC">
        <w:rPr>
          <w:rFonts w:ascii="Times New Roman" w:hAnsi="Times New Roman" w:cs="Times New Roman"/>
          <w:color w:val="000000"/>
        </w:rPr>
        <w:t xml:space="preserve"> </w:t>
      </w:r>
      <w:r w:rsidR="002A18ED">
        <w:rPr>
          <w:rFonts w:ascii="Times New Roman" w:hAnsi="Times New Roman" w:cs="Times New Roman"/>
          <w:color w:val="000000"/>
        </w:rPr>
        <w:t>de l</w:t>
      </w:r>
      <w:r w:rsidR="002A18ED" w:rsidRPr="00B10F10">
        <w:rPr>
          <w:rFonts w:ascii="Times New Roman" w:hAnsi="Times New Roman" w:cs="Times New Roman"/>
          <w:color w:val="000000"/>
        </w:rPr>
        <w:t>eur</w:t>
      </w:r>
      <w:r w:rsidR="002B7509">
        <w:rPr>
          <w:rFonts w:ascii="Times New Roman" w:hAnsi="Times New Roman" w:cs="Times New Roman"/>
          <w:color w:val="000000"/>
        </w:rPr>
        <w:t>s</w:t>
      </w:r>
      <w:r w:rsidR="002A18ED" w:rsidRPr="00B10F10">
        <w:rPr>
          <w:rFonts w:ascii="Times New Roman" w:hAnsi="Times New Roman" w:cs="Times New Roman"/>
          <w:color w:val="000000"/>
        </w:rPr>
        <w:t xml:space="preserve"> situation</w:t>
      </w:r>
      <w:r w:rsidR="002B7509">
        <w:rPr>
          <w:rFonts w:ascii="Times New Roman" w:hAnsi="Times New Roman" w:cs="Times New Roman"/>
          <w:color w:val="000000"/>
        </w:rPr>
        <w:t>s</w:t>
      </w:r>
      <w:r w:rsidR="002A18ED" w:rsidRPr="00B10F10">
        <w:rPr>
          <w:rFonts w:ascii="Times New Roman" w:hAnsi="Times New Roman" w:cs="Times New Roman"/>
          <w:color w:val="000000"/>
        </w:rPr>
        <w:t xml:space="preserve"> financière</w:t>
      </w:r>
      <w:r w:rsidR="002B7509">
        <w:rPr>
          <w:rFonts w:ascii="Times New Roman" w:hAnsi="Times New Roman" w:cs="Times New Roman"/>
          <w:color w:val="000000"/>
        </w:rPr>
        <w:t>s</w:t>
      </w:r>
      <w:r w:rsidR="002A18ED" w:rsidRPr="00B10F10">
        <w:rPr>
          <w:rFonts w:ascii="Times New Roman" w:hAnsi="Times New Roman" w:cs="Times New Roman"/>
          <w:color w:val="000000"/>
        </w:rPr>
        <w:t xml:space="preserve"> personnelle</w:t>
      </w:r>
      <w:r w:rsidR="002B7509">
        <w:rPr>
          <w:rFonts w:ascii="Times New Roman" w:hAnsi="Times New Roman" w:cs="Times New Roman"/>
          <w:color w:val="000000"/>
        </w:rPr>
        <w:t xml:space="preserve">s, lesquelles </w:t>
      </w:r>
      <w:r w:rsidR="002A18ED">
        <w:rPr>
          <w:rFonts w:ascii="Times New Roman" w:hAnsi="Times New Roman" w:cs="Times New Roman"/>
          <w:color w:val="000000"/>
        </w:rPr>
        <w:t>ont conn</w:t>
      </w:r>
      <w:r w:rsidR="00107F1E">
        <w:rPr>
          <w:rFonts w:ascii="Times New Roman" w:hAnsi="Times New Roman" w:cs="Times New Roman"/>
          <w:color w:val="000000"/>
        </w:rPr>
        <w:t xml:space="preserve">u une </w:t>
      </w:r>
      <w:r>
        <w:rPr>
          <w:rFonts w:ascii="Times New Roman" w:hAnsi="Times New Roman" w:cs="Times New Roman"/>
          <w:color w:val="000000"/>
        </w:rPr>
        <w:t xml:space="preserve">détérioration </w:t>
      </w:r>
      <w:r w:rsidR="00107F1E">
        <w:rPr>
          <w:rFonts w:ascii="Times New Roman" w:hAnsi="Times New Roman" w:cs="Times New Roman"/>
          <w:color w:val="000000"/>
        </w:rPr>
        <w:t>de l’ordre de</w:t>
      </w:r>
      <w:r w:rsidR="002A18ED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2</w:t>
      </w:r>
      <w:r w:rsidR="002A18ED"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</w:rPr>
        <w:t>4</w:t>
      </w:r>
      <w:r w:rsidR="002A18ED">
        <w:rPr>
          <w:rFonts w:ascii="Times New Roman" w:hAnsi="Times New Roman" w:cs="Times New Roman"/>
          <w:color w:val="000000"/>
        </w:rPr>
        <w:t xml:space="preserve"> point</w:t>
      </w:r>
      <w:r>
        <w:rPr>
          <w:rFonts w:ascii="Times New Roman" w:hAnsi="Times New Roman" w:cs="Times New Roman"/>
          <w:color w:val="000000"/>
        </w:rPr>
        <w:t>s</w:t>
      </w:r>
      <w:r w:rsidR="002A18ED">
        <w:rPr>
          <w:rFonts w:ascii="Times New Roman" w:hAnsi="Times New Roman" w:cs="Times New Roman"/>
          <w:color w:val="000000"/>
        </w:rPr>
        <w:t xml:space="preserve"> </w:t>
      </w:r>
      <w:r w:rsidR="002A18ED" w:rsidRPr="00B10F10">
        <w:rPr>
          <w:rFonts w:ascii="Times New Roman" w:hAnsi="Times New Roman" w:cs="Times New Roman"/>
          <w:color w:val="000000"/>
        </w:rPr>
        <w:t xml:space="preserve">par rapport </w:t>
      </w:r>
      <w:r w:rsidR="002A18ED">
        <w:rPr>
          <w:rFonts w:ascii="Times New Roman" w:hAnsi="Times New Roman" w:cs="Times New Roman"/>
          <w:color w:val="000000"/>
        </w:rPr>
        <w:t>au</w:t>
      </w:r>
      <w:r w:rsidR="002A18ED" w:rsidRPr="00B10F10">
        <w:rPr>
          <w:rFonts w:ascii="Times New Roman" w:hAnsi="Times New Roman" w:cs="Times New Roman"/>
          <w:color w:val="000000"/>
        </w:rPr>
        <w:t xml:space="preserve"> trimestre </w:t>
      </w:r>
      <w:r w:rsidR="002A18ED">
        <w:rPr>
          <w:rFonts w:ascii="Times New Roman" w:hAnsi="Times New Roman" w:cs="Times New Roman"/>
          <w:color w:val="000000"/>
        </w:rPr>
        <w:t xml:space="preserve">précédent et de </w:t>
      </w:r>
      <w:r>
        <w:rPr>
          <w:rFonts w:ascii="Times New Roman" w:hAnsi="Times New Roman" w:cs="Times New Roman"/>
          <w:color w:val="000000"/>
        </w:rPr>
        <w:t>2</w:t>
      </w:r>
      <w:r w:rsidR="002A18ED"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</w:rPr>
        <w:t>2</w:t>
      </w:r>
      <w:r w:rsidR="002A18ED">
        <w:rPr>
          <w:rFonts w:ascii="Times New Roman" w:hAnsi="Times New Roman" w:cs="Times New Roman"/>
          <w:color w:val="000000"/>
        </w:rPr>
        <w:t xml:space="preserve"> points</w:t>
      </w:r>
      <w:r w:rsidR="002A18ED" w:rsidRPr="00C229EC">
        <w:rPr>
          <w:rFonts w:ascii="Times New Roman" w:hAnsi="Times New Roman" w:cs="Times New Roman"/>
          <w:color w:val="000000"/>
        </w:rPr>
        <w:t xml:space="preserve"> </w:t>
      </w:r>
      <w:r w:rsidR="002A18ED">
        <w:rPr>
          <w:rFonts w:ascii="Times New Roman" w:hAnsi="Times New Roman" w:cs="Times New Roman"/>
          <w:color w:val="000000"/>
        </w:rPr>
        <w:t xml:space="preserve">par rapport au </w:t>
      </w:r>
      <w:r w:rsidR="00540AC5">
        <w:rPr>
          <w:rFonts w:ascii="Times New Roman" w:hAnsi="Times New Roman" w:cs="Times New Roman"/>
          <w:color w:val="000000"/>
        </w:rPr>
        <w:t>quatrième trimestre</w:t>
      </w:r>
      <w:r>
        <w:rPr>
          <w:rFonts w:ascii="Times New Roman" w:hAnsi="Times New Roman" w:cs="Times New Roman"/>
          <w:color w:val="000000"/>
        </w:rPr>
        <w:t xml:space="preserve"> </w:t>
      </w:r>
      <w:r w:rsidR="002A18ED">
        <w:rPr>
          <w:rFonts w:ascii="Times New Roman" w:hAnsi="Times New Roman" w:cs="Times New Roman"/>
          <w:color w:val="000000"/>
        </w:rPr>
        <w:t>de 2013.</w:t>
      </w:r>
    </w:p>
    <w:p w:rsidR="002A18ED" w:rsidRDefault="002A18ED" w:rsidP="00236927">
      <w:pPr>
        <w:widowControl/>
        <w:spacing w:before="240" w:line="276" w:lineRule="auto"/>
        <w:jc w:val="both"/>
        <w:rPr>
          <w:rFonts w:ascii="Times New Roman" w:hAnsi="Times New Roman" w:cs="Times New Roman"/>
          <w:color w:val="000000"/>
        </w:rPr>
      </w:pPr>
    </w:p>
    <w:p w:rsidR="00585C38" w:rsidRDefault="00585C38" w:rsidP="00585C38">
      <w:pPr>
        <w:widowControl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AF6349" w:rsidRDefault="00AF6349" w:rsidP="00D46521">
      <w:pPr>
        <w:widowControl/>
        <w:spacing w:before="24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C51C29" w:rsidRPr="00C706A5" w:rsidRDefault="00C51C29" w:rsidP="00C049EB">
      <w:pPr>
        <w:widowControl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F06A6A" w:rsidRPr="00C706A5" w:rsidRDefault="00F06A6A" w:rsidP="003A5245">
      <w:pPr>
        <w:widowControl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195D2E" w:rsidRPr="00C706A5" w:rsidRDefault="00F663A6" w:rsidP="00195D2E">
      <w:pPr>
        <w:widowControl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F663A6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>
            <wp:extent cx="6250076" cy="3306471"/>
            <wp:effectExtent l="19050" t="0" r="17374" b="8229"/>
            <wp:docPr id="11" name="Graphique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62F85" w:rsidRPr="00C706A5" w:rsidRDefault="00C62F85" w:rsidP="00531247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rtl/>
        </w:rPr>
      </w:pPr>
    </w:p>
    <w:p w:rsidR="000E21A1" w:rsidRPr="003A3FCF" w:rsidRDefault="000E21A1" w:rsidP="00437CA2">
      <w:pPr>
        <w:pStyle w:val="Paragraphedeliste"/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Evolution d’autres indicateurs trimestriels de</w:t>
      </w:r>
      <w:r w:rsidR="00437CA2"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</w:t>
      </w:r>
      <w:r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perception</w:t>
      </w:r>
      <w:r w:rsidR="00437CA2"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 d</w:t>
      </w:r>
      <w:r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es ménages de la conjoncture</w:t>
      </w:r>
    </w:p>
    <w:p w:rsidR="00A52030" w:rsidRPr="00C706A5" w:rsidRDefault="00A52030" w:rsidP="00A52030">
      <w:pPr>
        <w:widowControl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C706A5">
        <w:rPr>
          <w:rFonts w:ascii="Times New Roman" w:hAnsi="Times New Roman" w:cs="Times New Roman"/>
          <w:color w:val="000000" w:themeColor="text1"/>
        </w:rPr>
        <w:t xml:space="preserve">En plus des sept indicateurs composant l’ICM, l’enquête fournit des données trimestrielles sur les perceptions des ménages relatives à d’autres aspects de leurs conditions de vie. Il s’agit en particulier de la capacité d’épargne des ménages et de l’évolution des prix des produits alimentaires. </w:t>
      </w:r>
    </w:p>
    <w:p w:rsidR="00A52030" w:rsidRPr="00C706A5" w:rsidRDefault="00A52030" w:rsidP="00A52030">
      <w:pPr>
        <w:widowControl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812210" w:rsidRPr="00C706A5" w:rsidRDefault="00812210" w:rsidP="002D112B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9112C">
        <w:rPr>
          <w:rFonts w:ascii="Times New Roman" w:hAnsi="Times New Roman" w:cs="Times New Roman"/>
          <w:b/>
          <w:bCs/>
          <w:color w:val="000000" w:themeColor="text1"/>
        </w:rPr>
        <w:t xml:space="preserve">• </w:t>
      </w:r>
      <w:r w:rsidR="00154339" w:rsidRPr="00D9112C">
        <w:rPr>
          <w:rFonts w:ascii="Times New Roman" w:hAnsi="Times New Roman" w:cs="Times New Roman"/>
          <w:b/>
          <w:bCs/>
          <w:color w:val="000000" w:themeColor="text1"/>
        </w:rPr>
        <w:t xml:space="preserve">Persistance </w:t>
      </w:r>
      <w:r w:rsidR="002D112B" w:rsidRPr="00D9112C">
        <w:rPr>
          <w:rFonts w:ascii="Times New Roman" w:hAnsi="Times New Roman" w:cs="Times New Roman"/>
          <w:b/>
          <w:bCs/>
          <w:color w:val="000000" w:themeColor="text1"/>
        </w:rPr>
        <w:t xml:space="preserve">de l’incapacité des ménages </w:t>
      </w:r>
      <w:r w:rsidR="00154339" w:rsidRPr="00D9112C">
        <w:rPr>
          <w:rFonts w:ascii="Times New Roman" w:hAnsi="Times New Roman" w:cs="Times New Roman"/>
          <w:b/>
          <w:bCs/>
          <w:color w:val="000000" w:themeColor="text1"/>
        </w:rPr>
        <w:t>à é</w:t>
      </w:r>
      <w:r w:rsidR="00057E1A" w:rsidRPr="00D9112C">
        <w:rPr>
          <w:rFonts w:ascii="Times New Roman" w:hAnsi="Times New Roman" w:cs="Times New Roman"/>
          <w:b/>
          <w:bCs/>
          <w:color w:val="000000" w:themeColor="text1"/>
        </w:rPr>
        <w:t>pargne</w:t>
      </w:r>
      <w:r w:rsidR="000518A6" w:rsidRPr="00D9112C">
        <w:rPr>
          <w:rFonts w:ascii="Times New Roman" w:hAnsi="Times New Roman" w:cs="Times New Roman"/>
          <w:b/>
          <w:bCs/>
          <w:color w:val="000000" w:themeColor="text1"/>
        </w:rPr>
        <w:t>r</w:t>
      </w:r>
      <w:r w:rsidR="00BC53BD">
        <w:rPr>
          <w:rFonts w:ascii="Times New Roman" w:hAnsi="Times New Roman" w:cs="Times New Roman"/>
          <w:b/>
          <w:bCs/>
          <w:color w:val="000000" w:themeColor="text1"/>
        </w:rPr>
        <w:t> </w:t>
      </w:r>
    </w:p>
    <w:p w:rsidR="00735526" w:rsidRPr="00C706A5" w:rsidRDefault="000B09BA" w:rsidP="006B2086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C706A5">
        <w:rPr>
          <w:rFonts w:ascii="Times New Roman" w:hAnsi="Times New Roman" w:cs="Times New Roman"/>
          <w:color w:val="000000" w:themeColor="text1"/>
        </w:rPr>
        <w:t>Les</w:t>
      </w:r>
      <w:r w:rsidR="007F3847" w:rsidRPr="00C706A5">
        <w:rPr>
          <w:rFonts w:ascii="Times New Roman" w:hAnsi="Times New Roman" w:cs="Times New Roman"/>
          <w:color w:val="000000" w:themeColor="text1"/>
        </w:rPr>
        <w:t xml:space="preserve"> ménages </w:t>
      </w:r>
      <w:r w:rsidR="00D268A1" w:rsidRPr="00C706A5">
        <w:rPr>
          <w:rFonts w:ascii="Times New Roman" w:hAnsi="Times New Roman" w:cs="Times New Roman"/>
          <w:color w:val="000000" w:themeColor="text1"/>
        </w:rPr>
        <w:t xml:space="preserve">sont </w:t>
      </w:r>
      <w:r w:rsidRPr="00C706A5">
        <w:rPr>
          <w:rFonts w:ascii="Times New Roman" w:hAnsi="Times New Roman" w:cs="Times New Roman"/>
          <w:color w:val="000000" w:themeColor="text1"/>
        </w:rPr>
        <w:t xml:space="preserve">toujours </w:t>
      </w:r>
      <w:r w:rsidR="00D268A1" w:rsidRPr="00C706A5">
        <w:rPr>
          <w:rFonts w:ascii="Times New Roman" w:hAnsi="Times New Roman" w:cs="Times New Roman"/>
          <w:color w:val="000000" w:themeColor="text1"/>
        </w:rPr>
        <w:t xml:space="preserve">pessimistes quant à </w:t>
      </w:r>
      <w:r w:rsidR="00057E1A" w:rsidRPr="00C706A5">
        <w:rPr>
          <w:rFonts w:ascii="Times New Roman" w:hAnsi="Times New Roman" w:cs="Times New Roman"/>
          <w:color w:val="000000" w:themeColor="text1"/>
        </w:rPr>
        <w:t>leur</w:t>
      </w:r>
      <w:r w:rsidR="00D268A1" w:rsidRPr="00C706A5">
        <w:rPr>
          <w:rFonts w:ascii="Times New Roman" w:hAnsi="Times New Roman" w:cs="Times New Roman"/>
          <w:color w:val="000000" w:themeColor="text1"/>
        </w:rPr>
        <w:t>s</w:t>
      </w:r>
      <w:r w:rsidR="00057E1A" w:rsidRPr="00C706A5">
        <w:rPr>
          <w:rFonts w:ascii="Times New Roman" w:hAnsi="Times New Roman" w:cs="Times New Roman"/>
          <w:color w:val="000000" w:themeColor="text1"/>
        </w:rPr>
        <w:t xml:space="preserve"> capacité</w:t>
      </w:r>
      <w:r w:rsidR="00D268A1" w:rsidRPr="00C706A5">
        <w:rPr>
          <w:rFonts w:ascii="Times New Roman" w:hAnsi="Times New Roman" w:cs="Times New Roman"/>
          <w:color w:val="000000" w:themeColor="text1"/>
        </w:rPr>
        <w:t>s</w:t>
      </w:r>
      <w:r w:rsidR="00057E1A" w:rsidRPr="00C706A5">
        <w:rPr>
          <w:rFonts w:ascii="Times New Roman" w:hAnsi="Times New Roman" w:cs="Times New Roman"/>
          <w:color w:val="000000" w:themeColor="text1"/>
        </w:rPr>
        <w:t xml:space="preserve"> à épargner dans les mois à venir</w:t>
      </w:r>
      <w:r w:rsidR="00812210" w:rsidRPr="00C706A5">
        <w:rPr>
          <w:rFonts w:ascii="Times New Roman" w:hAnsi="Times New Roman" w:cs="Times New Roman"/>
          <w:color w:val="000000" w:themeColor="text1"/>
        </w:rPr>
        <w:t xml:space="preserve">. </w:t>
      </w:r>
      <w:r w:rsidRPr="00C706A5">
        <w:rPr>
          <w:rFonts w:ascii="Times New Roman" w:hAnsi="Times New Roman" w:cs="Times New Roman"/>
          <w:color w:val="000000" w:themeColor="text1"/>
        </w:rPr>
        <w:t xml:space="preserve">Au </w:t>
      </w:r>
      <w:r w:rsidR="00540AC5">
        <w:rPr>
          <w:rFonts w:ascii="Times New Roman" w:hAnsi="Times New Roman" w:cs="Times New Roman"/>
          <w:color w:val="000000" w:themeColor="text1"/>
        </w:rPr>
        <w:t>quatrième trimestre</w:t>
      </w:r>
      <w:r w:rsidR="00F406EF">
        <w:rPr>
          <w:rFonts w:ascii="Times New Roman" w:hAnsi="Times New Roman" w:cs="Times New Roman"/>
          <w:color w:val="000000" w:themeColor="text1"/>
        </w:rPr>
        <w:t xml:space="preserve"> </w:t>
      </w:r>
      <w:r w:rsidRPr="00C706A5">
        <w:rPr>
          <w:rFonts w:ascii="Times New Roman" w:hAnsi="Times New Roman" w:cs="Times New Roman"/>
          <w:color w:val="000000" w:themeColor="text1"/>
        </w:rPr>
        <w:t xml:space="preserve">de </w:t>
      </w:r>
      <w:r w:rsidR="0004211E">
        <w:rPr>
          <w:rFonts w:ascii="Times New Roman" w:hAnsi="Times New Roman" w:cs="Times New Roman"/>
          <w:color w:val="000000" w:themeColor="text1"/>
        </w:rPr>
        <w:t>2014</w:t>
      </w:r>
      <w:r w:rsidRPr="00C706A5">
        <w:rPr>
          <w:rFonts w:ascii="Times New Roman" w:hAnsi="Times New Roman" w:cs="Times New Roman"/>
          <w:color w:val="000000" w:themeColor="text1"/>
        </w:rPr>
        <w:t xml:space="preserve">, </w:t>
      </w:r>
      <w:r w:rsidR="00236927">
        <w:rPr>
          <w:rFonts w:ascii="Times New Roman" w:hAnsi="Times New Roman" w:cs="Times New Roman"/>
          <w:color w:val="000000" w:themeColor="text1"/>
        </w:rPr>
        <w:t>8</w:t>
      </w:r>
      <w:r w:rsidR="00475AE3">
        <w:rPr>
          <w:rFonts w:ascii="Times New Roman" w:hAnsi="Times New Roman" w:cs="Times New Roman"/>
          <w:color w:val="000000" w:themeColor="text1"/>
        </w:rPr>
        <w:t>5,5</w:t>
      </w:r>
      <w:r w:rsidR="007F3847" w:rsidRPr="00C706A5">
        <w:rPr>
          <w:rFonts w:ascii="Times New Roman" w:hAnsi="Times New Roman" w:cs="Times New Roman"/>
          <w:color w:val="000000" w:themeColor="text1"/>
        </w:rPr>
        <w:t>%</w:t>
      </w:r>
      <w:r w:rsidR="00DE048F">
        <w:rPr>
          <w:rFonts w:ascii="Times New Roman" w:hAnsi="Times New Roman" w:cs="Times New Roman"/>
          <w:color w:val="000000" w:themeColor="text1"/>
        </w:rPr>
        <w:t xml:space="preserve"> des ménages</w:t>
      </w:r>
      <w:r w:rsidR="00511C57" w:rsidRPr="00C706A5">
        <w:rPr>
          <w:rFonts w:ascii="Times New Roman" w:hAnsi="Times New Roman" w:cs="Times New Roman"/>
          <w:color w:val="000000" w:themeColor="text1"/>
        </w:rPr>
        <w:t xml:space="preserve"> pensent ne pas pouvoir épargner au cours des 12 prochains mois</w:t>
      </w:r>
      <w:r w:rsidR="007F3847" w:rsidRPr="00C706A5">
        <w:rPr>
          <w:rFonts w:ascii="Times New Roman" w:hAnsi="Times New Roman" w:cs="Times New Roman"/>
          <w:color w:val="000000" w:themeColor="text1"/>
        </w:rPr>
        <w:t xml:space="preserve"> contre </w:t>
      </w:r>
      <w:r w:rsidR="00236927">
        <w:rPr>
          <w:rFonts w:ascii="Times New Roman" w:hAnsi="Times New Roman" w:cs="Times New Roman"/>
          <w:color w:val="000000" w:themeColor="text1"/>
        </w:rPr>
        <w:t>1</w:t>
      </w:r>
      <w:r w:rsidR="00475AE3">
        <w:rPr>
          <w:rFonts w:ascii="Times New Roman" w:hAnsi="Times New Roman" w:cs="Times New Roman"/>
          <w:color w:val="000000" w:themeColor="text1"/>
        </w:rPr>
        <w:t>4,4</w:t>
      </w:r>
      <w:r w:rsidR="007F3847" w:rsidRPr="00C706A5">
        <w:rPr>
          <w:rFonts w:ascii="Times New Roman" w:hAnsi="Times New Roman" w:cs="Times New Roman"/>
          <w:color w:val="000000" w:themeColor="text1"/>
        </w:rPr>
        <w:t>%</w:t>
      </w:r>
      <w:r w:rsidR="00735526" w:rsidRPr="00C706A5">
        <w:rPr>
          <w:rFonts w:ascii="Times New Roman" w:hAnsi="Times New Roman" w:cs="Times New Roman"/>
          <w:color w:val="000000" w:themeColor="text1"/>
        </w:rPr>
        <w:t xml:space="preserve"> qui pensent le contraire</w:t>
      </w:r>
      <w:r w:rsidR="00507FF6">
        <w:rPr>
          <w:rFonts w:ascii="Times New Roman" w:hAnsi="Times New Roman" w:cs="Times New Roman"/>
          <w:color w:val="000000" w:themeColor="text1"/>
        </w:rPr>
        <w:t>. L</w:t>
      </w:r>
      <w:r w:rsidR="00735526" w:rsidRPr="00C706A5">
        <w:rPr>
          <w:rFonts w:ascii="Times New Roman" w:hAnsi="Times New Roman" w:cs="Times New Roman"/>
          <w:color w:val="000000" w:themeColor="text1"/>
        </w:rPr>
        <w:t>e solde de cet indicateur se situe, ainsi, à un niveau négatif de -</w:t>
      </w:r>
      <w:r w:rsidR="00236927">
        <w:rPr>
          <w:rFonts w:ascii="Times New Roman" w:hAnsi="Times New Roman" w:cs="Times New Roman"/>
          <w:color w:val="000000" w:themeColor="text1"/>
        </w:rPr>
        <w:t>7</w:t>
      </w:r>
      <w:r w:rsidR="00475AE3">
        <w:rPr>
          <w:rFonts w:ascii="Times New Roman" w:hAnsi="Times New Roman" w:cs="Times New Roman"/>
          <w:color w:val="000000" w:themeColor="text1"/>
        </w:rPr>
        <w:t>1,1</w:t>
      </w:r>
      <w:r w:rsidR="00735526" w:rsidRPr="00C706A5">
        <w:rPr>
          <w:rFonts w:ascii="Times New Roman" w:hAnsi="Times New Roman" w:cs="Times New Roman"/>
          <w:color w:val="000000" w:themeColor="text1"/>
        </w:rPr>
        <w:t xml:space="preserve"> points</w:t>
      </w:r>
      <w:r w:rsidR="006B2086">
        <w:rPr>
          <w:rFonts w:ascii="Times New Roman" w:hAnsi="Times New Roman" w:cs="Times New Roman"/>
          <w:color w:val="000000" w:themeColor="text1"/>
        </w:rPr>
        <w:t>,</w:t>
      </w:r>
      <w:r w:rsidR="00735526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8D4C14">
        <w:rPr>
          <w:rFonts w:ascii="Times New Roman" w:hAnsi="Times New Roman" w:cs="Times New Roman"/>
          <w:color w:val="000000" w:themeColor="text1"/>
        </w:rPr>
        <w:t xml:space="preserve">enregistrant </w:t>
      </w:r>
      <w:r w:rsidR="00DA244B">
        <w:rPr>
          <w:rFonts w:ascii="Times New Roman" w:hAnsi="Times New Roman" w:cs="Times New Roman"/>
          <w:color w:val="000000" w:themeColor="text1"/>
        </w:rPr>
        <w:t>une</w:t>
      </w:r>
      <w:r w:rsidR="00DA244B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6B2086">
        <w:rPr>
          <w:rFonts w:ascii="Times New Roman" w:hAnsi="Times New Roman" w:cs="Times New Roman"/>
          <w:color w:val="000000" w:themeColor="text1"/>
        </w:rPr>
        <w:t>hausse</w:t>
      </w:r>
      <w:r w:rsidR="00DA244B">
        <w:rPr>
          <w:rFonts w:ascii="Times New Roman" w:hAnsi="Times New Roman" w:cs="Times New Roman"/>
          <w:color w:val="000000" w:themeColor="text1"/>
        </w:rPr>
        <w:t xml:space="preserve"> </w:t>
      </w:r>
      <w:r w:rsidR="00DA244B" w:rsidRPr="00C706A5">
        <w:rPr>
          <w:rFonts w:ascii="Times New Roman" w:hAnsi="Times New Roman" w:cs="Times New Roman"/>
          <w:color w:val="000000" w:themeColor="text1"/>
        </w:rPr>
        <w:t xml:space="preserve">de </w:t>
      </w:r>
      <w:r w:rsidR="006B2086">
        <w:rPr>
          <w:rFonts w:ascii="Times New Roman" w:hAnsi="Times New Roman" w:cs="Times New Roman"/>
          <w:color w:val="000000" w:themeColor="text1"/>
        </w:rPr>
        <w:t>2</w:t>
      </w:r>
      <w:r w:rsidR="00DA244B" w:rsidRPr="00C706A5">
        <w:rPr>
          <w:rFonts w:ascii="Times New Roman" w:hAnsi="Times New Roman" w:cs="Times New Roman"/>
          <w:color w:val="000000" w:themeColor="text1"/>
        </w:rPr>
        <w:t>,</w:t>
      </w:r>
      <w:r w:rsidR="006B2086">
        <w:rPr>
          <w:rFonts w:ascii="Times New Roman" w:hAnsi="Times New Roman" w:cs="Times New Roman"/>
          <w:color w:val="000000" w:themeColor="text1"/>
        </w:rPr>
        <w:t>9</w:t>
      </w:r>
      <w:r w:rsidR="00DA244B">
        <w:rPr>
          <w:rFonts w:ascii="Times New Roman" w:hAnsi="Times New Roman" w:cs="Times New Roman"/>
          <w:color w:val="000000" w:themeColor="text1"/>
        </w:rPr>
        <w:t xml:space="preserve"> points</w:t>
      </w:r>
      <w:r w:rsidR="00DA244B" w:rsidRPr="00641937">
        <w:rPr>
          <w:rFonts w:ascii="Times New Roman" w:hAnsi="Times New Roman" w:cs="Times New Roman"/>
          <w:color w:val="000000" w:themeColor="text1"/>
        </w:rPr>
        <w:t xml:space="preserve"> </w:t>
      </w:r>
      <w:r w:rsidR="00DA244B" w:rsidRPr="00C706A5">
        <w:rPr>
          <w:rFonts w:ascii="Times New Roman" w:hAnsi="Times New Roman" w:cs="Times New Roman"/>
          <w:color w:val="000000" w:themeColor="text1"/>
        </w:rPr>
        <w:t>par rapport au trimestre précédent</w:t>
      </w:r>
      <w:r w:rsidR="00DA244B">
        <w:rPr>
          <w:rFonts w:ascii="Times New Roman" w:hAnsi="Times New Roman" w:cs="Times New Roman"/>
          <w:color w:val="000000" w:themeColor="text1"/>
        </w:rPr>
        <w:t xml:space="preserve"> et </w:t>
      </w:r>
      <w:r w:rsidR="006B2086">
        <w:rPr>
          <w:rFonts w:ascii="Times New Roman" w:hAnsi="Times New Roman" w:cs="Times New Roman"/>
          <w:color w:val="000000" w:themeColor="text1"/>
        </w:rPr>
        <w:t xml:space="preserve">une baisse </w:t>
      </w:r>
      <w:r w:rsidR="00236927">
        <w:rPr>
          <w:rFonts w:ascii="Times New Roman" w:hAnsi="Times New Roman" w:cs="Times New Roman"/>
          <w:color w:val="000000" w:themeColor="text1"/>
        </w:rPr>
        <w:t xml:space="preserve">de </w:t>
      </w:r>
      <w:r w:rsidR="006B2086">
        <w:rPr>
          <w:rFonts w:ascii="Times New Roman" w:hAnsi="Times New Roman" w:cs="Times New Roman"/>
          <w:color w:val="000000" w:themeColor="text1"/>
        </w:rPr>
        <w:t>4</w:t>
      </w:r>
      <w:r w:rsidR="00236927">
        <w:rPr>
          <w:rFonts w:ascii="Times New Roman" w:hAnsi="Times New Roman" w:cs="Times New Roman"/>
          <w:color w:val="000000" w:themeColor="text1"/>
        </w:rPr>
        <w:t>,</w:t>
      </w:r>
      <w:r w:rsidR="006B2086">
        <w:rPr>
          <w:rFonts w:ascii="Times New Roman" w:hAnsi="Times New Roman" w:cs="Times New Roman"/>
          <w:color w:val="000000" w:themeColor="text1"/>
        </w:rPr>
        <w:t>4</w:t>
      </w:r>
      <w:r w:rsidR="005F2E1B">
        <w:rPr>
          <w:rFonts w:ascii="Times New Roman" w:hAnsi="Times New Roman" w:cs="Times New Roman"/>
          <w:color w:val="000000" w:themeColor="text1"/>
        </w:rPr>
        <w:t xml:space="preserve"> </w:t>
      </w:r>
      <w:r w:rsidR="00641937" w:rsidRPr="00C706A5">
        <w:rPr>
          <w:rFonts w:ascii="Times New Roman" w:hAnsi="Times New Roman" w:cs="Times New Roman"/>
          <w:color w:val="000000" w:themeColor="text1"/>
        </w:rPr>
        <w:t xml:space="preserve">par rapport à la même période de </w:t>
      </w:r>
      <w:r w:rsidR="00641937">
        <w:rPr>
          <w:rFonts w:ascii="Times New Roman" w:hAnsi="Times New Roman" w:cs="Times New Roman"/>
          <w:color w:val="000000" w:themeColor="text1"/>
        </w:rPr>
        <w:t>2013</w:t>
      </w:r>
      <w:r w:rsidR="00735526" w:rsidRPr="00C706A5">
        <w:rPr>
          <w:rFonts w:ascii="Times New Roman" w:hAnsi="Times New Roman" w:cs="Times New Roman"/>
          <w:color w:val="000000" w:themeColor="text1"/>
        </w:rPr>
        <w:t>.</w:t>
      </w:r>
    </w:p>
    <w:p w:rsidR="007C52B7" w:rsidRPr="00C706A5" w:rsidRDefault="007C52B7" w:rsidP="00C60EE9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E92F9F" w:rsidRPr="00C706A5" w:rsidRDefault="00AE27A6" w:rsidP="00514F62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9D5532">
        <w:rPr>
          <w:rFonts w:ascii="Times New Roman" w:hAnsi="Times New Roman" w:cs="Times New Roman"/>
          <w:b/>
          <w:bCs/>
          <w:color w:val="000000" w:themeColor="text1"/>
        </w:rPr>
        <w:t>•</w:t>
      </w:r>
      <w:r w:rsidR="003B6387" w:rsidRPr="009D5532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9A6BC1" w:rsidRPr="009D5532">
        <w:rPr>
          <w:rFonts w:ascii="Times New Roman" w:hAnsi="Times New Roman" w:cs="Times New Roman"/>
          <w:b/>
          <w:bCs/>
          <w:color w:val="000000" w:themeColor="text1"/>
        </w:rPr>
        <w:t>Perception</w:t>
      </w:r>
      <w:r w:rsidR="003B6387" w:rsidRPr="009D5532">
        <w:rPr>
          <w:rFonts w:ascii="Times New Roman" w:hAnsi="Times New Roman" w:cs="Times New Roman"/>
          <w:b/>
          <w:bCs/>
          <w:color w:val="000000" w:themeColor="text1"/>
        </w:rPr>
        <w:t xml:space="preserve"> d’une baisse</w:t>
      </w:r>
      <w:r w:rsidR="004A4BF6" w:rsidRPr="009D5532">
        <w:rPr>
          <w:rFonts w:ascii="Times New Roman" w:hAnsi="Times New Roman" w:cs="Times New Roman"/>
          <w:b/>
          <w:bCs/>
          <w:color w:val="000000" w:themeColor="text1"/>
        </w:rPr>
        <w:t xml:space="preserve"> passée et d’une hausse prévisi</w:t>
      </w:r>
      <w:r w:rsidR="00514F62">
        <w:rPr>
          <w:rFonts w:ascii="Times New Roman" w:hAnsi="Times New Roman" w:cs="Times New Roman"/>
          <w:b/>
          <w:bCs/>
          <w:color w:val="000000" w:themeColor="text1"/>
        </w:rPr>
        <w:t>ble</w:t>
      </w:r>
      <w:r w:rsidR="004A4BF6" w:rsidRPr="009D5532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3B6387" w:rsidRPr="009D5532">
        <w:rPr>
          <w:rFonts w:ascii="Times New Roman" w:hAnsi="Times New Roman" w:cs="Times New Roman"/>
          <w:b/>
          <w:bCs/>
          <w:color w:val="000000" w:themeColor="text1"/>
        </w:rPr>
        <w:t>des prix des produits alimentaires</w:t>
      </w:r>
    </w:p>
    <w:p w:rsidR="00A644C5" w:rsidRPr="00C706A5" w:rsidRDefault="00985AB3" w:rsidP="006B2086">
      <w:pPr>
        <w:widowControl/>
        <w:spacing w:before="24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C706A5">
        <w:rPr>
          <w:rFonts w:ascii="Times New Roman" w:hAnsi="Times New Roman" w:cs="Times New Roman"/>
          <w:color w:val="000000" w:themeColor="text1"/>
        </w:rPr>
        <w:t xml:space="preserve">Au </w:t>
      </w:r>
      <w:r w:rsidR="00540AC5">
        <w:rPr>
          <w:rFonts w:ascii="Times New Roman" w:hAnsi="Times New Roman" w:cs="Times New Roman"/>
          <w:color w:val="000000" w:themeColor="text1"/>
        </w:rPr>
        <w:t>quatrième trimestre</w:t>
      </w:r>
      <w:r w:rsidR="006E004B">
        <w:rPr>
          <w:rFonts w:ascii="Times New Roman" w:hAnsi="Times New Roman" w:cs="Times New Roman"/>
          <w:color w:val="000000" w:themeColor="text1"/>
        </w:rPr>
        <w:t xml:space="preserve"> </w:t>
      </w:r>
      <w:r w:rsidRPr="00C706A5">
        <w:rPr>
          <w:rFonts w:ascii="Times New Roman" w:hAnsi="Times New Roman" w:cs="Times New Roman"/>
          <w:color w:val="000000" w:themeColor="text1"/>
        </w:rPr>
        <w:t xml:space="preserve">de </w:t>
      </w:r>
      <w:r w:rsidR="0004211E">
        <w:rPr>
          <w:rFonts w:ascii="Times New Roman" w:hAnsi="Times New Roman" w:cs="Times New Roman"/>
          <w:color w:val="000000" w:themeColor="text1"/>
        </w:rPr>
        <w:t>2014</w:t>
      </w:r>
      <w:r w:rsidRPr="00C706A5">
        <w:rPr>
          <w:rFonts w:ascii="Times New Roman" w:hAnsi="Times New Roman" w:cs="Times New Roman"/>
          <w:color w:val="000000" w:themeColor="text1"/>
        </w:rPr>
        <w:t xml:space="preserve">, </w:t>
      </w:r>
      <w:r w:rsidR="00236927">
        <w:rPr>
          <w:rFonts w:ascii="Times New Roman" w:hAnsi="Times New Roman" w:cs="Times New Roman"/>
          <w:color w:val="000000" w:themeColor="text1"/>
        </w:rPr>
        <w:t>8</w:t>
      </w:r>
      <w:r w:rsidR="00C305AE">
        <w:rPr>
          <w:rFonts w:ascii="Times New Roman" w:hAnsi="Times New Roman" w:cs="Times New Roman"/>
          <w:color w:val="000000" w:themeColor="text1"/>
        </w:rPr>
        <w:t>5</w:t>
      </w:r>
      <w:r w:rsidR="00236927">
        <w:rPr>
          <w:rFonts w:ascii="Times New Roman" w:hAnsi="Times New Roman" w:cs="Times New Roman"/>
          <w:color w:val="000000" w:themeColor="text1"/>
        </w:rPr>
        <w:t>,</w:t>
      </w:r>
      <w:r w:rsidR="00C305AE">
        <w:rPr>
          <w:rFonts w:ascii="Times New Roman" w:hAnsi="Times New Roman" w:cs="Times New Roman"/>
          <w:color w:val="000000" w:themeColor="text1"/>
        </w:rPr>
        <w:t>8</w:t>
      </w:r>
      <w:r w:rsidR="00563170" w:rsidRPr="00C706A5">
        <w:rPr>
          <w:rFonts w:ascii="Times New Roman" w:hAnsi="Times New Roman" w:cs="Times New Roman"/>
          <w:color w:val="000000" w:themeColor="text1"/>
        </w:rPr>
        <w:t>%</w:t>
      </w:r>
      <w:r w:rsidR="00742AC3" w:rsidRPr="00C706A5">
        <w:rPr>
          <w:rFonts w:ascii="Times New Roman" w:hAnsi="Times New Roman" w:cs="Times New Roman"/>
          <w:color w:val="000000" w:themeColor="text1"/>
        </w:rPr>
        <w:t xml:space="preserve"> des ménages</w:t>
      </w:r>
      <w:r w:rsidR="00A644C5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A644C5" w:rsidRPr="00C706A5">
        <w:rPr>
          <w:rFonts w:ascii="Times New Roman" w:hAnsi="Times New Roman" w:cs="Times New Roman"/>
          <w:color w:val="000000" w:themeColor="text1"/>
        </w:rPr>
        <w:t>pensent que les prix des produits alimentaires ont augmenté</w:t>
      </w:r>
      <w:r w:rsidR="00DC1E47">
        <w:rPr>
          <w:rFonts w:ascii="Times New Roman" w:hAnsi="Times New Roman" w:cs="Times New Roman" w:hint="cs"/>
          <w:color w:val="000000" w:themeColor="text1"/>
          <w:rtl/>
        </w:rPr>
        <w:t xml:space="preserve"> </w:t>
      </w:r>
      <w:r w:rsidR="00DC1E47">
        <w:rPr>
          <w:rFonts w:ascii="Times New Roman" w:hAnsi="Times New Roman" w:cs="Times New Roman"/>
          <w:color w:val="000000" w:themeColor="text1"/>
        </w:rPr>
        <w:t>dans le passé</w:t>
      </w:r>
      <w:r w:rsidR="00A644C5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Pr="00C706A5">
        <w:rPr>
          <w:rFonts w:ascii="Times New Roman" w:hAnsi="Times New Roman" w:cs="Times New Roman"/>
          <w:color w:val="000000" w:themeColor="text1"/>
        </w:rPr>
        <w:t xml:space="preserve">contre </w:t>
      </w:r>
      <w:r w:rsidR="00236927">
        <w:rPr>
          <w:rFonts w:ascii="Times New Roman" w:hAnsi="Times New Roman" w:cs="Times New Roman"/>
          <w:color w:val="000000" w:themeColor="text1"/>
        </w:rPr>
        <w:t>8</w:t>
      </w:r>
      <w:r w:rsidR="00C305AE">
        <w:rPr>
          <w:rFonts w:ascii="Times New Roman" w:hAnsi="Times New Roman" w:cs="Times New Roman"/>
          <w:color w:val="000000" w:themeColor="text1"/>
        </w:rPr>
        <w:t>3</w:t>
      </w:r>
      <w:r w:rsidR="00236927">
        <w:rPr>
          <w:rFonts w:ascii="Times New Roman" w:hAnsi="Times New Roman" w:cs="Times New Roman"/>
          <w:color w:val="000000" w:themeColor="text1"/>
        </w:rPr>
        <w:t>,</w:t>
      </w:r>
      <w:r w:rsidR="00C305AE">
        <w:rPr>
          <w:rFonts w:ascii="Times New Roman" w:hAnsi="Times New Roman" w:cs="Times New Roman"/>
          <w:color w:val="000000" w:themeColor="text1"/>
        </w:rPr>
        <w:t>4</w:t>
      </w:r>
      <w:r w:rsidRPr="00C706A5">
        <w:rPr>
          <w:rFonts w:ascii="Times New Roman" w:hAnsi="Times New Roman" w:cs="Times New Roman"/>
          <w:color w:val="000000" w:themeColor="text1"/>
        </w:rPr>
        <w:t xml:space="preserve">% </w:t>
      </w:r>
      <w:r w:rsidR="00581D56" w:rsidRPr="00C706A5">
        <w:rPr>
          <w:rFonts w:ascii="Times New Roman" w:hAnsi="Times New Roman" w:cs="Times New Roman"/>
          <w:color w:val="000000" w:themeColor="text1"/>
        </w:rPr>
        <w:t>un</w:t>
      </w:r>
      <w:r w:rsidRPr="00C706A5">
        <w:rPr>
          <w:rFonts w:ascii="Times New Roman" w:hAnsi="Times New Roman" w:cs="Times New Roman"/>
          <w:color w:val="000000" w:themeColor="text1"/>
        </w:rPr>
        <w:t xml:space="preserve"> trimestre </w:t>
      </w:r>
      <w:r w:rsidR="00581D56" w:rsidRPr="00C706A5">
        <w:rPr>
          <w:rFonts w:ascii="Times New Roman" w:hAnsi="Times New Roman" w:cs="Times New Roman"/>
          <w:color w:val="000000" w:themeColor="text1"/>
        </w:rPr>
        <w:t>auparavant</w:t>
      </w:r>
      <w:r w:rsidRPr="00C706A5">
        <w:rPr>
          <w:rFonts w:ascii="Times New Roman" w:hAnsi="Times New Roman" w:cs="Times New Roman"/>
          <w:color w:val="000000" w:themeColor="text1"/>
        </w:rPr>
        <w:t xml:space="preserve"> et </w:t>
      </w:r>
      <w:r w:rsidR="008A184F" w:rsidRPr="00C706A5">
        <w:rPr>
          <w:rFonts w:ascii="Times New Roman" w:hAnsi="Times New Roman" w:cs="Times New Roman"/>
          <w:color w:val="000000" w:themeColor="text1"/>
        </w:rPr>
        <w:t>9</w:t>
      </w:r>
      <w:r w:rsidR="00236927">
        <w:rPr>
          <w:rFonts w:ascii="Times New Roman" w:hAnsi="Times New Roman" w:cs="Times New Roman"/>
          <w:color w:val="000000" w:themeColor="text1"/>
        </w:rPr>
        <w:t>1,</w:t>
      </w:r>
      <w:r w:rsidR="00C305AE">
        <w:rPr>
          <w:rFonts w:ascii="Times New Roman" w:hAnsi="Times New Roman" w:cs="Times New Roman"/>
          <w:color w:val="000000" w:themeColor="text1"/>
        </w:rPr>
        <w:t>9</w:t>
      </w:r>
      <w:r w:rsidRPr="00C706A5">
        <w:rPr>
          <w:rFonts w:ascii="Times New Roman" w:hAnsi="Times New Roman" w:cs="Times New Roman"/>
          <w:color w:val="000000" w:themeColor="text1"/>
        </w:rPr>
        <w:t>% un an auparavant</w:t>
      </w:r>
      <w:r w:rsidR="00A644C5" w:rsidRPr="00C706A5">
        <w:rPr>
          <w:rFonts w:ascii="Times New Roman" w:hAnsi="Times New Roman" w:cs="Times New Roman"/>
          <w:color w:val="000000" w:themeColor="text1"/>
        </w:rPr>
        <w:t>.</w:t>
      </w:r>
      <w:r w:rsidR="00563170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A644C5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6B2086">
        <w:rPr>
          <w:rFonts w:ascii="Times New Roman" w:hAnsi="Times New Roman" w:cs="Times New Roman"/>
          <w:color w:val="000000" w:themeColor="text1"/>
        </w:rPr>
        <w:t>Le</w:t>
      </w:r>
      <w:r w:rsidR="00C17A37" w:rsidRPr="00C706A5">
        <w:rPr>
          <w:rFonts w:ascii="Times New Roman" w:hAnsi="Times New Roman" w:cs="Times New Roman"/>
          <w:color w:val="000000" w:themeColor="text1"/>
        </w:rPr>
        <w:t xml:space="preserve"> solde d</w:t>
      </w:r>
      <w:r w:rsidR="00A644C5" w:rsidRPr="00C706A5">
        <w:rPr>
          <w:rFonts w:ascii="Times New Roman" w:hAnsi="Times New Roman" w:cs="Times New Roman"/>
          <w:color w:val="000000" w:themeColor="text1"/>
        </w:rPr>
        <w:t xml:space="preserve">e cet indicateur </w:t>
      </w:r>
      <w:r w:rsidR="00513F5E">
        <w:rPr>
          <w:rFonts w:ascii="Times New Roman" w:hAnsi="Times New Roman" w:cs="Times New Roman"/>
          <w:color w:val="000000" w:themeColor="text1"/>
        </w:rPr>
        <w:t xml:space="preserve">s’est </w:t>
      </w:r>
      <w:r w:rsidR="006F2FA8">
        <w:rPr>
          <w:rFonts w:ascii="Times New Roman" w:hAnsi="Times New Roman" w:cs="Times New Roman"/>
          <w:color w:val="000000" w:themeColor="text1"/>
        </w:rPr>
        <w:t>détério</w:t>
      </w:r>
      <w:r w:rsidR="00513F5E">
        <w:rPr>
          <w:rFonts w:ascii="Times New Roman" w:hAnsi="Times New Roman" w:cs="Times New Roman"/>
          <w:color w:val="000000" w:themeColor="text1"/>
        </w:rPr>
        <w:t>ré</w:t>
      </w:r>
      <w:r w:rsidR="00352D33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75581F">
        <w:rPr>
          <w:rFonts w:ascii="Times New Roman" w:hAnsi="Times New Roman" w:cs="Times New Roman"/>
          <w:color w:val="000000" w:themeColor="text1"/>
        </w:rPr>
        <w:t xml:space="preserve">de </w:t>
      </w:r>
      <w:r w:rsidR="006F2FA8">
        <w:rPr>
          <w:rFonts w:ascii="Times New Roman" w:hAnsi="Times New Roman" w:cs="Times New Roman"/>
          <w:color w:val="000000" w:themeColor="text1"/>
        </w:rPr>
        <w:t>2</w:t>
      </w:r>
      <w:r w:rsidR="00236927">
        <w:rPr>
          <w:rFonts w:ascii="Times New Roman" w:hAnsi="Times New Roman" w:cs="Times New Roman"/>
          <w:color w:val="000000" w:themeColor="text1"/>
        </w:rPr>
        <w:t>,</w:t>
      </w:r>
      <w:r w:rsidR="006B2086">
        <w:rPr>
          <w:rFonts w:ascii="Times New Roman" w:hAnsi="Times New Roman" w:cs="Times New Roman"/>
          <w:color w:val="000000" w:themeColor="text1"/>
        </w:rPr>
        <w:t>7</w:t>
      </w:r>
      <w:r w:rsidR="0075581F">
        <w:rPr>
          <w:rFonts w:ascii="Times New Roman" w:hAnsi="Times New Roman" w:cs="Times New Roman"/>
          <w:color w:val="000000" w:themeColor="text1"/>
        </w:rPr>
        <w:t xml:space="preserve"> point</w:t>
      </w:r>
      <w:r w:rsidR="00EB61C0">
        <w:rPr>
          <w:rFonts w:ascii="Times New Roman" w:hAnsi="Times New Roman" w:cs="Times New Roman" w:hint="cs"/>
          <w:color w:val="000000" w:themeColor="text1"/>
          <w:rtl/>
        </w:rPr>
        <w:t>س</w:t>
      </w:r>
      <w:r w:rsidR="0075581F">
        <w:rPr>
          <w:rFonts w:ascii="Times New Roman" w:hAnsi="Times New Roman" w:cs="Times New Roman"/>
          <w:color w:val="000000" w:themeColor="text1"/>
        </w:rPr>
        <w:t xml:space="preserve"> </w:t>
      </w:r>
      <w:r w:rsidR="0075581F" w:rsidRPr="00C706A5">
        <w:rPr>
          <w:rFonts w:ascii="Times New Roman" w:hAnsi="Times New Roman" w:cs="Times New Roman"/>
          <w:color w:val="000000" w:themeColor="text1"/>
        </w:rPr>
        <w:t>par rapport au trimestre précédent</w:t>
      </w:r>
      <w:r w:rsidR="0075581F">
        <w:rPr>
          <w:rFonts w:ascii="Times New Roman" w:hAnsi="Times New Roman" w:cs="Times New Roman"/>
          <w:color w:val="000000" w:themeColor="text1"/>
        </w:rPr>
        <w:t xml:space="preserve"> et </w:t>
      </w:r>
      <w:r w:rsidR="006F2FA8">
        <w:rPr>
          <w:rFonts w:ascii="Times New Roman" w:hAnsi="Times New Roman" w:cs="Times New Roman"/>
          <w:color w:val="000000" w:themeColor="text1"/>
        </w:rPr>
        <w:t>s’est amélioré de 6,3</w:t>
      </w:r>
      <w:r w:rsidR="00C427E9">
        <w:rPr>
          <w:rFonts w:ascii="Times New Roman" w:hAnsi="Times New Roman" w:cs="Times New Roman"/>
          <w:color w:val="000000" w:themeColor="text1"/>
        </w:rPr>
        <w:t xml:space="preserve"> </w:t>
      </w:r>
      <w:r w:rsidR="00A21054" w:rsidRPr="00C706A5">
        <w:rPr>
          <w:rFonts w:ascii="Times New Roman" w:hAnsi="Times New Roman" w:cs="Times New Roman"/>
          <w:color w:val="000000" w:themeColor="text1"/>
        </w:rPr>
        <w:t>point</w:t>
      </w:r>
      <w:r w:rsidR="006F2FA8">
        <w:rPr>
          <w:rFonts w:ascii="Times New Roman" w:hAnsi="Times New Roman" w:cs="Times New Roman"/>
          <w:color w:val="000000" w:themeColor="text1"/>
        </w:rPr>
        <w:t>s</w:t>
      </w:r>
      <w:r w:rsidR="00352D33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A21054" w:rsidRPr="00C706A5">
        <w:rPr>
          <w:rFonts w:ascii="Times New Roman" w:hAnsi="Times New Roman" w:cs="Times New Roman"/>
          <w:color w:val="000000" w:themeColor="text1"/>
        </w:rPr>
        <w:t xml:space="preserve">par rapport au même trimestre de </w:t>
      </w:r>
      <w:r w:rsidR="00FF44FD">
        <w:rPr>
          <w:rFonts w:ascii="Times New Roman" w:hAnsi="Times New Roman" w:cs="Times New Roman"/>
          <w:color w:val="000000" w:themeColor="text1"/>
        </w:rPr>
        <w:t>2013</w:t>
      </w:r>
      <w:r w:rsidR="00A21054" w:rsidRPr="00C706A5">
        <w:rPr>
          <w:rFonts w:ascii="Times New Roman" w:hAnsi="Times New Roman" w:cs="Times New Roman"/>
          <w:color w:val="000000" w:themeColor="text1"/>
        </w:rPr>
        <w:t>.</w:t>
      </w:r>
    </w:p>
    <w:p w:rsidR="00D54358" w:rsidRPr="00C706A5" w:rsidRDefault="006B2086" w:rsidP="00EB61C0">
      <w:pPr>
        <w:widowControl/>
        <w:spacing w:before="240"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S’agissant des</w:t>
      </w:r>
      <w:r w:rsidR="00700954" w:rsidRPr="00C706A5">
        <w:rPr>
          <w:rFonts w:ascii="Times New Roman" w:hAnsi="Times New Roman" w:cs="Times New Roman"/>
          <w:color w:val="000000" w:themeColor="text1"/>
        </w:rPr>
        <w:t xml:space="preserve"> perspectives d’évolution des prix des produits alimentaires, </w:t>
      </w:r>
      <w:r w:rsidR="002A7E5D">
        <w:rPr>
          <w:rFonts w:ascii="Times New Roman" w:hAnsi="Times New Roman" w:cs="Times New Roman"/>
          <w:color w:val="000000" w:themeColor="text1"/>
        </w:rPr>
        <w:t>7</w:t>
      </w:r>
      <w:r w:rsidR="006F2FA8">
        <w:rPr>
          <w:rFonts w:ascii="Times New Roman" w:hAnsi="Times New Roman" w:cs="Times New Roman"/>
          <w:color w:val="000000" w:themeColor="text1"/>
        </w:rPr>
        <w:t>9</w:t>
      </w:r>
      <w:r w:rsidR="002A7E5D">
        <w:rPr>
          <w:rFonts w:ascii="Times New Roman" w:hAnsi="Times New Roman" w:cs="Times New Roman"/>
          <w:color w:val="000000" w:themeColor="text1"/>
        </w:rPr>
        <w:t>%</w:t>
      </w:r>
      <w:r w:rsidR="002A1C56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2A7E5D">
        <w:rPr>
          <w:rFonts w:ascii="Times New Roman" w:hAnsi="Times New Roman" w:cs="Times New Roman"/>
          <w:color w:val="000000" w:themeColor="text1"/>
        </w:rPr>
        <w:t xml:space="preserve">des ménages </w:t>
      </w:r>
      <w:r w:rsidR="002A1C56" w:rsidRPr="00C706A5">
        <w:rPr>
          <w:rFonts w:ascii="Times New Roman" w:hAnsi="Times New Roman" w:cs="Times New Roman"/>
          <w:color w:val="000000" w:themeColor="text1"/>
        </w:rPr>
        <w:t xml:space="preserve">pensent que </w:t>
      </w:r>
      <w:r w:rsidR="00EA205A" w:rsidRPr="00C706A5">
        <w:rPr>
          <w:rFonts w:ascii="Times New Roman" w:hAnsi="Times New Roman" w:cs="Times New Roman"/>
          <w:color w:val="000000" w:themeColor="text1"/>
        </w:rPr>
        <w:t>c</w:t>
      </w:r>
      <w:r w:rsidR="002A1C56" w:rsidRPr="00C706A5">
        <w:rPr>
          <w:rFonts w:ascii="Times New Roman" w:hAnsi="Times New Roman" w:cs="Times New Roman"/>
          <w:color w:val="000000" w:themeColor="text1"/>
        </w:rPr>
        <w:t xml:space="preserve">es prix continueront à augmenter dans le futur </w:t>
      </w:r>
      <w:r w:rsidR="00985AB3" w:rsidRPr="00C706A5">
        <w:rPr>
          <w:rFonts w:ascii="Times New Roman" w:hAnsi="Times New Roman" w:cs="Times New Roman"/>
          <w:color w:val="000000" w:themeColor="text1"/>
        </w:rPr>
        <w:t xml:space="preserve">contre </w:t>
      </w:r>
      <w:r w:rsidR="006F2FA8">
        <w:rPr>
          <w:rFonts w:ascii="Times New Roman" w:hAnsi="Times New Roman" w:cs="Times New Roman"/>
          <w:color w:val="000000" w:themeColor="text1"/>
        </w:rPr>
        <w:t>78</w:t>
      </w:r>
      <w:r w:rsidR="00985AB3" w:rsidRPr="00C706A5">
        <w:rPr>
          <w:rFonts w:ascii="Times New Roman" w:hAnsi="Times New Roman" w:cs="Times New Roman"/>
          <w:color w:val="000000" w:themeColor="text1"/>
        </w:rPr>
        <w:t xml:space="preserve">% </w:t>
      </w:r>
      <w:r w:rsidR="002A1C56" w:rsidRPr="00C706A5">
        <w:rPr>
          <w:rFonts w:ascii="Times New Roman" w:hAnsi="Times New Roman" w:cs="Times New Roman"/>
          <w:color w:val="000000" w:themeColor="text1"/>
        </w:rPr>
        <w:t xml:space="preserve">au </w:t>
      </w:r>
      <w:r w:rsidR="00540AC5">
        <w:rPr>
          <w:rFonts w:ascii="Times New Roman" w:hAnsi="Times New Roman" w:cs="Times New Roman"/>
          <w:color w:val="000000" w:themeColor="text1"/>
        </w:rPr>
        <w:t xml:space="preserve">troisième trimestre </w:t>
      </w:r>
      <w:r w:rsidR="002A1C56" w:rsidRPr="00C706A5">
        <w:rPr>
          <w:rFonts w:ascii="Times New Roman" w:hAnsi="Times New Roman" w:cs="Times New Roman"/>
          <w:color w:val="000000" w:themeColor="text1"/>
        </w:rPr>
        <w:t xml:space="preserve">de </w:t>
      </w:r>
      <w:r w:rsidR="0004211E">
        <w:rPr>
          <w:rFonts w:ascii="Times New Roman" w:hAnsi="Times New Roman" w:cs="Times New Roman"/>
          <w:color w:val="000000" w:themeColor="text1"/>
        </w:rPr>
        <w:t>201</w:t>
      </w:r>
      <w:r w:rsidR="00DE048F">
        <w:rPr>
          <w:rFonts w:ascii="Times New Roman" w:hAnsi="Times New Roman" w:cs="Times New Roman"/>
          <w:color w:val="000000" w:themeColor="text1"/>
        </w:rPr>
        <w:t>4</w:t>
      </w:r>
      <w:r w:rsidR="002A1C56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985AB3" w:rsidRPr="00C706A5">
        <w:rPr>
          <w:rFonts w:ascii="Times New Roman" w:hAnsi="Times New Roman" w:cs="Times New Roman"/>
          <w:color w:val="000000" w:themeColor="text1"/>
        </w:rPr>
        <w:t xml:space="preserve">et </w:t>
      </w:r>
      <w:r w:rsidR="002A7E5D">
        <w:rPr>
          <w:rFonts w:ascii="Times New Roman" w:hAnsi="Times New Roman" w:cs="Times New Roman"/>
          <w:color w:val="000000" w:themeColor="text1"/>
        </w:rPr>
        <w:t>77</w:t>
      </w:r>
      <w:r w:rsidR="00985AB3" w:rsidRPr="00C706A5">
        <w:rPr>
          <w:rFonts w:ascii="Times New Roman" w:hAnsi="Times New Roman" w:cs="Times New Roman"/>
          <w:color w:val="000000" w:themeColor="text1"/>
        </w:rPr>
        <w:t xml:space="preserve">% </w:t>
      </w:r>
      <w:r w:rsidR="002A1C56" w:rsidRPr="00C706A5">
        <w:rPr>
          <w:rFonts w:ascii="Times New Roman" w:hAnsi="Times New Roman" w:cs="Times New Roman"/>
          <w:color w:val="000000" w:themeColor="text1"/>
        </w:rPr>
        <w:t xml:space="preserve">au </w:t>
      </w:r>
      <w:r w:rsidR="00540AC5">
        <w:rPr>
          <w:rFonts w:ascii="Times New Roman" w:hAnsi="Times New Roman" w:cs="Times New Roman"/>
          <w:color w:val="000000" w:themeColor="text1"/>
        </w:rPr>
        <w:t>quatrième trimestre</w:t>
      </w:r>
      <w:r w:rsidR="00C305AE">
        <w:rPr>
          <w:rFonts w:ascii="Times New Roman" w:hAnsi="Times New Roman" w:cs="Times New Roman"/>
          <w:color w:val="000000" w:themeColor="text1"/>
        </w:rPr>
        <w:t xml:space="preserve"> </w:t>
      </w:r>
      <w:r w:rsidR="002A1C56" w:rsidRPr="00C706A5">
        <w:rPr>
          <w:rFonts w:ascii="Times New Roman" w:hAnsi="Times New Roman" w:cs="Times New Roman"/>
          <w:color w:val="000000" w:themeColor="text1"/>
        </w:rPr>
        <w:t xml:space="preserve">de </w:t>
      </w:r>
      <w:r w:rsidR="00FF44FD">
        <w:rPr>
          <w:rFonts w:ascii="Times New Roman" w:hAnsi="Times New Roman" w:cs="Times New Roman"/>
          <w:color w:val="000000" w:themeColor="text1"/>
        </w:rPr>
        <w:t>201</w:t>
      </w:r>
      <w:r w:rsidR="004868DB">
        <w:rPr>
          <w:rFonts w:ascii="Times New Roman" w:hAnsi="Times New Roman" w:cs="Times New Roman"/>
          <w:color w:val="000000" w:themeColor="text1"/>
        </w:rPr>
        <w:t>3</w:t>
      </w:r>
      <w:r w:rsidR="002A1C56" w:rsidRPr="00C706A5">
        <w:rPr>
          <w:rFonts w:ascii="Times New Roman" w:hAnsi="Times New Roman" w:cs="Times New Roman"/>
          <w:color w:val="000000" w:themeColor="text1"/>
        </w:rPr>
        <w:t xml:space="preserve">.  Le solde </w:t>
      </w:r>
      <w:r w:rsidR="003A52E9" w:rsidRPr="00C706A5">
        <w:rPr>
          <w:rFonts w:ascii="Times New Roman" w:hAnsi="Times New Roman" w:cs="Times New Roman"/>
          <w:color w:val="000000" w:themeColor="text1"/>
        </w:rPr>
        <w:t xml:space="preserve"> relatif aux perspectives d’évolution </w:t>
      </w:r>
      <w:r w:rsidR="002A1C56" w:rsidRPr="00C706A5">
        <w:rPr>
          <w:rFonts w:ascii="Times New Roman" w:hAnsi="Times New Roman" w:cs="Times New Roman"/>
          <w:color w:val="000000" w:themeColor="text1"/>
        </w:rPr>
        <w:t xml:space="preserve">de ces prix </w:t>
      </w:r>
      <w:r w:rsidR="00C13086" w:rsidRPr="00C706A5">
        <w:rPr>
          <w:rFonts w:ascii="Times New Roman" w:hAnsi="Times New Roman" w:cs="Times New Roman"/>
          <w:color w:val="000000" w:themeColor="text1"/>
        </w:rPr>
        <w:t xml:space="preserve">s’est </w:t>
      </w:r>
      <w:r w:rsidR="006F2FA8">
        <w:rPr>
          <w:rFonts w:ascii="Times New Roman" w:hAnsi="Times New Roman" w:cs="Times New Roman"/>
          <w:color w:val="000000" w:themeColor="text1"/>
        </w:rPr>
        <w:t xml:space="preserve">détérioré </w:t>
      </w:r>
      <w:r w:rsidR="00EB61C0">
        <w:rPr>
          <w:rFonts w:ascii="Times New Roman" w:hAnsi="Times New Roman" w:cs="Times New Roman"/>
          <w:color w:val="000000" w:themeColor="text1"/>
        </w:rPr>
        <w:t>de 0,3 point</w:t>
      </w:r>
      <w:r w:rsidR="00EB61C0">
        <w:rPr>
          <w:rFonts w:ascii="Times New Roman" w:hAnsi="Times New Roman" w:cs="Times New Roman" w:hint="cs"/>
          <w:color w:val="000000" w:themeColor="text1"/>
          <w:rtl/>
        </w:rPr>
        <w:t xml:space="preserve"> </w:t>
      </w:r>
      <w:r w:rsidR="00EB61C0">
        <w:rPr>
          <w:rFonts w:ascii="Times New Roman" w:hAnsi="Times New Roman" w:cs="Times New Roman"/>
          <w:color w:val="000000" w:themeColor="text1"/>
        </w:rPr>
        <w:t xml:space="preserve">et de 1,2 point </w:t>
      </w:r>
      <w:r w:rsidR="006F2FA8">
        <w:rPr>
          <w:rFonts w:ascii="Times New Roman" w:hAnsi="Times New Roman" w:cs="Times New Roman"/>
          <w:color w:val="000000" w:themeColor="text1"/>
        </w:rPr>
        <w:t xml:space="preserve">par rapport à </w:t>
      </w:r>
      <w:r w:rsidR="00EB61C0">
        <w:rPr>
          <w:rFonts w:ascii="Times New Roman" w:hAnsi="Times New Roman" w:cs="Times New Roman"/>
          <w:color w:val="000000" w:themeColor="text1"/>
        </w:rPr>
        <w:t>ces deux périodes respectives</w:t>
      </w:r>
      <w:r w:rsidR="007D6641" w:rsidRPr="00C706A5">
        <w:rPr>
          <w:rFonts w:ascii="Times New Roman" w:hAnsi="Times New Roman" w:cs="Times New Roman"/>
          <w:color w:val="000000" w:themeColor="text1"/>
        </w:rPr>
        <w:t>.</w:t>
      </w:r>
    </w:p>
    <w:p w:rsidR="008D1AAF" w:rsidRPr="00C706A5" w:rsidRDefault="008D1AAF" w:rsidP="008D1AAF">
      <w:pPr>
        <w:widowControl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BC5D13" w:rsidRPr="00C706A5" w:rsidRDefault="00C0250F" w:rsidP="00C0250F">
      <w:pPr>
        <w:widowControl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C706A5">
        <w:rPr>
          <w:rFonts w:ascii="Times New Roman" w:hAnsi="Times New Roman" w:cs="Times New Roman"/>
          <w:noProof/>
          <w:color w:val="000000" w:themeColor="text1"/>
        </w:rPr>
        <w:t xml:space="preserve">  </w:t>
      </w:r>
      <w:r w:rsidR="00BC5D13" w:rsidRPr="00C706A5">
        <w:rPr>
          <w:rFonts w:ascii="Times New Roman" w:hAnsi="Times New Roman" w:cs="Times New Roman"/>
          <w:noProof/>
          <w:color w:val="000000" w:themeColor="text1"/>
        </w:rPr>
        <w:t xml:space="preserve">  </w:t>
      </w:r>
      <w:r w:rsidR="00C72318" w:rsidRPr="00C706A5">
        <w:rPr>
          <w:noProof/>
          <w:color w:val="000000" w:themeColor="text1"/>
        </w:rPr>
        <w:t xml:space="preserve"> </w:t>
      </w:r>
      <w:r w:rsidR="00C21ABF" w:rsidRPr="00C21ABF">
        <w:rPr>
          <w:noProof/>
        </w:rPr>
        <w:t xml:space="preserve"> </w:t>
      </w:r>
    </w:p>
    <w:p w:rsidR="00D03E2E" w:rsidRPr="00C706A5" w:rsidRDefault="00D03E2E" w:rsidP="009E2A58">
      <w:pPr>
        <w:widowControl/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6013E0" w:rsidRDefault="00B57ECB" w:rsidP="00FB60D3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</w:t>
      </w:r>
    </w:p>
    <w:p w:rsidR="006013E0" w:rsidRDefault="00B817CC" w:rsidP="00B57ECB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>
        <w:rPr>
          <w:noProof/>
        </w:rPr>
        <w:drawing>
          <wp:inline distT="0" distB="0" distL="0" distR="0">
            <wp:extent cx="3104540" cy="4191610"/>
            <wp:effectExtent l="19050" t="0" r="19660" b="0"/>
            <wp:docPr id="12" name="Graphique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7964" cy="4191610"/>
            <wp:effectExtent l="19050" t="0" r="18136" b="0"/>
            <wp:docPr id="13" name="Graphique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0E21A1" w:rsidRPr="000E21A1" w:rsidRDefault="006013E0" w:rsidP="000E21A1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0E21A1">
        <w:rPr>
          <w:rFonts w:ascii="Times New Roman" w:hAnsi="Times New Roman" w:cs="Times New Roman"/>
          <w:b/>
          <w:bCs/>
          <w:color w:val="000000"/>
        </w:rPr>
        <w:t xml:space="preserve">3. </w:t>
      </w:r>
      <w:r w:rsidR="000E21A1" w:rsidRPr="000E21A1">
        <w:rPr>
          <w:rFonts w:ascii="Times New Roman" w:hAnsi="Times New Roman" w:cs="Times New Roman"/>
          <w:b/>
          <w:bCs/>
          <w:color w:val="000000" w:themeColor="text1"/>
        </w:rPr>
        <w:t xml:space="preserve">Evolution des indicateurs annuels de la perception par les ménages de la conjoncture </w:t>
      </w:r>
    </w:p>
    <w:p w:rsidR="006013E0" w:rsidRPr="00541974" w:rsidRDefault="006013E0" w:rsidP="000E21A1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6013E0" w:rsidRPr="00DB06E9" w:rsidRDefault="006013E0" w:rsidP="00C013B4">
      <w:pPr>
        <w:widowControl/>
        <w:spacing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En plus des indicateurs trimestriels, le HCP calcule à la fin de chaque année le solde relatif à la perception par les ménages de certaines composantes de leur environnement dont la variabilité n’est pas significative d’un trimestre à l’autre.  Il s’agit</w:t>
      </w:r>
      <w:r w:rsidRPr="00DB06E9">
        <w:rPr>
          <w:rFonts w:ascii="Times New Roman" w:hAnsi="Times New Roman" w:cs="Times New Roman"/>
          <w:color w:val="000000"/>
        </w:rPr>
        <w:t xml:space="preserve"> de l'évolution, entre 201</w:t>
      </w:r>
      <w:r w:rsidR="00A950DB">
        <w:rPr>
          <w:rFonts w:ascii="Times New Roman" w:hAnsi="Times New Roman" w:cs="Times New Roman"/>
          <w:color w:val="000000"/>
        </w:rPr>
        <w:t>3</w:t>
      </w:r>
      <w:r w:rsidRPr="00DB06E9">
        <w:rPr>
          <w:rFonts w:ascii="Times New Roman" w:hAnsi="Times New Roman" w:cs="Times New Roman"/>
          <w:color w:val="000000"/>
        </w:rPr>
        <w:t xml:space="preserve"> et 201</w:t>
      </w:r>
      <w:r w:rsidR="00A950DB">
        <w:rPr>
          <w:rFonts w:ascii="Times New Roman" w:hAnsi="Times New Roman" w:cs="Times New Roman"/>
          <w:color w:val="000000"/>
        </w:rPr>
        <w:t>4</w:t>
      </w:r>
      <w:r w:rsidRPr="00DB06E9">
        <w:rPr>
          <w:rFonts w:ascii="Times New Roman" w:hAnsi="Times New Roman" w:cs="Times New Roman"/>
          <w:color w:val="000000"/>
        </w:rPr>
        <w:t xml:space="preserve">, de l'opinion des ménages </w:t>
      </w:r>
      <w:r w:rsidR="00C013B4">
        <w:rPr>
          <w:rFonts w:ascii="Times New Roman" w:hAnsi="Times New Roman" w:cs="Times New Roman"/>
          <w:color w:val="000000"/>
        </w:rPr>
        <w:t xml:space="preserve">sur </w:t>
      </w:r>
      <w:r w:rsidRPr="00DB06E9">
        <w:rPr>
          <w:rFonts w:ascii="Times New Roman" w:hAnsi="Times New Roman" w:cs="Times New Roman"/>
          <w:color w:val="000000"/>
        </w:rPr>
        <w:t>la situation des droits de l'Homme, la protection de l'environnement et la qualité de certains services publics</w:t>
      </w:r>
      <w:r>
        <w:rPr>
          <w:rFonts w:ascii="Times New Roman" w:hAnsi="Times New Roman" w:cs="Times New Roman"/>
          <w:color w:val="000000"/>
        </w:rPr>
        <w:t>.</w:t>
      </w:r>
      <w:r w:rsidRPr="00DB06E9">
        <w:rPr>
          <w:rFonts w:ascii="Times New Roman" w:hAnsi="Times New Roman" w:cs="Times New Roman"/>
          <w:color w:val="000000"/>
        </w:rPr>
        <w:t xml:space="preserve"> </w:t>
      </w:r>
    </w:p>
    <w:p w:rsidR="006013E0" w:rsidRDefault="006013E0" w:rsidP="006013E0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6013E0" w:rsidRPr="00435C79" w:rsidRDefault="006013E0" w:rsidP="00F83AD4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F83AD4">
        <w:rPr>
          <w:rFonts w:ascii="Times New Roman" w:hAnsi="Times New Roman" w:cs="Times New Roman"/>
          <w:b/>
          <w:bCs/>
          <w:color w:val="000000"/>
        </w:rPr>
        <w:t xml:space="preserve">• Situation des droits de l’Homme : opinion toujours positive </w:t>
      </w:r>
    </w:p>
    <w:p w:rsidR="006013E0" w:rsidRPr="00435C79" w:rsidRDefault="006013E0" w:rsidP="00E7611D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435C79">
        <w:rPr>
          <w:rFonts w:ascii="Times New Roman" w:hAnsi="Times New Roman" w:cs="Times New Roman"/>
          <w:color w:val="000000"/>
        </w:rPr>
        <w:t>En 201</w:t>
      </w:r>
      <w:r w:rsidR="00A950DB" w:rsidRPr="00435C79">
        <w:rPr>
          <w:rFonts w:ascii="Times New Roman" w:hAnsi="Times New Roman" w:cs="Times New Roman"/>
          <w:color w:val="000000"/>
        </w:rPr>
        <w:t>4</w:t>
      </w:r>
      <w:r w:rsidRPr="00435C79">
        <w:rPr>
          <w:rFonts w:ascii="Times New Roman" w:hAnsi="Times New Roman" w:cs="Times New Roman"/>
          <w:color w:val="000000"/>
        </w:rPr>
        <w:t xml:space="preserve">, </w:t>
      </w:r>
      <w:r w:rsidR="00435C79" w:rsidRPr="00435C79">
        <w:rPr>
          <w:rFonts w:ascii="Times New Roman" w:hAnsi="Times New Roman" w:cs="Times New Roman"/>
          <w:color w:val="000000"/>
        </w:rPr>
        <w:t>60,7</w:t>
      </w:r>
      <w:r w:rsidRPr="00435C79">
        <w:rPr>
          <w:rFonts w:ascii="Times New Roman" w:hAnsi="Times New Roman" w:cs="Times New Roman"/>
          <w:color w:val="000000"/>
        </w:rPr>
        <w:t xml:space="preserve">% des ménages  pensent que la situation des droits de l’Homme au Maroc s’est améliorée. </w:t>
      </w:r>
      <w:r w:rsidR="00435C79" w:rsidRPr="00435C79">
        <w:rPr>
          <w:rFonts w:ascii="Times New Roman" w:hAnsi="Times New Roman" w:cs="Times New Roman"/>
          <w:color w:val="000000"/>
        </w:rPr>
        <w:t>29</w:t>
      </w:r>
      <w:r w:rsidRPr="00435C79">
        <w:rPr>
          <w:rFonts w:ascii="Times New Roman" w:hAnsi="Times New Roman" w:cs="Times New Roman"/>
          <w:color w:val="000000"/>
        </w:rPr>
        <w:t>,</w:t>
      </w:r>
      <w:r w:rsidR="00435C79" w:rsidRPr="00435C79">
        <w:rPr>
          <w:rFonts w:ascii="Times New Roman" w:hAnsi="Times New Roman" w:cs="Times New Roman"/>
          <w:color w:val="000000"/>
        </w:rPr>
        <w:t>7</w:t>
      </w:r>
      <w:r w:rsidRPr="00435C79">
        <w:rPr>
          <w:rFonts w:ascii="Times New Roman" w:hAnsi="Times New Roman" w:cs="Times New Roman"/>
          <w:color w:val="000000"/>
        </w:rPr>
        <w:t xml:space="preserve">% des ménages considèrent qu’elle n’a pas connu de changement et </w:t>
      </w:r>
      <w:r w:rsidR="00435C79" w:rsidRPr="00435C79">
        <w:rPr>
          <w:rFonts w:ascii="Times New Roman" w:hAnsi="Times New Roman" w:cs="Times New Roman"/>
          <w:color w:val="000000"/>
        </w:rPr>
        <w:t>9</w:t>
      </w:r>
      <w:r w:rsidRPr="00435C79">
        <w:rPr>
          <w:rFonts w:ascii="Times New Roman" w:hAnsi="Times New Roman" w:cs="Times New Roman"/>
          <w:color w:val="000000"/>
        </w:rPr>
        <w:t>,</w:t>
      </w:r>
      <w:r w:rsidR="00435C79" w:rsidRPr="00435C79">
        <w:rPr>
          <w:rFonts w:ascii="Times New Roman" w:hAnsi="Times New Roman" w:cs="Times New Roman"/>
          <w:color w:val="000000"/>
        </w:rPr>
        <w:t>6</w:t>
      </w:r>
      <w:r w:rsidRPr="00435C79">
        <w:rPr>
          <w:rFonts w:ascii="Times New Roman" w:hAnsi="Times New Roman" w:cs="Times New Roman"/>
          <w:color w:val="000000"/>
        </w:rPr>
        <w:t>% qu’elle aurait régressée. Le solde relatif à cet indicateur</w:t>
      </w:r>
      <w:r w:rsidR="00697B51">
        <w:rPr>
          <w:rFonts w:ascii="Times New Roman" w:hAnsi="Times New Roman" w:cs="Times New Roman"/>
          <w:color w:val="000000"/>
        </w:rPr>
        <w:t xml:space="preserve">, le plus </w:t>
      </w:r>
      <w:r w:rsidR="00E7611D">
        <w:rPr>
          <w:rFonts w:ascii="Times New Roman" w:hAnsi="Times New Roman" w:cs="Times New Roman"/>
          <w:color w:val="000000"/>
        </w:rPr>
        <w:t>élevé</w:t>
      </w:r>
      <w:r w:rsidR="00697B51">
        <w:rPr>
          <w:rFonts w:ascii="Times New Roman" w:hAnsi="Times New Roman" w:cs="Times New Roman"/>
          <w:color w:val="000000"/>
        </w:rPr>
        <w:t xml:space="preserve"> parmi tous les indicateurs de conjoncture (51,1 points),</w:t>
      </w:r>
      <w:r w:rsidRPr="00435C79">
        <w:rPr>
          <w:rFonts w:ascii="Times New Roman" w:hAnsi="Times New Roman" w:cs="Times New Roman"/>
          <w:color w:val="000000"/>
        </w:rPr>
        <w:t xml:space="preserve"> a enregistré une légère </w:t>
      </w:r>
      <w:r w:rsidR="001D2D35">
        <w:rPr>
          <w:rFonts w:ascii="Times New Roman" w:hAnsi="Times New Roman" w:cs="Times New Roman"/>
          <w:color w:val="000000"/>
        </w:rPr>
        <w:t>hausse</w:t>
      </w:r>
      <w:r w:rsidRPr="00435C79">
        <w:rPr>
          <w:rFonts w:ascii="Times New Roman" w:hAnsi="Times New Roman" w:cs="Times New Roman"/>
          <w:color w:val="000000"/>
        </w:rPr>
        <w:t xml:space="preserve"> de 0,</w:t>
      </w:r>
      <w:r w:rsidR="00C013B4">
        <w:rPr>
          <w:rFonts w:ascii="Times New Roman" w:hAnsi="Times New Roman" w:cs="Times New Roman"/>
          <w:color w:val="000000"/>
        </w:rPr>
        <w:t>9</w:t>
      </w:r>
      <w:r w:rsidR="00435C79" w:rsidRPr="00435C79">
        <w:rPr>
          <w:rFonts w:ascii="Times New Roman" w:hAnsi="Times New Roman" w:cs="Times New Roman"/>
          <w:color w:val="000000"/>
        </w:rPr>
        <w:t xml:space="preserve"> </w:t>
      </w:r>
      <w:r w:rsidRPr="00435C79">
        <w:rPr>
          <w:rFonts w:ascii="Times New Roman" w:hAnsi="Times New Roman" w:cs="Times New Roman"/>
          <w:color w:val="000000"/>
        </w:rPr>
        <w:t>point par rapport à son niveau de 201</w:t>
      </w:r>
      <w:r w:rsidR="00A950DB" w:rsidRPr="00435C79">
        <w:rPr>
          <w:rFonts w:ascii="Times New Roman" w:hAnsi="Times New Roman" w:cs="Times New Roman"/>
          <w:color w:val="000000"/>
        </w:rPr>
        <w:t>3</w:t>
      </w:r>
      <w:r w:rsidRPr="00435C79">
        <w:rPr>
          <w:rFonts w:ascii="Times New Roman" w:hAnsi="Times New Roman" w:cs="Times New Roman"/>
          <w:color w:val="000000"/>
        </w:rPr>
        <w:t>.</w:t>
      </w:r>
    </w:p>
    <w:p w:rsidR="006013E0" w:rsidRPr="00A950DB" w:rsidRDefault="006013E0" w:rsidP="006013E0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highlight w:val="yellow"/>
        </w:rPr>
      </w:pPr>
    </w:p>
    <w:p w:rsidR="006013E0" w:rsidRPr="00F83AD4" w:rsidRDefault="006013E0" w:rsidP="0026440A">
      <w:pPr>
        <w:widowControl/>
        <w:spacing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F83AD4">
        <w:rPr>
          <w:rFonts w:ascii="Times New Roman" w:hAnsi="Times New Roman" w:cs="Times New Roman"/>
          <w:b/>
          <w:bCs/>
          <w:color w:val="000000"/>
        </w:rPr>
        <w:t xml:space="preserve">• Qualité des prestations administratives : </w:t>
      </w:r>
      <w:r w:rsidR="0026440A">
        <w:rPr>
          <w:rFonts w:ascii="Times New Roman" w:hAnsi="Times New Roman" w:cs="Times New Roman"/>
          <w:b/>
          <w:bCs/>
          <w:color w:val="000000"/>
        </w:rPr>
        <w:t>ressenti</w:t>
      </w:r>
      <w:r w:rsidR="00F83AD4">
        <w:rPr>
          <w:rFonts w:ascii="Times New Roman" w:hAnsi="Times New Roman" w:cs="Times New Roman"/>
          <w:b/>
          <w:bCs/>
          <w:color w:val="000000"/>
        </w:rPr>
        <w:t xml:space="preserve"> d’une</w:t>
      </w:r>
      <w:r w:rsidRPr="00F83AD4">
        <w:rPr>
          <w:rFonts w:ascii="Times New Roman" w:hAnsi="Times New Roman" w:cs="Times New Roman"/>
          <w:b/>
          <w:bCs/>
          <w:color w:val="000000"/>
        </w:rPr>
        <w:t xml:space="preserve"> amélioration</w:t>
      </w:r>
    </w:p>
    <w:p w:rsidR="006013E0" w:rsidRPr="00435C79" w:rsidRDefault="006013E0" w:rsidP="00435C79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435C79">
        <w:rPr>
          <w:rFonts w:ascii="Times New Roman" w:hAnsi="Times New Roman" w:cs="Times New Roman"/>
          <w:color w:val="000000"/>
        </w:rPr>
        <w:t>En 201</w:t>
      </w:r>
      <w:r w:rsidR="00A950DB" w:rsidRPr="00435C79">
        <w:rPr>
          <w:rFonts w:ascii="Times New Roman" w:hAnsi="Times New Roman" w:cs="Times New Roman"/>
          <w:color w:val="000000"/>
        </w:rPr>
        <w:t>4</w:t>
      </w:r>
      <w:r w:rsidRPr="00435C79">
        <w:rPr>
          <w:rFonts w:ascii="Times New Roman" w:hAnsi="Times New Roman" w:cs="Times New Roman"/>
          <w:color w:val="000000"/>
        </w:rPr>
        <w:t xml:space="preserve">, les ménages sont </w:t>
      </w:r>
      <w:r w:rsidR="00C013B4">
        <w:rPr>
          <w:rFonts w:ascii="Times New Roman" w:hAnsi="Times New Roman" w:cs="Times New Roman"/>
          <w:color w:val="000000"/>
        </w:rPr>
        <w:t xml:space="preserve">un peu </w:t>
      </w:r>
      <w:r w:rsidR="00435C79">
        <w:rPr>
          <w:rFonts w:ascii="Times New Roman" w:hAnsi="Times New Roman" w:cs="Times New Roman"/>
          <w:color w:val="000000"/>
        </w:rPr>
        <w:t>plu</w:t>
      </w:r>
      <w:r w:rsidRPr="00435C79">
        <w:rPr>
          <w:rFonts w:ascii="Times New Roman" w:hAnsi="Times New Roman" w:cs="Times New Roman"/>
          <w:color w:val="000000"/>
        </w:rPr>
        <w:t xml:space="preserve">s nombreux, à percevoir une </w:t>
      </w:r>
      <w:r w:rsidR="00435C79">
        <w:rPr>
          <w:rFonts w:ascii="Times New Roman" w:hAnsi="Times New Roman" w:cs="Times New Roman"/>
          <w:color w:val="000000"/>
        </w:rPr>
        <w:t>amélioration de</w:t>
      </w:r>
      <w:r w:rsidRPr="00435C79">
        <w:rPr>
          <w:rFonts w:ascii="Times New Roman" w:hAnsi="Times New Roman" w:cs="Times New Roman"/>
          <w:color w:val="000000"/>
        </w:rPr>
        <w:t xml:space="preserve"> la qualité des prestations administratives (</w:t>
      </w:r>
      <w:r w:rsidR="00435C79">
        <w:rPr>
          <w:rFonts w:ascii="Times New Roman" w:hAnsi="Times New Roman" w:cs="Times New Roman"/>
          <w:color w:val="000000"/>
        </w:rPr>
        <w:t>55</w:t>
      </w:r>
      <w:r w:rsidRPr="00435C79">
        <w:rPr>
          <w:rFonts w:ascii="Times New Roman" w:hAnsi="Times New Roman" w:cs="Times New Roman"/>
          <w:color w:val="000000"/>
        </w:rPr>
        <w:t>,</w:t>
      </w:r>
      <w:r w:rsidR="00435C79">
        <w:rPr>
          <w:rFonts w:ascii="Times New Roman" w:hAnsi="Times New Roman" w:cs="Times New Roman"/>
          <w:color w:val="000000"/>
        </w:rPr>
        <w:t>5</w:t>
      </w:r>
      <w:r w:rsidRPr="00435C79">
        <w:rPr>
          <w:rFonts w:ascii="Times New Roman" w:hAnsi="Times New Roman" w:cs="Times New Roman"/>
          <w:color w:val="000000"/>
        </w:rPr>
        <w:t>%</w:t>
      </w:r>
      <w:r w:rsidR="00435C79">
        <w:rPr>
          <w:rFonts w:ascii="Times New Roman" w:hAnsi="Times New Roman" w:cs="Times New Roman"/>
          <w:color w:val="000000"/>
        </w:rPr>
        <w:t xml:space="preserve">) </w:t>
      </w:r>
      <w:r w:rsidRPr="00435C79">
        <w:rPr>
          <w:rFonts w:ascii="Times New Roman" w:hAnsi="Times New Roman" w:cs="Times New Roman"/>
          <w:color w:val="000000"/>
        </w:rPr>
        <w:t xml:space="preserve">contre </w:t>
      </w:r>
      <w:r w:rsidR="00435C79">
        <w:rPr>
          <w:rFonts w:ascii="Times New Roman" w:hAnsi="Times New Roman" w:cs="Times New Roman"/>
          <w:color w:val="000000"/>
        </w:rPr>
        <w:t>1</w:t>
      </w:r>
      <w:r w:rsidRPr="00435C79">
        <w:rPr>
          <w:rFonts w:ascii="Times New Roman" w:hAnsi="Times New Roman" w:cs="Times New Roman"/>
          <w:color w:val="000000"/>
        </w:rPr>
        <w:t>4,</w:t>
      </w:r>
      <w:r w:rsidR="00435C79">
        <w:rPr>
          <w:rFonts w:ascii="Times New Roman" w:hAnsi="Times New Roman" w:cs="Times New Roman"/>
          <w:color w:val="000000"/>
        </w:rPr>
        <w:t>9</w:t>
      </w:r>
      <w:r w:rsidRPr="00435C79">
        <w:rPr>
          <w:rFonts w:ascii="Times New Roman" w:hAnsi="Times New Roman" w:cs="Times New Roman"/>
          <w:color w:val="000000"/>
        </w:rPr>
        <w:t>%</w:t>
      </w:r>
      <w:r w:rsidR="00435C79">
        <w:rPr>
          <w:rFonts w:ascii="Times New Roman" w:hAnsi="Times New Roman" w:cs="Times New Roman"/>
          <w:color w:val="000000"/>
        </w:rPr>
        <w:t xml:space="preserve"> qui pensent le contraire</w:t>
      </w:r>
      <w:r w:rsidRPr="00435C79">
        <w:rPr>
          <w:rFonts w:ascii="Times New Roman" w:hAnsi="Times New Roman" w:cs="Times New Roman"/>
          <w:color w:val="000000"/>
        </w:rPr>
        <w:t xml:space="preserve">. Le solde qui résume cette opinion s’est amélioré de </w:t>
      </w:r>
      <w:r w:rsidR="00435C79">
        <w:rPr>
          <w:rFonts w:ascii="Times New Roman" w:hAnsi="Times New Roman" w:cs="Times New Roman"/>
          <w:color w:val="000000"/>
        </w:rPr>
        <w:t>0</w:t>
      </w:r>
      <w:r w:rsidRPr="00435C79">
        <w:rPr>
          <w:rFonts w:ascii="Times New Roman" w:hAnsi="Times New Roman" w:cs="Times New Roman"/>
          <w:color w:val="000000"/>
        </w:rPr>
        <w:t>,</w:t>
      </w:r>
      <w:r w:rsidR="00435C79">
        <w:rPr>
          <w:rFonts w:ascii="Times New Roman" w:hAnsi="Times New Roman" w:cs="Times New Roman"/>
          <w:color w:val="000000"/>
        </w:rPr>
        <w:t>8 entre 2013 et 2014</w:t>
      </w:r>
      <w:r w:rsidRPr="00435C79">
        <w:rPr>
          <w:rFonts w:ascii="Times New Roman" w:hAnsi="Times New Roman" w:cs="Times New Roman"/>
          <w:color w:val="000000"/>
        </w:rPr>
        <w:t>.</w:t>
      </w:r>
    </w:p>
    <w:p w:rsidR="006013E0" w:rsidRDefault="006013E0" w:rsidP="006013E0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:rsidR="00F83AD4" w:rsidRPr="00435C79" w:rsidRDefault="00F83AD4" w:rsidP="006013E0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:rsidR="006013E0" w:rsidRPr="00F83AD4" w:rsidRDefault="00497D4F" w:rsidP="00EF5A96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• Qualité de l’environnement </w:t>
      </w:r>
      <w:r w:rsidR="00B3257C">
        <w:rPr>
          <w:rFonts w:ascii="Times New Roman" w:hAnsi="Times New Roman" w:cs="Times New Roman"/>
          <w:b/>
          <w:bCs/>
          <w:color w:val="000000"/>
        </w:rPr>
        <w:t xml:space="preserve">: </w:t>
      </w:r>
      <w:r w:rsidR="00EF5A96">
        <w:rPr>
          <w:rFonts w:ascii="Times New Roman" w:hAnsi="Times New Roman" w:cs="Times New Roman"/>
          <w:b/>
          <w:bCs/>
          <w:color w:val="000000"/>
        </w:rPr>
        <w:t>solde</w:t>
      </w:r>
      <w:r w:rsidR="008E3E7B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F83AD4" w:rsidRPr="00F83AD4">
        <w:rPr>
          <w:rFonts w:ascii="Times New Roman" w:hAnsi="Times New Roman" w:cs="Times New Roman"/>
          <w:b/>
          <w:bCs/>
          <w:color w:val="000000"/>
        </w:rPr>
        <w:t xml:space="preserve">en stagnation </w:t>
      </w:r>
      <w:r w:rsidR="006013E0" w:rsidRPr="00F83AD4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6013E0" w:rsidRPr="0091058F" w:rsidRDefault="006013E0" w:rsidP="00182E1E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91058F">
        <w:rPr>
          <w:rFonts w:ascii="Times New Roman" w:hAnsi="Times New Roman" w:cs="Times New Roman"/>
          <w:color w:val="000000"/>
        </w:rPr>
        <w:t>L’opinion des ménages sur l’évolution de la qualité de la situation en matière de protection de l’environnement</w:t>
      </w:r>
      <w:r w:rsidR="0091058F">
        <w:rPr>
          <w:rFonts w:ascii="Times New Roman" w:hAnsi="Times New Roman" w:cs="Times New Roman"/>
          <w:color w:val="000000"/>
        </w:rPr>
        <w:t xml:space="preserve"> n’a pas connu de changements significatifs entre 2013 et 2014</w:t>
      </w:r>
      <w:r w:rsidR="000A14AD">
        <w:rPr>
          <w:rFonts w:ascii="Times New Roman" w:hAnsi="Times New Roman" w:cs="Times New Roman"/>
          <w:color w:val="000000"/>
        </w:rPr>
        <w:t xml:space="preserve">. En effet, le solde </w:t>
      </w:r>
      <w:r w:rsidR="000A14AD" w:rsidRPr="0091058F">
        <w:rPr>
          <w:rFonts w:ascii="Times New Roman" w:hAnsi="Times New Roman" w:cs="Times New Roman"/>
          <w:color w:val="000000"/>
        </w:rPr>
        <w:t>relatif à cet indicateur</w:t>
      </w:r>
      <w:r w:rsidR="00A0394D">
        <w:rPr>
          <w:rFonts w:ascii="Times New Roman" w:hAnsi="Times New Roman" w:cs="Times New Roman"/>
          <w:color w:val="000000"/>
        </w:rPr>
        <w:t xml:space="preserve"> </w:t>
      </w:r>
      <w:r w:rsidR="00182E1E">
        <w:rPr>
          <w:rFonts w:ascii="Times New Roman" w:hAnsi="Times New Roman" w:cs="Times New Roman"/>
          <w:color w:val="000000"/>
        </w:rPr>
        <w:t>enregistrant</w:t>
      </w:r>
      <w:r w:rsidR="00A0394D">
        <w:rPr>
          <w:rFonts w:ascii="Times New Roman" w:hAnsi="Times New Roman" w:cs="Times New Roman"/>
          <w:color w:val="000000"/>
        </w:rPr>
        <w:t xml:space="preserve"> +27,5 points, </w:t>
      </w:r>
      <w:r w:rsidR="000A14AD" w:rsidRPr="0091058F">
        <w:rPr>
          <w:rFonts w:ascii="Times New Roman" w:hAnsi="Times New Roman" w:cs="Times New Roman"/>
          <w:color w:val="000000"/>
        </w:rPr>
        <w:t xml:space="preserve"> </w:t>
      </w:r>
      <w:r w:rsidR="000A14AD">
        <w:rPr>
          <w:rFonts w:ascii="Times New Roman" w:hAnsi="Times New Roman" w:cs="Times New Roman"/>
          <w:color w:val="000000"/>
        </w:rPr>
        <w:t>n’</w:t>
      </w:r>
      <w:r w:rsidR="000A14AD" w:rsidRPr="0091058F">
        <w:rPr>
          <w:rFonts w:ascii="Times New Roman" w:hAnsi="Times New Roman" w:cs="Times New Roman"/>
          <w:color w:val="000000"/>
        </w:rPr>
        <w:t xml:space="preserve">a </w:t>
      </w:r>
      <w:r w:rsidR="000A14AD">
        <w:rPr>
          <w:rFonts w:ascii="Times New Roman" w:hAnsi="Times New Roman" w:cs="Times New Roman"/>
          <w:color w:val="000000"/>
        </w:rPr>
        <w:t>augmenté que de 0,</w:t>
      </w:r>
      <w:r w:rsidR="00F83AD4">
        <w:rPr>
          <w:rFonts w:ascii="Times New Roman" w:hAnsi="Times New Roman" w:cs="Times New Roman"/>
          <w:color w:val="000000"/>
        </w:rPr>
        <w:t>1</w:t>
      </w:r>
      <w:r w:rsidR="000A14AD">
        <w:rPr>
          <w:rFonts w:ascii="Times New Roman" w:hAnsi="Times New Roman" w:cs="Times New Roman"/>
          <w:color w:val="000000"/>
        </w:rPr>
        <w:t xml:space="preserve"> point</w:t>
      </w:r>
      <w:r w:rsidR="000A14AD" w:rsidRPr="0091058F">
        <w:rPr>
          <w:rFonts w:ascii="Times New Roman" w:hAnsi="Times New Roman" w:cs="Times New Roman"/>
          <w:color w:val="000000"/>
        </w:rPr>
        <w:t xml:space="preserve"> durant cette période</w:t>
      </w:r>
      <w:r w:rsidR="000A14AD">
        <w:rPr>
          <w:rFonts w:ascii="Times New Roman" w:hAnsi="Times New Roman" w:cs="Times New Roman"/>
          <w:color w:val="000000"/>
        </w:rPr>
        <w:t xml:space="preserve">. </w:t>
      </w:r>
      <w:r w:rsidR="000A14AD" w:rsidRPr="0091058F">
        <w:rPr>
          <w:rFonts w:ascii="Times New Roman" w:hAnsi="Times New Roman" w:cs="Times New Roman"/>
          <w:color w:val="000000"/>
        </w:rPr>
        <w:t xml:space="preserve"> </w:t>
      </w:r>
    </w:p>
    <w:p w:rsidR="006013E0" w:rsidRPr="00A950DB" w:rsidRDefault="006013E0" w:rsidP="006013E0">
      <w:pPr>
        <w:widowControl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highlight w:val="yellow"/>
        </w:rPr>
      </w:pPr>
    </w:p>
    <w:p w:rsidR="006013E0" w:rsidRPr="00E0008D" w:rsidRDefault="006013E0" w:rsidP="00D5679E">
      <w:pPr>
        <w:widowControl/>
        <w:spacing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E0008D">
        <w:rPr>
          <w:rFonts w:ascii="Times New Roman" w:hAnsi="Times New Roman" w:cs="Times New Roman"/>
          <w:b/>
          <w:bCs/>
          <w:color w:val="000000"/>
        </w:rPr>
        <w:t xml:space="preserve">• </w:t>
      </w:r>
      <w:r w:rsidR="00D5679E">
        <w:rPr>
          <w:rFonts w:ascii="Times New Roman" w:hAnsi="Times New Roman" w:cs="Times New Roman"/>
          <w:b/>
          <w:bCs/>
          <w:color w:val="000000"/>
        </w:rPr>
        <w:t>Qualité des s</w:t>
      </w:r>
      <w:r w:rsidRPr="00E0008D">
        <w:rPr>
          <w:rFonts w:ascii="Times New Roman" w:hAnsi="Times New Roman" w:cs="Times New Roman"/>
          <w:b/>
          <w:bCs/>
          <w:color w:val="000000"/>
        </w:rPr>
        <w:t>ervices de l’</w:t>
      </w:r>
      <w:r w:rsidR="00D5679E">
        <w:rPr>
          <w:rFonts w:ascii="Times New Roman" w:hAnsi="Times New Roman" w:cs="Times New Roman"/>
          <w:b/>
          <w:bCs/>
          <w:color w:val="000000"/>
        </w:rPr>
        <w:t>éducation</w:t>
      </w:r>
      <w:r w:rsidRPr="00E0008D">
        <w:rPr>
          <w:rFonts w:ascii="Times New Roman" w:hAnsi="Times New Roman" w:cs="Times New Roman"/>
          <w:b/>
          <w:bCs/>
          <w:color w:val="000000"/>
        </w:rPr>
        <w:t xml:space="preserve">: </w:t>
      </w:r>
      <w:r w:rsidR="00E0008D" w:rsidRPr="00E0008D">
        <w:rPr>
          <w:rFonts w:ascii="Times New Roman" w:hAnsi="Times New Roman" w:cs="Times New Roman"/>
          <w:b/>
          <w:bCs/>
          <w:color w:val="000000"/>
        </w:rPr>
        <w:t xml:space="preserve">perceptions moins positives </w:t>
      </w:r>
      <w:r w:rsidRPr="00E0008D"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:rsidR="006013E0" w:rsidRPr="000A14AD" w:rsidRDefault="006013E0" w:rsidP="009F7A1C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0A14AD">
        <w:rPr>
          <w:rFonts w:ascii="Times New Roman" w:hAnsi="Times New Roman" w:cs="Times New Roman"/>
          <w:color w:val="000000"/>
        </w:rPr>
        <w:t>En 201</w:t>
      </w:r>
      <w:r w:rsidR="000A14AD">
        <w:rPr>
          <w:rFonts w:ascii="Times New Roman" w:hAnsi="Times New Roman" w:cs="Times New Roman"/>
          <w:color w:val="000000"/>
        </w:rPr>
        <w:t>4</w:t>
      </w:r>
      <w:r w:rsidRPr="000A14AD">
        <w:rPr>
          <w:rFonts w:ascii="Times New Roman" w:hAnsi="Times New Roman" w:cs="Times New Roman"/>
          <w:color w:val="000000"/>
        </w:rPr>
        <w:t xml:space="preserve">, </w:t>
      </w:r>
      <w:r w:rsidR="000A14AD">
        <w:rPr>
          <w:rFonts w:ascii="Times New Roman" w:hAnsi="Times New Roman" w:cs="Times New Roman"/>
          <w:color w:val="000000"/>
        </w:rPr>
        <w:t>35,8</w:t>
      </w:r>
      <w:r w:rsidRPr="000A14AD">
        <w:rPr>
          <w:rFonts w:ascii="Times New Roman" w:hAnsi="Times New Roman" w:cs="Times New Roman"/>
          <w:color w:val="000000"/>
        </w:rPr>
        <w:t xml:space="preserve">% des ménages pensent que la qualité des services de  l’enseignement s’est améliorée, </w:t>
      </w:r>
      <w:r w:rsidR="000A14AD">
        <w:rPr>
          <w:rFonts w:ascii="Times New Roman" w:hAnsi="Times New Roman" w:cs="Times New Roman"/>
          <w:color w:val="000000"/>
        </w:rPr>
        <w:t>36,7</w:t>
      </w:r>
      <w:r w:rsidRPr="000A14AD">
        <w:rPr>
          <w:rFonts w:ascii="Times New Roman" w:hAnsi="Times New Roman" w:cs="Times New Roman"/>
          <w:color w:val="000000"/>
        </w:rPr>
        <w:t xml:space="preserve">% qu’elle n’a pas connu de changement et </w:t>
      </w:r>
      <w:r w:rsidR="000A14AD">
        <w:rPr>
          <w:rFonts w:ascii="Times New Roman" w:hAnsi="Times New Roman" w:cs="Times New Roman"/>
          <w:color w:val="000000"/>
        </w:rPr>
        <w:t>27</w:t>
      </w:r>
      <w:r w:rsidRPr="000A14AD">
        <w:rPr>
          <w:rFonts w:ascii="Times New Roman" w:hAnsi="Times New Roman" w:cs="Times New Roman"/>
          <w:color w:val="000000"/>
        </w:rPr>
        <w:t>,</w:t>
      </w:r>
      <w:r w:rsidR="000A14AD">
        <w:rPr>
          <w:rFonts w:ascii="Times New Roman" w:hAnsi="Times New Roman" w:cs="Times New Roman"/>
          <w:color w:val="000000"/>
        </w:rPr>
        <w:t>5</w:t>
      </w:r>
      <w:r w:rsidRPr="000A14AD">
        <w:rPr>
          <w:rFonts w:ascii="Times New Roman" w:hAnsi="Times New Roman" w:cs="Times New Roman"/>
          <w:color w:val="000000"/>
        </w:rPr>
        <w:t xml:space="preserve">% pensent qu’elle s’est plutôt détériorée. Le solde </w:t>
      </w:r>
      <w:r w:rsidR="000A14AD">
        <w:rPr>
          <w:rFonts w:ascii="Times New Roman" w:hAnsi="Times New Roman" w:cs="Times New Roman"/>
          <w:color w:val="000000"/>
        </w:rPr>
        <w:t>s’établi</w:t>
      </w:r>
      <w:r w:rsidR="00182E1E">
        <w:rPr>
          <w:rFonts w:ascii="Times New Roman" w:hAnsi="Times New Roman" w:cs="Times New Roman"/>
          <w:color w:val="000000"/>
        </w:rPr>
        <w:t>t</w:t>
      </w:r>
      <w:r w:rsidRPr="000A14AD">
        <w:rPr>
          <w:rFonts w:ascii="Times New Roman" w:hAnsi="Times New Roman" w:cs="Times New Roman"/>
          <w:color w:val="000000"/>
        </w:rPr>
        <w:t xml:space="preserve"> ainsi </w:t>
      </w:r>
      <w:r w:rsidR="000A14AD">
        <w:rPr>
          <w:rFonts w:ascii="Times New Roman" w:hAnsi="Times New Roman" w:cs="Times New Roman"/>
          <w:color w:val="000000"/>
        </w:rPr>
        <w:t>à un niveau positif mais enregistrant une baisse</w:t>
      </w:r>
      <w:r w:rsidRPr="000A14AD">
        <w:rPr>
          <w:rFonts w:ascii="Times New Roman" w:hAnsi="Times New Roman" w:cs="Times New Roman"/>
          <w:color w:val="000000"/>
        </w:rPr>
        <w:t xml:space="preserve"> de </w:t>
      </w:r>
      <w:r w:rsidR="000A14AD">
        <w:rPr>
          <w:rFonts w:ascii="Times New Roman" w:hAnsi="Times New Roman" w:cs="Times New Roman"/>
          <w:color w:val="000000"/>
        </w:rPr>
        <w:t>0,7 point</w:t>
      </w:r>
      <w:r w:rsidRPr="000A14AD">
        <w:rPr>
          <w:rFonts w:ascii="Times New Roman" w:hAnsi="Times New Roman" w:cs="Times New Roman"/>
          <w:color w:val="000000"/>
        </w:rPr>
        <w:t xml:space="preserve"> entre 201</w:t>
      </w:r>
      <w:r w:rsidR="000A14AD">
        <w:rPr>
          <w:rFonts w:ascii="Times New Roman" w:hAnsi="Times New Roman" w:cs="Times New Roman"/>
          <w:color w:val="000000"/>
        </w:rPr>
        <w:t>3</w:t>
      </w:r>
      <w:r w:rsidRPr="000A14AD">
        <w:rPr>
          <w:rFonts w:ascii="Times New Roman" w:hAnsi="Times New Roman" w:cs="Times New Roman"/>
          <w:color w:val="000000"/>
        </w:rPr>
        <w:t xml:space="preserve"> et 201</w:t>
      </w:r>
      <w:r w:rsidR="000A14AD">
        <w:rPr>
          <w:rFonts w:ascii="Times New Roman" w:hAnsi="Times New Roman" w:cs="Times New Roman"/>
          <w:color w:val="000000"/>
        </w:rPr>
        <w:t>4</w:t>
      </w:r>
      <w:r w:rsidRPr="000A14AD">
        <w:rPr>
          <w:rFonts w:ascii="Times New Roman" w:hAnsi="Times New Roman" w:cs="Times New Roman"/>
          <w:color w:val="000000"/>
        </w:rPr>
        <w:t xml:space="preserve"> passant de </w:t>
      </w:r>
      <w:r w:rsidR="00F83AD4">
        <w:rPr>
          <w:rFonts w:ascii="Times New Roman" w:hAnsi="Times New Roman" w:cs="Times New Roman"/>
          <w:color w:val="000000"/>
        </w:rPr>
        <w:t>9</w:t>
      </w:r>
      <w:r w:rsidRPr="000A14AD">
        <w:rPr>
          <w:rFonts w:ascii="Times New Roman" w:hAnsi="Times New Roman" w:cs="Times New Roman"/>
          <w:color w:val="000000"/>
        </w:rPr>
        <w:t xml:space="preserve"> points à </w:t>
      </w:r>
      <w:r w:rsidR="00F83AD4">
        <w:rPr>
          <w:rFonts w:ascii="Times New Roman" w:hAnsi="Times New Roman" w:cs="Times New Roman"/>
          <w:color w:val="000000"/>
        </w:rPr>
        <w:t>8</w:t>
      </w:r>
      <w:r w:rsidRPr="000A14AD">
        <w:rPr>
          <w:rFonts w:ascii="Times New Roman" w:hAnsi="Times New Roman" w:cs="Times New Roman"/>
          <w:color w:val="000000"/>
        </w:rPr>
        <w:t>,</w:t>
      </w:r>
      <w:r w:rsidR="00F83AD4">
        <w:rPr>
          <w:rFonts w:ascii="Times New Roman" w:hAnsi="Times New Roman" w:cs="Times New Roman"/>
          <w:color w:val="000000"/>
        </w:rPr>
        <w:t>3</w:t>
      </w:r>
      <w:r w:rsidRPr="000A14AD">
        <w:rPr>
          <w:rFonts w:ascii="Times New Roman" w:hAnsi="Times New Roman" w:cs="Times New Roman"/>
          <w:color w:val="000000"/>
        </w:rPr>
        <w:t xml:space="preserve"> points.</w:t>
      </w:r>
    </w:p>
    <w:p w:rsidR="006013E0" w:rsidRPr="00A950DB" w:rsidRDefault="006013E0" w:rsidP="006013E0">
      <w:pPr>
        <w:spacing w:line="276" w:lineRule="auto"/>
        <w:jc w:val="both"/>
        <w:rPr>
          <w:rFonts w:ascii="Times New Roman" w:hAnsi="Times New Roman" w:cs="Times New Roman"/>
          <w:color w:val="000000"/>
          <w:highlight w:val="yellow"/>
        </w:rPr>
      </w:pPr>
    </w:p>
    <w:p w:rsidR="006013E0" w:rsidRPr="00F27A8A" w:rsidRDefault="006013E0" w:rsidP="00D5679E">
      <w:pPr>
        <w:widowControl/>
        <w:spacing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F27A8A">
        <w:rPr>
          <w:rFonts w:ascii="Times New Roman" w:hAnsi="Times New Roman" w:cs="Times New Roman"/>
          <w:b/>
          <w:bCs/>
          <w:color w:val="000000"/>
        </w:rPr>
        <w:t xml:space="preserve">• </w:t>
      </w:r>
      <w:r w:rsidR="00D5679E">
        <w:rPr>
          <w:rFonts w:ascii="Times New Roman" w:hAnsi="Times New Roman" w:cs="Times New Roman"/>
          <w:b/>
          <w:bCs/>
          <w:color w:val="000000"/>
        </w:rPr>
        <w:t>Qualité des s</w:t>
      </w:r>
      <w:r w:rsidRPr="00F27A8A">
        <w:rPr>
          <w:rFonts w:ascii="Times New Roman" w:hAnsi="Times New Roman" w:cs="Times New Roman"/>
          <w:b/>
          <w:bCs/>
          <w:color w:val="000000"/>
        </w:rPr>
        <w:t xml:space="preserve">ervices de santé : </w:t>
      </w:r>
      <w:r w:rsidR="00F27A8A">
        <w:rPr>
          <w:rFonts w:ascii="Times New Roman" w:hAnsi="Times New Roman" w:cs="Times New Roman"/>
          <w:b/>
          <w:bCs/>
          <w:color w:val="000000"/>
        </w:rPr>
        <w:t xml:space="preserve">persistance d’une </w:t>
      </w:r>
      <w:r w:rsidRPr="00F27A8A">
        <w:rPr>
          <w:rFonts w:ascii="Times New Roman" w:hAnsi="Times New Roman" w:cs="Times New Roman"/>
          <w:b/>
          <w:bCs/>
          <w:color w:val="000000"/>
        </w:rPr>
        <w:t xml:space="preserve">détérioration </w:t>
      </w:r>
    </w:p>
    <w:p w:rsidR="006013E0" w:rsidRPr="000A14AD" w:rsidRDefault="006013E0" w:rsidP="00D724DC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0A14AD">
        <w:rPr>
          <w:rFonts w:ascii="Times New Roman" w:hAnsi="Times New Roman" w:cs="Times New Roman"/>
          <w:color w:val="000000"/>
        </w:rPr>
        <w:t>L’opinion des ménages concernant la qualité des soins de santé est plus négative en 201</w:t>
      </w:r>
      <w:r w:rsidR="000A14AD">
        <w:rPr>
          <w:rFonts w:ascii="Times New Roman" w:hAnsi="Times New Roman" w:cs="Times New Roman"/>
          <w:color w:val="000000"/>
        </w:rPr>
        <w:t>4</w:t>
      </w:r>
      <w:r w:rsidRPr="000A14AD">
        <w:rPr>
          <w:rFonts w:ascii="Times New Roman" w:hAnsi="Times New Roman" w:cs="Times New Roman"/>
          <w:color w:val="000000"/>
        </w:rPr>
        <w:t xml:space="preserve"> </w:t>
      </w:r>
      <w:r w:rsidR="00313E26">
        <w:rPr>
          <w:rFonts w:ascii="Times New Roman" w:hAnsi="Times New Roman" w:cs="Times New Roman"/>
          <w:color w:val="000000"/>
        </w:rPr>
        <w:t>qu’</w:t>
      </w:r>
      <w:r w:rsidR="00313E26" w:rsidRPr="000A14AD">
        <w:rPr>
          <w:rFonts w:ascii="Times New Roman" w:hAnsi="Times New Roman" w:cs="Times New Roman"/>
          <w:color w:val="000000"/>
        </w:rPr>
        <w:t>en</w:t>
      </w:r>
      <w:r w:rsidRPr="000A14AD">
        <w:rPr>
          <w:rFonts w:ascii="Times New Roman" w:hAnsi="Times New Roman" w:cs="Times New Roman"/>
          <w:color w:val="000000"/>
        </w:rPr>
        <w:t xml:space="preserve"> 201</w:t>
      </w:r>
      <w:r w:rsidR="000A14AD">
        <w:rPr>
          <w:rFonts w:ascii="Times New Roman" w:hAnsi="Times New Roman" w:cs="Times New Roman"/>
          <w:color w:val="000000"/>
        </w:rPr>
        <w:t>3</w:t>
      </w:r>
      <w:r w:rsidRPr="000A14AD">
        <w:rPr>
          <w:rFonts w:ascii="Times New Roman" w:hAnsi="Times New Roman" w:cs="Times New Roman"/>
          <w:color w:val="000000"/>
        </w:rPr>
        <w:t>.  Moins d’un ménage sur quatre (</w:t>
      </w:r>
      <w:r w:rsidR="000A14AD">
        <w:rPr>
          <w:rFonts w:ascii="Times New Roman" w:hAnsi="Times New Roman" w:cs="Times New Roman"/>
          <w:color w:val="000000"/>
        </w:rPr>
        <w:t>19,1</w:t>
      </w:r>
      <w:r w:rsidRPr="000A14AD">
        <w:rPr>
          <w:rFonts w:ascii="Times New Roman" w:hAnsi="Times New Roman" w:cs="Times New Roman"/>
          <w:color w:val="000000"/>
        </w:rPr>
        <w:t>%) pensent que les prestations sanitaires se sont améliorées (contre 2</w:t>
      </w:r>
      <w:r w:rsidR="000A14AD">
        <w:rPr>
          <w:rFonts w:ascii="Times New Roman" w:hAnsi="Times New Roman" w:cs="Times New Roman"/>
          <w:color w:val="000000"/>
        </w:rPr>
        <w:t>3</w:t>
      </w:r>
      <w:r w:rsidRPr="000A14AD">
        <w:rPr>
          <w:rFonts w:ascii="Times New Roman" w:hAnsi="Times New Roman" w:cs="Times New Roman"/>
          <w:color w:val="000000"/>
        </w:rPr>
        <w:t>,</w:t>
      </w:r>
      <w:r w:rsidR="000A14AD">
        <w:rPr>
          <w:rFonts w:ascii="Times New Roman" w:hAnsi="Times New Roman" w:cs="Times New Roman"/>
          <w:color w:val="000000"/>
        </w:rPr>
        <w:t>6</w:t>
      </w:r>
      <w:r w:rsidRPr="000A14AD">
        <w:rPr>
          <w:rFonts w:ascii="Times New Roman" w:hAnsi="Times New Roman" w:cs="Times New Roman"/>
          <w:color w:val="000000"/>
        </w:rPr>
        <w:t>% en 201</w:t>
      </w:r>
      <w:r w:rsidR="000A14AD">
        <w:rPr>
          <w:rFonts w:ascii="Times New Roman" w:hAnsi="Times New Roman" w:cs="Times New Roman"/>
          <w:color w:val="000000"/>
        </w:rPr>
        <w:t>3</w:t>
      </w:r>
      <w:r w:rsidRPr="000A14AD">
        <w:rPr>
          <w:rFonts w:ascii="Times New Roman" w:hAnsi="Times New Roman" w:cs="Times New Roman"/>
          <w:color w:val="000000"/>
        </w:rPr>
        <w:t xml:space="preserve">),  </w:t>
      </w:r>
      <w:r w:rsidR="000A14AD">
        <w:rPr>
          <w:rFonts w:ascii="Times New Roman" w:hAnsi="Times New Roman" w:cs="Times New Roman"/>
          <w:color w:val="000000"/>
        </w:rPr>
        <w:t>38</w:t>
      </w:r>
      <w:r w:rsidRPr="000A14AD">
        <w:rPr>
          <w:rFonts w:ascii="Times New Roman" w:hAnsi="Times New Roman" w:cs="Times New Roman"/>
          <w:color w:val="000000"/>
        </w:rPr>
        <w:t xml:space="preserve">,3% qu’elles sont restées au même niveau (contre </w:t>
      </w:r>
      <w:r w:rsidR="000A14AD">
        <w:rPr>
          <w:rFonts w:ascii="Times New Roman" w:hAnsi="Times New Roman" w:cs="Times New Roman"/>
          <w:color w:val="000000"/>
        </w:rPr>
        <w:t>34,2</w:t>
      </w:r>
      <w:r w:rsidRPr="000A14AD">
        <w:rPr>
          <w:rFonts w:ascii="Times New Roman" w:hAnsi="Times New Roman" w:cs="Times New Roman"/>
          <w:color w:val="000000"/>
        </w:rPr>
        <w:t>% en 201</w:t>
      </w:r>
      <w:r w:rsidR="000A14AD">
        <w:rPr>
          <w:rFonts w:ascii="Times New Roman" w:hAnsi="Times New Roman" w:cs="Times New Roman"/>
          <w:color w:val="000000"/>
        </w:rPr>
        <w:t>3</w:t>
      </w:r>
      <w:r w:rsidRPr="000A14AD">
        <w:rPr>
          <w:rFonts w:ascii="Times New Roman" w:hAnsi="Times New Roman" w:cs="Times New Roman"/>
          <w:color w:val="000000"/>
        </w:rPr>
        <w:t>) alors que 4</w:t>
      </w:r>
      <w:r w:rsidR="000A14AD">
        <w:rPr>
          <w:rFonts w:ascii="Times New Roman" w:hAnsi="Times New Roman" w:cs="Times New Roman"/>
          <w:color w:val="000000"/>
        </w:rPr>
        <w:t>2</w:t>
      </w:r>
      <w:r w:rsidRPr="000A14AD">
        <w:rPr>
          <w:rFonts w:ascii="Times New Roman" w:hAnsi="Times New Roman" w:cs="Times New Roman"/>
          <w:color w:val="000000"/>
        </w:rPr>
        <w:t>,</w:t>
      </w:r>
      <w:r w:rsidR="000A14AD">
        <w:rPr>
          <w:rFonts w:ascii="Times New Roman" w:hAnsi="Times New Roman" w:cs="Times New Roman"/>
          <w:color w:val="000000"/>
        </w:rPr>
        <w:t>5</w:t>
      </w:r>
      <w:r w:rsidRPr="000A14AD">
        <w:rPr>
          <w:rFonts w:ascii="Times New Roman" w:hAnsi="Times New Roman" w:cs="Times New Roman"/>
          <w:color w:val="000000"/>
        </w:rPr>
        <w:t>% affirment qu’elles se sont plutôt détériorées (contre 4</w:t>
      </w:r>
      <w:r w:rsidR="000A14AD">
        <w:rPr>
          <w:rFonts w:ascii="Times New Roman" w:hAnsi="Times New Roman" w:cs="Times New Roman"/>
          <w:color w:val="000000"/>
        </w:rPr>
        <w:t>2</w:t>
      </w:r>
      <w:r w:rsidRPr="000A14AD">
        <w:rPr>
          <w:rFonts w:ascii="Times New Roman" w:hAnsi="Times New Roman" w:cs="Times New Roman"/>
          <w:color w:val="000000"/>
        </w:rPr>
        <w:t>,</w:t>
      </w:r>
      <w:r w:rsidR="000A14AD">
        <w:rPr>
          <w:rFonts w:ascii="Times New Roman" w:hAnsi="Times New Roman" w:cs="Times New Roman"/>
          <w:color w:val="000000"/>
        </w:rPr>
        <w:t>2</w:t>
      </w:r>
      <w:r w:rsidRPr="000A14AD">
        <w:rPr>
          <w:rFonts w:ascii="Times New Roman" w:hAnsi="Times New Roman" w:cs="Times New Roman"/>
          <w:color w:val="000000"/>
        </w:rPr>
        <w:t>% en 201</w:t>
      </w:r>
      <w:r w:rsidR="000A14AD">
        <w:rPr>
          <w:rFonts w:ascii="Times New Roman" w:hAnsi="Times New Roman" w:cs="Times New Roman"/>
          <w:color w:val="000000"/>
        </w:rPr>
        <w:t>3</w:t>
      </w:r>
      <w:r w:rsidRPr="000A14AD">
        <w:rPr>
          <w:rFonts w:ascii="Times New Roman" w:hAnsi="Times New Roman" w:cs="Times New Roman"/>
          <w:color w:val="000000"/>
        </w:rPr>
        <w:t xml:space="preserve">). Le solde négatif de cet indicateur </w:t>
      </w:r>
      <w:r w:rsidR="00D724DC">
        <w:rPr>
          <w:rFonts w:ascii="Times New Roman" w:hAnsi="Times New Roman" w:cs="Times New Roman"/>
          <w:color w:val="000000"/>
        </w:rPr>
        <w:t xml:space="preserve">s’est détérioré </w:t>
      </w:r>
      <w:r w:rsidR="000A14AD">
        <w:rPr>
          <w:rFonts w:ascii="Times New Roman" w:hAnsi="Times New Roman" w:cs="Times New Roman"/>
          <w:color w:val="000000"/>
        </w:rPr>
        <w:t xml:space="preserve">ainsi </w:t>
      </w:r>
      <w:r w:rsidR="00E3351C">
        <w:rPr>
          <w:rFonts w:ascii="Times New Roman" w:hAnsi="Times New Roman" w:cs="Times New Roman"/>
          <w:color w:val="000000"/>
        </w:rPr>
        <w:t xml:space="preserve">de </w:t>
      </w:r>
      <w:r w:rsidR="000A14AD">
        <w:rPr>
          <w:rFonts w:ascii="Times New Roman" w:hAnsi="Times New Roman" w:cs="Times New Roman"/>
          <w:color w:val="000000"/>
        </w:rPr>
        <w:t>4,8</w:t>
      </w:r>
      <w:r w:rsidRPr="000A14AD">
        <w:rPr>
          <w:rFonts w:ascii="Times New Roman" w:hAnsi="Times New Roman" w:cs="Times New Roman"/>
          <w:color w:val="000000"/>
        </w:rPr>
        <w:t xml:space="preserve"> points durant cette période. </w:t>
      </w:r>
    </w:p>
    <w:p w:rsidR="006013E0" w:rsidRPr="00A950DB" w:rsidRDefault="006013E0" w:rsidP="006013E0">
      <w:pPr>
        <w:spacing w:line="360" w:lineRule="auto"/>
        <w:jc w:val="both"/>
        <w:rPr>
          <w:rFonts w:ascii="Times New Roman" w:hAnsi="Times New Roman" w:cs="Times New Roman"/>
          <w:color w:val="000000"/>
          <w:highlight w:val="yellow"/>
        </w:rPr>
      </w:pPr>
    </w:p>
    <w:p w:rsidR="006013E0" w:rsidRPr="00A374B1" w:rsidRDefault="009D5532" w:rsidP="006013E0">
      <w:pPr>
        <w:widowControl/>
        <w:autoSpaceDE/>
        <w:autoSpaceDN/>
        <w:adjustRightInd/>
        <w:spacing w:before="100" w:after="240" w:line="276" w:lineRule="auto"/>
        <w:ind w:left="36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Perception</w:t>
      </w:r>
      <w:r w:rsidR="006013E0" w:rsidRPr="00A374B1">
        <w:rPr>
          <w:rFonts w:ascii="Times New Roman" w:hAnsi="Times New Roman" w:cs="Times New Roman"/>
          <w:b/>
          <w:bCs/>
        </w:rPr>
        <w:t xml:space="preserve"> de l'évolution de la qualité de quelques prestations administratives et sociales, de la situation des droits de l'Homme et de l'environnement</w:t>
      </w:r>
    </w:p>
    <w:tbl>
      <w:tblPr>
        <w:tblW w:w="10291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2488"/>
        <w:gridCol w:w="1210"/>
        <w:gridCol w:w="992"/>
        <w:gridCol w:w="1030"/>
        <w:gridCol w:w="880"/>
        <w:gridCol w:w="1112"/>
        <w:gridCol w:w="920"/>
        <w:gridCol w:w="1030"/>
        <w:gridCol w:w="667"/>
      </w:tblGrid>
      <w:tr w:rsidR="00181B72" w:rsidRPr="00181B72" w:rsidTr="000A14AD">
        <w:trPr>
          <w:trHeight w:val="275"/>
        </w:trPr>
        <w:tc>
          <w:tcPr>
            <w:tcW w:w="2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72" w:rsidRPr="00181B72" w:rsidRDefault="00181B72" w:rsidP="00181B7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B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Indicateur</w:t>
            </w:r>
          </w:p>
        </w:tc>
        <w:tc>
          <w:tcPr>
            <w:tcW w:w="40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B72" w:rsidRPr="00181B72" w:rsidRDefault="00181B72" w:rsidP="00181B7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1B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37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B72" w:rsidRPr="00181B72" w:rsidRDefault="00181B72" w:rsidP="00181B7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1B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2014</w:t>
            </w:r>
          </w:p>
        </w:tc>
      </w:tr>
      <w:tr w:rsidR="000A14AD" w:rsidRPr="00181B72" w:rsidTr="000A14AD">
        <w:trPr>
          <w:trHeight w:val="275"/>
        </w:trPr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B72" w:rsidRPr="00181B72" w:rsidRDefault="00181B72" w:rsidP="00181B7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72" w:rsidRPr="00181B72" w:rsidRDefault="00181B72" w:rsidP="00181B7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1B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Amélioration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72" w:rsidRPr="00181B72" w:rsidRDefault="00181B72" w:rsidP="00181B7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1B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Stagnation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72" w:rsidRPr="00181B72" w:rsidRDefault="00181B72" w:rsidP="00181B7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1B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Dégradation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72" w:rsidRPr="00181B72" w:rsidRDefault="00181B72" w:rsidP="00181B7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81B7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Solde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72" w:rsidRPr="00181B72" w:rsidRDefault="00181B72" w:rsidP="00181B7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1B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Amélioration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72" w:rsidRPr="00181B72" w:rsidRDefault="00181B72" w:rsidP="00181B7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1B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Stagnation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72" w:rsidRPr="00181B72" w:rsidRDefault="00181B72" w:rsidP="00181B7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1B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Dégradation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72" w:rsidRPr="00181B72" w:rsidRDefault="00181B72" w:rsidP="00181B7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81B7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Solde</w:t>
            </w:r>
          </w:p>
        </w:tc>
      </w:tr>
      <w:tr w:rsidR="000A14AD" w:rsidRPr="00181B72" w:rsidTr="000A14AD">
        <w:trPr>
          <w:trHeight w:val="275"/>
        </w:trPr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B72" w:rsidRPr="00181B72" w:rsidRDefault="00181B72" w:rsidP="00181B7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B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Evolution  de la situation des droits de l'Homme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72" w:rsidRPr="00181B72" w:rsidRDefault="00181B72" w:rsidP="00181B7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 w:rsidRPr="00181B72">
              <w:rPr>
                <w:rFonts w:ascii="Calibri" w:hAnsi="Calibri" w:cs="Times New Roman"/>
                <w:color w:val="000000"/>
                <w:sz w:val="18"/>
                <w:szCs w:val="18"/>
              </w:rPr>
              <w:t xml:space="preserve">     60,0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72" w:rsidRPr="00181B72" w:rsidRDefault="00181B72" w:rsidP="00181B7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 w:rsidRPr="00181B72">
              <w:rPr>
                <w:rFonts w:ascii="Calibri" w:hAnsi="Calibri" w:cs="Times New Roman"/>
                <w:color w:val="000000"/>
                <w:sz w:val="18"/>
                <w:szCs w:val="18"/>
              </w:rPr>
              <w:t xml:space="preserve">     30,2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72" w:rsidRPr="00181B72" w:rsidRDefault="00181B72" w:rsidP="00181B7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 w:rsidRPr="00181B72">
              <w:rPr>
                <w:rFonts w:ascii="Calibri" w:hAnsi="Calibri" w:cs="Times New Roman"/>
                <w:color w:val="000000"/>
                <w:sz w:val="18"/>
                <w:szCs w:val="18"/>
              </w:rPr>
              <w:t xml:space="preserve">       9,8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72" w:rsidRPr="00181B72" w:rsidRDefault="00181B72" w:rsidP="001B3593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81B72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 xml:space="preserve">     50,</w:t>
            </w:r>
            <w:r w:rsidR="001B3593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2</w:t>
            </w:r>
            <w:r w:rsidRPr="00181B72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72" w:rsidRPr="00181B72" w:rsidRDefault="00181B72" w:rsidP="00181B7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 w:rsidRPr="00181B72">
              <w:rPr>
                <w:rFonts w:ascii="Calibri" w:hAnsi="Calibri" w:cs="Times New Roman"/>
                <w:color w:val="000000"/>
                <w:sz w:val="18"/>
                <w:szCs w:val="18"/>
              </w:rPr>
              <w:t xml:space="preserve">     60,7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72" w:rsidRPr="00181B72" w:rsidRDefault="00181B72" w:rsidP="00181B7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 w:rsidRPr="00181B72">
              <w:rPr>
                <w:rFonts w:ascii="Calibri" w:hAnsi="Calibri" w:cs="Times New Roman"/>
                <w:color w:val="000000"/>
                <w:sz w:val="18"/>
                <w:szCs w:val="18"/>
              </w:rPr>
              <w:t xml:space="preserve">     29,7  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72" w:rsidRPr="00181B72" w:rsidRDefault="00181B72" w:rsidP="00181B7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 w:rsidRPr="00181B72">
              <w:rPr>
                <w:rFonts w:ascii="Calibri" w:hAnsi="Calibri" w:cs="Times New Roman"/>
                <w:color w:val="000000"/>
                <w:sz w:val="18"/>
                <w:szCs w:val="18"/>
              </w:rPr>
              <w:t xml:space="preserve">       9,6   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72" w:rsidRPr="00181B72" w:rsidRDefault="00181B72" w:rsidP="001B3593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81B72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 xml:space="preserve">     51,</w:t>
            </w:r>
            <w:r w:rsidR="001B3593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1</w:t>
            </w:r>
            <w:r w:rsidRPr="00181B72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 xml:space="preserve">   </w:t>
            </w:r>
          </w:p>
        </w:tc>
      </w:tr>
      <w:tr w:rsidR="000A14AD" w:rsidRPr="00181B72" w:rsidTr="000A14AD">
        <w:trPr>
          <w:trHeight w:val="275"/>
        </w:trPr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B72" w:rsidRPr="00181B72" w:rsidRDefault="00181B72" w:rsidP="00181B7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B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Evolution  de la qualité des prestations administratives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72" w:rsidRPr="00181B72" w:rsidRDefault="00181B72" w:rsidP="00181B7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 w:rsidRPr="00181B72">
              <w:rPr>
                <w:rFonts w:ascii="Calibri" w:hAnsi="Calibri" w:cs="Times New Roman"/>
                <w:color w:val="000000"/>
                <w:sz w:val="18"/>
                <w:szCs w:val="18"/>
              </w:rPr>
              <w:t xml:space="preserve">     55,7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72" w:rsidRPr="00181B72" w:rsidRDefault="00181B72" w:rsidP="00181B7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 w:rsidRPr="00181B72">
              <w:rPr>
                <w:rFonts w:ascii="Calibri" w:hAnsi="Calibri" w:cs="Times New Roman"/>
                <w:color w:val="000000"/>
                <w:sz w:val="18"/>
                <w:szCs w:val="18"/>
              </w:rPr>
              <w:t xml:space="preserve">     28,4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72" w:rsidRPr="00181B72" w:rsidRDefault="00181B72" w:rsidP="00181B7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 w:rsidRPr="00181B72">
              <w:rPr>
                <w:rFonts w:ascii="Calibri" w:hAnsi="Calibri" w:cs="Times New Roman"/>
                <w:color w:val="000000"/>
                <w:sz w:val="18"/>
                <w:szCs w:val="18"/>
              </w:rPr>
              <w:t xml:space="preserve">     15,9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72" w:rsidRPr="00181B72" w:rsidRDefault="00181B72" w:rsidP="001B3593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81B72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 xml:space="preserve">     39,</w:t>
            </w:r>
            <w:r w:rsidR="001B3593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8</w:t>
            </w:r>
            <w:r w:rsidRPr="00181B72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72" w:rsidRPr="00181B72" w:rsidRDefault="00181B72" w:rsidP="00181B7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 w:rsidRPr="00181B72">
              <w:rPr>
                <w:rFonts w:ascii="Calibri" w:hAnsi="Calibri" w:cs="Times New Roman"/>
                <w:color w:val="000000"/>
                <w:sz w:val="18"/>
                <w:szCs w:val="18"/>
              </w:rPr>
              <w:t xml:space="preserve">     55,5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72" w:rsidRPr="00181B72" w:rsidRDefault="00181B72" w:rsidP="00181B7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 w:rsidRPr="00181B72">
              <w:rPr>
                <w:rFonts w:ascii="Calibri" w:hAnsi="Calibri" w:cs="Times New Roman"/>
                <w:color w:val="000000"/>
                <w:sz w:val="18"/>
                <w:szCs w:val="18"/>
              </w:rPr>
              <w:t xml:space="preserve">     29,6  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72" w:rsidRPr="00181B72" w:rsidRDefault="00181B72" w:rsidP="00181B7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 w:rsidRPr="00181B72">
              <w:rPr>
                <w:rFonts w:ascii="Calibri" w:hAnsi="Calibri" w:cs="Times New Roman"/>
                <w:color w:val="000000"/>
                <w:sz w:val="18"/>
                <w:szCs w:val="18"/>
              </w:rPr>
              <w:t xml:space="preserve">     14,9   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72" w:rsidRPr="00181B72" w:rsidRDefault="00181B72" w:rsidP="00181B7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81B72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 xml:space="preserve">     40,6   </w:t>
            </w:r>
          </w:p>
        </w:tc>
      </w:tr>
      <w:tr w:rsidR="000A14AD" w:rsidRPr="00181B72" w:rsidTr="000A14AD">
        <w:trPr>
          <w:trHeight w:val="275"/>
        </w:trPr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B72" w:rsidRPr="00181B72" w:rsidRDefault="0091058F" w:rsidP="00181B7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0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Evolution  de la protection  de l'environnement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72" w:rsidRPr="00181B72" w:rsidRDefault="00181B72" w:rsidP="00181B7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 w:rsidRPr="00181B72">
              <w:rPr>
                <w:rFonts w:ascii="Calibri" w:hAnsi="Calibri" w:cs="Times New Roman"/>
                <w:color w:val="000000"/>
                <w:sz w:val="18"/>
                <w:szCs w:val="18"/>
              </w:rPr>
              <w:t xml:space="preserve">     43,3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72" w:rsidRPr="00181B72" w:rsidRDefault="00181B72" w:rsidP="00181B7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 w:rsidRPr="00181B72">
              <w:rPr>
                <w:rFonts w:ascii="Calibri" w:hAnsi="Calibri" w:cs="Times New Roman"/>
                <w:color w:val="000000"/>
                <w:sz w:val="18"/>
                <w:szCs w:val="18"/>
              </w:rPr>
              <w:t xml:space="preserve">     40,7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72" w:rsidRPr="00181B72" w:rsidRDefault="00181B72" w:rsidP="00181B7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 w:rsidRPr="00181B72">
              <w:rPr>
                <w:rFonts w:ascii="Calibri" w:hAnsi="Calibri" w:cs="Times New Roman"/>
                <w:color w:val="000000"/>
                <w:sz w:val="18"/>
                <w:szCs w:val="18"/>
              </w:rPr>
              <w:t xml:space="preserve">     15,9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72" w:rsidRPr="00181B72" w:rsidRDefault="00181B72" w:rsidP="00181B7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81B72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 xml:space="preserve">     27,4  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72" w:rsidRPr="00181B72" w:rsidRDefault="00181B72" w:rsidP="00181B7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 w:rsidRPr="00181B72">
              <w:rPr>
                <w:rFonts w:ascii="Calibri" w:hAnsi="Calibri" w:cs="Times New Roman"/>
                <w:color w:val="000000"/>
                <w:sz w:val="18"/>
                <w:szCs w:val="18"/>
              </w:rPr>
              <w:t xml:space="preserve">     43,2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72" w:rsidRPr="00181B72" w:rsidRDefault="00181B72" w:rsidP="00181B7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 w:rsidRPr="00181B72">
              <w:rPr>
                <w:rFonts w:ascii="Calibri" w:hAnsi="Calibri" w:cs="Times New Roman"/>
                <w:color w:val="000000"/>
                <w:sz w:val="18"/>
                <w:szCs w:val="18"/>
              </w:rPr>
              <w:t xml:space="preserve">     41,1  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72" w:rsidRPr="00181B72" w:rsidRDefault="00181B72" w:rsidP="00181B7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 w:rsidRPr="00181B72">
              <w:rPr>
                <w:rFonts w:ascii="Calibri" w:hAnsi="Calibri" w:cs="Times New Roman"/>
                <w:color w:val="000000"/>
                <w:sz w:val="18"/>
                <w:szCs w:val="18"/>
              </w:rPr>
              <w:t xml:space="preserve">     15,7   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72" w:rsidRPr="00181B72" w:rsidRDefault="00181B72" w:rsidP="001B3593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81B72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 xml:space="preserve">     27,</w:t>
            </w:r>
            <w:r w:rsidR="001B3593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5</w:t>
            </w:r>
            <w:r w:rsidRPr="00181B72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 xml:space="preserve">   </w:t>
            </w:r>
          </w:p>
        </w:tc>
      </w:tr>
      <w:tr w:rsidR="000A14AD" w:rsidRPr="00181B72" w:rsidTr="000A14AD">
        <w:trPr>
          <w:trHeight w:val="275"/>
        </w:trPr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B72" w:rsidRPr="00181B72" w:rsidRDefault="00181B72" w:rsidP="00181B7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B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Evolution  de la qualité des services d'e l’enseignement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72" w:rsidRPr="00181B72" w:rsidRDefault="00181B72" w:rsidP="00181B7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 w:rsidRPr="00181B72">
              <w:rPr>
                <w:rFonts w:ascii="Calibri" w:hAnsi="Calibri" w:cs="Times New Roman"/>
                <w:color w:val="000000"/>
                <w:sz w:val="18"/>
                <w:szCs w:val="18"/>
              </w:rPr>
              <w:t xml:space="preserve">     37,0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72" w:rsidRPr="00181B72" w:rsidRDefault="00181B72" w:rsidP="00181B7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 w:rsidRPr="00181B72">
              <w:rPr>
                <w:rFonts w:ascii="Calibri" w:hAnsi="Calibri" w:cs="Times New Roman"/>
                <w:color w:val="000000"/>
                <w:sz w:val="18"/>
                <w:szCs w:val="18"/>
              </w:rPr>
              <w:t xml:space="preserve">     35,0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72" w:rsidRPr="00181B72" w:rsidRDefault="00181B72" w:rsidP="00181B7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 w:rsidRPr="00181B72">
              <w:rPr>
                <w:rFonts w:ascii="Calibri" w:hAnsi="Calibri" w:cs="Times New Roman"/>
                <w:color w:val="000000"/>
                <w:sz w:val="18"/>
                <w:szCs w:val="18"/>
              </w:rPr>
              <w:t xml:space="preserve">     28,0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72" w:rsidRPr="00181B72" w:rsidRDefault="00181B72" w:rsidP="001B3593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81B72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 xml:space="preserve">       </w:t>
            </w:r>
            <w:r w:rsidR="001B3593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9</w:t>
            </w:r>
            <w:r w:rsidR="00EB61C0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,0</w:t>
            </w:r>
            <w:r w:rsidRPr="00181B72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72" w:rsidRPr="00181B72" w:rsidRDefault="00181B72" w:rsidP="00181B7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 w:rsidRPr="00181B72">
              <w:rPr>
                <w:rFonts w:ascii="Calibri" w:hAnsi="Calibri" w:cs="Times New Roman"/>
                <w:color w:val="000000"/>
                <w:sz w:val="18"/>
                <w:szCs w:val="18"/>
              </w:rPr>
              <w:t xml:space="preserve">     35,8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72" w:rsidRPr="00181B72" w:rsidRDefault="00181B72" w:rsidP="00181B7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 w:rsidRPr="00181B72">
              <w:rPr>
                <w:rFonts w:ascii="Calibri" w:hAnsi="Calibri" w:cs="Times New Roman"/>
                <w:color w:val="000000"/>
                <w:sz w:val="18"/>
                <w:szCs w:val="18"/>
              </w:rPr>
              <w:t xml:space="preserve">     36,7  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72" w:rsidRPr="00181B72" w:rsidRDefault="00181B72" w:rsidP="00181B7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 w:rsidRPr="00181B72">
              <w:rPr>
                <w:rFonts w:ascii="Calibri" w:hAnsi="Calibri" w:cs="Times New Roman"/>
                <w:color w:val="000000"/>
                <w:sz w:val="18"/>
                <w:szCs w:val="18"/>
              </w:rPr>
              <w:t xml:space="preserve">     27,5   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72" w:rsidRPr="00181B72" w:rsidRDefault="00181B72" w:rsidP="00181B7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81B72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 xml:space="preserve">       8,3   </w:t>
            </w:r>
          </w:p>
        </w:tc>
      </w:tr>
      <w:tr w:rsidR="000A14AD" w:rsidRPr="00181B72" w:rsidTr="000A14AD">
        <w:trPr>
          <w:trHeight w:val="275"/>
        </w:trPr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B72" w:rsidRPr="00181B72" w:rsidRDefault="00181B72" w:rsidP="00181B7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B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Evolution  de la qualité des services de santé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72" w:rsidRPr="00181B72" w:rsidRDefault="00181B72" w:rsidP="00181B7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 w:rsidRPr="00181B72">
              <w:rPr>
                <w:rFonts w:ascii="Calibri" w:hAnsi="Calibri" w:cs="Times New Roman"/>
                <w:color w:val="000000"/>
                <w:sz w:val="18"/>
                <w:szCs w:val="18"/>
              </w:rPr>
              <w:t xml:space="preserve">     23,6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72" w:rsidRPr="00181B72" w:rsidRDefault="00181B72" w:rsidP="00181B7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 w:rsidRPr="00181B72">
              <w:rPr>
                <w:rFonts w:ascii="Calibri" w:hAnsi="Calibri" w:cs="Times New Roman"/>
                <w:color w:val="000000"/>
                <w:sz w:val="18"/>
                <w:szCs w:val="18"/>
              </w:rPr>
              <w:t xml:space="preserve">     34,2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72" w:rsidRPr="00181B72" w:rsidRDefault="00181B72" w:rsidP="00181B7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 w:rsidRPr="00181B72">
              <w:rPr>
                <w:rFonts w:ascii="Calibri" w:hAnsi="Calibri" w:cs="Times New Roman"/>
                <w:color w:val="000000"/>
                <w:sz w:val="18"/>
                <w:szCs w:val="18"/>
              </w:rPr>
              <w:t xml:space="preserve">     42,2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72" w:rsidRPr="00181B72" w:rsidRDefault="00181B72" w:rsidP="00181B7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81B72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 xml:space="preserve">-   18,6  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72" w:rsidRPr="00181B72" w:rsidRDefault="00181B72" w:rsidP="00181B7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 w:rsidRPr="00181B72">
              <w:rPr>
                <w:rFonts w:ascii="Calibri" w:hAnsi="Calibri" w:cs="Times New Roman"/>
                <w:color w:val="000000"/>
                <w:sz w:val="18"/>
                <w:szCs w:val="18"/>
              </w:rPr>
              <w:t xml:space="preserve">     19,1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72" w:rsidRPr="00181B72" w:rsidRDefault="00181B72" w:rsidP="00181B7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 w:rsidRPr="00181B72">
              <w:rPr>
                <w:rFonts w:ascii="Calibri" w:hAnsi="Calibri" w:cs="Times New Roman"/>
                <w:color w:val="000000"/>
                <w:sz w:val="18"/>
                <w:szCs w:val="18"/>
              </w:rPr>
              <w:t xml:space="preserve">     38,3  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72" w:rsidRPr="00181B72" w:rsidRDefault="00181B72" w:rsidP="00181B7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 w:rsidRPr="00181B72">
              <w:rPr>
                <w:rFonts w:ascii="Calibri" w:hAnsi="Calibri" w:cs="Times New Roman"/>
                <w:color w:val="000000"/>
                <w:sz w:val="18"/>
                <w:szCs w:val="18"/>
              </w:rPr>
              <w:t xml:space="preserve">     42,5   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72" w:rsidRPr="00181B72" w:rsidRDefault="00181B72" w:rsidP="00181B7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81B72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 xml:space="preserve">-   23,4   </w:t>
            </w:r>
          </w:p>
        </w:tc>
      </w:tr>
    </w:tbl>
    <w:p w:rsidR="006013E0" w:rsidRDefault="006013E0" w:rsidP="00B57ECB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C72318" w:rsidRPr="00C706A5" w:rsidRDefault="00C72318" w:rsidP="00B57ECB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C706A5">
        <w:rPr>
          <w:rFonts w:ascii="Times New Roman" w:hAnsi="Times New Roman" w:cs="Times New Roman"/>
          <w:color w:val="000000" w:themeColor="text1"/>
        </w:rPr>
        <w:t>Ci-joint  les détails des différents indicateurs et un rappel des principaux concepts.</w:t>
      </w:r>
    </w:p>
    <w:p w:rsidR="009D209A" w:rsidRPr="00C706A5" w:rsidRDefault="009D209A" w:rsidP="009E682C">
      <w:pPr>
        <w:spacing w:line="360" w:lineRule="auto"/>
        <w:ind w:left="-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9D209A" w:rsidRPr="00C706A5" w:rsidSect="005B1014">
          <w:footerReference w:type="default" r:id="rId15"/>
          <w:pgSz w:w="11906" w:h="16838" w:code="9"/>
          <w:pgMar w:top="1134" w:right="720" w:bottom="720" w:left="1077" w:header="709" w:footer="709" w:gutter="0"/>
          <w:cols w:space="708"/>
          <w:docGrid w:linePitch="360"/>
        </w:sectPr>
      </w:pPr>
    </w:p>
    <w:p w:rsidR="00B623D5" w:rsidRPr="00C706A5" w:rsidRDefault="00B623D5" w:rsidP="00C35BF2">
      <w:pPr>
        <w:spacing w:line="360" w:lineRule="auto"/>
        <w:ind w:left="-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22ACC" w:rsidRDefault="005D5B33" w:rsidP="002F5E45">
      <w:pPr>
        <w:spacing w:line="360" w:lineRule="auto"/>
        <w:ind w:left="-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706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Evolution de l’I</w:t>
      </w:r>
      <w:r w:rsidR="00C35BF2" w:rsidRPr="00C706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ndice de </w:t>
      </w:r>
      <w:r w:rsidRPr="00C706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</w:t>
      </w:r>
      <w:r w:rsidR="00C35BF2" w:rsidRPr="00C706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onfiance des </w:t>
      </w:r>
      <w:r w:rsidRPr="00C706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</w:t>
      </w:r>
      <w:r w:rsidR="00C35BF2" w:rsidRPr="00C706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énages  (ICM) </w:t>
      </w:r>
      <w:r w:rsidRPr="00C706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et de ses composantes</w:t>
      </w:r>
    </w:p>
    <w:tbl>
      <w:tblPr>
        <w:tblW w:w="16415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1975"/>
        <w:gridCol w:w="515"/>
        <w:gridCol w:w="516"/>
        <w:gridCol w:w="516"/>
        <w:gridCol w:w="515"/>
        <w:gridCol w:w="516"/>
        <w:gridCol w:w="516"/>
        <w:gridCol w:w="515"/>
        <w:gridCol w:w="516"/>
        <w:gridCol w:w="516"/>
        <w:gridCol w:w="516"/>
        <w:gridCol w:w="515"/>
        <w:gridCol w:w="516"/>
        <w:gridCol w:w="516"/>
        <w:gridCol w:w="515"/>
        <w:gridCol w:w="516"/>
        <w:gridCol w:w="516"/>
        <w:gridCol w:w="515"/>
        <w:gridCol w:w="516"/>
        <w:gridCol w:w="516"/>
        <w:gridCol w:w="516"/>
        <w:gridCol w:w="515"/>
        <w:gridCol w:w="516"/>
        <w:gridCol w:w="516"/>
        <w:gridCol w:w="515"/>
        <w:gridCol w:w="516"/>
        <w:gridCol w:w="516"/>
        <w:gridCol w:w="516"/>
        <w:gridCol w:w="516"/>
      </w:tblGrid>
      <w:tr w:rsidR="002F5E45" w:rsidRPr="00C73C35" w:rsidTr="00A374B1">
        <w:trPr>
          <w:trHeight w:val="519"/>
          <w:jc w:val="center"/>
        </w:trPr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45" w:rsidRPr="00C73C35" w:rsidRDefault="002F5E45" w:rsidP="00C73C3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Indicateur</w:t>
            </w:r>
          </w:p>
        </w:tc>
        <w:tc>
          <w:tcPr>
            <w:tcW w:w="20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CB3CA9" w:rsidRDefault="002F5E45" w:rsidP="00A15A2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3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2008</w:t>
            </w:r>
          </w:p>
        </w:tc>
        <w:tc>
          <w:tcPr>
            <w:tcW w:w="20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E45" w:rsidRPr="00CB3CA9" w:rsidRDefault="002F5E45" w:rsidP="00A15A2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3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2009</w:t>
            </w:r>
          </w:p>
        </w:tc>
        <w:tc>
          <w:tcPr>
            <w:tcW w:w="20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E45" w:rsidRPr="00CB3CA9" w:rsidRDefault="002F5E45" w:rsidP="00A15A2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3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2010</w:t>
            </w:r>
          </w:p>
        </w:tc>
        <w:tc>
          <w:tcPr>
            <w:tcW w:w="20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E45" w:rsidRPr="00CB3CA9" w:rsidRDefault="002F5E45" w:rsidP="00A15A2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3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2011</w:t>
            </w:r>
          </w:p>
        </w:tc>
        <w:tc>
          <w:tcPr>
            <w:tcW w:w="20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E45" w:rsidRPr="00CB3CA9" w:rsidRDefault="002F5E45" w:rsidP="00A15A2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3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2012</w:t>
            </w:r>
          </w:p>
        </w:tc>
        <w:tc>
          <w:tcPr>
            <w:tcW w:w="20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E45" w:rsidRPr="00CB3CA9" w:rsidRDefault="002F5E45" w:rsidP="00A15A2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3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2013</w:t>
            </w:r>
          </w:p>
        </w:tc>
        <w:tc>
          <w:tcPr>
            <w:tcW w:w="20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E45" w:rsidRPr="00CB3CA9" w:rsidRDefault="002F5E45" w:rsidP="00A15A2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3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2014</w:t>
            </w:r>
          </w:p>
        </w:tc>
      </w:tr>
      <w:tr w:rsidR="002F5E45" w:rsidRPr="00C73C35" w:rsidTr="00A374B1">
        <w:trPr>
          <w:trHeight w:val="519"/>
          <w:jc w:val="center"/>
        </w:trPr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45" w:rsidRPr="00C73C35" w:rsidRDefault="002F5E45" w:rsidP="00C73C3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A15A25" w:rsidRDefault="002F5E45" w:rsidP="008C171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A15A25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T1/08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E45" w:rsidRPr="00A15A25" w:rsidRDefault="002F5E45" w:rsidP="008C171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A15A25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T2/08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E45" w:rsidRPr="00A15A25" w:rsidRDefault="002F5E45" w:rsidP="008C171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A15A25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T3/08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E45" w:rsidRPr="00A15A25" w:rsidRDefault="002F5E45" w:rsidP="008C171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A15A25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T4/08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E45" w:rsidRPr="00A15A25" w:rsidRDefault="002F5E45" w:rsidP="008C171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A15A25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T1/09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E45" w:rsidRPr="00A15A25" w:rsidRDefault="002F5E45" w:rsidP="008C171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A15A25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T2/09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E45" w:rsidRPr="00A15A25" w:rsidRDefault="002F5E45" w:rsidP="008C171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A15A25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T3/09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E45" w:rsidRPr="00A15A25" w:rsidRDefault="002F5E45" w:rsidP="008C171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A15A25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T4/09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E45" w:rsidRPr="00A15A25" w:rsidRDefault="002F5E45" w:rsidP="008C171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A15A25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T1/10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E45" w:rsidRPr="00A15A25" w:rsidRDefault="002F5E45" w:rsidP="008C171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A15A25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T2/10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E45" w:rsidRPr="00A15A25" w:rsidRDefault="002F5E45" w:rsidP="008C171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A15A25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T3/10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E45" w:rsidRPr="00A15A25" w:rsidRDefault="002F5E45" w:rsidP="008C171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A15A25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T4/10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E45" w:rsidRPr="00A15A25" w:rsidRDefault="002F5E45" w:rsidP="008C171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A15A25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T1/11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E45" w:rsidRPr="00A15A25" w:rsidRDefault="002F5E45" w:rsidP="008C171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A15A25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T2/11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E45" w:rsidRPr="00A15A25" w:rsidRDefault="002F5E45" w:rsidP="008C171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A15A25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T3/11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E45" w:rsidRPr="00A15A25" w:rsidRDefault="002F5E45" w:rsidP="008C171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A15A25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T4/11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E45" w:rsidRPr="00A15A25" w:rsidRDefault="002F5E45" w:rsidP="008C171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A15A25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T1/12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E45" w:rsidRPr="00A15A25" w:rsidRDefault="002F5E45" w:rsidP="008C171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A15A25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T2/12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A15A25" w:rsidRDefault="002F5E45" w:rsidP="008C171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A15A25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T3/12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A15A25" w:rsidRDefault="002F5E45" w:rsidP="008C171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A15A25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T4/12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E45" w:rsidRPr="00A15A25" w:rsidRDefault="002F5E45" w:rsidP="008C171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A15A25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T1/13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E45" w:rsidRPr="00A15A25" w:rsidRDefault="002F5E45" w:rsidP="008C171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A15A25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T2/13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E45" w:rsidRPr="00A15A25" w:rsidRDefault="002F5E45" w:rsidP="008C171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A15A25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T3/13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E45" w:rsidRPr="00A15A25" w:rsidRDefault="002F5E45" w:rsidP="008C171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A15A25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T4/13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E45" w:rsidRPr="00A15A25" w:rsidRDefault="002F5E45" w:rsidP="008C171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A15A25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T1/14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E45" w:rsidRPr="00A15A25" w:rsidRDefault="002F5E45" w:rsidP="008C171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A15A25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T2/14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E45" w:rsidRPr="00A15A25" w:rsidRDefault="002F5E45" w:rsidP="004F6CA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A15A25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T3/14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E45" w:rsidRPr="00A15A25" w:rsidRDefault="002F5E45" w:rsidP="002F5E4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A15A25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4</w:t>
            </w:r>
            <w:r w:rsidRPr="00A15A25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/14</w:t>
            </w:r>
          </w:p>
        </w:tc>
      </w:tr>
      <w:tr w:rsidR="002F5E45" w:rsidRPr="00C73C35" w:rsidTr="00A374B1">
        <w:trPr>
          <w:trHeight w:val="519"/>
          <w:jc w:val="center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C73C35" w:rsidRDefault="002F5E45" w:rsidP="005426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  <w:r w:rsidRPr="00C73C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ndic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 de Confiance des Ménages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85,9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77,7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75,6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80,1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76,9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77,6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79,1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79,5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80,1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78,8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78,6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74,7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78,4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85,8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86,5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84,5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82,9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80,7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77,6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78,4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75,8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E45" w:rsidRPr="002F5E45" w:rsidRDefault="002F5E45" w:rsidP="00DE04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74,3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75,4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74,2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74,1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E45" w:rsidRPr="002F5E45" w:rsidRDefault="002F5E45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2F5E45">
              <w:rPr>
                <w:rFonts w:ascii="Calibri" w:hAnsi="Calibri"/>
                <w:b/>
                <w:bCs/>
                <w:sz w:val="16"/>
                <w:szCs w:val="16"/>
              </w:rPr>
              <w:t>74,0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E45" w:rsidRPr="002F5E45" w:rsidRDefault="002F5E45" w:rsidP="004F6CA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73,1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E45" w:rsidRPr="002F5E45" w:rsidRDefault="002F5E45" w:rsidP="002F5E4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71,6</w:t>
            </w:r>
          </w:p>
        </w:tc>
      </w:tr>
      <w:tr w:rsidR="002F5E45" w:rsidRPr="00C73C35" w:rsidTr="00A374B1">
        <w:trPr>
          <w:trHeight w:val="587"/>
          <w:jc w:val="center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C73C35" w:rsidRDefault="002F5E45" w:rsidP="00C73C3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73C35">
              <w:rPr>
                <w:rFonts w:ascii="Times New Roman" w:hAnsi="Times New Roman" w:cs="Times New Roman"/>
                <w:sz w:val="20"/>
                <w:szCs w:val="20"/>
              </w:rPr>
              <w:t>Perspectives d'évolution du nombre de chômeurs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-52,1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-56,6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-51,6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-51,1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-51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-59,1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-57,9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-57,5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-59,2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-61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-56,1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-52,3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-52,4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-46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-41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-41,6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-44,1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-48,6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-56,7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-58,1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-61,7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-67,8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-69,8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-68,2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-69,1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E45" w:rsidRPr="002F5E45" w:rsidRDefault="002F5E4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5E45">
              <w:rPr>
                <w:rFonts w:ascii="Arial" w:hAnsi="Arial" w:cs="Arial"/>
                <w:sz w:val="16"/>
                <w:szCs w:val="16"/>
              </w:rPr>
              <w:t>-66,5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E45" w:rsidRPr="002F5E45" w:rsidRDefault="002F5E45" w:rsidP="004F6CA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-68,8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E45" w:rsidRPr="002F5E45" w:rsidRDefault="002F5E45" w:rsidP="002F5E4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-68,0</w:t>
            </w:r>
          </w:p>
        </w:tc>
      </w:tr>
      <w:tr w:rsidR="002F5E45" w:rsidRPr="00C73C35" w:rsidTr="00A374B1">
        <w:trPr>
          <w:trHeight w:val="595"/>
          <w:jc w:val="center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C73C35" w:rsidRDefault="002F5E45" w:rsidP="00C73C3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73C35">
              <w:rPr>
                <w:rFonts w:ascii="Times New Roman" w:hAnsi="Times New Roman" w:cs="Times New Roman"/>
                <w:sz w:val="20"/>
                <w:szCs w:val="20"/>
              </w:rPr>
              <w:t>Evolution  passée du niveau de vie en général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-10,4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-25,2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-31,1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-29,4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-36,7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-29,1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-25,7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-26,5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-25,7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-28,6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-27,9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-37,2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-26,1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-17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-13,4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-20,2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-26,2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-21,8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-27,9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-28,1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-29,2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-23,1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-21,2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-19,9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-18,1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E45" w:rsidRPr="002F5E45" w:rsidRDefault="002F5E4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5E45">
              <w:rPr>
                <w:rFonts w:ascii="Arial" w:hAnsi="Arial" w:cs="Arial"/>
                <w:sz w:val="16"/>
                <w:szCs w:val="16"/>
              </w:rPr>
              <w:t>-17,7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E45" w:rsidRPr="002F5E45" w:rsidRDefault="002F5E45" w:rsidP="004F6CA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-17,4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E45" w:rsidRPr="002F5E45" w:rsidRDefault="002F5E45" w:rsidP="002F5E4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-16,5</w:t>
            </w:r>
          </w:p>
        </w:tc>
      </w:tr>
      <w:tr w:rsidR="002F5E45" w:rsidRPr="00C73C35" w:rsidTr="00A374B1">
        <w:trPr>
          <w:trHeight w:val="574"/>
          <w:jc w:val="center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C73C35" w:rsidRDefault="002F5E45" w:rsidP="00C73C3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73C35">
              <w:rPr>
                <w:rFonts w:ascii="Times New Roman" w:hAnsi="Times New Roman" w:cs="Times New Roman"/>
                <w:sz w:val="20"/>
                <w:szCs w:val="20"/>
              </w:rPr>
              <w:t>Perspectives d'évolution du niveau de vie en général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14,4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-11,5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-21,4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-3,5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-9,3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-3,5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2,2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2,7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-11,4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-1,9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18,1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11,9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13,1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11,2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-3,2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-1,2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-5,1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-4,2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-3,1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-7,9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-11,4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E45" w:rsidRPr="002F5E45" w:rsidRDefault="002F5E4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5E45">
              <w:rPr>
                <w:rFonts w:ascii="Arial" w:hAnsi="Arial" w:cs="Arial"/>
                <w:sz w:val="16"/>
                <w:szCs w:val="16"/>
              </w:rPr>
              <w:t>-13,1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E45" w:rsidRPr="002F5E45" w:rsidRDefault="002F5E45" w:rsidP="004F6CA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-13,1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E45" w:rsidRPr="002F5E45" w:rsidRDefault="002F5E45" w:rsidP="002F5E4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-12,7</w:t>
            </w:r>
          </w:p>
        </w:tc>
      </w:tr>
      <w:tr w:rsidR="002F5E45" w:rsidRPr="00C73C35" w:rsidTr="00A374B1">
        <w:trPr>
          <w:trHeight w:val="535"/>
          <w:jc w:val="center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C73C35" w:rsidRDefault="002F5E45" w:rsidP="00C73C3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73C35">
              <w:rPr>
                <w:rFonts w:ascii="Times New Roman" w:hAnsi="Times New Roman" w:cs="Times New Roman"/>
                <w:sz w:val="20"/>
                <w:szCs w:val="20"/>
              </w:rPr>
              <w:t>Opportunité d'achat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-34,3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-37,5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-39,1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-41,8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-46,5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-43,4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-42,6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-34,8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-37,5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-36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-44,3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-39,9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-39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-36,4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-38,5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-32,5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-37,4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-29,5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-29,3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-28,3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-31,7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-29,5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-31,8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-31,3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E45" w:rsidRPr="002F5E45" w:rsidRDefault="002F5E4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5E45">
              <w:rPr>
                <w:rFonts w:ascii="Arial" w:hAnsi="Arial" w:cs="Arial"/>
                <w:sz w:val="16"/>
                <w:szCs w:val="16"/>
              </w:rPr>
              <w:t>-28,9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E45" w:rsidRPr="002F5E45" w:rsidRDefault="002F5E45" w:rsidP="004F6CA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-33,1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E45" w:rsidRPr="002F5E45" w:rsidRDefault="002F5E45" w:rsidP="002F5E4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-38,1</w:t>
            </w:r>
          </w:p>
        </w:tc>
      </w:tr>
      <w:tr w:rsidR="002F5E45" w:rsidRPr="00C73C35" w:rsidTr="00A374B1">
        <w:trPr>
          <w:trHeight w:val="646"/>
          <w:jc w:val="center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C73C35" w:rsidRDefault="002F5E45" w:rsidP="00C73C3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73C35">
              <w:rPr>
                <w:rFonts w:ascii="Times New Roman" w:hAnsi="Times New Roman" w:cs="Times New Roman"/>
                <w:sz w:val="20"/>
                <w:szCs w:val="20"/>
              </w:rPr>
              <w:t>Situation financière actuelle des ménages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-33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-32,9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-34,4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-33,1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-31,3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-26,9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-28,3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-25,3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-27,5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-27,6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-28,1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-30,6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-27,1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-24,3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-25,7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-25,4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-31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-30,8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-29,4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-29,8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-30,2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-29,5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-29,5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-31,3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E45" w:rsidRPr="002F5E45" w:rsidRDefault="002F5E4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5E45">
              <w:rPr>
                <w:rFonts w:ascii="Arial" w:hAnsi="Arial" w:cs="Arial"/>
                <w:sz w:val="16"/>
                <w:szCs w:val="16"/>
              </w:rPr>
              <w:t>-29,7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E45" w:rsidRPr="002F5E45" w:rsidRDefault="002F5E45" w:rsidP="004F6CA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-28,3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E45" w:rsidRPr="002F5E45" w:rsidRDefault="002F5E45" w:rsidP="002F5E4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-30,6</w:t>
            </w:r>
          </w:p>
        </w:tc>
      </w:tr>
      <w:tr w:rsidR="002F5E45" w:rsidRPr="00C73C35" w:rsidTr="00A374B1">
        <w:trPr>
          <w:trHeight w:val="735"/>
          <w:jc w:val="center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C73C35" w:rsidRDefault="002F5E45" w:rsidP="00C73C3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73C35">
              <w:rPr>
                <w:rFonts w:ascii="Times New Roman" w:hAnsi="Times New Roman" w:cs="Times New Roman"/>
                <w:sz w:val="20"/>
                <w:szCs w:val="20"/>
              </w:rPr>
              <w:t>Evolution  passée  de la situation financière des ménages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-11,8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-11,4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-11,7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-9,5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-18,4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-13,4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-8,3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-7,9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-7,5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-12,8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-10,5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-8,9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-6,4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-9,8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-14,1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-16,6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-16,7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-15,7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-19,6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-23,8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-21,9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-21,9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-21,3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E45" w:rsidRPr="002F5E45" w:rsidRDefault="002F5E4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5E45">
              <w:rPr>
                <w:rFonts w:ascii="Arial" w:hAnsi="Arial" w:cs="Arial"/>
                <w:sz w:val="16"/>
                <w:szCs w:val="16"/>
              </w:rPr>
              <w:t>-23,3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E45" w:rsidRPr="002F5E45" w:rsidRDefault="002F5E45" w:rsidP="004F6CA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-25 ,8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E45" w:rsidRPr="002F5E45" w:rsidRDefault="002F5E45" w:rsidP="002F5E4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-29,2</w:t>
            </w:r>
          </w:p>
        </w:tc>
      </w:tr>
      <w:tr w:rsidR="002F5E45" w:rsidRPr="00C73C35" w:rsidTr="00A374B1">
        <w:trPr>
          <w:trHeight w:val="737"/>
          <w:jc w:val="center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C73C35" w:rsidRDefault="002F5E45" w:rsidP="00C73C3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73C35">
              <w:rPr>
                <w:rFonts w:ascii="Times New Roman" w:hAnsi="Times New Roman" w:cs="Times New Roman"/>
                <w:sz w:val="20"/>
                <w:szCs w:val="20"/>
              </w:rPr>
              <w:t>Evolution  future de la situation financière des ménages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23,9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15,6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16,6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26,7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26,8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17,5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17,1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17,8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11,8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7,8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9,4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10,2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20,4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15,1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11,2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11,1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7,7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10,6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4,5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0,7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2,8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-1,7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1,2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E45" w:rsidRPr="002F5E45" w:rsidRDefault="002F5E4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5E45">
              <w:rPr>
                <w:rFonts w:ascii="Arial" w:hAnsi="Arial" w:cs="Arial"/>
                <w:sz w:val="16"/>
                <w:szCs w:val="16"/>
              </w:rPr>
              <w:t>-2,7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E45" w:rsidRPr="002F5E45" w:rsidRDefault="002F5E45" w:rsidP="004F6CA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-1,5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E45" w:rsidRPr="002F5E45" w:rsidRDefault="002F5E45" w:rsidP="002F5E4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-3,9</w:t>
            </w:r>
          </w:p>
        </w:tc>
      </w:tr>
      <w:tr w:rsidR="002F5E45" w:rsidRPr="00C73C35" w:rsidTr="00A374B1">
        <w:trPr>
          <w:trHeight w:val="421"/>
          <w:jc w:val="center"/>
        </w:trPr>
        <w:tc>
          <w:tcPr>
            <w:tcW w:w="1641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4F6CA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Autres soldes</w:t>
            </w:r>
          </w:p>
        </w:tc>
      </w:tr>
      <w:tr w:rsidR="002F5E45" w:rsidRPr="00C73C35" w:rsidTr="00A374B1">
        <w:trPr>
          <w:trHeight w:val="331"/>
          <w:jc w:val="center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C73C35" w:rsidRDefault="002F5E45" w:rsidP="00C73C3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73C35">
              <w:rPr>
                <w:rFonts w:ascii="Times New Roman" w:hAnsi="Times New Roman" w:cs="Times New Roman"/>
                <w:sz w:val="20"/>
                <w:szCs w:val="20"/>
              </w:rPr>
              <w:t>Evolution future des prix des produits alimentaires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-74,1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-77,7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-78,9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-49,7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-34,9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-33,5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-50,9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-47,9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-46,5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-56,8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-62,2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-70,2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-73,4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-58,8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-72,6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-73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-69,8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-71,5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-73,6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-70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-76,1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-73,4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-76,0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-76,0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-77,6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E45" w:rsidRPr="002F5E45" w:rsidRDefault="002F5E45" w:rsidP="008F16D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5E45">
              <w:rPr>
                <w:rFonts w:ascii="Arial" w:hAnsi="Arial" w:cs="Arial"/>
                <w:sz w:val="16"/>
                <w:szCs w:val="16"/>
              </w:rPr>
              <w:t>-78,0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E45" w:rsidRPr="002F5E45" w:rsidRDefault="002F5E45" w:rsidP="004F6CA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-76,9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E45" w:rsidRPr="002F5E45" w:rsidRDefault="002F5E45" w:rsidP="002F5E4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-77,2</w:t>
            </w:r>
          </w:p>
        </w:tc>
      </w:tr>
      <w:tr w:rsidR="002F5E45" w:rsidRPr="00C73C35" w:rsidTr="00A374B1">
        <w:trPr>
          <w:trHeight w:val="701"/>
          <w:jc w:val="center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C73C35" w:rsidRDefault="002F5E45" w:rsidP="00C73C3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73C35">
              <w:rPr>
                <w:rFonts w:ascii="Times New Roman" w:hAnsi="Times New Roman" w:cs="Times New Roman"/>
                <w:sz w:val="20"/>
                <w:szCs w:val="20"/>
              </w:rPr>
              <w:t>Evolution  passée des prix des produits alimentaires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-93,6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-95,9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-98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-96,2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-94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-87,2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-85,7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-83,3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-79,5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-87,8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-89,7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-90,9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-95,5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-87,2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-89,9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-92,5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-91,6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-91,1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-91,7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-90,6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-91,6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DE04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-89,0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-90,5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-90,8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-89,4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E45" w:rsidRPr="002F5E45" w:rsidRDefault="002F5E4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5E45">
              <w:rPr>
                <w:rFonts w:ascii="Arial" w:hAnsi="Arial" w:cs="Arial"/>
                <w:sz w:val="16"/>
                <w:szCs w:val="16"/>
              </w:rPr>
              <w:t>-84,1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E45" w:rsidRPr="002F5E45" w:rsidRDefault="002F5E45" w:rsidP="004F6CA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-81,8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E45" w:rsidRPr="002F5E45" w:rsidRDefault="002F5E45" w:rsidP="002F5E4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-84,5</w:t>
            </w:r>
          </w:p>
        </w:tc>
      </w:tr>
      <w:tr w:rsidR="002F5E45" w:rsidRPr="00C73C35" w:rsidTr="00A374B1">
        <w:trPr>
          <w:trHeight w:val="314"/>
          <w:jc w:val="center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E45" w:rsidRPr="00C73C35" w:rsidRDefault="002F5E45" w:rsidP="00C73C3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73C35">
              <w:rPr>
                <w:rFonts w:ascii="Times New Roman" w:hAnsi="Times New Roman" w:cs="Times New Roman"/>
                <w:sz w:val="20"/>
                <w:szCs w:val="20"/>
              </w:rPr>
              <w:t>Capacité à épargner des ménages dans les mois à venir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-61,2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-61,3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-60,7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-56,7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-56,8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-57,1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-57,8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-58,5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-56,6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-61,1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-67,6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-66,6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-61,7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-63,3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-64,9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-64,7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-62,5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-63,5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-65,3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-64,5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-67,0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-70,3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-69,1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-66,7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E45" w:rsidRPr="002F5E45" w:rsidRDefault="002F5E45" w:rsidP="00C73C35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-66,6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E45" w:rsidRPr="002F5E45" w:rsidRDefault="002F5E4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5E45">
              <w:rPr>
                <w:rFonts w:ascii="Arial" w:hAnsi="Arial" w:cs="Arial"/>
                <w:sz w:val="16"/>
                <w:szCs w:val="16"/>
              </w:rPr>
              <w:t>-70,2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E45" w:rsidRPr="002F5E45" w:rsidRDefault="002F5E45" w:rsidP="004F6CA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E45" w:rsidRPr="002F5E45" w:rsidRDefault="002F5E45" w:rsidP="002F5E4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E45">
              <w:rPr>
                <w:rFonts w:ascii="Times New Roman" w:hAnsi="Times New Roman" w:cs="Times New Roman"/>
                <w:sz w:val="16"/>
                <w:szCs w:val="16"/>
              </w:rPr>
              <w:t>-71,1</w:t>
            </w:r>
          </w:p>
        </w:tc>
      </w:tr>
    </w:tbl>
    <w:p w:rsidR="005D5B33" w:rsidRPr="00C706A5" w:rsidRDefault="005D5B33" w:rsidP="00F04758">
      <w:pPr>
        <w:rPr>
          <w:rFonts w:ascii="Calibri" w:hAnsi="Calibri" w:cs="Times New Roman"/>
          <w:color w:val="000000" w:themeColor="text1"/>
          <w:szCs w:val="22"/>
        </w:rPr>
        <w:sectPr w:rsidR="005D5B33" w:rsidRPr="00C706A5" w:rsidSect="005D5B33"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p w:rsidR="00B10786" w:rsidRPr="00C706A5" w:rsidRDefault="00B10786" w:rsidP="00DB06E9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pPr w:leftFromText="141" w:rightFromText="141" w:vertAnchor="text" w:horzAnchor="margin" w:tblpY="289"/>
        <w:tblW w:w="107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791"/>
      </w:tblGrid>
      <w:tr w:rsidR="008D7771" w:rsidRPr="00C706A5" w:rsidTr="001133D2">
        <w:trPr>
          <w:trHeight w:val="6511"/>
        </w:trPr>
        <w:tc>
          <w:tcPr>
            <w:tcW w:w="10791" w:type="dxa"/>
          </w:tcPr>
          <w:p w:rsidR="001133D2" w:rsidRDefault="001133D2" w:rsidP="008D777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D7771" w:rsidRPr="00C706A5" w:rsidRDefault="008D7771" w:rsidP="008D7771">
            <w:pPr>
              <w:spacing w:line="276" w:lineRule="auto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Times New Roman" w:hAnsi="Times New Roman" w:cs="Times New Roman"/>
                <w:color w:val="000000" w:themeColor="text1"/>
              </w:rPr>
              <w:br w:type="page"/>
            </w: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Rappelons que :</w:t>
            </w:r>
          </w:p>
          <w:p w:rsidR="008D7771" w:rsidRPr="00C706A5" w:rsidRDefault="008D7771" w:rsidP="008D7771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les questions abordées sont qualitatives à 3 modalités (amélioration, stagnation, détérioration). Les  évolutions se réfèrent à une période de 12 mois. Les résultats sont présentés sous forme  de soldes (différence entre les pourcentages des réponses « amélioration » et  des réponses «détérioration»). Le niveau des soldes n’est pas directement interprétable, c’est leur évolution qui est analysée. </w:t>
            </w:r>
          </w:p>
          <w:p w:rsidR="008D7771" w:rsidRPr="00C706A5" w:rsidRDefault="008D7771" w:rsidP="008D7771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L’Indice de Confiance des Ménages (ICM) est calculé sur la base de sept indicateurs, quatre relatifs à la situation générale et trois à la situation propre du ménage :</w:t>
            </w:r>
          </w:p>
          <w:p w:rsidR="008D7771" w:rsidRPr="00C706A5" w:rsidRDefault="008D7771" w:rsidP="008D7771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évolution  passée du niveau de vie ;</w:t>
            </w:r>
          </w:p>
          <w:p w:rsidR="008D7771" w:rsidRPr="00C706A5" w:rsidRDefault="008D7771" w:rsidP="008D7771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perspective d'évolution du niveau de vie ;</w:t>
            </w:r>
          </w:p>
          <w:p w:rsidR="008D7771" w:rsidRPr="00C706A5" w:rsidRDefault="008D7771" w:rsidP="008D7771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perspective d'évolution du nombre de chômeurs ;</w:t>
            </w:r>
          </w:p>
          <w:p w:rsidR="008D7771" w:rsidRPr="00C706A5" w:rsidRDefault="008D7771" w:rsidP="008D7771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opportunité d'achat de biens durables;</w:t>
            </w:r>
          </w:p>
          <w:p w:rsidR="008D7771" w:rsidRPr="00C706A5" w:rsidRDefault="008D7771" w:rsidP="008D7771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situation financière actuelle des ménages ;</w:t>
            </w:r>
          </w:p>
          <w:p w:rsidR="008D7771" w:rsidRPr="00C706A5" w:rsidRDefault="008D7771" w:rsidP="008D7771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évolution  passée de la situation financière des ménages ;</w:t>
            </w:r>
          </w:p>
          <w:p w:rsidR="008D7771" w:rsidRPr="00C706A5" w:rsidRDefault="008D7771" w:rsidP="008D7771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évolution  future de la situation financière des ménages.</w:t>
            </w:r>
          </w:p>
          <w:p w:rsidR="008D7771" w:rsidRPr="00C706A5" w:rsidRDefault="008D7771" w:rsidP="008D7771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L’ICM est la  moyenne arithmétique simple des  soldes des 7 indicateurs, augmentée de 100, sa valeur varie ainsi de 0 à 200.</w:t>
            </w:r>
          </w:p>
          <w:p w:rsidR="002C768B" w:rsidRPr="0074699A" w:rsidRDefault="002C768B" w:rsidP="0074699A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A3867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Des tests statistiques de Fisher</w:t>
            </w:r>
            <w:r w:rsidR="0074699A" w:rsidRPr="00DA3867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sur l</w:t>
            </w:r>
            <w:r w:rsidR="0074699A" w:rsidRP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a série de l’indice de confiance des ménages</w:t>
            </w:r>
            <w:r w:rsid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durant </w:t>
            </w:r>
            <w:r w:rsidR="0074699A" w:rsidRP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la période allant de 2008 à 2014</w:t>
            </w:r>
            <w:r w:rsidRP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DA3867" w:rsidRP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ont</w:t>
            </w:r>
            <w:r w:rsidRP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confirmé l’absence des variations saisonnières stables et mobiles</w:t>
            </w:r>
            <w:r w:rsid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.</w:t>
            </w:r>
            <w:r w:rsidRP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8D7771" w:rsidRPr="00C706A5" w:rsidRDefault="008D7771" w:rsidP="008D7771">
            <w:pPr>
              <w:spacing w:line="276" w:lineRule="auto"/>
              <w:jc w:val="both"/>
              <w:rPr>
                <w:rFonts w:ascii="Book Antiqua" w:hAnsi="Book Antiqua" w:cs="Times New Roman"/>
                <w:b/>
                <w:bCs/>
                <w:color w:val="000000" w:themeColor="text1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Pour plus d’informations sur les aspects méthodologiques de cette enquête, consulter le site web du HCP au  </w:t>
            </w:r>
            <w:hyperlink r:id="rId16" w:history="1">
              <w:r w:rsidRPr="00C706A5">
                <w:rPr>
                  <w:rStyle w:val="Lienhypertexte"/>
                  <w:rFonts w:ascii="Book Antiqua" w:hAnsi="Book Antiqua" w:cs="Times New Roman"/>
                  <w:color w:val="000000" w:themeColor="text1"/>
                  <w:sz w:val="20"/>
                  <w:szCs w:val="20"/>
                </w:rPr>
                <w:t>www.hcp.ma</w:t>
              </w:r>
            </w:hyperlink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:rsidR="00B10786" w:rsidRPr="00C706A5" w:rsidRDefault="00B10786" w:rsidP="00DB06E9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68173C" w:rsidRPr="00C706A5" w:rsidRDefault="0068173C" w:rsidP="00DB06E9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68173C" w:rsidRPr="00C706A5" w:rsidRDefault="0068173C" w:rsidP="00DB06E9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sectPr w:rsidR="0068173C" w:rsidRPr="00C706A5" w:rsidSect="00B879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6DA6" w:rsidRDefault="00DB6DA6" w:rsidP="00460705">
      <w:r>
        <w:separator/>
      </w:r>
    </w:p>
  </w:endnote>
  <w:endnote w:type="continuationSeparator" w:id="1">
    <w:p w:rsidR="00DB6DA6" w:rsidRDefault="00DB6DA6" w:rsidP="004607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Univers">
    <w:altName w:val="Arial"/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DD3" w:rsidRDefault="001B7854">
    <w:pPr>
      <w:pStyle w:val="Pieddepage"/>
      <w:jc w:val="right"/>
    </w:pPr>
    <w:fldSimple w:instr=" PAGE   \* MERGEFORMAT ">
      <w:r w:rsidR="00DB6DA6">
        <w:rPr>
          <w:noProof/>
        </w:rPr>
        <w:t>1</w:t>
      </w:r>
    </w:fldSimple>
  </w:p>
  <w:p w:rsidR="00323DD3" w:rsidRDefault="00323DD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6DA6" w:rsidRDefault="00DB6DA6" w:rsidP="00460705">
      <w:r>
        <w:separator/>
      </w:r>
    </w:p>
  </w:footnote>
  <w:footnote w:type="continuationSeparator" w:id="1">
    <w:p w:rsidR="00DB6DA6" w:rsidRDefault="00DB6DA6" w:rsidP="004607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07A8E"/>
    <w:multiLevelType w:val="hybridMultilevel"/>
    <w:tmpl w:val="DEAAA6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02827"/>
    <w:multiLevelType w:val="hybridMultilevel"/>
    <w:tmpl w:val="651C7EFE"/>
    <w:lvl w:ilvl="0" w:tplc="B100CA10">
      <w:start w:val="3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10A122E6"/>
    <w:multiLevelType w:val="hybridMultilevel"/>
    <w:tmpl w:val="826865B6"/>
    <w:lvl w:ilvl="0" w:tplc="0616EC8E">
      <w:numFmt w:val="bullet"/>
      <w:lvlText w:val="-"/>
      <w:lvlJc w:val="left"/>
      <w:pPr>
        <w:ind w:left="1080" w:hanging="360"/>
      </w:pPr>
      <w:rPr>
        <w:rFonts w:ascii="Book Antiqua" w:eastAsia="Calibri" w:hAnsi="Book Antiqua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CC54CD3"/>
    <w:multiLevelType w:val="hybridMultilevel"/>
    <w:tmpl w:val="0EF07944"/>
    <w:lvl w:ilvl="0" w:tplc="040C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9C3212"/>
    <w:multiLevelType w:val="hybridMultilevel"/>
    <w:tmpl w:val="80FE2C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245C66"/>
    <w:multiLevelType w:val="hybridMultilevel"/>
    <w:tmpl w:val="D1729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28527B"/>
    <w:multiLevelType w:val="multilevel"/>
    <w:tmpl w:val="615095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43E6100A"/>
    <w:multiLevelType w:val="hybridMultilevel"/>
    <w:tmpl w:val="F000AF92"/>
    <w:lvl w:ilvl="0" w:tplc="040C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8">
    <w:nsid w:val="498D60E8"/>
    <w:multiLevelType w:val="hybridMultilevel"/>
    <w:tmpl w:val="E83A85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355FAE"/>
    <w:multiLevelType w:val="hybridMultilevel"/>
    <w:tmpl w:val="5A8C44D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2DB559E"/>
    <w:multiLevelType w:val="hybridMultilevel"/>
    <w:tmpl w:val="C6182B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657841"/>
    <w:multiLevelType w:val="hybridMultilevel"/>
    <w:tmpl w:val="D1729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2F3FE5"/>
    <w:multiLevelType w:val="hybridMultilevel"/>
    <w:tmpl w:val="D1729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BD7D01"/>
    <w:multiLevelType w:val="hybridMultilevel"/>
    <w:tmpl w:val="0E2043F8"/>
    <w:lvl w:ilvl="0" w:tplc="040C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9"/>
  </w:num>
  <w:num w:numId="5">
    <w:abstractNumId w:val="6"/>
  </w:num>
  <w:num w:numId="6">
    <w:abstractNumId w:val="8"/>
  </w:num>
  <w:num w:numId="7">
    <w:abstractNumId w:val="0"/>
  </w:num>
  <w:num w:numId="8">
    <w:abstractNumId w:val="4"/>
  </w:num>
  <w:num w:numId="9">
    <w:abstractNumId w:val="11"/>
  </w:num>
  <w:num w:numId="10">
    <w:abstractNumId w:val="3"/>
  </w:num>
  <w:num w:numId="11">
    <w:abstractNumId w:val="13"/>
  </w:num>
  <w:num w:numId="12">
    <w:abstractNumId w:val="1"/>
  </w:num>
  <w:num w:numId="13">
    <w:abstractNumId w:val="12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912704"/>
    <w:rsid w:val="000016A1"/>
    <w:rsid w:val="000023E0"/>
    <w:rsid w:val="00002F9B"/>
    <w:rsid w:val="00003F54"/>
    <w:rsid w:val="000069AE"/>
    <w:rsid w:val="00011A0E"/>
    <w:rsid w:val="00011BC4"/>
    <w:rsid w:val="00011F4E"/>
    <w:rsid w:val="00014940"/>
    <w:rsid w:val="00015112"/>
    <w:rsid w:val="00016F90"/>
    <w:rsid w:val="000174FE"/>
    <w:rsid w:val="00017526"/>
    <w:rsid w:val="0001754D"/>
    <w:rsid w:val="00022644"/>
    <w:rsid w:val="00023DE5"/>
    <w:rsid w:val="00024686"/>
    <w:rsid w:val="0002532B"/>
    <w:rsid w:val="00025F15"/>
    <w:rsid w:val="000265CF"/>
    <w:rsid w:val="000315FD"/>
    <w:rsid w:val="00031CFB"/>
    <w:rsid w:val="000324B4"/>
    <w:rsid w:val="00032AF9"/>
    <w:rsid w:val="00032ECD"/>
    <w:rsid w:val="000356C1"/>
    <w:rsid w:val="000364EF"/>
    <w:rsid w:val="000370B6"/>
    <w:rsid w:val="0004211E"/>
    <w:rsid w:val="00043430"/>
    <w:rsid w:val="000451AC"/>
    <w:rsid w:val="00046C56"/>
    <w:rsid w:val="00047B2B"/>
    <w:rsid w:val="00051534"/>
    <w:rsid w:val="000518A6"/>
    <w:rsid w:val="00051B80"/>
    <w:rsid w:val="00052C8E"/>
    <w:rsid w:val="00055B18"/>
    <w:rsid w:val="0005628D"/>
    <w:rsid w:val="00056F4A"/>
    <w:rsid w:val="00057262"/>
    <w:rsid w:val="00057BC7"/>
    <w:rsid w:val="00057E1A"/>
    <w:rsid w:val="00061CA4"/>
    <w:rsid w:val="00064021"/>
    <w:rsid w:val="000646B0"/>
    <w:rsid w:val="00067D35"/>
    <w:rsid w:val="000706EE"/>
    <w:rsid w:val="000720FD"/>
    <w:rsid w:val="00072F7C"/>
    <w:rsid w:val="00073079"/>
    <w:rsid w:val="000749D1"/>
    <w:rsid w:val="000779C2"/>
    <w:rsid w:val="00077CAA"/>
    <w:rsid w:val="0008224D"/>
    <w:rsid w:val="00082D2E"/>
    <w:rsid w:val="000836A6"/>
    <w:rsid w:val="0008574A"/>
    <w:rsid w:val="000877E9"/>
    <w:rsid w:val="00087DA2"/>
    <w:rsid w:val="00090FCF"/>
    <w:rsid w:val="00090FEC"/>
    <w:rsid w:val="00091FB9"/>
    <w:rsid w:val="00097300"/>
    <w:rsid w:val="00097799"/>
    <w:rsid w:val="0009797C"/>
    <w:rsid w:val="00097D75"/>
    <w:rsid w:val="000A0177"/>
    <w:rsid w:val="000A0881"/>
    <w:rsid w:val="000A14AD"/>
    <w:rsid w:val="000A158A"/>
    <w:rsid w:val="000A20DC"/>
    <w:rsid w:val="000A40C3"/>
    <w:rsid w:val="000A62F9"/>
    <w:rsid w:val="000B0844"/>
    <w:rsid w:val="000B09BA"/>
    <w:rsid w:val="000B1487"/>
    <w:rsid w:val="000B16D1"/>
    <w:rsid w:val="000C0C01"/>
    <w:rsid w:val="000C39F9"/>
    <w:rsid w:val="000C439F"/>
    <w:rsid w:val="000C56EA"/>
    <w:rsid w:val="000C7F17"/>
    <w:rsid w:val="000D1CF5"/>
    <w:rsid w:val="000D24FA"/>
    <w:rsid w:val="000D2586"/>
    <w:rsid w:val="000D341B"/>
    <w:rsid w:val="000D367A"/>
    <w:rsid w:val="000D4077"/>
    <w:rsid w:val="000D5638"/>
    <w:rsid w:val="000D5AB2"/>
    <w:rsid w:val="000D5B0A"/>
    <w:rsid w:val="000E10E0"/>
    <w:rsid w:val="000E17D9"/>
    <w:rsid w:val="000E20BC"/>
    <w:rsid w:val="000E21A1"/>
    <w:rsid w:val="000F0919"/>
    <w:rsid w:val="000F0DB1"/>
    <w:rsid w:val="000F184A"/>
    <w:rsid w:val="000F2945"/>
    <w:rsid w:val="000F6CE8"/>
    <w:rsid w:val="000F70E8"/>
    <w:rsid w:val="000F74C5"/>
    <w:rsid w:val="000F7A57"/>
    <w:rsid w:val="000F7C4F"/>
    <w:rsid w:val="00102B5C"/>
    <w:rsid w:val="001037B3"/>
    <w:rsid w:val="00104438"/>
    <w:rsid w:val="00104463"/>
    <w:rsid w:val="001052BE"/>
    <w:rsid w:val="00105320"/>
    <w:rsid w:val="00106E19"/>
    <w:rsid w:val="00106EC0"/>
    <w:rsid w:val="00106FA4"/>
    <w:rsid w:val="00107534"/>
    <w:rsid w:val="00107F1E"/>
    <w:rsid w:val="001103D0"/>
    <w:rsid w:val="00110B90"/>
    <w:rsid w:val="001116C8"/>
    <w:rsid w:val="001133D2"/>
    <w:rsid w:val="00113767"/>
    <w:rsid w:val="00115D48"/>
    <w:rsid w:val="001161C4"/>
    <w:rsid w:val="0011726A"/>
    <w:rsid w:val="00117A2F"/>
    <w:rsid w:val="00117F82"/>
    <w:rsid w:val="00121180"/>
    <w:rsid w:val="00121CCC"/>
    <w:rsid w:val="00122941"/>
    <w:rsid w:val="00123E79"/>
    <w:rsid w:val="00124827"/>
    <w:rsid w:val="00125161"/>
    <w:rsid w:val="001254E5"/>
    <w:rsid w:val="00125543"/>
    <w:rsid w:val="00127D67"/>
    <w:rsid w:val="00131E2D"/>
    <w:rsid w:val="00133860"/>
    <w:rsid w:val="001347D2"/>
    <w:rsid w:val="00135D83"/>
    <w:rsid w:val="00137D7D"/>
    <w:rsid w:val="001404A9"/>
    <w:rsid w:val="001414F3"/>
    <w:rsid w:val="001438AB"/>
    <w:rsid w:val="0014398F"/>
    <w:rsid w:val="00144320"/>
    <w:rsid w:val="0014733D"/>
    <w:rsid w:val="0015212E"/>
    <w:rsid w:val="001523D7"/>
    <w:rsid w:val="00152D59"/>
    <w:rsid w:val="00153ECF"/>
    <w:rsid w:val="00154339"/>
    <w:rsid w:val="001545AE"/>
    <w:rsid w:val="00156587"/>
    <w:rsid w:val="00157CA9"/>
    <w:rsid w:val="00162062"/>
    <w:rsid w:val="001638CE"/>
    <w:rsid w:val="001648E6"/>
    <w:rsid w:val="0016596E"/>
    <w:rsid w:val="001672BD"/>
    <w:rsid w:val="00174542"/>
    <w:rsid w:val="001757C5"/>
    <w:rsid w:val="001760CB"/>
    <w:rsid w:val="00181B72"/>
    <w:rsid w:val="00182E1E"/>
    <w:rsid w:val="00184023"/>
    <w:rsid w:val="00185207"/>
    <w:rsid w:val="00185ABC"/>
    <w:rsid w:val="00186530"/>
    <w:rsid w:val="001871C4"/>
    <w:rsid w:val="00187A5C"/>
    <w:rsid w:val="00187EB7"/>
    <w:rsid w:val="00190672"/>
    <w:rsid w:val="00191E08"/>
    <w:rsid w:val="00191F62"/>
    <w:rsid w:val="00193B35"/>
    <w:rsid w:val="00193B4D"/>
    <w:rsid w:val="0019435A"/>
    <w:rsid w:val="001956DC"/>
    <w:rsid w:val="00195D2E"/>
    <w:rsid w:val="001960E9"/>
    <w:rsid w:val="00196D8E"/>
    <w:rsid w:val="00196DF3"/>
    <w:rsid w:val="001975D4"/>
    <w:rsid w:val="00197D9A"/>
    <w:rsid w:val="00197F64"/>
    <w:rsid w:val="001A048A"/>
    <w:rsid w:val="001A0F65"/>
    <w:rsid w:val="001A4203"/>
    <w:rsid w:val="001A4BB7"/>
    <w:rsid w:val="001A648B"/>
    <w:rsid w:val="001A69DD"/>
    <w:rsid w:val="001A6BB6"/>
    <w:rsid w:val="001B1130"/>
    <w:rsid w:val="001B2334"/>
    <w:rsid w:val="001B3593"/>
    <w:rsid w:val="001B3707"/>
    <w:rsid w:val="001B3CB2"/>
    <w:rsid w:val="001B50A1"/>
    <w:rsid w:val="001B561B"/>
    <w:rsid w:val="001B5B96"/>
    <w:rsid w:val="001B5F02"/>
    <w:rsid w:val="001B69A3"/>
    <w:rsid w:val="001B7322"/>
    <w:rsid w:val="001B7854"/>
    <w:rsid w:val="001C0839"/>
    <w:rsid w:val="001C4D54"/>
    <w:rsid w:val="001C5AA4"/>
    <w:rsid w:val="001C67D4"/>
    <w:rsid w:val="001C6846"/>
    <w:rsid w:val="001C6883"/>
    <w:rsid w:val="001D0C73"/>
    <w:rsid w:val="001D2D35"/>
    <w:rsid w:val="001D709D"/>
    <w:rsid w:val="001E0D0B"/>
    <w:rsid w:val="001E1901"/>
    <w:rsid w:val="001E36D5"/>
    <w:rsid w:val="001E42CC"/>
    <w:rsid w:val="001E4F55"/>
    <w:rsid w:val="001E6198"/>
    <w:rsid w:val="001F062E"/>
    <w:rsid w:val="001F14B0"/>
    <w:rsid w:val="001F20AF"/>
    <w:rsid w:val="001F321B"/>
    <w:rsid w:val="001F4A3E"/>
    <w:rsid w:val="001F4FE4"/>
    <w:rsid w:val="001F59E2"/>
    <w:rsid w:val="001F5D34"/>
    <w:rsid w:val="001F626D"/>
    <w:rsid w:val="001F6A9C"/>
    <w:rsid w:val="001F7711"/>
    <w:rsid w:val="002021DE"/>
    <w:rsid w:val="002041E9"/>
    <w:rsid w:val="0020711A"/>
    <w:rsid w:val="0021180E"/>
    <w:rsid w:val="0021213E"/>
    <w:rsid w:val="00212E56"/>
    <w:rsid w:val="00213786"/>
    <w:rsid w:val="002163AF"/>
    <w:rsid w:val="002164DC"/>
    <w:rsid w:val="00221FC5"/>
    <w:rsid w:val="00222682"/>
    <w:rsid w:val="002226A1"/>
    <w:rsid w:val="00222815"/>
    <w:rsid w:val="00222831"/>
    <w:rsid w:val="00223178"/>
    <w:rsid w:val="00223808"/>
    <w:rsid w:val="0022467F"/>
    <w:rsid w:val="00226BE3"/>
    <w:rsid w:val="00227B1B"/>
    <w:rsid w:val="0023094A"/>
    <w:rsid w:val="00232556"/>
    <w:rsid w:val="00233531"/>
    <w:rsid w:val="00236927"/>
    <w:rsid w:val="0024028E"/>
    <w:rsid w:val="002431B9"/>
    <w:rsid w:val="002436BE"/>
    <w:rsid w:val="00243AE1"/>
    <w:rsid w:val="00245992"/>
    <w:rsid w:val="00246518"/>
    <w:rsid w:val="002478EF"/>
    <w:rsid w:val="00247A3B"/>
    <w:rsid w:val="002502C2"/>
    <w:rsid w:val="0025259C"/>
    <w:rsid w:val="00253166"/>
    <w:rsid w:val="002534E9"/>
    <w:rsid w:val="00256FBC"/>
    <w:rsid w:val="00257385"/>
    <w:rsid w:val="00260173"/>
    <w:rsid w:val="00260D98"/>
    <w:rsid w:val="00262237"/>
    <w:rsid w:val="0026337D"/>
    <w:rsid w:val="00263D54"/>
    <w:rsid w:val="0026440A"/>
    <w:rsid w:val="00264457"/>
    <w:rsid w:val="00265CFD"/>
    <w:rsid w:val="00266110"/>
    <w:rsid w:val="00267202"/>
    <w:rsid w:val="00267298"/>
    <w:rsid w:val="002672A0"/>
    <w:rsid w:val="0026748C"/>
    <w:rsid w:val="00267B6E"/>
    <w:rsid w:val="00270AD9"/>
    <w:rsid w:val="00270B31"/>
    <w:rsid w:val="0027263B"/>
    <w:rsid w:val="00272727"/>
    <w:rsid w:val="00272D28"/>
    <w:rsid w:val="002751C2"/>
    <w:rsid w:val="00275256"/>
    <w:rsid w:val="00276077"/>
    <w:rsid w:val="00280072"/>
    <w:rsid w:val="0028098C"/>
    <w:rsid w:val="002821C5"/>
    <w:rsid w:val="00287EC1"/>
    <w:rsid w:val="00290113"/>
    <w:rsid w:val="002915B7"/>
    <w:rsid w:val="00291C4B"/>
    <w:rsid w:val="00292082"/>
    <w:rsid w:val="00293863"/>
    <w:rsid w:val="002941A3"/>
    <w:rsid w:val="00295A6D"/>
    <w:rsid w:val="00295DF0"/>
    <w:rsid w:val="00296645"/>
    <w:rsid w:val="002A18ED"/>
    <w:rsid w:val="002A1C56"/>
    <w:rsid w:val="002A1D28"/>
    <w:rsid w:val="002A1FD6"/>
    <w:rsid w:val="002A29D2"/>
    <w:rsid w:val="002A2E36"/>
    <w:rsid w:val="002A321D"/>
    <w:rsid w:val="002A53E5"/>
    <w:rsid w:val="002A7486"/>
    <w:rsid w:val="002A7E5D"/>
    <w:rsid w:val="002B15A7"/>
    <w:rsid w:val="002B15E6"/>
    <w:rsid w:val="002B2EC5"/>
    <w:rsid w:val="002B3D5B"/>
    <w:rsid w:val="002B4B64"/>
    <w:rsid w:val="002B51C3"/>
    <w:rsid w:val="002B7130"/>
    <w:rsid w:val="002B74FD"/>
    <w:rsid w:val="002B7509"/>
    <w:rsid w:val="002B799E"/>
    <w:rsid w:val="002C03DA"/>
    <w:rsid w:val="002C0743"/>
    <w:rsid w:val="002C0BC4"/>
    <w:rsid w:val="002C0E6A"/>
    <w:rsid w:val="002C10D7"/>
    <w:rsid w:val="002C18A0"/>
    <w:rsid w:val="002C211A"/>
    <w:rsid w:val="002C26D4"/>
    <w:rsid w:val="002C3101"/>
    <w:rsid w:val="002C366D"/>
    <w:rsid w:val="002C5954"/>
    <w:rsid w:val="002C768B"/>
    <w:rsid w:val="002C79A8"/>
    <w:rsid w:val="002C7EF2"/>
    <w:rsid w:val="002D112B"/>
    <w:rsid w:val="002D2100"/>
    <w:rsid w:val="002D2970"/>
    <w:rsid w:val="002D3C52"/>
    <w:rsid w:val="002D3E22"/>
    <w:rsid w:val="002D54C7"/>
    <w:rsid w:val="002D56C5"/>
    <w:rsid w:val="002D5AAA"/>
    <w:rsid w:val="002D6FC3"/>
    <w:rsid w:val="002E3AEC"/>
    <w:rsid w:val="002E5787"/>
    <w:rsid w:val="002E5ABF"/>
    <w:rsid w:val="002E5BEC"/>
    <w:rsid w:val="002E6F5B"/>
    <w:rsid w:val="002E710F"/>
    <w:rsid w:val="002F08CD"/>
    <w:rsid w:val="002F56E4"/>
    <w:rsid w:val="002F5CBB"/>
    <w:rsid w:val="002F5E45"/>
    <w:rsid w:val="002F5E6A"/>
    <w:rsid w:val="002F61B2"/>
    <w:rsid w:val="002F7AAE"/>
    <w:rsid w:val="00300726"/>
    <w:rsid w:val="00302717"/>
    <w:rsid w:val="003043BE"/>
    <w:rsid w:val="00306F45"/>
    <w:rsid w:val="00307232"/>
    <w:rsid w:val="00307E20"/>
    <w:rsid w:val="00311292"/>
    <w:rsid w:val="00312C75"/>
    <w:rsid w:val="00313590"/>
    <w:rsid w:val="00313E26"/>
    <w:rsid w:val="00314363"/>
    <w:rsid w:val="00315331"/>
    <w:rsid w:val="00315FDD"/>
    <w:rsid w:val="0032273E"/>
    <w:rsid w:val="0032393A"/>
    <w:rsid w:val="00323DD3"/>
    <w:rsid w:val="0032457C"/>
    <w:rsid w:val="00326439"/>
    <w:rsid w:val="0032654E"/>
    <w:rsid w:val="003266B8"/>
    <w:rsid w:val="00326D4A"/>
    <w:rsid w:val="0033159D"/>
    <w:rsid w:val="003325C2"/>
    <w:rsid w:val="00333CD8"/>
    <w:rsid w:val="00335081"/>
    <w:rsid w:val="00335AA7"/>
    <w:rsid w:val="00337515"/>
    <w:rsid w:val="00342196"/>
    <w:rsid w:val="00344737"/>
    <w:rsid w:val="00346706"/>
    <w:rsid w:val="003514ED"/>
    <w:rsid w:val="00352106"/>
    <w:rsid w:val="0035217E"/>
    <w:rsid w:val="00352D33"/>
    <w:rsid w:val="00353CB2"/>
    <w:rsid w:val="00354A18"/>
    <w:rsid w:val="00354E92"/>
    <w:rsid w:val="003559FA"/>
    <w:rsid w:val="00360176"/>
    <w:rsid w:val="00360720"/>
    <w:rsid w:val="00362A0D"/>
    <w:rsid w:val="003670AA"/>
    <w:rsid w:val="00370A60"/>
    <w:rsid w:val="003713F9"/>
    <w:rsid w:val="003724EE"/>
    <w:rsid w:val="00373C93"/>
    <w:rsid w:val="00377971"/>
    <w:rsid w:val="00380461"/>
    <w:rsid w:val="003812CC"/>
    <w:rsid w:val="00381490"/>
    <w:rsid w:val="00381936"/>
    <w:rsid w:val="00384704"/>
    <w:rsid w:val="0038490E"/>
    <w:rsid w:val="003849A2"/>
    <w:rsid w:val="00385E59"/>
    <w:rsid w:val="00386E22"/>
    <w:rsid w:val="00391350"/>
    <w:rsid w:val="003937BF"/>
    <w:rsid w:val="003960C1"/>
    <w:rsid w:val="003A3105"/>
    <w:rsid w:val="003A32A5"/>
    <w:rsid w:val="003A35D3"/>
    <w:rsid w:val="003A3FCF"/>
    <w:rsid w:val="003A4987"/>
    <w:rsid w:val="003A50A2"/>
    <w:rsid w:val="003A5110"/>
    <w:rsid w:val="003A5245"/>
    <w:rsid w:val="003A52E9"/>
    <w:rsid w:val="003A5304"/>
    <w:rsid w:val="003A5AEB"/>
    <w:rsid w:val="003A6EC4"/>
    <w:rsid w:val="003A70BA"/>
    <w:rsid w:val="003A7ECC"/>
    <w:rsid w:val="003B092A"/>
    <w:rsid w:val="003B0EDF"/>
    <w:rsid w:val="003B12AD"/>
    <w:rsid w:val="003B27AF"/>
    <w:rsid w:val="003B330D"/>
    <w:rsid w:val="003B478B"/>
    <w:rsid w:val="003B6387"/>
    <w:rsid w:val="003B6E43"/>
    <w:rsid w:val="003C0E95"/>
    <w:rsid w:val="003C1028"/>
    <w:rsid w:val="003C2208"/>
    <w:rsid w:val="003C2924"/>
    <w:rsid w:val="003C3114"/>
    <w:rsid w:val="003C4254"/>
    <w:rsid w:val="003C79A0"/>
    <w:rsid w:val="003D554F"/>
    <w:rsid w:val="003D6DF2"/>
    <w:rsid w:val="003E04DE"/>
    <w:rsid w:val="003E1044"/>
    <w:rsid w:val="003E22C4"/>
    <w:rsid w:val="003E3A1D"/>
    <w:rsid w:val="003E4DD3"/>
    <w:rsid w:val="003E7065"/>
    <w:rsid w:val="003E7485"/>
    <w:rsid w:val="003F0597"/>
    <w:rsid w:val="003F107C"/>
    <w:rsid w:val="003F18F7"/>
    <w:rsid w:val="003F1E9D"/>
    <w:rsid w:val="003F362B"/>
    <w:rsid w:val="003F3656"/>
    <w:rsid w:val="003F3B02"/>
    <w:rsid w:val="003F3BF4"/>
    <w:rsid w:val="00400110"/>
    <w:rsid w:val="00400983"/>
    <w:rsid w:val="00401990"/>
    <w:rsid w:val="0040459B"/>
    <w:rsid w:val="00404C21"/>
    <w:rsid w:val="00405940"/>
    <w:rsid w:val="004074DD"/>
    <w:rsid w:val="00407696"/>
    <w:rsid w:val="004105E0"/>
    <w:rsid w:val="0041160A"/>
    <w:rsid w:val="00412740"/>
    <w:rsid w:val="004158F0"/>
    <w:rsid w:val="00416870"/>
    <w:rsid w:val="0042017B"/>
    <w:rsid w:val="00420B43"/>
    <w:rsid w:val="00420D3C"/>
    <w:rsid w:val="004211F6"/>
    <w:rsid w:val="00422ACC"/>
    <w:rsid w:val="00424E25"/>
    <w:rsid w:val="0042529A"/>
    <w:rsid w:val="00426845"/>
    <w:rsid w:val="00427219"/>
    <w:rsid w:val="004274C1"/>
    <w:rsid w:val="00430234"/>
    <w:rsid w:val="00431767"/>
    <w:rsid w:val="0043296A"/>
    <w:rsid w:val="00434700"/>
    <w:rsid w:val="00434E44"/>
    <w:rsid w:val="00435631"/>
    <w:rsid w:val="00435C79"/>
    <w:rsid w:val="0043688A"/>
    <w:rsid w:val="00437CA2"/>
    <w:rsid w:val="00440B2D"/>
    <w:rsid w:val="004421AE"/>
    <w:rsid w:val="004421E3"/>
    <w:rsid w:val="004430BB"/>
    <w:rsid w:val="00445B5E"/>
    <w:rsid w:val="00446EA3"/>
    <w:rsid w:val="00450950"/>
    <w:rsid w:val="00450EFF"/>
    <w:rsid w:val="00451104"/>
    <w:rsid w:val="00451534"/>
    <w:rsid w:val="00452F6C"/>
    <w:rsid w:val="00454144"/>
    <w:rsid w:val="0045422F"/>
    <w:rsid w:val="0045433C"/>
    <w:rsid w:val="00457115"/>
    <w:rsid w:val="00460705"/>
    <w:rsid w:val="00460BC9"/>
    <w:rsid w:val="0046151F"/>
    <w:rsid w:val="00464052"/>
    <w:rsid w:val="00465799"/>
    <w:rsid w:val="0046586B"/>
    <w:rsid w:val="004660F5"/>
    <w:rsid w:val="0046675F"/>
    <w:rsid w:val="004674F7"/>
    <w:rsid w:val="00470256"/>
    <w:rsid w:val="004708C0"/>
    <w:rsid w:val="00471447"/>
    <w:rsid w:val="00471B70"/>
    <w:rsid w:val="00471D1D"/>
    <w:rsid w:val="0047220A"/>
    <w:rsid w:val="0047271F"/>
    <w:rsid w:val="00472EDA"/>
    <w:rsid w:val="004732C6"/>
    <w:rsid w:val="004744E1"/>
    <w:rsid w:val="00474682"/>
    <w:rsid w:val="00475AE3"/>
    <w:rsid w:val="00475F4B"/>
    <w:rsid w:val="004769C3"/>
    <w:rsid w:val="00477159"/>
    <w:rsid w:val="00477B88"/>
    <w:rsid w:val="00480253"/>
    <w:rsid w:val="004825A3"/>
    <w:rsid w:val="00482DFE"/>
    <w:rsid w:val="004834BC"/>
    <w:rsid w:val="00484AD3"/>
    <w:rsid w:val="004851EA"/>
    <w:rsid w:val="0048573D"/>
    <w:rsid w:val="00485A63"/>
    <w:rsid w:val="004868DB"/>
    <w:rsid w:val="00486BF3"/>
    <w:rsid w:val="004872D2"/>
    <w:rsid w:val="00487AE4"/>
    <w:rsid w:val="00490B11"/>
    <w:rsid w:val="00490E21"/>
    <w:rsid w:val="00491AFA"/>
    <w:rsid w:val="00493412"/>
    <w:rsid w:val="00495348"/>
    <w:rsid w:val="0049640D"/>
    <w:rsid w:val="00497168"/>
    <w:rsid w:val="00497732"/>
    <w:rsid w:val="00497D4F"/>
    <w:rsid w:val="004A33E9"/>
    <w:rsid w:val="004A3ECA"/>
    <w:rsid w:val="004A4BF6"/>
    <w:rsid w:val="004A590B"/>
    <w:rsid w:val="004A69AD"/>
    <w:rsid w:val="004B04C6"/>
    <w:rsid w:val="004B35F7"/>
    <w:rsid w:val="004B4E32"/>
    <w:rsid w:val="004B5383"/>
    <w:rsid w:val="004B64B5"/>
    <w:rsid w:val="004B7076"/>
    <w:rsid w:val="004C26D2"/>
    <w:rsid w:val="004C7237"/>
    <w:rsid w:val="004D03FA"/>
    <w:rsid w:val="004D07E5"/>
    <w:rsid w:val="004D14A8"/>
    <w:rsid w:val="004D2992"/>
    <w:rsid w:val="004D3202"/>
    <w:rsid w:val="004D469E"/>
    <w:rsid w:val="004D4741"/>
    <w:rsid w:val="004D48A5"/>
    <w:rsid w:val="004D4E20"/>
    <w:rsid w:val="004D7FEA"/>
    <w:rsid w:val="004E183B"/>
    <w:rsid w:val="004E2497"/>
    <w:rsid w:val="004E2DFB"/>
    <w:rsid w:val="004E3D51"/>
    <w:rsid w:val="004E3F63"/>
    <w:rsid w:val="004E4F5A"/>
    <w:rsid w:val="004E5131"/>
    <w:rsid w:val="004E5520"/>
    <w:rsid w:val="004E55BA"/>
    <w:rsid w:val="004E67DD"/>
    <w:rsid w:val="004E7840"/>
    <w:rsid w:val="004F07EF"/>
    <w:rsid w:val="004F0AE6"/>
    <w:rsid w:val="004F18F6"/>
    <w:rsid w:val="004F1AD1"/>
    <w:rsid w:val="004F344E"/>
    <w:rsid w:val="004F3CFC"/>
    <w:rsid w:val="004F4A05"/>
    <w:rsid w:val="004F59BE"/>
    <w:rsid w:val="004F6CAB"/>
    <w:rsid w:val="005016B0"/>
    <w:rsid w:val="00501D0E"/>
    <w:rsid w:val="00503F34"/>
    <w:rsid w:val="005041F1"/>
    <w:rsid w:val="00504C1B"/>
    <w:rsid w:val="0050642C"/>
    <w:rsid w:val="00506B3B"/>
    <w:rsid w:val="00507250"/>
    <w:rsid w:val="005076C2"/>
    <w:rsid w:val="00507FF6"/>
    <w:rsid w:val="00510671"/>
    <w:rsid w:val="00510B87"/>
    <w:rsid w:val="00511C57"/>
    <w:rsid w:val="005128B6"/>
    <w:rsid w:val="00513F5E"/>
    <w:rsid w:val="00514271"/>
    <w:rsid w:val="00514F62"/>
    <w:rsid w:val="00515560"/>
    <w:rsid w:val="00517831"/>
    <w:rsid w:val="005216FD"/>
    <w:rsid w:val="00522383"/>
    <w:rsid w:val="005228C3"/>
    <w:rsid w:val="005231BF"/>
    <w:rsid w:val="005234AF"/>
    <w:rsid w:val="00525787"/>
    <w:rsid w:val="00530E86"/>
    <w:rsid w:val="00530E90"/>
    <w:rsid w:val="00531247"/>
    <w:rsid w:val="005314AC"/>
    <w:rsid w:val="00531A41"/>
    <w:rsid w:val="005325CC"/>
    <w:rsid w:val="0054064D"/>
    <w:rsid w:val="0054089B"/>
    <w:rsid w:val="00540AC5"/>
    <w:rsid w:val="005426C2"/>
    <w:rsid w:val="00545A36"/>
    <w:rsid w:val="005465E0"/>
    <w:rsid w:val="005467EB"/>
    <w:rsid w:val="00546AA5"/>
    <w:rsid w:val="00547601"/>
    <w:rsid w:val="0055058D"/>
    <w:rsid w:val="00551FFF"/>
    <w:rsid w:val="0055426F"/>
    <w:rsid w:val="00557809"/>
    <w:rsid w:val="00557C85"/>
    <w:rsid w:val="00560C19"/>
    <w:rsid w:val="00562D36"/>
    <w:rsid w:val="00562E23"/>
    <w:rsid w:val="00563170"/>
    <w:rsid w:val="005665B1"/>
    <w:rsid w:val="0056722B"/>
    <w:rsid w:val="00567CDC"/>
    <w:rsid w:val="00570BDD"/>
    <w:rsid w:val="0057388C"/>
    <w:rsid w:val="00576614"/>
    <w:rsid w:val="005768F3"/>
    <w:rsid w:val="00576E52"/>
    <w:rsid w:val="00577957"/>
    <w:rsid w:val="00581039"/>
    <w:rsid w:val="005814AC"/>
    <w:rsid w:val="00581D56"/>
    <w:rsid w:val="00582246"/>
    <w:rsid w:val="0058309C"/>
    <w:rsid w:val="00584093"/>
    <w:rsid w:val="00585AB6"/>
    <w:rsid w:val="00585AD7"/>
    <w:rsid w:val="00585C38"/>
    <w:rsid w:val="00586FA1"/>
    <w:rsid w:val="005879B7"/>
    <w:rsid w:val="005926A9"/>
    <w:rsid w:val="005926FE"/>
    <w:rsid w:val="00593A64"/>
    <w:rsid w:val="00593B3D"/>
    <w:rsid w:val="005950FE"/>
    <w:rsid w:val="00596CE0"/>
    <w:rsid w:val="005A0745"/>
    <w:rsid w:val="005A2E34"/>
    <w:rsid w:val="005A3289"/>
    <w:rsid w:val="005A36A6"/>
    <w:rsid w:val="005A4BB0"/>
    <w:rsid w:val="005A5697"/>
    <w:rsid w:val="005A5FB6"/>
    <w:rsid w:val="005A60A1"/>
    <w:rsid w:val="005A6B2B"/>
    <w:rsid w:val="005A7C0B"/>
    <w:rsid w:val="005B0A27"/>
    <w:rsid w:val="005B1014"/>
    <w:rsid w:val="005B1521"/>
    <w:rsid w:val="005B325E"/>
    <w:rsid w:val="005B33EC"/>
    <w:rsid w:val="005B6912"/>
    <w:rsid w:val="005B77A5"/>
    <w:rsid w:val="005C01F5"/>
    <w:rsid w:val="005C029D"/>
    <w:rsid w:val="005C1110"/>
    <w:rsid w:val="005C1739"/>
    <w:rsid w:val="005C41EB"/>
    <w:rsid w:val="005C473B"/>
    <w:rsid w:val="005D0118"/>
    <w:rsid w:val="005D0483"/>
    <w:rsid w:val="005D07D9"/>
    <w:rsid w:val="005D1941"/>
    <w:rsid w:val="005D1BE9"/>
    <w:rsid w:val="005D238E"/>
    <w:rsid w:val="005D2895"/>
    <w:rsid w:val="005D3EA9"/>
    <w:rsid w:val="005D44DC"/>
    <w:rsid w:val="005D466C"/>
    <w:rsid w:val="005D5B33"/>
    <w:rsid w:val="005D63D7"/>
    <w:rsid w:val="005D6464"/>
    <w:rsid w:val="005D6C02"/>
    <w:rsid w:val="005D733B"/>
    <w:rsid w:val="005D7D69"/>
    <w:rsid w:val="005D7E3C"/>
    <w:rsid w:val="005E180C"/>
    <w:rsid w:val="005E1D4B"/>
    <w:rsid w:val="005E2815"/>
    <w:rsid w:val="005E2EB3"/>
    <w:rsid w:val="005E3E9B"/>
    <w:rsid w:val="005E5415"/>
    <w:rsid w:val="005E6632"/>
    <w:rsid w:val="005F0D2E"/>
    <w:rsid w:val="005F1F0E"/>
    <w:rsid w:val="005F2467"/>
    <w:rsid w:val="005F2E1B"/>
    <w:rsid w:val="005F3E46"/>
    <w:rsid w:val="005F4616"/>
    <w:rsid w:val="005F5357"/>
    <w:rsid w:val="00600D77"/>
    <w:rsid w:val="00600D95"/>
    <w:rsid w:val="006013E0"/>
    <w:rsid w:val="00607796"/>
    <w:rsid w:val="006078F5"/>
    <w:rsid w:val="00613A81"/>
    <w:rsid w:val="00615041"/>
    <w:rsid w:val="00617A67"/>
    <w:rsid w:val="00617BEB"/>
    <w:rsid w:val="00621856"/>
    <w:rsid w:val="00622CF0"/>
    <w:rsid w:val="00625499"/>
    <w:rsid w:val="00626C37"/>
    <w:rsid w:val="00627948"/>
    <w:rsid w:val="0063078B"/>
    <w:rsid w:val="006318E1"/>
    <w:rsid w:val="006332C7"/>
    <w:rsid w:val="00633DBA"/>
    <w:rsid w:val="00634247"/>
    <w:rsid w:val="00634856"/>
    <w:rsid w:val="00634C05"/>
    <w:rsid w:val="00637056"/>
    <w:rsid w:val="0064120B"/>
    <w:rsid w:val="00641937"/>
    <w:rsid w:val="00642021"/>
    <w:rsid w:val="0064218D"/>
    <w:rsid w:val="0064322F"/>
    <w:rsid w:val="00645377"/>
    <w:rsid w:val="0064643D"/>
    <w:rsid w:val="00646954"/>
    <w:rsid w:val="006473DB"/>
    <w:rsid w:val="00647BE8"/>
    <w:rsid w:val="00651154"/>
    <w:rsid w:val="00651A47"/>
    <w:rsid w:val="00652533"/>
    <w:rsid w:val="0065300A"/>
    <w:rsid w:val="006550AF"/>
    <w:rsid w:val="006551E0"/>
    <w:rsid w:val="006559CC"/>
    <w:rsid w:val="00655B47"/>
    <w:rsid w:val="00655B8C"/>
    <w:rsid w:val="006575AC"/>
    <w:rsid w:val="0066027B"/>
    <w:rsid w:val="00660A7D"/>
    <w:rsid w:val="0066108F"/>
    <w:rsid w:val="00661A4E"/>
    <w:rsid w:val="006620AD"/>
    <w:rsid w:val="00663397"/>
    <w:rsid w:val="00663FAD"/>
    <w:rsid w:val="00665ECF"/>
    <w:rsid w:val="0066619E"/>
    <w:rsid w:val="00667089"/>
    <w:rsid w:val="00671777"/>
    <w:rsid w:val="00671ECF"/>
    <w:rsid w:val="00672A2B"/>
    <w:rsid w:val="00672FEF"/>
    <w:rsid w:val="0068033A"/>
    <w:rsid w:val="0068173C"/>
    <w:rsid w:val="006817AF"/>
    <w:rsid w:val="006820FF"/>
    <w:rsid w:val="00682795"/>
    <w:rsid w:val="00683592"/>
    <w:rsid w:val="00683796"/>
    <w:rsid w:val="0068542B"/>
    <w:rsid w:val="006864D5"/>
    <w:rsid w:val="00686596"/>
    <w:rsid w:val="00686868"/>
    <w:rsid w:val="00687307"/>
    <w:rsid w:val="0069013E"/>
    <w:rsid w:val="00691370"/>
    <w:rsid w:val="0069195E"/>
    <w:rsid w:val="00692444"/>
    <w:rsid w:val="006934E4"/>
    <w:rsid w:val="006945C1"/>
    <w:rsid w:val="006946EF"/>
    <w:rsid w:val="00695A2C"/>
    <w:rsid w:val="006975E3"/>
    <w:rsid w:val="0069792B"/>
    <w:rsid w:val="00697B51"/>
    <w:rsid w:val="00697E8F"/>
    <w:rsid w:val="006A0757"/>
    <w:rsid w:val="006A0913"/>
    <w:rsid w:val="006A1512"/>
    <w:rsid w:val="006A230B"/>
    <w:rsid w:val="006A552D"/>
    <w:rsid w:val="006A5708"/>
    <w:rsid w:val="006A7BD0"/>
    <w:rsid w:val="006B11E8"/>
    <w:rsid w:val="006B12D2"/>
    <w:rsid w:val="006B2086"/>
    <w:rsid w:val="006B695F"/>
    <w:rsid w:val="006B6E07"/>
    <w:rsid w:val="006C0438"/>
    <w:rsid w:val="006C0465"/>
    <w:rsid w:val="006C0877"/>
    <w:rsid w:val="006C09E5"/>
    <w:rsid w:val="006C1139"/>
    <w:rsid w:val="006C15D0"/>
    <w:rsid w:val="006C1ABB"/>
    <w:rsid w:val="006C2CF5"/>
    <w:rsid w:val="006C31B7"/>
    <w:rsid w:val="006C39DF"/>
    <w:rsid w:val="006C4C14"/>
    <w:rsid w:val="006C60A7"/>
    <w:rsid w:val="006C6BFF"/>
    <w:rsid w:val="006C7006"/>
    <w:rsid w:val="006D0BD2"/>
    <w:rsid w:val="006D3119"/>
    <w:rsid w:val="006D5C60"/>
    <w:rsid w:val="006D7C72"/>
    <w:rsid w:val="006E004B"/>
    <w:rsid w:val="006E15E3"/>
    <w:rsid w:val="006E2F48"/>
    <w:rsid w:val="006E51CE"/>
    <w:rsid w:val="006E54CD"/>
    <w:rsid w:val="006E743A"/>
    <w:rsid w:val="006F0E4F"/>
    <w:rsid w:val="006F193E"/>
    <w:rsid w:val="006F1D72"/>
    <w:rsid w:val="006F2FA8"/>
    <w:rsid w:val="006F62E6"/>
    <w:rsid w:val="006F6A79"/>
    <w:rsid w:val="006F794A"/>
    <w:rsid w:val="0070068D"/>
    <w:rsid w:val="00700954"/>
    <w:rsid w:val="007034D0"/>
    <w:rsid w:val="00705867"/>
    <w:rsid w:val="00706F3D"/>
    <w:rsid w:val="00707120"/>
    <w:rsid w:val="00707602"/>
    <w:rsid w:val="00710424"/>
    <w:rsid w:val="00710591"/>
    <w:rsid w:val="007119A5"/>
    <w:rsid w:val="007122EA"/>
    <w:rsid w:val="007125AF"/>
    <w:rsid w:val="00712B97"/>
    <w:rsid w:val="007137CC"/>
    <w:rsid w:val="00714273"/>
    <w:rsid w:val="007143DA"/>
    <w:rsid w:val="00714E60"/>
    <w:rsid w:val="00717305"/>
    <w:rsid w:val="00717A01"/>
    <w:rsid w:val="00720767"/>
    <w:rsid w:val="00722189"/>
    <w:rsid w:val="00724CEF"/>
    <w:rsid w:val="00725C97"/>
    <w:rsid w:val="007325A2"/>
    <w:rsid w:val="00732857"/>
    <w:rsid w:val="007328CF"/>
    <w:rsid w:val="00732D99"/>
    <w:rsid w:val="0073492C"/>
    <w:rsid w:val="00735526"/>
    <w:rsid w:val="007355D2"/>
    <w:rsid w:val="007360D9"/>
    <w:rsid w:val="00740BD9"/>
    <w:rsid w:val="00742AC3"/>
    <w:rsid w:val="00742C5C"/>
    <w:rsid w:val="00743347"/>
    <w:rsid w:val="00743C10"/>
    <w:rsid w:val="00745483"/>
    <w:rsid w:val="00745AD8"/>
    <w:rsid w:val="0074699A"/>
    <w:rsid w:val="00751D5F"/>
    <w:rsid w:val="007539E9"/>
    <w:rsid w:val="00753AB7"/>
    <w:rsid w:val="00754325"/>
    <w:rsid w:val="0075581F"/>
    <w:rsid w:val="0075742A"/>
    <w:rsid w:val="00760F13"/>
    <w:rsid w:val="00761915"/>
    <w:rsid w:val="00761A82"/>
    <w:rsid w:val="00763124"/>
    <w:rsid w:val="007645FF"/>
    <w:rsid w:val="00765A34"/>
    <w:rsid w:val="00766BC9"/>
    <w:rsid w:val="00766FB9"/>
    <w:rsid w:val="0076762A"/>
    <w:rsid w:val="0076780C"/>
    <w:rsid w:val="00770188"/>
    <w:rsid w:val="00772D6A"/>
    <w:rsid w:val="00773FE4"/>
    <w:rsid w:val="007745FE"/>
    <w:rsid w:val="00774BE8"/>
    <w:rsid w:val="00774E22"/>
    <w:rsid w:val="0077630F"/>
    <w:rsid w:val="00777AFE"/>
    <w:rsid w:val="00777F87"/>
    <w:rsid w:val="00780E61"/>
    <w:rsid w:val="00781DEE"/>
    <w:rsid w:val="0078348A"/>
    <w:rsid w:val="00784FCF"/>
    <w:rsid w:val="0078567D"/>
    <w:rsid w:val="007909B3"/>
    <w:rsid w:val="007937C5"/>
    <w:rsid w:val="007A00D5"/>
    <w:rsid w:val="007A02DF"/>
    <w:rsid w:val="007A0429"/>
    <w:rsid w:val="007A106F"/>
    <w:rsid w:val="007A2498"/>
    <w:rsid w:val="007A3C20"/>
    <w:rsid w:val="007A4238"/>
    <w:rsid w:val="007A430C"/>
    <w:rsid w:val="007A7334"/>
    <w:rsid w:val="007B4778"/>
    <w:rsid w:val="007B6A7F"/>
    <w:rsid w:val="007C17FC"/>
    <w:rsid w:val="007C2155"/>
    <w:rsid w:val="007C2C4A"/>
    <w:rsid w:val="007C2DEA"/>
    <w:rsid w:val="007C32BD"/>
    <w:rsid w:val="007C33B5"/>
    <w:rsid w:val="007C4CD5"/>
    <w:rsid w:val="007C52B7"/>
    <w:rsid w:val="007C5542"/>
    <w:rsid w:val="007C58E4"/>
    <w:rsid w:val="007C7142"/>
    <w:rsid w:val="007C7AFB"/>
    <w:rsid w:val="007D01A0"/>
    <w:rsid w:val="007D04AD"/>
    <w:rsid w:val="007D41E2"/>
    <w:rsid w:val="007D4ED5"/>
    <w:rsid w:val="007D6641"/>
    <w:rsid w:val="007D7349"/>
    <w:rsid w:val="007D76C4"/>
    <w:rsid w:val="007D7FDE"/>
    <w:rsid w:val="007E06E3"/>
    <w:rsid w:val="007E0752"/>
    <w:rsid w:val="007E0D7B"/>
    <w:rsid w:val="007E656C"/>
    <w:rsid w:val="007F2CA7"/>
    <w:rsid w:val="007F2FA3"/>
    <w:rsid w:val="007F353D"/>
    <w:rsid w:val="007F3847"/>
    <w:rsid w:val="007F3975"/>
    <w:rsid w:val="007F4106"/>
    <w:rsid w:val="007F5D85"/>
    <w:rsid w:val="007F5E32"/>
    <w:rsid w:val="007F664B"/>
    <w:rsid w:val="007F722E"/>
    <w:rsid w:val="007F7693"/>
    <w:rsid w:val="008004F5"/>
    <w:rsid w:val="00800D8F"/>
    <w:rsid w:val="00801868"/>
    <w:rsid w:val="00801956"/>
    <w:rsid w:val="00802183"/>
    <w:rsid w:val="00802F87"/>
    <w:rsid w:val="00803155"/>
    <w:rsid w:val="00811DBB"/>
    <w:rsid w:val="00812210"/>
    <w:rsid w:val="0081223B"/>
    <w:rsid w:val="00812C84"/>
    <w:rsid w:val="00813336"/>
    <w:rsid w:val="00815AFF"/>
    <w:rsid w:val="00816354"/>
    <w:rsid w:val="00816666"/>
    <w:rsid w:val="00817EBC"/>
    <w:rsid w:val="00820C60"/>
    <w:rsid w:val="00823DE5"/>
    <w:rsid w:val="00823EFA"/>
    <w:rsid w:val="0082604B"/>
    <w:rsid w:val="0082661B"/>
    <w:rsid w:val="00827634"/>
    <w:rsid w:val="00827916"/>
    <w:rsid w:val="00827C0D"/>
    <w:rsid w:val="00827DE2"/>
    <w:rsid w:val="008325C4"/>
    <w:rsid w:val="00833A0C"/>
    <w:rsid w:val="00833A84"/>
    <w:rsid w:val="008344F7"/>
    <w:rsid w:val="00834762"/>
    <w:rsid w:val="00834825"/>
    <w:rsid w:val="00834D94"/>
    <w:rsid w:val="0083547E"/>
    <w:rsid w:val="00835BBC"/>
    <w:rsid w:val="008379F4"/>
    <w:rsid w:val="0084029C"/>
    <w:rsid w:val="008407EE"/>
    <w:rsid w:val="00842AB8"/>
    <w:rsid w:val="0084366E"/>
    <w:rsid w:val="0084390C"/>
    <w:rsid w:val="00845B57"/>
    <w:rsid w:val="00845E27"/>
    <w:rsid w:val="00846510"/>
    <w:rsid w:val="008473C5"/>
    <w:rsid w:val="00853079"/>
    <w:rsid w:val="00853CBC"/>
    <w:rsid w:val="00855149"/>
    <w:rsid w:val="008577BA"/>
    <w:rsid w:val="00857F10"/>
    <w:rsid w:val="00860E74"/>
    <w:rsid w:val="00860E86"/>
    <w:rsid w:val="00862AF0"/>
    <w:rsid w:val="0086425D"/>
    <w:rsid w:val="008660BF"/>
    <w:rsid w:val="00866C9F"/>
    <w:rsid w:val="00867752"/>
    <w:rsid w:val="008704DD"/>
    <w:rsid w:val="008735A9"/>
    <w:rsid w:val="0087393D"/>
    <w:rsid w:val="00874D53"/>
    <w:rsid w:val="008750A7"/>
    <w:rsid w:val="00876C88"/>
    <w:rsid w:val="008770F6"/>
    <w:rsid w:val="00877221"/>
    <w:rsid w:val="00881FD0"/>
    <w:rsid w:val="008824D7"/>
    <w:rsid w:val="00882754"/>
    <w:rsid w:val="008840E8"/>
    <w:rsid w:val="00884DDB"/>
    <w:rsid w:val="0088505E"/>
    <w:rsid w:val="00885A0C"/>
    <w:rsid w:val="00886365"/>
    <w:rsid w:val="008870BF"/>
    <w:rsid w:val="0088731E"/>
    <w:rsid w:val="00887F4C"/>
    <w:rsid w:val="00892EE4"/>
    <w:rsid w:val="00894425"/>
    <w:rsid w:val="008944F4"/>
    <w:rsid w:val="00894BC8"/>
    <w:rsid w:val="00896312"/>
    <w:rsid w:val="00896515"/>
    <w:rsid w:val="00897342"/>
    <w:rsid w:val="008A0C9C"/>
    <w:rsid w:val="008A184F"/>
    <w:rsid w:val="008A1CBA"/>
    <w:rsid w:val="008A448E"/>
    <w:rsid w:val="008A4DF1"/>
    <w:rsid w:val="008A6651"/>
    <w:rsid w:val="008A6CD6"/>
    <w:rsid w:val="008B0864"/>
    <w:rsid w:val="008B1424"/>
    <w:rsid w:val="008B1F2A"/>
    <w:rsid w:val="008B4A63"/>
    <w:rsid w:val="008B4AC5"/>
    <w:rsid w:val="008B4FD3"/>
    <w:rsid w:val="008B50A5"/>
    <w:rsid w:val="008B595A"/>
    <w:rsid w:val="008B6246"/>
    <w:rsid w:val="008C02D0"/>
    <w:rsid w:val="008C0A72"/>
    <w:rsid w:val="008C154C"/>
    <w:rsid w:val="008C1716"/>
    <w:rsid w:val="008C2130"/>
    <w:rsid w:val="008C7124"/>
    <w:rsid w:val="008D1AAF"/>
    <w:rsid w:val="008D27B7"/>
    <w:rsid w:val="008D2E6F"/>
    <w:rsid w:val="008D37EC"/>
    <w:rsid w:val="008D3806"/>
    <w:rsid w:val="008D449D"/>
    <w:rsid w:val="008D4C14"/>
    <w:rsid w:val="008D51E7"/>
    <w:rsid w:val="008D7771"/>
    <w:rsid w:val="008E0A82"/>
    <w:rsid w:val="008E2CA1"/>
    <w:rsid w:val="008E2FF5"/>
    <w:rsid w:val="008E3E7B"/>
    <w:rsid w:val="008E6069"/>
    <w:rsid w:val="008E6F7E"/>
    <w:rsid w:val="008E7F17"/>
    <w:rsid w:val="008F01C0"/>
    <w:rsid w:val="008F16DE"/>
    <w:rsid w:val="008F2722"/>
    <w:rsid w:val="008F3C1D"/>
    <w:rsid w:val="008F4F52"/>
    <w:rsid w:val="008F617D"/>
    <w:rsid w:val="008F649D"/>
    <w:rsid w:val="008F7AF7"/>
    <w:rsid w:val="00900152"/>
    <w:rsid w:val="00902061"/>
    <w:rsid w:val="009020FD"/>
    <w:rsid w:val="00902516"/>
    <w:rsid w:val="00902EFF"/>
    <w:rsid w:val="00904143"/>
    <w:rsid w:val="00904392"/>
    <w:rsid w:val="00905625"/>
    <w:rsid w:val="00905DCF"/>
    <w:rsid w:val="009062E4"/>
    <w:rsid w:val="0090637D"/>
    <w:rsid w:val="0090769B"/>
    <w:rsid w:val="00907B6A"/>
    <w:rsid w:val="0091058F"/>
    <w:rsid w:val="00911F1B"/>
    <w:rsid w:val="00912426"/>
    <w:rsid w:val="00912704"/>
    <w:rsid w:val="00912A95"/>
    <w:rsid w:val="009130EC"/>
    <w:rsid w:val="00913D87"/>
    <w:rsid w:val="00917757"/>
    <w:rsid w:val="009208FB"/>
    <w:rsid w:val="009251D3"/>
    <w:rsid w:val="00925C4D"/>
    <w:rsid w:val="0092631F"/>
    <w:rsid w:val="009264E7"/>
    <w:rsid w:val="0092695A"/>
    <w:rsid w:val="00927ECD"/>
    <w:rsid w:val="0093047E"/>
    <w:rsid w:val="00930FD8"/>
    <w:rsid w:val="009314EC"/>
    <w:rsid w:val="009407CD"/>
    <w:rsid w:val="00941491"/>
    <w:rsid w:val="00943520"/>
    <w:rsid w:val="00943EDF"/>
    <w:rsid w:val="0094475D"/>
    <w:rsid w:val="00945AD3"/>
    <w:rsid w:val="00946866"/>
    <w:rsid w:val="00947733"/>
    <w:rsid w:val="00950395"/>
    <w:rsid w:val="009508D9"/>
    <w:rsid w:val="00950B72"/>
    <w:rsid w:val="00950CC4"/>
    <w:rsid w:val="00951B74"/>
    <w:rsid w:val="0095365D"/>
    <w:rsid w:val="00953D66"/>
    <w:rsid w:val="00954235"/>
    <w:rsid w:val="00954470"/>
    <w:rsid w:val="00954845"/>
    <w:rsid w:val="009559E4"/>
    <w:rsid w:val="009563BB"/>
    <w:rsid w:val="009576E4"/>
    <w:rsid w:val="00957E37"/>
    <w:rsid w:val="00960BF0"/>
    <w:rsid w:val="0096486F"/>
    <w:rsid w:val="00966D00"/>
    <w:rsid w:val="009716F2"/>
    <w:rsid w:val="00975C25"/>
    <w:rsid w:val="009766A1"/>
    <w:rsid w:val="00976C98"/>
    <w:rsid w:val="00985AB3"/>
    <w:rsid w:val="00985DD2"/>
    <w:rsid w:val="0098660E"/>
    <w:rsid w:val="009874E6"/>
    <w:rsid w:val="00987987"/>
    <w:rsid w:val="00991EC1"/>
    <w:rsid w:val="009921AC"/>
    <w:rsid w:val="00996593"/>
    <w:rsid w:val="00997739"/>
    <w:rsid w:val="009978D4"/>
    <w:rsid w:val="00997F9E"/>
    <w:rsid w:val="009A19F3"/>
    <w:rsid w:val="009A2085"/>
    <w:rsid w:val="009A3696"/>
    <w:rsid w:val="009A4775"/>
    <w:rsid w:val="009A47E3"/>
    <w:rsid w:val="009A55CF"/>
    <w:rsid w:val="009A67C9"/>
    <w:rsid w:val="009A6BC1"/>
    <w:rsid w:val="009A7820"/>
    <w:rsid w:val="009B04AF"/>
    <w:rsid w:val="009B0755"/>
    <w:rsid w:val="009B20AD"/>
    <w:rsid w:val="009B31E6"/>
    <w:rsid w:val="009B4A71"/>
    <w:rsid w:val="009B4BFB"/>
    <w:rsid w:val="009B4C6F"/>
    <w:rsid w:val="009B5D6E"/>
    <w:rsid w:val="009B764C"/>
    <w:rsid w:val="009B7955"/>
    <w:rsid w:val="009B7B83"/>
    <w:rsid w:val="009C09FE"/>
    <w:rsid w:val="009C2B2F"/>
    <w:rsid w:val="009C5A25"/>
    <w:rsid w:val="009C6033"/>
    <w:rsid w:val="009C6D75"/>
    <w:rsid w:val="009C76E3"/>
    <w:rsid w:val="009D209A"/>
    <w:rsid w:val="009D3683"/>
    <w:rsid w:val="009D40CA"/>
    <w:rsid w:val="009D430B"/>
    <w:rsid w:val="009D5532"/>
    <w:rsid w:val="009D577D"/>
    <w:rsid w:val="009D5A45"/>
    <w:rsid w:val="009D5CA0"/>
    <w:rsid w:val="009D60C2"/>
    <w:rsid w:val="009D614B"/>
    <w:rsid w:val="009D68B9"/>
    <w:rsid w:val="009D7551"/>
    <w:rsid w:val="009D788B"/>
    <w:rsid w:val="009E1083"/>
    <w:rsid w:val="009E2A58"/>
    <w:rsid w:val="009E3156"/>
    <w:rsid w:val="009E52D7"/>
    <w:rsid w:val="009E682C"/>
    <w:rsid w:val="009F7A1C"/>
    <w:rsid w:val="00A000CA"/>
    <w:rsid w:val="00A00639"/>
    <w:rsid w:val="00A0221A"/>
    <w:rsid w:val="00A0394D"/>
    <w:rsid w:val="00A04837"/>
    <w:rsid w:val="00A064CC"/>
    <w:rsid w:val="00A104FC"/>
    <w:rsid w:val="00A124D9"/>
    <w:rsid w:val="00A129F3"/>
    <w:rsid w:val="00A13982"/>
    <w:rsid w:val="00A13B42"/>
    <w:rsid w:val="00A147DB"/>
    <w:rsid w:val="00A14DE7"/>
    <w:rsid w:val="00A15A25"/>
    <w:rsid w:val="00A161A9"/>
    <w:rsid w:val="00A16EFD"/>
    <w:rsid w:val="00A20BC5"/>
    <w:rsid w:val="00A21054"/>
    <w:rsid w:val="00A22750"/>
    <w:rsid w:val="00A231DE"/>
    <w:rsid w:val="00A24DA0"/>
    <w:rsid w:val="00A26209"/>
    <w:rsid w:val="00A271B5"/>
    <w:rsid w:val="00A276D8"/>
    <w:rsid w:val="00A27CEB"/>
    <w:rsid w:val="00A3041C"/>
    <w:rsid w:val="00A34F03"/>
    <w:rsid w:val="00A374B1"/>
    <w:rsid w:val="00A400D9"/>
    <w:rsid w:val="00A413F7"/>
    <w:rsid w:val="00A41973"/>
    <w:rsid w:val="00A43410"/>
    <w:rsid w:val="00A43DB9"/>
    <w:rsid w:val="00A44630"/>
    <w:rsid w:val="00A44E07"/>
    <w:rsid w:val="00A45128"/>
    <w:rsid w:val="00A4517E"/>
    <w:rsid w:val="00A502E5"/>
    <w:rsid w:val="00A51B13"/>
    <w:rsid w:val="00A51DC1"/>
    <w:rsid w:val="00A52030"/>
    <w:rsid w:val="00A521F4"/>
    <w:rsid w:val="00A5313B"/>
    <w:rsid w:val="00A53B08"/>
    <w:rsid w:val="00A544A4"/>
    <w:rsid w:val="00A547C5"/>
    <w:rsid w:val="00A604A4"/>
    <w:rsid w:val="00A6296B"/>
    <w:rsid w:val="00A644C5"/>
    <w:rsid w:val="00A654CA"/>
    <w:rsid w:val="00A67EC1"/>
    <w:rsid w:val="00A70962"/>
    <w:rsid w:val="00A70B4A"/>
    <w:rsid w:val="00A71977"/>
    <w:rsid w:val="00A71B9D"/>
    <w:rsid w:val="00A72622"/>
    <w:rsid w:val="00A7325E"/>
    <w:rsid w:val="00A7345B"/>
    <w:rsid w:val="00A7352E"/>
    <w:rsid w:val="00A76613"/>
    <w:rsid w:val="00A77DC2"/>
    <w:rsid w:val="00A82F5A"/>
    <w:rsid w:val="00A83E10"/>
    <w:rsid w:val="00A84468"/>
    <w:rsid w:val="00A861D2"/>
    <w:rsid w:val="00A8649F"/>
    <w:rsid w:val="00A90165"/>
    <w:rsid w:val="00A90C4D"/>
    <w:rsid w:val="00A948E9"/>
    <w:rsid w:val="00A950DB"/>
    <w:rsid w:val="00A95F76"/>
    <w:rsid w:val="00A978EA"/>
    <w:rsid w:val="00A97CE2"/>
    <w:rsid w:val="00AA2C91"/>
    <w:rsid w:val="00AA42D6"/>
    <w:rsid w:val="00AA4B9B"/>
    <w:rsid w:val="00AA7979"/>
    <w:rsid w:val="00AB33B7"/>
    <w:rsid w:val="00AB4418"/>
    <w:rsid w:val="00AB4E95"/>
    <w:rsid w:val="00AB5E04"/>
    <w:rsid w:val="00AB717C"/>
    <w:rsid w:val="00AB72BA"/>
    <w:rsid w:val="00AB7AC9"/>
    <w:rsid w:val="00AC0073"/>
    <w:rsid w:val="00AC18C7"/>
    <w:rsid w:val="00AC22CF"/>
    <w:rsid w:val="00AC3986"/>
    <w:rsid w:val="00AC66D2"/>
    <w:rsid w:val="00AD1582"/>
    <w:rsid w:val="00AD272E"/>
    <w:rsid w:val="00AD2999"/>
    <w:rsid w:val="00AD370F"/>
    <w:rsid w:val="00AD3812"/>
    <w:rsid w:val="00AD4377"/>
    <w:rsid w:val="00AD4F26"/>
    <w:rsid w:val="00AD5BB6"/>
    <w:rsid w:val="00AD6880"/>
    <w:rsid w:val="00AD736B"/>
    <w:rsid w:val="00AE068C"/>
    <w:rsid w:val="00AE0D89"/>
    <w:rsid w:val="00AE1C32"/>
    <w:rsid w:val="00AE27A6"/>
    <w:rsid w:val="00AE3F60"/>
    <w:rsid w:val="00AE553B"/>
    <w:rsid w:val="00AE5E67"/>
    <w:rsid w:val="00AE779F"/>
    <w:rsid w:val="00AF015F"/>
    <w:rsid w:val="00AF09F9"/>
    <w:rsid w:val="00AF162A"/>
    <w:rsid w:val="00AF3096"/>
    <w:rsid w:val="00AF4665"/>
    <w:rsid w:val="00AF5E0B"/>
    <w:rsid w:val="00AF6349"/>
    <w:rsid w:val="00AF6C57"/>
    <w:rsid w:val="00AF6EFE"/>
    <w:rsid w:val="00B01809"/>
    <w:rsid w:val="00B01E6B"/>
    <w:rsid w:val="00B0283E"/>
    <w:rsid w:val="00B02BDD"/>
    <w:rsid w:val="00B033F4"/>
    <w:rsid w:val="00B04FEC"/>
    <w:rsid w:val="00B0688B"/>
    <w:rsid w:val="00B06DB1"/>
    <w:rsid w:val="00B10786"/>
    <w:rsid w:val="00B10909"/>
    <w:rsid w:val="00B10F10"/>
    <w:rsid w:val="00B11331"/>
    <w:rsid w:val="00B14433"/>
    <w:rsid w:val="00B16D1D"/>
    <w:rsid w:val="00B20494"/>
    <w:rsid w:val="00B226CD"/>
    <w:rsid w:val="00B2336A"/>
    <w:rsid w:val="00B234AD"/>
    <w:rsid w:val="00B3257C"/>
    <w:rsid w:val="00B33398"/>
    <w:rsid w:val="00B36132"/>
    <w:rsid w:val="00B3617A"/>
    <w:rsid w:val="00B36214"/>
    <w:rsid w:val="00B36E89"/>
    <w:rsid w:val="00B446BF"/>
    <w:rsid w:val="00B44ADE"/>
    <w:rsid w:val="00B453A5"/>
    <w:rsid w:val="00B45A8F"/>
    <w:rsid w:val="00B50EDD"/>
    <w:rsid w:val="00B531DA"/>
    <w:rsid w:val="00B55B9F"/>
    <w:rsid w:val="00B570D1"/>
    <w:rsid w:val="00B57ECB"/>
    <w:rsid w:val="00B600A7"/>
    <w:rsid w:val="00B607A0"/>
    <w:rsid w:val="00B6182C"/>
    <w:rsid w:val="00B61B79"/>
    <w:rsid w:val="00B61D96"/>
    <w:rsid w:val="00B61F69"/>
    <w:rsid w:val="00B623D5"/>
    <w:rsid w:val="00B62A94"/>
    <w:rsid w:val="00B62B0B"/>
    <w:rsid w:val="00B6354C"/>
    <w:rsid w:val="00B635C0"/>
    <w:rsid w:val="00B639AE"/>
    <w:rsid w:val="00B63BC5"/>
    <w:rsid w:val="00B64FE9"/>
    <w:rsid w:val="00B66ADA"/>
    <w:rsid w:val="00B70FEA"/>
    <w:rsid w:val="00B73F50"/>
    <w:rsid w:val="00B73F56"/>
    <w:rsid w:val="00B744FD"/>
    <w:rsid w:val="00B74770"/>
    <w:rsid w:val="00B7692B"/>
    <w:rsid w:val="00B772A4"/>
    <w:rsid w:val="00B80B06"/>
    <w:rsid w:val="00B817CC"/>
    <w:rsid w:val="00B82E10"/>
    <w:rsid w:val="00B851E2"/>
    <w:rsid w:val="00B85C21"/>
    <w:rsid w:val="00B85F87"/>
    <w:rsid w:val="00B86C71"/>
    <w:rsid w:val="00B87925"/>
    <w:rsid w:val="00B87C77"/>
    <w:rsid w:val="00B94BD5"/>
    <w:rsid w:val="00BA1CE0"/>
    <w:rsid w:val="00BA20BF"/>
    <w:rsid w:val="00BA3DCF"/>
    <w:rsid w:val="00BA72B1"/>
    <w:rsid w:val="00BA7DFB"/>
    <w:rsid w:val="00BB1F54"/>
    <w:rsid w:val="00BB3C65"/>
    <w:rsid w:val="00BB47D6"/>
    <w:rsid w:val="00BB4BB2"/>
    <w:rsid w:val="00BC0290"/>
    <w:rsid w:val="00BC1675"/>
    <w:rsid w:val="00BC1AA8"/>
    <w:rsid w:val="00BC3558"/>
    <w:rsid w:val="00BC427A"/>
    <w:rsid w:val="00BC4D62"/>
    <w:rsid w:val="00BC53BD"/>
    <w:rsid w:val="00BC5673"/>
    <w:rsid w:val="00BC5D13"/>
    <w:rsid w:val="00BC62BA"/>
    <w:rsid w:val="00BC7770"/>
    <w:rsid w:val="00BD1F1D"/>
    <w:rsid w:val="00BD2328"/>
    <w:rsid w:val="00BD275A"/>
    <w:rsid w:val="00BD2D08"/>
    <w:rsid w:val="00BD2DA1"/>
    <w:rsid w:val="00BD4497"/>
    <w:rsid w:val="00BD46C6"/>
    <w:rsid w:val="00BD4F67"/>
    <w:rsid w:val="00BD5B10"/>
    <w:rsid w:val="00BD6F03"/>
    <w:rsid w:val="00BD79F2"/>
    <w:rsid w:val="00BE052F"/>
    <w:rsid w:val="00BE0F84"/>
    <w:rsid w:val="00BE269D"/>
    <w:rsid w:val="00BE2C7E"/>
    <w:rsid w:val="00BE4D50"/>
    <w:rsid w:val="00BE5779"/>
    <w:rsid w:val="00BE681E"/>
    <w:rsid w:val="00BF011D"/>
    <w:rsid w:val="00BF0E04"/>
    <w:rsid w:val="00BF0F38"/>
    <w:rsid w:val="00BF14F4"/>
    <w:rsid w:val="00BF15FE"/>
    <w:rsid w:val="00BF1D74"/>
    <w:rsid w:val="00BF28A9"/>
    <w:rsid w:val="00BF332E"/>
    <w:rsid w:val="00BF3780"/>
    <w:rsid w:val="00BF3E41"/>
    <w:rsid w:val="00BF54EF"/>
    <w:rsid w:val="00BF7AFA"/>
    <w:rsid w:val="00C00EC9"/>
    <w:rsid w:val="00C013B4"/>
    <w:rsid w:val="00C016BD"/>
    <w:rsid w:val="00C02059"/>
    <w:rsid w:val="00C0250F"/>
    <w:rsid w:val="00C02639"/>
    <w:rsid w:val="00C046B1"/>
    <w:rsid w:val="00C049EB"/>
    <w:rsid w:val="00C0692C"/>
    <w:rsid w:val="00C070B3"/>
    <w:rsid w:val="00C077F1"/>
    <w:rsid w:val="00C10C88"/>
    <w:rsid w:val="00C12EDB"/>
    <w:rsid w:val="00C13086"/>
    <w:rsid w:val="00C166F9"/>
    <w:rsid w:val="00C179F7"/>
    <w:rsid w:val="00C17A37"/>
    <w:rsid w:val="00C200F7"/>
    <w:rsid w:val="00C21058"/>
    <w:rsid w:val="00C21104"/>
    <w:rsid w:val="00C217BA"/>
    <w:rsid w:val="00C21ABF"/>
    <w:rsid w:val="00C229EC"/>
    <w:rsid w:val="00C24351"/>
    <w:rsid w:val="00C268CF"/>
    <w:rsid w:val="00C26D09"/>
    <w:rsid w:val="00C2764E"/>
    <w:rsid w:val="00C305AE"/>
    <w:rsid w:val="00C30E83"/>
    <w:rsid w:val="00C334F9"/>
    <w:rsid w:val="00C3468B"/>
    <w:rsid w:val="00C35BF2"/>
    <w:rsid w:val="00C35F99"/>
    <w:rsid w:val="00C3731B"/>
    <w:rsid w:val="00C374B5"/>
    <w:rsid w:val="00C374C9"/>
    <w:rsid w:val="00C37D45"/>
    <w:rsid w:val="00C40D94"/>
    <w:rsid w:val="00C411BC"/>
    <w:rsid w:val="00C427E9"/>
    <w:rsid w:val="00C429E3"/>
    <w:rsid w:val="00C42A4D"/>
    <w:rsid w:val="00C42BDE"/>
    <w:rsid w:val="00C476FD"/>
    <w:rsid w:val="00C51C29"/>
    <w:rsid w:val="00C5433E"/>
    <w:rsid w:val="00C54C3D"/>
    <w:rsid w:val="00C55103"/>
    <w:rsid w:val="00C553B5"/>
    <w:rsid w:val="00C60EE9"/>
    <w:rsid w:val="00C62F85"/>
    <w:rsid w:val="00C6435B"/>
    <w:rsid w:val="00C64827"/>
    <w:rsid w:val="00C65929"/>
    <w:rsid w:val="00C67698"/>
    <w:rsid w:val="00C701B3"/>
    <w:rsid w:val="00C706A5"/>
    <w:rsid w:val="00C71138"/>
    <w:rsid w:val="00C72080"/>
    <w:rsid w:val="00C72318"/>
    <w:rsid w:val="00C73C35"/>
    <w:rsid w:val="00C744C3"/>
    <w:rsid w:val="00C76249"/>
    <w:rsid w:val="00C77FF2"/>
    <w:rsid w:val="00C80E65"/>
    <w:rsid w:val="00C814E3"/>
    <w:rsid w:val="00C823BD"/>
    <w:rsid w:val="00C82FA2"/>
    <w:rsid w:val="00C85F79"/>
    <w:rsid w:val="00C91677"/>
    <w:rsid w:val="00C93EAA"/>
    <w:rsid w:val="00C93FD8"/>
    <w:rsid w:val="00C94A80"/>
    <w:rsid w:val="00C94E38"/>
    <w:rsid w:val="00C94F63"/>
    <w:rsid w:val="00C976F1"/>
    <w:rsid w:val="00C97B9F"/>
    <w:rsid w:val="00CA49CC"/>
    <w:rsid w:val="00CA5870"/>
    <w:rsid w:val="00CA6364"/>
    <w:rsid w:val="00CA6F5A"/>
    <w:rsid w:val="00CA6F70"/>
    <w:rsid w:val="00CA71DA"/>
    <w:rsid w:val="00CA7EF6"/>
    <w:rsid w:val="00CB09C6"/>
    <w:rsid w:val="00CB1696"/>
    <w:rsid w:val="00CB2C1A"/>
    <w:rsid w:val="00CB3CA9"/>
    <w:rsid w:val="00CB45B8"/>
    <w:rsid w:val="00CB592A"/>
    <w:rsid w:val="00CB6356"/>
    <w:rsid w:val="00CC30D7"/>
    <w:rsid w:val="00CC3DB6"/>
    <w:rsid w:val="00CC4490"/>
    <w:rsid w:val="00CC5917"/>
    <w:rsid w:val="00CC665B"/>
    <w:rsid w:val="00CC77E4"/>
    <w:rsid w:val="00CD00FA"/>
    <w:rsid w:val="00CD1559"/>
    <w:rsid w:val="00CD1E97"/>
    <w:rsid w:val="00CD259B"/>
    <w:rsid w:val="00CD7B38"/>
    <w:rsid w:val="00CE0A3F"/>
    <w:rsid w:val="00CE24DD"/>
    <w:rsid w:val="00CE5396"/>
    <w:rsid w:val="00CE555C"/>
    <w:rsid w:val="00CF0163"/>
    <w:rsid w:val="00CF09A5"/>
    <w:rsid w:val="00CF3268"/>
    <w:rsid w:val="00CF3541"/>
    <w:rsid w:val="00CF38B5"/>
    <w:rsid w:val="00CF490A"/>
    <w:rsid w:val="00CF5E47"/>
    <w:rsid w:val="00CF6BB4"/>
    <w:rsid w:val="00CF6E6C"/>
    <w:rsid w:val="00CF7444"/>
    <w:rsid w:val="00D002B7"/>
    <w:rsid w:val="00D00FB0"/>
    <w:rsid w:val="00D035C0"/>
    <w:rsid w:val="00D039E6"/>
    <w:rsid w:val="00D03E2E"/>
    <w:rsid w:val="00D05527"/>
    <w:rsid w:val="00D05E8E"/>
    <w:rsid w:val="00D063DF"/>
    <w:rsid w:val="00D0784E"/>
    <w:rsid w:val="00D1034E"/>
    <w:rsid w:val="00D1059C"/>
    <w:rsid w:val="00D10EF1"/>
    <w:rsid w:val="00D1103E"/>
    <w:rsid w:val="00D1110F"/>
    <w:rsid w:val="00D113DE"/>
    <w:rsid w:val="00D11FA6"/>
    <w:rsid w:val="00D12F92"/>
    <w:rsid w:val="00D138F5"/>
    <w:rsid w:val="00D13B8F"/>
    <w:rsid w:val="00D16D05"/>
    <w:rsid w:val="00D17130"/>
    <w:rsid w:val="00D17758"/>
    <w:rsid w:val="00D21428"/>
    <w:rsid w:val="00D23E6D"/>
    <w:rsid w:val="00D23F6C"/>
    <w:rsid w:val="00D25B22"/>
    <w:rsid w:val="00D268A1"/>
    <w:rsid w:val="00D26D39"/>
    <w:rsid w:val="00D302B4"/>
    <w:rsid w:val="00D31987"/>
    <w:rsid w:val="00D323D1"/>
    <w:rsid w:val="00D33B2C"/>
    <w:rsid w:val="00D33BC0"/>
    <w:rsid w:val="00D33DDC"/>
    <w:rsid w:val="00D34415"/>
    <w:rsid w:val="00D35B9B"/>
    <w:rsid w:val="00D35EAD"/>
    <w:rsid w:val="00D37DFB"/>
    <w:rsid w:val="00D40078"/>
    <w:rsid w:val="00D4022D"/>
    <w:rsid w:val="00D414F5"/>
    <w:rsid w:val="00D454E7"/>
    <w:rsid w:val="00D46097"/>
    <w:rsid w:val="00D46521"/>
    <w:rsid w:val="00D53275"/>
    <w:rsid w:val="00D54358"/>
    <w:rsid w:val="00D553C6"/>
    <w:rsid w:val="00D5577E"/>
    <w:rsid w:val="00D5614A"/>
    <w:rsid w:val="00D563AD"/>
    <w:rsid w:val="00D5679E"/>
    <w:rsid w:val="00D567AA"/>
    <w:rsid w:val="00D604DA"/>
    <w:rsid w:val="00D62B1A"/>
    <w:rsid w:val="00D6316F"/>
    <w:rsid w:val="00D63E9A"/>
    <w:rsid w:val="00D66AE3"/>
    <w:rsid w:val="00D67390"/>
    <w:rsid w:val="00D673AA"/>
    <w:rsid w:val="00D713A0"/>
    <w:rsid w:val="00D7152A"/>
    <w:rsid w:val="00D7233D"/>
    <w:rsid w:val="00D724DC"/>
    <w:rsid w:val="00D7524D"/>
    <w:rsid w:val="00D76CA5"/>
    <w:rsid w:val="00D76ED3"/>
    <w:rsid w:val="00D77DC1"/>
    <w:rsid w:val="00D77E85"/>
    <w:rsid w:val="00D80A2B"/>
    <w:rsid w:val="00D80D6A"/>
    <w:rsid w:val="00D84084"/>
    <w:rsid w:val="00D85054"/>
    <w:rsid w:val="00D851B0"/>
    <w:rsid w:val="00D90594"/>
    <w:rsid w:val="00D90AA2"/>
    <w:rsid w:val="00D9112C"/>
    <w:rsid w:val="00D93334"/>
    <w:rsid w:val="00D93A63"/>
    <w:rsid w:val="00D93D73"/>
    <w:rsid w:val="00D9452B"/>
    <w:rsid w:val="00D94ADC"/>
    <w:rsid w:val="00D977C8"/>
    <w:rsid w:val="00DA244B"/>
    <w:rsid w:val="00DA3198"/>
    <w:rsid w:val="00DA3867"/>
    <w:rsid w:val="00DA3E9A"/>
    <w:rsid w:val="00DA6F31"/>
    <w:rsid w:val="00DA706E"/>
    <w:rsid w:val="00DA7137"/>
    <w:rsid w:val="00DA7D1B"/>
    <w:rsid w:val="00DB03ED"/>
    <w:rsid w:val="00DB06E9"/>
    <w:rsid w:val="00DB181D"/>
    <w:rsid w:val="00DB1B17"/>
    <w:rsid w:val="00DB1EDB"/>
    <w:rsid w:val="00DB210F"/>
    <w:rsid w:val="00DB220A"/>
    <w:rsid w:val="00DB2DBE"/>
    <w:rsid w:val="00DB49B6"/>
    <w:rsid w:val="00DB5B40"/>
    <w:rsid w:val="00DB6DA6"/>
    <w:rsid w:val="00DC1302"/>
    <w:rsid w:val="00DC13E1"/>
    <w:rsid w:val="00DC1E47"/>
    <w:rsid w:val="00DC2397"/>
    <w:rsid w:val="00DC364B"/>
    <w:rsid w:val="00DC4B35"/>
    <w:rsid w:val="00DC5A31"/>
    <w:rsid w:val="00DC676B"/>
    <w:rsid w:val="00DD2648"/>
    <w:rsid w:val="00DD79E3"/>
    <w:rsid w:val="00DE048F"/>
    <w:rsid w:val="00DE215D"/>
    <w:rsid w:val="00DE491D"/>
    <w:rsid w:val="00DE5A78"/>
    <w:rsid w:val="00DE7FFC"/>
    <w:rsid w:val="00DF0119"/>
    <w:rsid w:val="00DF171F"/>
    <w:rsid w:val="00DF1AB3"/>
    <w:rsid w:val="00DF1AB5"/>
    <w:rsid w:val="00E0008D"/>
    <w:rsid w:val="00E00CDF"/>
    <w:rsid w:val="00E0120D"/>
    <w:rsid w:val="00E01521"/>
    <w:rsid w:val="00E016C4"/>
    <w:rsid w:val="00E0246A"/>
    <w:rsid w:val="00E02A34"/>
    <w:rsid w:val="00E030B1"/>
    <w:rsid w:val="00E040F3"/>
    <w:rsid w:val="00E0420B"/>
    <w:rsid w:val="00E0719F"/>
    <w:rsid w:val="00E11853"/>
    <w:rsid w:val="00E11BB7"/>
    <w:rsid w:val="00E11D10"/>
    <w:rsid w:val="00E11EBD"/>
    <w:rsid w:val="00E1447C"/>
    <w:rsid w:val="00E1484A"/>
    <w:rsid w:val="00E14DE9"/>
    <w:rsid w:val="00E16EEC"/>
    <w:rsid w:val="00E1715A"/>
    <w:rsid w:val="00E204D1"/>
    <w:rsid w:val="00E2206C"/>
    <w:rsid w:val="00E234D4"/>
    <w:rsid w:val="00E25030"/>
    <w:rsid w:val="00E265E4"/>
    <w:rsid w:val="00E3029E"/>
    <w:rsid w:val="00E30F1C"/>
    <w:rsid w:val="00E32127"/>
    <w:rsid w:val="00E3351C"/>
    <w:rsid w:val="00E33A89"/>
    <w:rsid w:val="00E34506"/>
    <w:rsid w:val="00E345E9"/>
    <w:rsid w:val="00E36F48"/>
    <w:rsid w:val="00E41784"/>
    <w:rsid w:val="00E41E05"/>
    <w:rsid w:val="00E41E0C"/>
    <w:rsid w:val="00E42A8D"/>
    <w:rsid w:val="00E44128"/>
    <w:rsid w:val="00E443E4"/>
    <w:rsid w:val="00E45315"/>
    <w:rsid w:val="00E461FA"/>
    <w:rsid w:val="00E477A6"/>
    <w:rsid w:val="00E47D6F"/>
    <w:rsid w:val="00E50D58"/>
    <w:rsid w:val="00E5131F"/>
    <w:rsid w:val="00E5224B"/>
    <w:rsid w:val="00E543BB"/>
    <w:rsid w:val="00E55C95"/>
    <w:rsid w:val="00E55FB3"/>
    <w:rsid w:val="00E56009"/>
    <w:rsid w:val="00E57400"/>
    <w:rsid w:val="00E60F25"/>
    <w:rsid w:val="00E61B27"/>
    <w:rsid w:val="00E62E41"/>
    <w:rsid w:val="00E638BD"/>
    <w:rsid w:val="00E640FA"/>
    <w:rsid w:val="00E6458A"/>
    <w:rsid w:val="00E66872"/>
    <w:rsid w:val="00E67EE4"/>
    <w:rsid w:val="00E7052B"/>
    <w:rsid w:val="00E709DF"/>
    <w:rsid w:val="00E70D2A"/>
    <w:rsid w:val="00E70FF3"/>
    <w:rsid w:val="00E7109F"/>
    <w:rsid w:val="00E71175"/>
    <w:rsid w:val="00E729D8"/>
    <w:rsid w:val="00E72FB5"/>
    <w:rsid w:val="00E73938"/>
    <w:rsid w:val="00E74794"/>
    <w:rsid w:val="00E7611D"/>
    <w:rsid w:val="00E85462"/>
    <w:rsid w:val="00E85929"/>
    <w:rsid w:val="00E870DB"/>
    <w:rsid w:val="00E87D24"/>
    <w:rsid w:val="00E905BD"/>
    <w:rsid w:val="00E9062C"/>
    <w:rsid w:val="00E92BE9"/>
    <w:rsid w:val="00E92F9F"/>
    <w:rsid w:val="00E94716"/>
    <w:rsid w:val="00E9473C"/>
    <w:rsid w:val="00E94AC2"/>
    <w:rsid w:val="00E95525"/>
    <w:rsid w:val="00E96060"/>
    <w:rsid w:val="00E9702D"/>
    <w:rsid w:val="00E974FA"/>
    <w:rsid w:val="00EA1EEC"/>
    <w:rsid w:val="00EA2018"/>
    <w:rsid w:val="00EA205A"/>
    <w:rsid w:val="00EA3C3C"/>
    <w:rsid w:val="00EA4C22"/>
    <w:rsid w:val="00EA57D0"/>
    <w:rsid w:val="00EB078A"/>
    <w:rsid w:val="00EB0D9D"/>
    <w:rsid w:val="00EB284E"/>
    <w:rsid w:val="00EB2FF9"/>
    <w:rsid w:val="00EB41C4"/>
    <w:rsid w:val="00EB5E7C"/>
    <w:rsid w:val="00EB61C0"/>
    <w:rsid w:val="00EB676E"/>
    <w:rsid w:val="00EB68B6"/>
    <w:rsid w:val="00EB6BE8"/>
    <w:rsid w:val="00EB6C77"/>
    <w:rsid w:val="00EC04CA"/>
    <w:rsid w:val="00EC1D43"/>
    <w:rsid w:val="00EC42FA"/>
    <w:rsid w:val="00EC5534"/>
    <w:rsid w:val="00EC578A"/>
    <w:rsid w:val="00EC6555"/>
    <w:rsid w:val="00EC6F5C"/>
    <w:rsid w:val="00EC75B2"/>
    <w:rsid w:val="00EC7956"/>
    <w:rsid w:val="00ED0791"/>
    <w:rsid w:val="00ED0ED5"/>
    <w:rsid w:val="00ED2CEA"/>
    <w:rsid w:val="00ED3373"/>
    <w:rsid w:val="00ED602D"/>
    <w:rsid w:val="00ED6E53"/>
    <w:rsid w:val="00ED7023"/>
    <w:rsid w:val="00ED71A4"/>
    <w:rsid w:val="00EE0397"/>
    <w:rsid w:val="00EE0655"/>
    <w:rsid w:val="00EE1923"/>
    <w:rsid w:val="00EE3490"/>
    <w:rsid w:val="00EE571A"/>
    <w:rsid w:val="00EE7955"/>
    <w:rsid w:val="00EF0475"/>
    <w:rsid w:val="00EF1E54"/>
    <w:rsid w:val="00EF24E6"/>
    <w:rsid w:val="00EF2FFA"/>
    <w:rsid w:val="00EF3BCC"/>
    <w:rsid w:val="00EF4D2C"/>
    <w:rsid w:val="00EF5A96"/>
    <w:rsid w:val="00EF772F"/>
    <w:rsid w:val="00F04758"/>
    <w:rsid w:val="00F06A6A"/>
    <w:rsid w:val="00F06B39"/>
    <w:rsid w:val="00F06F28"/>
    <w:rsid w:val="00F07166"/>
    <w:rsid w:val="00F078CD"/>
    <w:rsid w:val="00F10829"/>
    <w:rsid w:val="00F109BA"/>
    <w:rsid w:val="00F11462"/>
    <w:rsid w:val="00F119B5"/>
    <w:rsid w:val="00F12B69"/>
    <w:rsid w:val="00F17B9D"/>
    <w:rsid w:val="00F20644"/>
    <w:rsid w:val="00F20E5B"/>
    <w:rsid w:val="00F21FD0"/>
    <w:rsid w:val="00F23039"/>
    <w:rsid w:val="00F24882"/>
    <w:rsid w:val="00F24E95"/>
    <w:rsid w:val="00F27A8A"/>
    <w:rsid w:val="00F35575"/>
    <w:rsid w:val="00F3570E"/>
    <w:rsid w:val="00F35DBC"/>
    <w:rsid w:val="00F3620D"/>
    <w:rsid w:val="00F37422"/>
    <w:rsid w:val="00F406EF"/>
    <w:rsid w:val="00F409B1"/>
    <w:rsid w:val="00F40FCE"/>
    <w:rsid w:val="00F40FEE"/>
    <w:rsid w:val="00F44BD0"/>
    <w:rsid w:val="00F44CD1"/>
    <w:rsid w:val="00F4574D"/>
    <w:rsid w:val="00F50003"/>
    <w:rsid w:val="00F53CD4"/>
    <w:rsid w:val="00F5423D"/>
    <w:rsid w:val="00F6021D"/>
    <w:rsid w:val="00F60885"/>
    <w:rsid w:val="00F625E1"/>
    <w:rsid w:val="00F628B0"/>
    <w:rsid w:val="00F62B6E"/>
    <w:rsid w:val="00F65398"/>
    <w:rsid w:val="00F654BE"/>
    <w:rsid w:val="00F65FAF"/>
    <w:rsid w:val="00F663A6"/>
    <w:rsid w:val="00F66E42"/>
    <w:rsid w:val="00F71ED3"/>
    <w:rsid w:val="00F727CB"/>
    <w:rsid w:val="00F733C9"/>
    <w:rsid w:val="00F752D4"/>
    <w:rsid w:val="00F766B2"/>
    <w:rsid w:val="00F80F35"/>
    <w:rsid w:val="00F81337"/>
    <w:rsid w:val="00F83AD4"/>
    <w:rsid w:val="00F83EC5"/>
    <w:rsid w:val="00F8477B"/>
    <w:rsid w:val="00F86A23"/>
    <w:rsid w:val="00F86EAC"/>
    <w:rsid w:val="00F86FF5"/>
    <w:rsid w:val="00F90C09"/>
    <w:rsid w:val="00F90E31"/>
    <w:rsid w:val="00F93158"/>
    <w:rsid w:val="00F9424E"/>
    <w:rsid w:val="00F95AB9"/>
    <w:rsid w:val="00F96227"/>
    <w:rsid w:val="00FA00D7"/>
    <w:rsid w:val="00FA12E0"/>
    <w:rsid w:val="00FA1489"/>
    <w:rsid w:val="00FA174F"/>
    <w:rsid w:val="00FA2E00"/>
    <w:rsid w:val="00FA3097"/>
    <w:rsid w:val="00FA33E5"/>
    <w:rsid w:val="00FA37C6"/>
    <w:rsid w:val="00FA5F0F"/>
    <w:rsid w:val="00FB444E"/>
    <w:rsid w:val="00FB45CC"/>
    <w:rsid w:val="00FB52FD"/>
    <w:rsid w:val="00FB5856"/>
    <w:rsid w:val="00FB60D3"/>
    <w:rsid w:val="00FB7CD3"/>
    <w:rsid w:val="00FC12D6"/>
    <w:rsid w:val="00FC2160"/>
    <w:rsid w:val="00FC2218"/>
    <w:rsid w:val="00FC2BA0"/>
    <w:rsid w:val="00FC336F"/>
    <w:rsid w:val="00FC370A"/>
    <w:rsid w:val="00FC4BB0"/>
    <w:rsid w:val="00FC4E57"/>
    <w:rsid w:val="00FC7126"/>
    <w:rsid w:val="00FC7143"/>
    <w:rsid w:val="00FC7C7F"/>
    <w:rsid w:val="00FD2441"/>
    <w:rsid w:val="00FD3616"/>
    <w:rsid w:val="00FD44AB"/>
    <w:rsid w:val="00FD4A4B"/>
    <w:rsid w:val="00FD511B"/>
    <w:rsid w:val="00FD5C41"/>
    <w:rsid w:val="00FD5E2D"/>
    <w:rsid w:val="00FD7AD8"/>
    <w:rsid w:val="00FD7BFC"/>
    <w:rsid w:val="00FD7CAB"/>
    <w:rsid w:val="00FE0FCA"/>
    <w:rsid w:val="00FE1AEA"/>
    <w:rsid w:val="00FE20AE"/>
    <w:rsid w:val="00FE3CBE"/>
    <w:rsid w:val="00FE4BDD"/>
    <w:rsid w:val="00FE639A"/>
    <w:rsid w:val="00FE6B1B"/>
    <w:rsid w:val="00FF1F1D"/>
    <w:rsid w:val="00FF2FF6"/>
    <w:rsid w:val="00FF31FB"/>
    <w:rsid w:val="00FF392F"/>
    <w:rsid w:val="00FF4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EC5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83EC5"/>
    <w:pPr>
      <w:keepNext/>
      <w:spacing w:before="240" w:after="60"/>
      <w:outlineLvl w:val="0"/>
    </w:pPr>
    <w:rPr>
      <w:rFonts w:ascii="Times New Roman" w:hAnsi="Times New Roman" w:cs="Times New Roman"/>
      <w:b/>
      <w:bCs/>
      <w:kern w:val="32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83EC5"/>
    <w:rPr>
      <w:b/>
      <w:bCs/>
      <w:kern w:val="32"/>
      <w:sz w:val="28"/>
      <w:szCs w:val="32"/>
    </w:rPr>
  </w:style>
  <w:style w:type="paragraph" w:styleId="TM1">
    <w:name w:val="toc 1"/>
    <w:basedOn w:val="Normal"/>
    <w:next w:val="Normal"/>
    <w:autoRedefine/>
    <w:uiPriority w:val="39"/>
    <w:qFormat/>
    <w:rsid w:val="00F83EC5"/>
    <w:pPr>
      <w:spacing w:before="120"/>
    </w:pPr>
    <w:rPr>
      <w:rFonts w:ascii="Calibri" w:hAnsi="Calibri" w:cs="Times New Roman"/>
      <w:b/>
      <w:bCs/>
      <w:i/>
      <w:iCs/>
      <w:szCs w:val="28"/>
    </w:rPr>
  </w:style>
  <w:style w:type="paragraph" w:styleId="TM2">
    <w:name w:val="toc 2"/>
    <w:basedOn w:val="Normal"/>
    <w:next w:val="Normal"/>
    <w:autoRedefine/>
    <w:uiPriority w:val="39"/>
    <w:semiHidden/>
    <w:qFormat/>
    <w:rsid w:val="00F83EC5"/>
    <w:pPr>
      <w:spacing w:before="120"/>
      <w:ind w:left="240"/>
    </w:pPr>
    <w:rPr>
      <w:rFonts w:ascii="Calibri" w:hAnsi="Calibri" w:cs="Times New Roman"/>
      <w:b/>
      <w:bCs/>
      <w:sz w:val="22"/>
      <w:szCs w:val="26"/>
    </w:rPr>
  </w:style>
  <w:style w:type="paragraph" w:styleId="TM3">
    <w:name w:val="toc 3"/>
    <w:basedOn w:val="Normal"/>
    <w:next w:val="Normal"/>
    <w:autoRedefine/>
    <w:uiPriority w:val="39"/>
    <w:semiHidden/>
    <w:qFormat/>
    <w:rsid w:val="00F83EC5"/>
    <w:pPr>
      <w:ind w:left="480"/>
    </w:pPr>
    <w:rPr>
      <w:rFonts w:ascii="Calibri" w:hAnsi="Calibri" w:cs="Times New Roman"/>
      <w:sz w:val="20"/>
    </w:rPr>
  </w:style>
  <w:style w:type="paragraph" w:styleId="Lgende">
    <w:name w:val="caption"/>
    <w:aliases w:val="Titre1+Rouge"/>
    <w:basedOn w:val="Normal"/>
    <w:next w:val="Normal"/>
    <w:qFormat/>
    <w:rsid w:val="00F83EC5"/>
    <w:rPr>
      <w:rFonts w:cs="Times New Roman"/>
    </w:rPr>
  </w:style>
  <w:style w:type="paragraph" w:styleId="Sansinterligne">
    <w:name w:val="No Spacing"/>
    <w:link w:val="SansinterligneCar"/>
    <w:uiPriority w:val="1"/>
    <w:qFormat/>
    <w:rsid w:val="00F83EC5"/>
    <w:rPr>
      <w:rFonts w:ascii="Calibri" w:hAnsi="Calibri" w:cs="Arial"/>
      <w:sz w:val="22"/>
      <w:szCs w:val="22"/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F83EC5"/>
    <w:rPr>
      <w:rFonts w:ascii="Calibri" w:hAnsi="Calibri" w:cs="Arial"/>
      <w:sz w:val="22"/>
      <w:szCs w:val="22"/>
      <w:lang w:val="fr-FR" w:eastAsia="en-US" w:bidi="ar-SA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83EC5"/>
    <w:pPr>
      <w:keepLines/>
      <w:widowControl/>
      <w:autoSpaceDE/>
      <w:autoSpaceDN/>
      <w:adjustRightInd/>
      <w:spacing w:before="480" w:after="0" w:line="276" w:lineRule="auto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customStyle="1" w:styleId="titre2">
    <w:name w:val="titre2"/>
    <w:basedOn w:val="Normal"/>
    <w:qFormat/>
    <w:rsid w:val="00F83EC5"/>
    <w:pPr>
      <w:tabs>
        <w:tab w:val="left" w:pos="-720"/>
      </w:tabs>
      <w:spacing w:line="300" w:lineRule="atLeast"/>
      <w:jc w:val="both"/>
    </w:pPr>
    <w:rPr>
      <w:rFonts w:ascii="Univers" w:hAnsi="Univers" w:cs="Univers"/>
      <w:b/>
      <w:bCs/>
      <w:spacing w:val="-3"/>
    </w:rPr>
  </w:style>
  <w:style w:type="paragraph" w:customStyle="1" w:styleId="titre3">
    <w:name w:val="titre3"/>
    <w:basedOn w:val="Normal"/>
    <w:qFormat/>
    <w:rsid w:val="00F83EC5"/>
    <w:pPr>
      <w:tabs>
        <w:tab w:val="left" w:pos="-720"/>
      </w:tabs>
      <w:spacing w:line="300" w:lineRule="atLeast"/>
      <w:jc w:val="both"/>
    </w:pPr>
    <w:rPr>
      <w:rFonts w:ascii="Univers" w:hAnsi="Univers" w:cs="Univers"/>
      <w:b/>
      <w:bCs/>
      <w:spacing w:val="-3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9452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452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D6C0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5D6C02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5D6C0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centuation">
    <w:name w:val="Emphasis"/>
    <w:basedOn w:val="Policepardfaut"/>
    <w:uiPriority w:val="20"/>
    <w:qFormat/>
    <w:rsid w:val="00E9062C"/>
    <w:rPr>
      <w:i/>
      <w:iCs/>
    </w:rPr>
  </w:style>
  <w:style w:type="paragraph" w:styleId="En-tte">
    <w:name w:val="header"/>
    <w:basedOn w:val="Normal"/>
    <w:link w:val="En-tteCar"/>
    <w:uiPriority w:val="99"/>
    <w:semiHidden/>
    <w:unhideWhenUsed/>
    <w:rsid w:val="0046070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60705"/>
    <w:rPr>
      <w:rFonts w:ascii="Courier New" w:hAnsi="Courier New" w:cs="Courier New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46070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0705"/>
    <w:rPr>
      <w:rFonts w:ascii="Courier New" w:hAnsi="Courier New" w:cs="Courier New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E265E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265E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265E4"/>
    <w:rPr>
      <w:rFonts w:ascii="Courier New" w:hAnsi="Courier New" w:cs="Courier New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265E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265E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hcp.m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drissi\Bureau\Enquete%20de%20conjoncture%20menages\2014\RESULTATS\resultatseECM(trim1-08-trim4-2014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drissi\Bureau\Enquete%20de%20conjoncture%20menages\2014\RESULTATS\resultatseECM(trim1-08-trim4-2014)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drissi\Bureau\Enquete%20de%20conjoncture%20menages\2014\RESULTATS\resultatseECM(trim1-08-trim4-2014)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drissi\Bureau\Enquete%20de%20conjoncture%20menages\2014\RESULTATS\resultatseECM(trim1-08-trim4-2014)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drissi\Bureau\Enquete%20de%20conjoncture%20menages\2014\RESULTATS\resultatseECM(trim1-08-trim4-2014)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drissi\Bureau\Enquete%20de%20conjoncture%20menages\2014\RESULTATS\resultatseECM(trim1-08-trim4-2014)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drissi\Bureau\Enquete%20de%20conjoncture%20menages\2014\RESULTATS\resultatseECM(trim1-08-trim4-2014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 sz="1400"/>
            </a:pPr>
            <a:r>
              <a:rPr lang="en-US" sz="1400" b="1" i="0" baseline="0"/>
              <a:t>Evolution de l'Indice de Confiance des Ménages</a:t>
            </a:r>
            <a:endParaRPr lang="fr-FR" sz="1400" b="1" i="0" baseline="0"/>
          </a:p>
        </c:rich>
      </c:tx>
      <c:layout/>
    </c:title>
    <c:plotArea>
      <c:layout>
        <c:manualLayout>
          <c:layoutTarget val="inner"/>
          <c:xMode val="edge"/>
          <c:yMode val="edge"/>
          <c:x val="7.092346908959711E-2"/>
          <c:y val="0.13699413882989714"/>
          <c:w val="0.90689195524083377"/>
          <c:h val="0.69944788492357923"/>
        </c:manualLayout>
      </c:layout>
      <c:barChart>
        <c:barDir val="col"/>
        <c:grouping val="clustered"/>
        <c:ser>
          <c:idx val="0"/>
          <c:order val="0"/>
          <c:tx>
            <c:strRef>
              <c:f>'graphe fr'!$A$18</c:f>
              <c:strCache>
                <c:ptCount val="1"/>
                <c:pt idx="0">
                  <c:v>ICM</c:v>
                </c:pt>
              </c:strCache>
            </c:strRef>
          </c:tx>
          <c:dLbls>
            <c:dLbl>
              <c:idx val="23"/>
              <c:layout/>
              <c:showVal val="1"/>
            </c:dLbl>
            <c:dLbl>
              <c:idx val="26"/>
              <c:layout>
                <c:manualLayout>
                  <c:x val="-4.0335592126492514E-3"/>
                  <c:y val="0"/>
                </c:manualLayout>
              </c:layout>
              <c:showVal val="1"/>
            </c:dLbl>
            <c:dLbl>
              <c:idx val="27"/>
              <c:layout/>
              <c:showVal val="1"/>
            </c:dLbl>
            <c:delete val="1"/>
          </c:dLbls>
          <c:cat>
            <c:strRef>
              <c:f>'graphe fr'!$B$9:$AC$9</c:f>
              <c:strCache>
                <c:ptCount val="28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</c:strCache>
            </c:strRef>
          </c:cat>
          <c:val>
            <c:numRef>
              <c:f>'graphe fr'!$B$18:$AC$18</c:f>
              <c:numCache>
                <c:formatCode>#,##0.0</c:formatCode>
                <c:ptCount val="28"/>
                <c:pt idx="0">
                  <c:v>85.866502294191648</c:v>
                </c:pt>
                <c:pt idx="1">
                  <c:v>77.678707955852943</c:v>
                </c:pt>
                <c:pt idx="2">
                  <c:v>75.552480635756297</c:v>
                </c:pt>
                <c:pt idx="3">
                  <c:v>80.136884034904398</c:v>
                </c:pt>
                <c:pt idx="4">
                  <c:v>76.902419880745626</c:v>
                </c:pt>
                <c:pt idx="5">
                  <c:v>77.636131881705708</c:v>
                </c:pt>
                <c:pt idx="6">
                  <c:v>79.135624759962667</c:v>
                </c:pt>
                <c:pt idx="7">
                  <c:v>79.463913413558046</c:v>
                </c:pt>
                <c:pt idx="8">
                  <c:v>80.13608609361907</c:v>
                </c:pt>
                <c:pt idx="9">
                  <c:v>78.833388330574081</c:v>
                </c:pt>
                <c:pt idx="10">
                  <c:v>78.629956901853419</c:v>
                </c:pt>
                <c:pt idx="11">
                  <c:v>74.744893710814793</c:v>
                </c:pt>
                <c:pt idx="12">
                  <c:v>78.406406130604694</c:v>
                </c:pt>
                <c:pt idx="13">
                  <c:v>85.789532632532485</c:v>
                </c:pt>
                <c:pt idx="14">
                  <c:v>86.506225251482533</c:v>
                </c:pt>
                <c:pt idx="15">
                  <c:v>84.477214694877219</c:v>
                </c:pt>
                <c:pt idx="16">
                  <c:v>82.880478542821379</c:v>
                </c:pt>
                <c:pt idx="17">
                  <c:v>80.673652783725359</c:v>
                </c:pt>
                <c:pt idx="18">
                  <c:v>77.553867036569244</c:v>
                </c:pt>
                <c:pt idx="19">
                  <c:v>78.403353681349699</c:v>
                </c:pt>
                <c:pt idx="20">
                  <c:v>75.830193123476278</c:v>
                </c:pt>
                <c:pt idx="21">
                  <c:v>74.26831493920966</c:v>
                </c:pt>
                <c:pt idx="22">
                  <c:v>75.40113716912164</c:v>
                </c:pt>
                <c:pt idx="23">
                  <c:v>74.15325435026638</c:v>
                </c:pt>
                <c:pt idx="24">
                  <c:v>74.110620959006027</c:v>
                </c:pt>
                <c:pt idx="25">
                  <c:v>74.014553099961716</c:v>
                </c:pt>
                <c:pt idx="26">
                  <c:v>73.148145370690258</c:v>
                </c:pt>
                <c:pt idx="27">
                  <c:v>71.583460003653641</c:v>
                </c:pt>
              </c:numCache>
            </c:numRef>
          </c:val>
        </c:ser>
        <c:gapWidth val="75"/>
        <c:overlap val="-25"/>
        <c:axId val="97768192"/>
        <c:axId val="97769728"/>
      </c:barChart>
      <c:catAx>
        <c:axId val="97768192"/>
        <c:scaling>
          <c:orientation val="minMax"/>
        </c:scaling>
        <c:axPos val="b"/>
        <c:numFmt formatCode="#,##0" sourceLinked="1"/>
        <c:majorTickMark val="none"/>
        <c:tickLblPos val="nextTo"/>
        <c:txPr>
          <a:bodyPr/>
          <a:lstStyle/>
          <a:p>
            <a:pPr>
              <a:defRPr sz="700"/>
            </a:pPr>
            <a:endParaRPr lang="fr-FR"/>
          </a:p>
        </c:txPr>
        <c:crossAx val="97769728"/>
        <c:crosses val="autoZero"/>
        <c:auto val="1"/>
        <c:lblAlgn val="ctr"/>
        <c:lblOffset val="100"/>
      </c:catAx>
      <c:valAx>
        <c:axId val="97769728"/>
        <c:scaling>
          <c:orientation val="minMax"/>
        </c:scaling>
        <c:axPos val="l"/>
        <c:majorGridlines/>
        <c:numFmt formatCode="#,##0.0" sourceLinked="1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700"/>
            </a:pPr>
            <a:endParaRPr lang="fr-FR"/>
          </a:p>
        </c:txPr>
        <c:crossAx val="97768192"/>
        <c:crosses val="autoZero"/>
        <c:crossBetween val="between"/>
        <c:majorUnit val="20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algn="ctr">
              <a:defRPr sz="1200"/>
            </a:pPr>
            <a:r>
              <a:rPr lang="fr-FR" sz="1200" b="1" i="0" baseline="0">
                <a:solidFill>
                  <a:schemeClr val="tx1"/>
                </a:solidFill>
              </a:rPr>
              <a:t>Perceptions de l'évolution passée et perspectives d'évolution </a:t>
            </a:r>
          </a:p>
          <a:p>
            <a:pPr algn="ctr">
              <a:defRPr sz="1200"/>
            </a:pPr>
            <a:r>
              <a:rPr lang="fr-FR" sz="1200" b="1" i="0" baseline="0">
                <a:solidFill>
                  <a:schemeClr val="tx1"/>
                </a:solidFill>
              </a:rPr>
              <a:t>du niveau de vie (soldes d'opinion) </a:t>
            </a:r>
            <a:endParaRPr lang="fr-FR" sz="1200">
              <a:solidFill>
                <a:schemeClr val="tx1"/>
              </a:solidFill>
            </a:endParaRPr>
          </a:p>
        </c:rich>
      </c:tx>
      <c:layout>
        <c:manualLayout>
          <c:xMode val="edge"/>
          <c:yMode val="edge"/>
          <c:x val="0.18064385450535544"/>
          <c:y val="2.6587736214764728E-2"/>
        </c:manualLayout>
      </c:layout>
    </c:title>
    <c:plotArea>
      <c:layout>
        <c:manualLayout>
          <c:layoutTarget val="inner"/>
          <c:xMode val="edge"/>
          <c:yMode val="edge"/>
          <c:x val="5.2448285331359167E-2"/>
          <c:y val="0.15670341207349195"/>
          <c:w val="0.90794788478801691"/>
          <c:h val="0.61062987310072925"/>
        </c:manualLayout>
      </c:layout>
      <c:lineChart>
        <c:grouping val="standard"/>
        <c:ser>
          <c:idx val="0"/>
          <c:order val="0"/>
          <c:tx>
            <c:strRef>
              <c:f>'graphe fr'!$A$11</c:f>
              <c:strCache>
                <c:ptCount val="1"/>
                <c:pt idx="0">
                  <c:v>Evolution  passée du niveau de vie</c:v>
                </c:pt>
              </c:strCache>
            </c:strRef>
          </c:tx>
          <c:marker>
            <c:symbol val="square"/>
            <c:size val="5"/>
          </c:marker>
          <c:cat>
            <c:strRef>
              <c:f>'graphe fr'!$B$9:$AC$9</c:f>
              <c:strCache>
                <c:ptCount val="28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</c:strCache>
            </c:strRef>
          </c:cat>
          <c:val>
            <c:numRef>
              <c:f>'graphe fr'!$B$11:$AC$11</c:f>
              <c:numCache>
                <c:formatCode>#,##0.0</c:formatCode>
                <c:ptCount val="28"/>
                <c:pt idx="0">
                  <c:v>-10.399945582052929</c:v>
                </c:pt>
                <c:pt idx="1">
                  <c:v>-25.15337945599229</c:v>
                </c:pt>
                <c:pt idx="2">
                  <c:v>-31.141291421499751</c:v>
                </c:pt>
                <c:pt idx="3">
                  <c:v>-29.393844818665286</c:v>
                </c:pt>
                <c:pt idx="4">
                  <c:v>-36.652789359955584</c:v>
                </c:pt>
                <c:pt idx="5">
                  <c:v>-29.108394514506987</c:v>
                </c:pt>
                <c:pt idx="6">
                  <c:v>-25.702364309825629</c:v>
                </c:pt>
                <c:pt idx="7">
                  <c:v>-26.546435956901789</c:v>
                </c:pt>
                <c:pt idx="8">
                  <c:v>-25.723634629572981</c:v>
                </c:pt>
                <c:pt idx="9">
                  <c:v>-28.56499551903989</c:v>
                </c:pt>
                <c:pt idx="10">
                  <c:v>-27.930454212484364</c:v>
                </c:pt>
                <c:pt idx="11">
                  <c:v>-37.236760344983445</c:v>
                </c:pt>
                <c:pt idx="12">
                  <c:v>-26.050959167650113</c:v>
                </c:pt>
                <c:pt idx="13">
                  <c:v>-16.961438303130862</c:v>
                </c:pt>
                <c:pt idx="14">
                  <c:v>-13.439142519852027</c:v>
                </c:pt>
                <c:pt idx="15">
                  <c:v>-20.224270151200944</c:v>
                </c:pt>
                <c:pt idx="16">
                  <c:v>-26.170201326733839</c:v>
                </c:pt>
                <c:pt idx="17">
                  <c:v>-21.816848529134631</c:v>
                </c:pt>
                <c:pt idx="18">
                  <c:v>-27.85707555673623</c:v>
                </c:pt>
                <c:pt idx="19">
                  <c:v>-28.088708351168648</c:v>
                </c:pt>
                <c:pt idx="20">
                  <c:v>-29.212341127418195</c:v>
                </c:pt>
                <c:pt idx="21">
                  <c:v>-23.102864483982092</c:v>
                </c:pt>
                <c:pt idx="22">
                  <c:v>-21.158266803557588</c:v>
                </c:pt>
                <c:pt idx="23">
                  <c:v>-19.887264929132375</c:v>
                </c:pt>
                <c:pt idx="24">
                  <c:v>-18.060219769201886</c:v>
                </c:pt>
                <c:pt idx="25">
                  <c:v>-17.740461010850293</c:v>
                </c:pt>
                <c:pt idx="26">
                  <c:v>-17.387590506775606</c:v>
                </c:pt>
                <c:pt idx="27">
                  <c:v>-16.459915505713987</c:v>
                </c:pt>
              </c:numCache>
            </c:numRef>
          </c:val>
        </c:ser>
        <c:ser>
          <c:idx val="1"/>
          <c:order val="1"/>
          <c:tx>
            <c:strRef>
              <c:f>'graphe fr'!$A$12</c:f>
              <c:strCache>
                <c:ptCount val="1"/>
                <c:pt idx="0">
                  <c:v>Perspective d'évolution du niveau de vie</c:v>
                </c:pt>
              </c:strCache>
            </c:strRef>
          </c:tx>
          <c:marker>
            <c:symbol val="triangle"/>
            <c:size val="5"/>
          </c:marker>
          <c:cat>
            <c:strRef>
              <c:f>'graphe fr'!$B$9:$AC$9</c:f>
              <c:strCache>
                <c:ptCount val="28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</c:strCache>
            </c:strRef>
          </c:cat>
          <c:val>
            <c:numRef>
              <c:f>'graphe fr'!$B$12:$AC$12</c:f>
              <c:numCache>
                <c:formatCode>#,##0.0</c:formatCode>
                <c:ptCount val="28"/>
                <c:pt idx="0">
                  <c:v>14.440493946063453</c:v>
                </c:pt>
                <c:pt idx="1">
                  <c:v>-11.52673084245559</c:v>
                </c:pt>
                <c:pt idx="2">
                  <c:v>-21.380291437825413</c:v>
                </c:pt>
                <c:pt idx="3">
                  <c:v>-3.4692228168248267</c:v>
                </c:pt>
                <c:pt idx="4">
                  <c:v>-9.3118753956095954</c:v>
                </c:pt>
                <c:pt idx="5">
                  <c:v>-3.5223109272796771</c:v>
                </c:pt>
                <c:pt idx="6">
                  <c:v>8.4334302751113061E-2</c:v>
                </c:pt>
                <c:pt idx="7">
                  <c:v>2.1853913991610052</c:v>
                </c:pt>
                <c:pt idx="8">
                  <c:v>0.39154986438085726</c:v>
                </c:pt>
                <c:pt idx="9">
                  <c:v>2.7314646872285109</c:v>
                </c:pt>
                <c:pt idx="10">
                  <c:v>0.19418325799955097</c:v>
                </c:pt>
                <c:pt idx="11">
                  <c:v>-11.371112777150765</c:v>
                </c:pt>
                <c:pt idx="12">
                  <c:v>-1.8875512037963609</c:v>
                </c:pt>
                <c:pt idx="13">
                  <c:v>18.132139936578778</c:v>
                </c:pt>
                <c:pt idx="14">
                  <c:v>11.870106120928305</c:v>
                </c:pt>
                <c:pt idx="15">
                  <c:v>13.146309479543481</c:v>
                </c:pt>
                <c:pt idx="16">
                  <c:v>11.211772002164619</c:v>
                </c:pt>
                <c:pt idx="17">
                  <c:v>8.9776180181468028</c:v>
                </c:pt>
                <c:pt idx="18">
                  <c:v>-3.2327838268829292</c:v>
                </c:pt>
                <c:pt idx="19">
                  <c:v>-1.2159862376115478</c:v>
                </c:pt>
                <c:pt idx="20">
                  <c:v>-5.0957647237932591</c:v>
                </c:pt>
                <c:pt idx="21">
                  <c:v>-4.2068608448306497</c:v>
                </c:pt>
                <c:pt idx="22">
                  <c:v>-3.0973555754801207</c:v>
                </c:pt>
                <c:pt idx="23">
                  <c:v>-7.9340099346010531</c:v>
                </c:pt>
                <c:pt idx="24">
                  <c:v>-11.389732068783626</c:v>
                </c:pt>
                <c:pt idx="25">
                  <c:v>-13.063768224593518</c:v>
                </c:pt>
                <c:pt idx="26">
                  <c:v>-13.090700094553394</c:v>
                </c:pt>
                <c:pt idx="27">
                  <c:v>-12.672429336417768</c:v>
                </c:pt>
              </c:numCache>
            </c:numRef>
          </c:val>
        </c:ser>
        <c:marker val="1"/>
        <c:axId val="110054016"/>
        <c:axId val="110055808"/>
      </c:lineChart>
      <c:catAx>
        <c:axId val="110054016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800"/>
            </a:pPr>
            <a:endParaRPr lang="fr-FR"/>
          </a:p>
        </c:txPr>
        <c:crossAx val="110055808"/>
        <c:crosses val="autoZero"/>
        <c:auto val="1"/>
        <c:lblAlgn val="ctr"/>
        <c:lblOffset val="100"/>
      </c:catAx>
      <c:valAx>
        <c:axId val="110055808"/>
        <c:scaling>
          <c:orientation val="minMax"/>
        </c:scaling>
        <c:axPos val="l"/>
        <c:majorGridlines/>
        <c:numFmt formatCode="#,##0.0" sourceLinked="1"/>
        <c:majorTickMark val="none"/>
        <c:tickLblPos val="nextTo"/>
        <c:txPr>
          <a:bodyPr/>
          <a:lstStyle/>
          <a:p>
            <a:pPr>
              <a:defRPr sz="900"/>
            </a:pPr>
            <a:endParaRPr lang="fr-FR"/>
          </a:p>
        </c:txPr>
        <c:crossAx val="11005401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6.4549614897777163E-2"/>
          <c:y val="0.84591336174720877"/>
          <c:w val="0.82426828766388138"/>
          <c:h val="8.8479086903127932E-2"/>
        </c:manualLayout>
      </c:layout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algn="ctr">
              <a:defRPr sz="1400"/>
            </a:pPr>
            <a:r>
              <a:rPr lang="en-US" sz="1400" b="1" i="0" baseline="0"/>
              <a:t>Perception de l'évolution du nombre de chômeur</a:t>
            </a:r>
            <a:endParaRPr lang="fr-FR" sz="1400"/>
          </a:p>
          <a:p>
            <a:pPr algn="ctr">
              <a:defRPr sz="1400"/>
            </a:pPr>
            <a:r>
              <a:rPr lang="fr-FR" sz="1400" b="0" i="0" baseline="0"/>
              <a:t>(soldes d'opinion) </a:t>
            </a:r>
            <a:endParaRPr lang="fr-FR" sz="1400"/>
          </a:p>
        </c:rich>
      </c:tx>
      <c:layout>
        <c:manualLayout>
          <c:xMode val="edge"/>
          <c:yMode val="edge"/>
          <c:x val="0.19910444119373139"/>
          <c:y val="3.4468083178064893E-2"/>
        </c:manualLayout>
      </c:layout>
    </c:title>
    <c:plotArea>
      <c:layout/>
      <c:lineChart>
        <c:grouping val="standard"/>
        <c:ser>
          <c:idx val="0"/>
          <c:order val="0"/>
          <c:tx>
            <c:strRef>
              <c:f>'graphe fr'!$A$10</c:f>
              <c:strCache>
                <c:ptCount val="1"/>
                <c:pt idx="0">
                  <c:v>Perspective d'évolution du nombre de chômeur</c:v>
                </c:pt>
              </c:strCache>
            </c:strRef>
          </c:tx>
          <c:marker>
            <c:symbol val="none"/>
          </c:marker>
          <c:cat>
            <c:strRef>
              <c:f>'graphe fr'!$B$9:$AC$9</c:f>
              <c:strCache>
                <c:ptCount val="28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</c:strCache>
            </c:strRef>
          </c:cat>
          <c:val>
            <c:numRef>
              <c:f>'graphe fr'!$B$10:$AC$10</c:f>
              <c:numCache>
                <c:formatCode>#,##0.0</c:formatCode>
                <c:ptCount val="28"/>
                <c:pt idx="0">
                  <c:v>-52.095692279179268</c:v>
                </c:pt>
                <c:pt idx="1">
                  <c:v>-56.601297669293182</c:v>
                </c:pt>
                <c:pt idx="2">
                  <c:v>-51.593765595534528</c:v>
                </c:pt>
                <c:pt idx="3">
                  <c:v>-51.137343653505525</c:v>
                </c:pt>
                <c:pt idx="4">
                  <c:v>-50.999102607130283</c:v>
                </c:pt>
                <c:pt idx="5">
                  <c:v>-59.135165785990033</c:v>
                </c:pt>
                <c:pt idx="6">
                  <c:v>-57.930600458568421</c:v>
                </c:pt>
                <c:pt idx="7">
                  <c:v>-57.517749523976462</c:v>
                </c:pt>
                <c:pt idx="8">
                  <c:v>-59.239397454073007</c:v>
                </c:pt>
                <c:pt idx="9">
                  <c:v>-61.048152851769579</c:v>
                </c:pt>
                <c:pt idx="10">
                  <c:v>-56.106436371502731</c:v>
                </c:pt>
                <c:pt idx="11">
                  <c:v>-52.335316844022508</c:v>
                </c:pt>
                <c:pt idx="12">
                  <c:v>-52.408437207990296</c:v>
                </c:pt>
                <c:pt idx="13">
                  <c:v>-45.982278486233405</c:v>
                </c:pt>
                <c:pt idx="14">
                  <c:v>-40.986479794930496</c:v>
                </c:pt>
                <c:pt idx="15">
                  <c:v>-41.619683700101234</c:v>
                </c:pt>
                <c:pt idx="16">
                  <c:v>-44.058495214148614</c:v>
                </c:pt>
                <c:pt idx="17">
                  <c:v>-48.557155794606146</c:v>
                </c:pt>
                <c:pt idx="18">
                  <c:v>-56.657119953107134</c:v>
                </c:pt>
                <c:pt idx="19">
                  <c:v>-58.054676707354794</c:v>
                </c:pt>
                <c:pt idx="20">
                  <c:v>-61.683132655398175</c:v>
                </c:pt>
                <c:pt idx="21">
                  <c:v>-67.848891093145681</c:v>
                </c:pt>
                <c:pt idx="22">
                  <c:v>-69.816287861188869</c:v>
                </c:pt>
                <c:pt idx="23">
                  <c:v>-68.20001271186625</c:v>
                </c:pt>
                <c:pt idx="24">
                  <c:v>-69.100751044168078</c:v>
                </c:pt>
                <c:pt idx="25">
                  <c:v>-66.493969881109379</c:v>
                </c:pt>
                <c:pt idx="26">
                  <c:v>-68.825577821249738</c:v>
                </c:pt>
                <c:pt idx="27">
                  <c:v>-68.019160185663324</c:v>
                </c:pt>
              </c:numCache>
            </c:numRef>
          </c:val>
        </c:ser>
        <c:marker val="1"/>
        <c:axId val="110067072"/>
        <c:axId val="110081152"/>
      </c:lineChart>
      <c:catAx>
        <c:axId val="110067072"/>
        <c:scaling>
          <c:orientation val="minMax"/>
        </c:scaling>
        <c:axPos val="b"/>
        <c:numFmt formatCode="#,##0" sourceLinked="1"/>
        <c:tickLblPos val="nextTo"/>
        <c:txPr>
          <a:bodyPr/>
          <a:lstStyle/>
          <a:p>
            <a:pPr>
              <a:defRPr sz="800"/>
            </a:pPr>
            <a:endParaRPr lang="fr-FR"/>
          </a:p>
        </c:txPr>
        <c:crossAx val="110081152"/>
        <c:crosses val="autoZero"/>
        <c:auto val="1"/>
        <c:lblAlgn val="ctr"/>
        <c:lblOffset val="100"/>
      </c:catAx>
      <c:valAx>
        <c:axId val="110081152"/>
        <c:scaling>
          <c:orientation val="minMax"/>
        </c:scaling>
        <c:axPos val="l"/>
        <c:majorGridlines/>
        <c:numFmt formatCode="#,##0.0" sourceLinked="1"/>
        <c:tickLblPos val="nextTo"/>
        <c:txPr>
          <a:bodyPr/>
          <a:lstStyle/>
          <a:p>
            <a:pPr>
              <a:defRPr sz="800"/>
            </a:pPr>
            <a:endParaRPr lang="fr-FR"/>
          </a:p>
        </c:txPr>
        <c:crossAx val="110067072"/>
        <c:crosses val="autoZero"/>
        <c:crossBetween val="between"/>
      </c:valAx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algn="ctr">
              <a:defRPr lang="en-US" sz="1400"/>
            </a:pPr>
            <a:r>
              <a:rPr lang="en-US" sz="1400"/>
              <a:t>Perception de l'opportunité d'achat des biens durables</a:t>
            </a:r>
          </a:p>
          <a:p>
            <a:pPr algn="ctr">
              <a:defRPr lang="en-US" sz="1400"/>
            </a:pPr>
            <a:r>
              <a:rPr lang="en-US" sz="1400"/>
              <a:t>(soldes d'opinion) </a:t>
            </a:r>
          </a:p>
        </c:rich>
      </c:tx>
      <c:layout>
        <c:manualLayout>
          <c:xMode val="edge"/>
          <c:yMode val="edge"/>
          <c:x val="0.17432465937480646"/>
          <c:y val="2.57414159426512E-2"/>
        </c:manualLayout>
      </c:layout>
    </c:title>
    <c:plotArea>
      <c:layout/>
      <c:lineChart>
        <c:grouping val="standard"/>
        <c:ser>
          <c:idx val="0"/>
          <c:order val="0"/>
          <c:tx>
            <c:strRef>
              <c:f>'graphe fr'!$A$13</c:f>
              <c:strCache>
                <c:ptCount val="1"/>
                <c:pt idx="0">
                  <c:v>Opportunité d'achat</c:v>
                </c:pt>
              </c:strCache>
            </c:strRef>
          </c:tx>
          <c:marker>
            <c:symbol val="none"/>
          </c:marker>
          <c:cat>
            <c:strRef>
              <c:f>'graphe fr'!$B$9:$AC$9</c:f>
              <c:strCache>
                <c:ptCount val="28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</c:strCache>
            </c:strRef>
          </c:cat>
          <c:val>
            <c:numRef>
              <c:f>'graphe fr'!$B$13:$AC$13</c:f>
              <c:numCache>
                <c:formatCode>#,##0.0</c:formatCode>
                <c:ptCount val="28"/>
                <c:pt idx="0">
                  <c:v>-30.018449770831765</c:v>
                </c:pt>
                <c:pt idx="1">
                  <c:v>-34.254528080670752</c:v>
                </c:pt>
                <c:pt idx="2">
                  <c:v>-37.471777984571169</c:v>
                </c:pt>
                <c:pt idx="3">
                  <c:v>-39.103064640682895</c:v>
                </c:pt>
                <c:pt idx="4">
                  <c:v>-41.765350509033986</c:v>
                </c:pt>
                <c:pt idx="5">
                  <c:v>-46.542730671354157</c:v>
                </c:pt>
                <c:pt idx="6">
                  <c:v>-43.408027388108131</c:v>
                </c:pt>
                <c:pt idx="7">
                  <c:v>-42.642623532569331</c:v>
                </c:pt>
                <c:pt idx="8">
                  <c:v>-34.756506471721544</c:v>
                </c:pt>
                <c:pt idx="9">
                  <c:v>-37.532519098271926</c:v>
                </c:pt>
                <c:pt idx="10">
                  <c:v>-36.012077907569903</c:v>
                </c:pt>
                <c:pt idx="11">
                  <c:v>-44.335673139521013</c:v>
                </c:pt>
                <c:pt idx="12">
                  <c:v>-39.860076277616656</c:v>
                </c:pt>
                <c:pt idx="13">
                  <c:v>-39.017818744674372</c:v>
                </c:pt>
                <c:pt idx="14">
                  <c:v>-36.350911088685244</c:v>
                </c:pt>
                <c:pt idx="15">
                  <c:v>-38.491211120248494</c:v>
                </c:pt>
                <c:pt idx="16">
                  <c:v>-32.485234146306901</c:v>
                </c:pt>
                <c:pt idx="17">
                  <c:v>-37.388587169100433</c:v>
                </c:pt>
                <c:pt idx="18">
                  <c:v>-29.521996232881474</c:v>
                </c:pt>
                <c:pt idx="19">
                  <c:v>-29.332441443088875</c:v>
                </c:pt>
                <c:pt idx="20">
                  <c:v>-28.348240299081674</c:v>
                </c:pt>
                <c:pt idx="21">
                  <c:v>-31.722199742496027</c:v>
                </c:pt>
                <c:pt idx="22">
                  <c:v>-29.53704552622213</c:v>
                </c:pt>
                <c:pt idx="23">
                  <c:v>-31.849081241594892</c:v>
                </c:pt>
                <c:pt idx="24">
                  <c:v>-31.319060011477994</c:v>
                </c:pt>
                <c:pt idx="25">
                  <c:v>-28.892463445062127</c:v>
                </c:pt>
                <c:pt idx="26">
                  <c:v>-33.067265037911191</c:v>
                </c:pt>
                <c:pt idx="27">
                  <c:v>-38.061946980941102</c:v>
                </c:pt>
              </c:numCache>
            </c:numRef>
          </c:val>
        </c:ser>
        <c:marker val="1"/>
        <c:axId val="110096768"/>
        <c:axId val="110098304"/>
      </c:lineChart>
      <c:catAx>
        <c:axId val="110096768"/>
        <c:scaling>
          <c:orientation val="minMax"/>
        </c:scaling>
        <c:axPos val="b"/>
        <c:numFmt formatCode="#,##0" sourceLinked="1"/>
        <c:tickLblPos val="nextTo"/>
        <c:txPr>
          <a:bodyPr/>
          <a:lstStyle/>
          <a:p>
            <a:pPr>
              <a:defRPr sz="800"/>
            </a:pPr>
            <a:endParaRPr lang="fr-FR"/>
          </a:p>
        </c:txPr>
        <c:crossAx val="110098304"/>
        <c:crosses val="autoZero"/>
        <c:auto val="1"/>
        <c:lblAlgn val="ctr"/>
        <c:lblOffset val="100"/>
      </c:catAx>
      <c:valAx>
        <c:axId val="110098304"/>
        <c:scaling>
          <c:orientation val="minMax"/>
        </c:scaling>
        <c:axPos val="l"/>
        <c:majorGridlines/>
        <c:numFmt formatCode="#,##0.0" sourceLinked="1"/>
        <c:tickLblPos val="nextTo"/>
        <c:txPr>
          <a:bodyPr/>
          <a:lstStyle/>
          <a:p>
            <a:pPr>
              <a:defRPr sz="800"/>
            </a:pPr>
            <a:endParaRPr lang="fr-FR"/>
          </a:p>
        </c:txPr>
        <c:crossAx val="110096768"/>
        <c:crosses val="autoZero"/>
        <c:crossBetween val="between"/>
      </c:valAx>
    </c:plotArea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algn="ctr">
              <a:defRPr sz="1400"/>
            </a:pPr>
            <a:r>
              <a:rPr lang="fr-FR" sz="1400" b="1" i="0" baseline="0"/>
              <a:t>Perceptions des ménages de leurs situations financières</a:t>
            </a:r>
          </a:p>
          <a:p>
            <a:pPr algn="ctr">
              <a:defRPr sz="1400"/>
            </a:pPr>
            <a:r>
              <a:rPr lang="fr-FR" sz="1400" b="1" i="0" baseline="0"/>
              <a:t>(soldes d'opinion) </a:t>
            </a:r>
            <a:endParaRPr lang="fr-FR" sz="1400"/>
          </a:p>
        </c:rich>
      </c:tx>
      <c:layout>
        <c:manualLayout>
          <c:xMode val="edge"/>
          <c:yMode val="edge"/>
          <c:x val="0.18499236459079185"/>
          <c:y val="2.4783147459727733E-3"/>
        </c:manualLayout>
      </c:layout>
    </c:title>
    <c:plotArea>
      <c:layout>
        <c:manualLayout>
          <c:layoutTarget val="inner"/>
          <c:xMode val="edge"/>
          <c:yMode val="edge"/>
          <c:x val="4.9190952724534928E-2"/>
          <c:y val="0.15626398930617097"/>
          <c:w val="0.93088872855036542"/>
          <c:h val="0.62177770608162664"/>
        </c:manualLayout>
      </c:layout>
      <c:lineChart>
        <c:grouping val="standard"/>
        <c:ser>
          <c:idx val="0"/>
          <c:order val="0"/>
          <c:tx>
            <c:strRef>
              <c:f>'graphe fr'!$A$14</c:f>
              <c:strCache>
                <c:ptCount val="1"/>
                <c:pt idx="0">
                  <c:v>Situation financière actuelle des ménages</c:v>
                </c:pt>
              </c:strCache>
            </c:strRef>
          </c:tx>
          <c:marker>
            <c:symbol val="circle"/>
            <c:size val="5"/>
          </c:marker>
          <c:cat>
            <c:strRef>
              <c:f>'graphe fr'!$B$9:$AC$9</c:f>
              <c:strCache>
                <c:ptCount val="28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</c:strCache>
            </c:strRef>
          </c:cat>
          <c:val>
            <c:numRef>
              <c:f>'graphe fr'!$B$14:$AC$14</c:f>
              <c:numCache>
                <c:formatCode>#,##0.0</c:formatCode>
                <c:ptCount val="28"/>
                <c:pt idx="0">
                  <c:v>-33.000396349797541</c:v>
                </c:pt>
                <c:pt idx="1">
                  <c:v>-32.92085732825101</c:v>
                </c:pt>
                <c:pt idx="2">
                  <c:v>-34.418326375664194</c:v>
                </c:pt>
                <c:pt idx="3">
                  <c:v>-33.119220631579381</c:v>
                </c:pt>
                <c:pt idx="4">
                  <c:v>-31.284887127595891</c:v>
                </c:pt>
                <c:pt idx="5">
                  <c:v>-26.871936633729426</c:v>
                </c:pt>
                <c:pt idx="6">
                  <c:v>-28.286909450889887</c:v>
                </c:pt>
                <c:pt idx="7">
                  <c:v>-25.297554133135563</c:v>
                </c:pt>
                <c:pt idx="8">
                  <c:v>-27.535808431365773</c:v>
                </c:pt>
                <c:pt idx="9">
                  <c:v>-27.628417792744592</c:v>
                </c:pt>
                <c:pt idx="10">
                  <c:v>-29.997502753451052</c:v>
                </c:pt>
                <c:pt idx="11">
                  <c:v>-28.062624892496288</c:v>
                </c:pt>
                <c:pt idx="12">
                  <c:v>-30.64549893190371</c:v>
                </c:pt>
                <c:pt idx="13">
                  <c:v>-27.092549889444285</c:v>
                </c:pt>
                <c:pt idx="14">
                  <c:v>-24.28899054728441</c:v>
                </c:pt>
                <c:pt idx="15">
                  <c:v>-25.669712181349709</c:v>
                </c:pt>
                <c:pt idx="16">
                  <c:v>-25.435462945688826</c:v>
                </c:pt>
                <c:pt idx="17">
                  <c:v>-31.040689498948886</c:v>
                </c:pt>
                <c:pt idx="18">
                  <c:v>-30.846093343724178</c:v>
                </c:pt>
                <c:pt idx="19">
                  <c:v>-29.426966691861246</c:v>
                </c:pt>
                <c:pt idx="20">
                  <c:v>-29.764200665198015</c:v>
                </c:pt>
                <c:pt idx="21">
                  <c:v>-30.168616451396016</c:v>
                </c:pt>
                <c:pt idx="22">
                  <c:v>-29.484131282651191</c:v>
                </c:pt>
                <c:pt idx="23">
                  <c:v>-29.485585569479923</c:v>
                </c:pt>
                <c:pt idx="24">
                  <c:v>-31.290770339915021</c:v>
                </c:pt>
                <c:pt idx="25">
                  <c:v>-29.704256665370011</c:v>
                </c:pt>
                <c:pt idx="26">
                  <c:v>-28.344504427944035</c:v>
                </c:pt>
                <c:pt idx="27">
                  <c:v>-30.637429411694072</c:v>
                </c:pt>
              </c:numCache>
            </c:numRef>
          </c:val>
        </c:ser>
        <c:ser>
          <c:idx val="1"/>
          <c:order val="1"/>
          <c:tx>
            <c:strRef>
              <c:f>'graphe fr'!$A$15</c:f>
              <c:strCache>
                <c:ptCount val="1"/>
                <c:pt idx="0">
                  <c:v>Evolution  passée de la situation financière des ménages</c:v>
                </c:pt>
              </c:strCache>
            </c:strRef>
          </c:tx>
          <c:cat>
            <c:strRef>
              <c:f>'graphe fr'!$B$9:$AC$9</c:f>
              <c:strCache>
                <c:ptCount val="28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</c:strCache>
            </c:strRef>
          </c:cat>
          <c:val>
            <c:numRef>
              <c:f>'graphe fr'!$B$15:$AC$15</c:f>
              <c:numCache>
                <c:formatCode>#,##0.0</c:formatCode>
                <c:ptCount val="28"/>
                <c:pt idx="0">
                  <c:v>-11.760493904860514</c:v>
                </c:pt>
                <c:pt idx="1">
                  <c:v>-11.376439540974188</c:v>
                </c:pt>
                <c:pt idx="2">
                  <c:v>-11.707546774199256</c:v>
                </c:pt>
                <c:pt idx="3">
                  <c:v>-9.5250570435126427</c:v>
                </c:pt>
                <c:pt idx="4">
                  <c:v>-18.438210074457327</c:v>
                </c:pt>
                <c:pt idx="5">
                  <c:v>-13.353492384896777</c:v>
                </c:pt>
                <c:pt idx="6">
                  <c:v>-8.3398771422969418</c:v>
                </c:pt>
                <c:pt idx="7">
                  <c:v>-11.02764060888175</c:v>
                </c:pt>
                <c:pt idx="8">
                  <c:v>-9.9712946623485852</c:v>
                </c:pt>
                <c:pt idx="9">
                  <c:v>-7.900036816111526</c:v>
                </c:pt>
                <c:pt idx="10">
                  <c:v>-7.5448517126855705</c:v>
                </c:pt>
                <c:pt idx="11">
                  <c:v>-12.80990794833837</c:v>
                </c:pt>
                <c:pt idx="12">
                  <c:v>-10.526395373972909</c:v>
                </c:pt>
                <c:pt idx="13">
                  <c:v>-8.9058745431594577</c:v>
                </c:pt>
                <c:pt idx="14">
                  <c:v>-6.3663328535796895</c:v>
                </c:pt>
                <c:pt idx="15">
                  <c:v>-9.800434969018422</c:v>
                </c:pt>
                <c:pt idx="16">
                  <c:v>-14.12986220998387</c:v>
                </c:pt>
                <c:pt idx="17">
                  <c:v>-16.595107957258964</c:v>
                </c:pt>
                <c:pt idx="18">
                  <c:v>-16.673706990082124</c:v>
                </c:pt>
                <c:pt idx="19">
                  <c:v>-15.707035536653336</c:v>
                </c:pt>
                <c:pt idx="20">
                  <c:v>-19.633449783694058</c:v>
                </c:pt>
                <c:pt idx="21">
                  <c:v>-23.788807201688929</c:v>
                </c:pt>
                <c:pt idx="22">
                  <c:v>-21.891965579068529</c:v>
                </c:pt>
                <c:pt idx="23">
                  <c:v>-21.870867995539985</c:v>
                </c:pt>
                <c:pt idx="24">
                  <c:v>-21.277780753263979</c:v>
                </c:pt>
                <c:pt idx="25">
                  <c:v>-23.337257864101161</c:v>
                </c:pt>
                <c:pt idx="26">
                  <c:v>-25.773771694272</c:v>
                </c:pt>
                <c:pt idx="27">
                  <c:v>-29.150994705705731</c:v>
                </c:pt>
              </c:numCache>
            </c:numRef>
          </c:val>
        </c:ser>
        <c:ser>
          <c:idx val="2"/>
          <c:order val="2"/>
          <c:tx>
            <c:strRef>
              <c:f>'graphe fr'!$A$16</c:f>
              <c:strCache>
                <c:ptCount val="1"/>
                <c:pt idx="0">
                  <c:v>Evolution  future de la situation financière des ménages</c:v>
                </c:pt>
              </c:strCache>
            </c:strRef>
          </c:tx>
          <c:cat>
            <c:strRef>
              <c:f>'graphe fr'!$B$9:$AC$9</c:f>
              <c:strCache>
                <c:ptCount val="28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</c:strCache>
            </c:strRef>
          </c:cat>
          <c:val>
            <c:numRef>
              <c:f>'graphe fr'!$B$16:$AC$16</c:f>
              <c:numCache>
                <c:formatCode>#,##0.0</c:formatCode>
                <c:ptCount val="28"/>
                <c:pt idx="0">
                  <c:v>23.9</c:v>
                </c:pt>
                <c:pt idx="1">
                  <c:v>15.58418860861071</c:v>
                </c:pt>
                <c:pt idx="2">
                  <c:v>16.580364039590329</c:v>
                </c:pt>
                <c:pt idx="3">
                  <c:v>26.705941849103162</c:v>
                </c:pt>
                <c:pt idx="4">
                  <c:v>26.769154239001903</c:v>
                </c:pt>
                <c:pt idx="5">
                  <c:v>21.986954089697061</c:v>
                </c:pt>
                <c:pt idx="6">
                  <c:v>17.53281776667653</c:v>
                </c:pt>
                <c:pt idx="7">
                  <c:v>17.09400625121032</c:v>
                </c:pt>
                <c:pt idx="8">
                  <c:v>17.787694440036187</c:v>
                </c:pt>
                <c:pt idx="9">
                  <c:v>11.776375704730482</c:v>
                </c:pt>
                <c:pt idx="10">
                  <c:v>7.8068380126684715</c:v>
                </c:pt>
                <c:pt idx="11">
                  <c:v>9.3656519222157506</c:v>
                </c:pt>
                <c:pt idx="12">
                  <c:v>10.223761077165181</c:v>
                </c:pt>
                <c:pt idx="13">
                  <c:v>20.354548457792731</c:v>
                </c:pt>
                <c:pt idx="14">
                  <c:v>15.105327443781253</c:v>
                </c:pt>
                <c:pt idx="15">
                  <c:v>13.999505506513676</c:v>
                </c:pt>
                <c:pt idx="16">
                  <c:v>11.230833640450316</c:v>
                </c:pt>
                <c:pt idx="17">
                  <c:v>11.136340416980383</c:v>
                </c:pt>
                <c:pt idx="18">
                  <c:v>7.6658451594012877</c:v>
                </c:pt>
                <c:pt idx="19">
                  <c:v>10.649290737183625</c:v>
                </c:pt>
                <c:pt idx="20">
                  <c:v>4.5484811189173895</c:v>
                </c:pt>
                <c:pt idx="21">
                  <c:v>0.71644439200690369</c:v>
                </c:pt>
                <c:pt idx="22">
                  <c:v>2.7930128120198785</c:v>
                </c:pt>
                <c:pt idx="23">
                  <c:v>-1.7003971659207215</c:v>
                </c:pt>
                <c:pt idx="24">
                  <c:v>1.2126606998519158</c:v>
                </c:pt>
                <c:pt idx="25">
                  <c:v>-2.6659512091834952</c:v>
                </c:pt>
                <c:pt idx="26">
                  <c:v>-1.4735728224612341</c:v>
                </c:pt>
                <c:pt idx="27">
                  <c:v>-3.9139038482871609</c:v>
                </c:pt>
              </c:numCache>
            </c:numRef>
          </c:val>
        </c:ser>
        <c:marker val="1"/>
        <c:axId val="122899840"/>
        <c:axId val="122909824"/>
      </c:lineChart>
      <c:catAx>
        <c:axId val="122899840"/>
        <c:scaling>
          <c:orientation val="minMax"/>
        </c:scaling>
        <c:axPos val="b"/>
        <c:numFmt formatCode="#,##0" sourceLinked="1"/>
        <c:majorTickMark val="none"/>
        <c:tickLblPos val="nextTo"/>
        <c:txPr>
          <a:bodyPr/>
          <a:lstStyle/>
          <a:p>
            <a:pPr>
              <a:defRPr sz="800"/>
            </a:pPr>
            <a:endParaRPr lang="fr-FR"/>
          </a:p>
        </c:txPr>
        <c:crossAx val="122909824"/>
        <c:crosses val="autoZero"/>
        <c:auto val="1"/>
        <c:lblAlgn val="ctr"/>
        <c:lblOffset val="100"/>
      </c:catAx>
      <c:valAx>
        <c:axId val="122909824"/>
        <c:scaling>
          <c:orientation val="minMax"/>
        </c:scaling>
        <c:axPos val="l"/>
        <c:majorGridlines/>
        <c:numFmt formatCode="#,##0.0" sourceLinked="1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800"/>
            </a:pPr>
            <a:endParaRPr lang="fr-FR"/>
          </a:p>
        </c:txPr>
        <c:crossAx val="12289984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2074883347914854"/>
          <c:y val="0.81045736358289944"/>
          <c:w val="0.65678240740740934"/>
          <c:h val="0.17018467545565466"/>
        </c:manualLayout>
      </c:layout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 sz="1050"/>
            </a:pPr>
            <a:r>
              <a:rPr lang="fr-FR" sz="1050"/>
              <a:t>Perception  des perspectives d'évolution des prix des produits alimentaires (en %)</a:t>
            </a:r>
          </a:p>
        </c:rich>
      </c:tx>
      <c:layout>
        <c:manualLayout>
          <c:xMode val="edge"/>
          <c:yMode val="edge"/>
          <c:x val="0.10318699186991868"/>
          <c:y val="2.5098039215686273E-2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'graphe fr'!$Q$110</c:f>
              <c:strCache>
                <c:ptCount val="1"/>
                <c:pt idx="0">
                  <c:v>augmentation</c:v>
                </c:pt>
              </c:strCache>
            </c:strRef>
          </c:tx>
          <c:dLbls>
            <c:showVal val="1"/>
          </c:dLbls>
          <c:cat>
            <c:strRef>
              <c:f>'graphe fr'!$R$109:$T$109</c:f>
              <c:strCache>
                <c:ptCount val="3"/>
                <c:pt idx="0">
                  <c:v>T4/13</c:v>
                </c:pt>
                <c:pt idx="1">
                  <c:v>T3/14</c:v>
                </c:pt>
                <c:pt idx="2">
                  <c:v>T4/14</c:v>
                </c:pt>
              </c:strCache>
            </c:strRef>
          </c:cat>
          <c:val>
            <c:numRef>
              <c:f>'graphe fr'!$R$110:$T$110</c:f>
              <c:numCache>
                <c:formatCode>#,##0.0%</c:formatCode>
                <c:ptCount val="3"/>
                <c:pt idx="0">
                  <c:v>0.77030286543735127</c:v>
                </c:pt>
                <c:pt idx="1">
                  <c:v>0.78048807048985291</c:v>
                </c:pt>
                <c:pt idx="2">
                  <c:v>0.79033661241644471</c:v>
                </c:pt>
              </c:numCache>
            </c:numRef>
          </c:val>
        </c:ser>
        <c:ser>
          <c:idx val="1"/>
          <c:order val="1"/>
          <c:tx>
            <c:strRef>
              <c:f>'graphe fr'!$Q$111</c:f>
              <c:strCache>
                <c:ptCount val="1"/>
                <c:pt idx="0">
                  <c:v>stagnation</c:v>
                </c:pt>
              </c:strCache>
            </c:strRef>
          </c:tx>
          <c:dLbls>
            <c:showVal val="1"/>
          </c:dLbls>
          <c:cat>
            <c:strRef>
              <c:f>'graphe fr'!$R$109:$T$109</c:f>
              <c:strCache>
                <c:ptCount val="3"/>
                <c:pt idx="0">
                  <c:v>T4/13</c:v>
                </c:pt>
                <c:pt idx="1">
                  <c:v>T3/14</c:v>
                </c:pt>
                <c:pt idx="2">
                  <c:v>T4/14</c:v>
                </c:pt>
              </c:strCache>
            </c:strRef>
          </c:cat>
          <c:val>
            <c:numRef>
              <c:f>'graphe fr'!$R$111:$T$111</c:f>
              <c:numCache>
                <c:formatCode>#,##0.0%</c:formatCode>
                <c:ptCount val="3"/>
                <c:pt idx="0">
                  <c:v>0.21987982755154489</c:v>
                </c:pt>
                <c:pt idx="1">
                  <c:v>0.20801227623759591</c:v>
                </c:pt>
                <c:pt idx="2">
                  <c:v>0.19196930011389646</c:v>
                </c:pt>
              </c:numCache>
            </c:numRef>
          </c:val>
        </c:ser>
        <c:ser>
          <c:idx val="2"/>
          <c:order val="2"/>
          <c:tx>
            <c:strRef>
              <c:f>'graphe fr'!$Q$112</c:f>
              <c:strCache>
                <c:ptCount val="1"/>
                <c:pt idx="0">
                  <c:v>diminution</c:v>
                </c:pt>
              </c:strCache>
            </c:strRef>
          </c:tx>
          <c:dLbls>
            <c:showVal val="1"/>
          </c:dLbls>
          <c:cat>
            <c:strRef>
              <c:f>'graphe fr'!$R$109:$T$109</c:f>
              <c:strCache>
                <c:ptCount val="3"/>
                <c:pt idx="0">
                  <c:v>T4/13</c:v>
                </c:pt>
                <c:pt idx="1">
                  <c:v>T3/14</c:v>
                </c:pt>
                <c:pt idx="2">
                  <c:v>T4/14</c:v>
                </c:pt>
              </c:strCache>
            </c:strRef>
          </c:cat>
          <c:val>
            <c:numRef>
              <c:f>'graphe fr'!$R$112:$T$112</c:f>
              <c:numCache>
                <c:formatCode>#,##0.0%</c:formatCode>
                <c:ptCount val="3"/>
                <c:pt idx="0">
                  <c:v>9.8173070111037732E-3</c:v>
                </c:pt>
                <c:pt idx="1">
                  <c:v>1.2E-2</c:v>
                </c:pt>
                <c:pt idx="2">
                  <c:v>1.7694087469651846E-2</c:v>
                </c:pt>
              </c:numCache>
            </c:numRef>
          </c:val>
        </c:ser>
        <c:gapWidth val="75"/>
        <c:overlap val="-25"/>
        <c:axId val="122943744"/>
        <c:axId val="122949632"/>
      </c:barChart>
      <c:catAx>
        <c:axId val="122943744"/>
        <c:scaling>
          <c:orientation val="minMax"/>
        </c:scaling>
        <c:axPos val="b"/>
        <c:majorTickMark val="none"/>
        <c:tickLblPos val="nextTo"/>
        <c:crossAx val="122949632"/>
        <c:crosses val="autoZero"/>
        <c:auto val="1"/>
        <c:lblAlgn val="ctr"/>
        <c:lblOffset val="100"/>
      </c:catAx>
      <c:valAx>
        <c:axId val="122949632"/>
        <c:scaling>
          <c:orientation val="minMax"/>
        </c:scaling>
        <c:delete val="1"/>
        <c:axPos val="l"/>
        <c:numFmt formatCode="#,##0.0%" sourceLinked="1"/>
        <c:majorTickMark val="none"/>
        <c:tickLblPos val="nextTo"/>
        <c:crossAx val="122943744"/>
        <c:crosses val="autoZero"/>
        <c:crossBetween val="between"/>
      </c:valAx>
    </c:plotArea>
    <c:legend>
      <c:legendPos val="b"/>
    </c:legend>
    <c:plotVisOnly val="1"/>
  </c:chart>
  <c:txPr>
    <a:bodyPr/>
    <a:lstStyle/>
    <a:p>
      <a:pPr>
        <a:defRPr sz="700"/>
      </a:pPr>
      <a:endParaRPr lang="fr-FR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 sz="1050"/>
            </a:pPr>
            <a:r>
              <a:rPr lang="fr-FR" sz="1050"/>
              <a:t>Perception de l'évolution passée des prix des produits alimentaires (en %)</a:t>
            </a:r>
          </a:p>
        </c:rich>
      </c:tx>
      <c:layout>
        <c:manualLayout>
          <c:xMode val="edge"/>
          <c:yMode val="edge"/>
          <c:x val="0.10318699186991868"/>
          <c:y val="2.5098039215686273E-2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'graphe fr'!$Q$114</c:f>
              <c:strCache>
                <c:ptCount val="1"/>
                <c:pt idx="0">
                  <c:v>augmentation</c:v>
                </c:pt>
              </c:strCache>
            </c:strRef>
          </c:tx>
          <c:dLbls>
            <c:showVal val="1"/>
          </c:dLbls>
          <c:cat>
            <c:strRef>
              <c:f>'graphe fr'!$R$109:$T$109</c:f>
              <c:strCache>
                <c:ptCount val="3"/>
                <c:pt idx="0">
                  <c:v>T4/13</c:v>
                </c:pt>
                <c:pt idx="1">
                  <c:v>T3/14</c:v>
                </c:pt>
                <c:pt idx="2">
                  <c:v>T4/14</c:v>
                </c:pt>
              </c:strCache>
            </c:strRef>
          </c:cat>
          <c:val>
            <c:numRef>
              <c:f>'graphe fr'!$R$114:$T$114</c:f>
              <c:numCache>
                <c:formatCode>#,##0.0%</c:formatCode>
                <c:ptCount val="3"/>
                <c:pt idx="0">
                  <c:v>0.91900352935980567</c:v>
                </c:pt>
                <c:pt idx="1">
                  <c:v>0.83396482508920533</c:v>
                </c:pt>
                <c:pt idx="2">
                  <c:v>0.85778695163080165</c:v>
                </c:pt>
              </c:numCache>
            </c:numRef>
          </c:val>
        </c:ser>
        <c:ser>
          <c:idx val="1"/>
          <c:order val="1"/>
          <c:tx>
            <c:strRef>
              <c:f>'graphe fr'!$Q$115</c:f>
              <c:strCache>
                <c:ptCount val="1"/>
                <c:pt idx="0">
                  <c:v>stagnation</c:v>
                </c:pt>
              </c:strCache>
            </c:strRef>
          </c:tx>
          <c:dLbls>
            <c:showVal val="1"/>
          </c:dLbls>
          <c:cat>
            <c:strRef>
              <c:f>'graphe fr'!$R$109:$T$109</c:f>
              <c:strCache>
                <c:ptCount val="3"/>
                <c:pt idx="0">
                  <c:v>T4/13</c:v>
                </c:pt>
                <c:pt idx="1">
                  <c:v>T3/14</c:v>
                </c:pt>
                <c:pt idx="2">
                  <c:v>T4/14</c:v>
                </c:pt>
              </c:strCache>
            </c:strRef>
          </c:cat>
          <c:val>
            <c:numRef>
              <c:f>'graphe fr'!$R$115:$T$115</c:f>
              <c:numCache>
                <c:formatCode>#,##0.0%</c:formatCode>
                <c:ptCount val="3"/>
                <c:pt idx="0">
                  <c:v>7.0416966997420255E-2</c:v>
                </c:pt>
                <c:pt idx="1">
                  <c:v>0.14970284651782731</c:v>
                </c:pt>
                <c:pt idx="2">
                  <c:v>0.12963809453371097</c:v>
                </c:pt>
              </c:numCache>
            </c:numRef>
          </c:val>
        </c:ser>
        <c:ser>
          <c:idx val="2"/>
          <c:order val="2"/>
          <c:tx>
            <c:strRef>
              <c:f>'graphe fr'!$Q$116</c:f>
              <c:strCache>
                <c:ptCount val="1"/>
                <c:pt idx="0">
                  <c:v>diminution</c:v>
                </c:pt>
              </c:strCache>
            </c:strRef>
          </c:tx>
          <c:dLbls>
            <c:showVal val="1"/>
          </c:dLbls>
          <c:cat>
            <c:strRef>
              <c:f>'graphe fr'!$R$109:$T$109</c:f>
              <c:strCache>
                <c:ptCount val="3"/>
                <c:pt idx="0">
                  <c:v>T4/13</c:v>
                </c:pt>
                <c:pt idx="1">
                  <c:v>T3/14</c:v>
                </c:pt>
                <c:pt idx="2">
                  <c:v>T4/14</c:v>
                </c:pt>
              </c:strCache>
            </c:strRef>
          </c:cat>
          <c:val>
            <c:numRef>
              <c:f>'graphe fr'!$R$116:$T$116</c:f>
              <c:numCache>
                <c:formatCode>#,##0.0%</c:formatCode>
                <c:ptCount val="3"/>
                <c:pt idx="0">
                  <c:v>1.0579503642774421E-2</c:v>
                </c:pt>
                <c:pt idx="1">
                  <c:v>1.6332328392969289E-2</c:v>
                </c:pt>
                <c:pt idx="2">
                  <c:v>1.2E-2</c:v>
                </c:pt>
              </c:numCache>
            </c:numRef>
          </c:val>
        </c:ser>
        <c:gapWidth val="75"/>
        <c:overlap val="-25"/>
        <c:axId val="122968320"/>
        <c:axId val="122994688"/>
      </c:barChart>
      <c:catAx>
        <c:axId val="122968320"/>
        <c:scaling>
          <c:orientation val="minMax"/>
        </c:scaling>
        <c:axPos val="b"/>
        <c:majorTickMark val="none"/>
        <c:tickLblPos val="nextTo"/>
        <c:crossAx val="122994688"/>
        <c:crosses val="autoZero"/>
        <c:auto val="1"/>
        <c:lblAlgn val="ctr"/>
        <c:lblOffset val="100"/>
      </c:catAx>
      <c:valAx>
        <c:axId val="122994688"/>
        <c:scaling>
          <c:orientation val="minMax"/>
        </c:scaling>
        <c:delete val="1"/>
        <c:axPos val="l"/>
        <c:numFmt formatCode="#,##0.0%" sourceLinked="1"/>
        <c:majorTickMark val="none"/>
        <c:tickLblPos val="nextTo"/>
        <c:crossAx val="122968320"/>
        <c:crosses val="autoZero"/>
        <c:crossBetween val="between"/>
      </c:valAx>
    </c:plotArea>
    <c:legend>
      <c:legendPos val="b"/>
    </c:legend>
    <c:plotVisOnly val="1"/>
  </c:chart>
  <c:txPr>
    <a:bodyPr/>
    <a:lstStyle/>
    <a:p>
      <a:pPr>
        <a:defRPr sz="700"/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C4B0A-7B3B-4510-943E-2C9B58E1F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2021</Words>
  <Characters>11117</Characters>
  <Application>Microsoft Office Word</Application>
  <DocSecurity>0</DocSecurity>
  <Lines>92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13112</CharactersWithSpaces>
  <SharedDoc>false</SharedDoc>
  <HLinks>
    <vt:vector size="6" baseType="variant">
      <vt:variant>
        <vt:i4>7405692</vt:i4>
      </vt:variant>
      <vt:variant>
        <vt:i4>0</vt:i4>
      </vt:variant>
      <vt:variant>
        <vt:i4>0</vt:i4>
      </vt:variant>
      <vt:variant>
        <vt:i4>5</vt:i4>
      </vt:variant>
      <vt:variant>
        <vt:lpwstr>http://www.hcp.ma/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 </cp:lastModifiedBy>
  <cp:revision>2</cp:revision>
  <cp:lastPrinted>2015-02-04T13:30:00Z</cp:lastPrinted>
  <dcterms:created xsi:type="dcterms:W3CDTF">2015-02-11T12:08:00Z</dcterms:created>
  <dcterms:modified xsi:type="dcterms:W3CDTF">2015-02-11T12:08:00Z</dcterms:modified>
</cp:coreProperties>
</file>