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</w:p>
    <w:p w:rsidR="00FB5154" w:rsidRDefault="007C152B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295120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29512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رابع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4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EB4AF5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</w:t>
      </w:r>
      <w:r w:rsidR="004D4F3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لرابع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انخفاضا بحوالي</w:t>
      </w:r>
      <w:r w:rsidR="0029512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1.5 </w:t>
      </w:r>
      <w:r w:rsidR="004D4F3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نقطة مقارنة مع الفصل الثالث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201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30C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 ب</w:t>
      </w:r>
      <w:r w:rsidR="00DD5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</w:t>
      </w:r>
      <w:r w:rsidR="004D4F3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.6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DD5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</w:t>
      </w:r>
      <w:r w:rsidR="004F6E4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4D4F3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الرابع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6D32C4" w:rsidRDefault="00933226" w:rsidP="00EB4AF5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D4F3C" w:rsidRP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71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6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73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74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</w:t>
      </w:r>
      <w:r w:rsidR="00052202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E09D2" w:rsidRDefault="00AE09D2" w:rsidP="00AE09D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E09D2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77713" cy="3572539"/>
            <wp:effectExtent l="19050" t="0" r="23037" b="8861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4628" w:rsidRDefault="00514628" w:rsidP="00EB4AF5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192084" w:rsidP="00A50A31">
      <w:pPr>
        <w:pStyle w:val="Paragraphedeliste"/>
        <w:widowControl/>
        <w:autoSpaceDE/>
        <w:autoSpaceDN/>
        <w:bidi/>
        <w:adjustRightInd/>
        <w:spacing w:line="276" w:lineRule="auto"/>
        <w:ind w:left="-2"/>
        <w:jc w:val="center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Default="004D10A3" w:rsidP="004D10A3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Default="004D10A3" w:rsidP="004D10A3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Default="004D10A3" w:rsidP="004D10A3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FB5154" w:rsidRPr="004D10A3" w:rsidRDefault="00FB5154" w:rsidP="00EB4AF5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DD5CEF" w:rsidRDefault="00701282" w:rsidP="00EB4AF5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>غير</w:t>
      </w: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ات المتباينة لمختلف مكوناته.</w:t>
      </w:r>
    </w:p>
    <w:p w:rsidR="004D10A3" w:rsidRPr="004D10A3" w:rsidRDefault="004D10A3" w:rsidP="00EB4AF5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E329C0" w:rsidRDefault="001F729D" w:rsidP="00711A5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بتحسن </w:t>
      </w:r>
      <w:r w:rsidR="0023068B"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المستوى العام للمعيشة </w:t>
      </w:r>
    </w:p>
    <w:p w:rsidR="00561537" w:rsidRDefault="00CA0478" w:rsidP="00EB4AF5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2014،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 ا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لمعيشة 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>قد ت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</w:t>
      </w:r>
      <w:r w:rsidR="00E41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D212C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D67F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64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هكذا 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D26F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في 16,5 - نقطة متابعا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منحا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التصاعدي الذي بدأه منذ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 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</w:t>
      </w:r>
      <w:r w:rsidR="00147A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بذلك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ارتفاعا 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0.9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267C04" w:rsidRDefault="009E158B" w:rsidP="00EB4AF5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فقد عرف رصيدها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ب 0</w:t>
      </w:r>
      <w:r w:rsidR="00147AA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نقطة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47AAF">
        <w:rPr>
          <w:rFonts w:ascii="Times New Roman" w:hAnsi="Times New Roman" w:cs="Simplified Arabic" w:hint="cs"/>
          <w:sz w:val="28"/>
          <w:szCs w:val="28"/>
          <w:rtl/>
          <w:lang w:bidi="ar-MA"/>
        </w:rPr>
        <w:t>,8</w:t>
      </w:r>
      <w:r w:rsidR="00481EF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الفترة من 201</w:t>
      </w:r>
      <w:r w:rsidR="00304C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4220D" w:rsidRDefault="00A4220D" w:rsidP="00A4220D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0F499D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0F499D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758386" cy="2785730"/>
            <wp:effectExtent l="19050" t="0" r="13764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51E8B" w:rsidRDefault="00564C62" w:rsidP="00A27178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406DA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 باستفحال</w:t>
      </w:r>
      <w:r w:rsidR="00F564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البطالة</w:t>
      </w:r>
      <w:r w:rsidR="00155E7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35E4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لكن </w:t>
      </w:r>
      <w:r w:rsidR="00A2717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بحدة </w:t>
      </w:r>
      <w:r w:rsidR="00735E4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أقل </w:t>
      </w:r>
    </w:p>
    <w:p w:rsidR="00A27178" w:rsidRDefault="003E2DE1" w:rsidP="00A27178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74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76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75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الفترة من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 سلبي ب</w:t>
      </w:r>
      <w:r w:rsidR="00597787">
        <w:rPr>
          <w:rFonts w:ascii="Times New Roman" w:hAnsi="Times New Roman" w:cs="Simplified Arabic" w:hint="cs"/>
          <w:sz w:val="28"/>
          <w:szCs w:val="28"/>
          <w:rtl/>
          <w:lang w:bidi="ar-MA"/>
        </w:rPr>
        <w:t>لغ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68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طفيفا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 مقارنة مع </w:t>
      </w:r>
      <w:r w:rsidR="00A2717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2717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0.8 + نقطة) أو مع </w:t>
      </w:r>
      <w:r w:rsidR="00A2717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="00A2717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السنة الماضية  </w:t>
      </w:r>
      <w:r w:rsidR="00A2717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>0,2+ نقطة).</w:t>
      </w: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0F499D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F499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96276" cy="2849525"/>
            <wp:effectExtent l="19050" t="0" r="23524" b="797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084B8A" w:rsidRDefault="00597787" w:rsidP="00EB4AF5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استمرار اعتبار 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الظرف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ية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غي</w:t>
      </w:r>
      <w:r w:rsidR="00084B8A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MA"/>
        </w:rPr>
        <w:t>ر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ملائمة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لشراء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السلع المستديمة</w:t>
      </w:r>
    </w:p>
    <w:p w:rsidR="00B60126" w:rsidRDefault="000E0292" w:rsidP="00EB4AF5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18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38</w:t>
      </w:r>
      <w:r w:rsidR="00FD46D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6F2166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نقاط)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أو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السنة الماضية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D46D6">
        <w:rPr>
          <w:rFonts w:ascii="Times New Roman" w:hAnsi="Times New Roman" w:cs="Simplified Arabic" w:hint="cs"/>
          <w:sz w:val="28"/>
          <w:szCs w:val="28"/>
          <w:rtl/>
          <w:lang w:bidi="ar-MA"/>
        </w:rPr>
        <w:t>,3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نقاط).</w:t>
      </w:r>
    </w:p>
    <w:p w:rsidR="00192084" w:rsidRDefault="00192084" w:rsidP="0019208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77367" w:rsidRDefault="000F499D" w:rsidP="00C77367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0F499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81670" cy="3080902"/>
            <wp:effectExtent l="19050" t="0" r="19080" b="5198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A32" w:rsidRDefault="0004405A" w:rsidP="00EC56D7">
      <w:pPr>
        <w:rPr>
          <w:noProof/>
          <w:rtl/>
        </w:rPr>
      </w:pPr>
      <w:r w:rsidRPr="0004405A">
        <w:rPr>
          <w:noProof/>
        </w:rPr>
        <w:t xml:space="preserve"> </w:t>
      </w:r>
    </w:p>
    <w:p w:rsidR="00173E32" w:rsidRDefault="00173E32" w:rsidP="00EC56D7">
      <w:pPr>
        <w:rPr>
          <w:noProof/>
          <w:rtl/>
        </w:rPr>
      </w:pPr>
    </w:p>
    <w:p w:rsidR="00C90F31" w:rsidRDefault="00C90F31" w:rsidP="00EC56D7">
      <w:pPr>
        <w:rPr>
          <w:noProof/>
          <w:rtl/>
        </w:rPr>
      </w:pPr>
    </w:p>
    <w:p w:rsidR="001D0B9C" w:rsidRPr="0074631B" w:rsidRDefault="000C4CDC" w:rsidP="00EB4AF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866C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</w:t>
      </w:r>
      <w:r w:rsidR="00AD0BE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سلبية </w:t>
      </w:r>
      <w:r w:rsidR="003866C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حول التطورات السابقة و المستقبلية</w:t>
      </w:r>
    </w:p>
    <w:p w:rsidR="00464BE4" w:rsidRDefault="000D5FAB" w:rsidP="00EB4AF5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58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تستنزف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36.2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حين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بتمكنها من ادخار جزء من مدخولها. و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بذ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</w:t>
      </w:r>
      <w:r w:rsidR="00877F28">
        <w:rPr>
          <w:rFonts w:ascii="Times New Roman" w:hAnsi="Times New Roman" w:cs="Simplified Arabic" w:hint="cs"/>
          <w:sz w:val="28"/>
          <w:szCs w:val="28"/>
          <w:rtl/>
          <w:lang w:bidi="ar-MA"/>
        </w:rPr>
        <w:t>وصل إلى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30.6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(2</w:t>
      </w:r>
      <w:r w:rsidR="008F1FE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1CE">
        <w:rPr>
          <w:rFonts w:ascii="Times New Roman" w:hAnsi="Times New Roman" w:cs="Simplified Arabic" w:hint="cs"/>
          <w:sz w:val="28"/>
          <w:szCs w:val="28"/>
          <w:rtl/>
          <w:lang w:bidi="ar-MA"/>
        </w:rPr>
        <w:t>3- نق</w:t>
      </w:r>
      <w:r w:rsidR="008F1FE8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161CE">
        <w:rPr>
          <w:rFonts w:ascii="Times New Roman" w:hAnsi="Times New Roman" w:cs="Simplified Arabic" w:hint="cs"/>
          <w:sz w:val="28"/>
          <w:szCs w:val="28"/>
          <w:rtl/>
          <w:lang w:bidi="ar-MA"/>
        </w:rPr>
        <w:t>ط)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2013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F1FE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2- 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C5234E" w:rsidP="00C5234E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التطور الساب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الخاصة، فقد عرفت آراء الأسر، كذلك، </w:t>
      </w:r>
      <w:r w:rsidR="007639BE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639B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</w:t>
      </w:r>
      <w:r w:rsidR="00EF621B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639B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9763F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9763F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</w:t>
      </w:r>
      <w:r w:rsidR="00953D97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2013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F2166" w:rsidRDefault="00CF1A2E" w:rsidP="00A27178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6B2192">
        <w:rPr>
          <w:rFonts w:ascii="Times New Roman" w:hAnsi="Times New Roman" w:cs="Simplified Arabic" w:hint="cs"/>
          <w:sz w:val="28"/>
          <w:szCs w:val="28"/>
          <w:rtl/>
          <w:lang w:bidi="ar-MA"/>
        </w:rPr>
        <w:t>حدة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أقل، نفس التوجه سجلته ت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صورات الأسر للتطور المستقبلي 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</w:t>
      </w:r>
      <w:r w:rsidR="006B21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انخفضت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6F2166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6F2166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ب 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الرابع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2013.</w:t>
      </w:r>
    </w:p>
    <w:p w:rsidR="0041230B" w:rsidRDefault="000F499D" w:rsidP="00817133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F499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3575929"/>
            <wp:effectExtent l="19050" t="0" r="12700" b="5471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A343E7" w:rsidRDefault="00FB5154" w:rsidP="00A8552D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2. </w:t>
      </w:r>
      <w:r w:rsidR="00A8552D"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مؤشرات</w:t>
      </w:r>
      <w:r w:rsidR="00A8552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فصلية </w:t>
      </w:r>
      <w:r w:rsidR="00A8552D"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 w:rsidR="00A8552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="00A8552D"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 w:rsidR="00A8552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حول الظرفية</w:t>
      </w:r>
    </w:p>
    <w:p w:rsidR="006C6950" w:rsidRDefault="006C6950" w:rsidP="00EB4AF5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1C068B" w:rsidRPr="001C068B" w:rsidRDefault="0033483C" w:rsidP="00A27178">
      <w:pPr>
        <w:pStyle w:val="Paragraphedeliste"/>
        <w:widowControl/>
        <w:numPr>
          <w:ilvl w:val="1"/>
          <w:numId w:val="3"/>
        </w:numPr>
        <w:autoSpaceDE/>
        <w:autoSpaceDN/>
        <w:bidi/>
        <w:adjustRightInd/>
        <w:spacing w:after="200"/>
        <w:ind w:left="565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استمرار</w:t>
      </w:r>
      <w:r w:rsidR="00FC552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2717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الأسر ل</w:t>
      </w:r>
      <w:r w:rsidR="00FC552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عدم قدر</w:t>
      </w:r>
      <w:r w:rsidR="00A2717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تهم</w:t>
      </w:r>
      <w:r w:rsidR="00FC552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الادخار</w:t>
      </w:r>
    </w:p>
    <w:p w:rsidR="001C4A0B" w:rsidRDefault="0059278D" w:rsidP="00EB4AF5">
      <w:pPr>
        <w:pStyle w:val="Paragraphedeliste"/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تبقى الأسر متشائمة بخصوص قدرتها على الادخار خلال الشهور القادمة. ف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</w:t>
      </w:r>
      <w:r w:rsidR="001A1F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ستكون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در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14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 w:rsidRPr="001C068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A1F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يصل إلى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71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127E48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953D97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953D97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4,4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4D10A3" w:rsidRDefault="004D10A3" w:rsidP="004D10A3">
      <w:pPr>
        <w:pStyle w:val="Paragraphedeliste"/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EB2E14" w:rsidP="0097498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بانخفاضها و </w:t>
      </w:r>
      <w:r w:rsidR="00A10B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7B105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ارتفاع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 مستقبل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D80851" w:rsidRPr="00D80851" w:rsidRDefault="00342122" w:rsidP="00EB4AF5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عتقد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1C761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</w:t>
      </w:r>
      <w:r w:rsidR="000F3B8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761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</w:t>
      </w:r>
      <w:r w:rsidR="001C761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الثالث من نفس السنة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91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</w:t>
      </w:r>
      <w:r w:rsidR="001C761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الرابع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ا المؤشر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C761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566189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6.3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91658" w:rsidRDefault="000A1AFF" w:rsidP="00EB4AF5">
      <w:pPr>
        <w:pStyle w:val="Paragraphedeliste"/>
        <w:widowControl/>
        <w:autoSpaceDE/>
        <w:autoSpaceDN/>
        <w:bidi/>
        <w:adjustRightInd/>
        <w:spacing w:after="240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 مقابل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8 </w:t>
      </w:r>
      <w:r w:rsidR="00FB3BFE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C6B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2B3B1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له</w:t>
      </w:r>
      <w:r w:rsidR="00A2494B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ه ا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لأثمنة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8C6B0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ة و 1</w:t>
      </w:r>
      <w:r w:rsidR="008C6B0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طة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D9208D" w:rsidRDefault="00D9208D" w:rsidP="00F614D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9208D">
        <w:rPr>
          <w:rFonts w:ascii="Times New Roman" w:hAnsi="Times New Roman" w:cs="Simplified Arabic"/>
          <w:noProof/>
          <w:sz w:val="28"/>
          <w:szCs w:val="28"/>
        </w:rPr>
        <w:drawing>
          <wp:inline distT="0" distB="0" distL="0" distR="0">
            <wp:extent cx="2681619" cy="4059732"/>
            <wp:effectExtent l="19050" t="0" r="23481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 </w:t>
      </w:r>
      <w:r w:rsidRPr="00D9208D">
        <w:rPr>
          <w:rFonts w:ascii="Times New Roman" w:hAnsi="Times New Roman" w:cs="Simplified Arabic"/>
          <w:noProof/>
          <w:sz w:val="28"/>
          <w:szCs w:val="28"/>
        </w:rPr>
        <w:drawing>
          <wp:inline distT="0" distB="0" distL="0" distR="0">
            <wp:extent cx="2510394" cy="4061361"/>
            <wp:effectExtent l="19050" t="0" r="23256" b="0"/>
            <wp:docPr id="18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038B" w:rsidRPr="0068038B" w:rsidRDefault="0068038B" w:rsidP="0068038B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A8552D" w:rsidRDefault="00C93AD6" w:rsidP="004E3A59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3. </w:t>
      </w:r>
      <w:r w:rsidR="00A8552D"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تطور مؤشرات </w:t>
      </w:r>
      <w:r w:rsidR="00A8552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سنوية ل</w:t>
      </w:r>
      <w:r w:rsidR="00A8552D"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 w:rsidR="00A8552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حول الظرفية</w:t>
      </w:r>
      <w:r w:rsidR="00A8552D"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A8552D" w:rsidRDefault="00A8552D" w:rsidP="00A8552D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4E3A59" w:rsidRDefault="004E3A59" w:rsidP="00A8552D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بالاضافة للمؤشرات الفصلية، تقوم المندوبية السامية للتخطيط في نهاية كل سنة بحساب أرصدة تصورات الأسر لمكونات أخرى متعلقة بمحيطها والتي لا تعرف تغييرات معبرة من فصل إلى آخر.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ويتعلق الأمر ب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2013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2014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والبيئة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4E3A59" w:rsidRPr="004E3A59" w:rsidRDefault="004E3A59" w:rsidP="004E3A59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161CE" w:rsidRPr="002B668B" w:rsidRDefault="009161CE" w:rsidP="00546F50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وضعية حقوق </w:t>
      </w:r>
      <w:r w:rsidR="00BE54AF"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الإنسان</w:t>
      </w:r>
      <w:r w:rsidR="00D36F1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: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آراء</w:t>
      </w:r>
      <w:r w:rsidR="00546F5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دائما إيجابية</w:t>
      </w:r>
    </w:p>
    <w:p w:rsidR="00755B45" w:rsidRDefault="00755B45" w:rsidP="00EB4AF5">
      <w:pPr>
        <w:bidi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2014، </w:t>
      </w:r>
      <w:r w:rsidR="002B668B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60.7 </w:t>
      </w:r>
      <w:r w:rsidR="00BE54A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وضعية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و 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>29.7</w:t>
      </w:r>
      <w:r w:rsidR="00BE54A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لم تعرف أي تغيير فيما تظن 9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قد عرف رصيد هذا المؤشر، الأكثر ارتفاعا من بين كل مؤشرات الظرفية (51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 نقطة)، تحسنا قدر ب 0,9 نقطة مقارنة مع مستواه في 2013.</w:t>
      </w:r>
    </w:p>
    <w:p w:rsidR="00DC2D96" w:rsidRDefault="00DC2D96" w:rsidP="00DC2D96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2B668B" w:rsidRDefault="00017F39" w:rsidP="0088706B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88706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شعور </w:t>
      </w:r>
      <w:r w:rsidR="008870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بتحسن</w:t>
      </w:r>
      <w:r w:rsidR="0088706B"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2B668B" w:rsidRDefault="002B668B" w:rsidP="00EB4AF5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2014، </w:t>
      </w:r>
      <w:r w:rsidR="009E0E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تزايد عدد الأسر التي ترى تحسنا في جودة </w:t>
      </w:r>
      <w:r w:rsidR="009E0E2A"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 w:rsidR="007C5D40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>55.5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C5D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14.9 </w:t>
      </w:r>
      <w:r w:rsidR="004A2939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التي ترى عكس ذلك. </w:t>
      </w:r>
      <w:r w:rsidR="007C5D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فقد 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 رصيد هذه الآراء ب 0.8 نقطة</w:t>
      </w:r>
      <w:r w:rsidR="0035206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مابين 2013 و </w:t>
      </w:r>
      <w:r w:rsidR="005901D8">
        <w:rPr>
          <w:rFonts w:ascii="Times New Roman" w:hAnsi="Times New Roman" w:cs="Simplified Arabic" w:hint="cs"/>
          <w:sz w:val="28"/>
          <w:szCs w:val="28"/>
          <w:rtl/>
          <w:lang w:bidi="ar-MA"/>
        </w:rPr>
        <w:t>2014.</w:t>
      </w:r>
      <w:r w:rsidR="0035206B" w:rsidRPr="0035206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9E0E2A" w:rsidRDefault="009E0E2A" w:rsidP="009E0E2A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lang w:bidi="ar-MA"/>
        </w:rPr>
      </w:pPr>
    </w:p>
    <w:p w:rsidR="002C3DF6" w:rsidRDefault="00017F39" w:rsidP="0088706B">
      <w:pPr>
        <w:pStyle w:val="Paragraphedeliste"/>
        <w:widowControl/>
        <w:numPr>
          <w:ilvl w:val="1"/>
          <w:numId w:val="11"/>
        </w:numPr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المحافظة على </w:t>
      </w:r>
      <w:r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A782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رصيد </w:t>
      </w:r>
      <w:r w:rsidR="00F82B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 استقرار</w:t>
      </w:r>
    </w:p>
    <w:p w:rsidR="0084363B" w:rsidRDefault="002C3DF6" w:rsidP="00C93AD6">
      <w:pPr>
        <w:pStyle w:val="Paragraphedeliste"/>
        <w:widowControl/>
        <w:autoSpaceDE/>
        <w:autoSpaceDN/>
        <w:bidi/>
        <w:adjustRightInd/>
        <w:spacing w:after="200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لم تعرف آراء الأسر  بخصوص  </w:t>
      </w:r>
      <w:r w:rsidR="0084363B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وضعية</w:t>
      </w:r>
      <w:r w:rsidR="008436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حماية البيئة تغيرات مهمة ما بين سنتي 2013 و 2014 حيث أن </w:t>
      </w:r>
      <w:r w:rsidR="0084363B">
        <w:rPr>
          <w:rFonts w:ascii="Simplified Arabic" w:hAnsi="Simplified Arabic" w:cs="Simplified Arabic"/>
          <w:sz w:val="28"/>
          <w:szCs w:val="28"/>
          <w:rtl/>
          <w:lang w:bidi="ar-MA"/>
        </w:rPr>
        <w:t>رصيد هذه الآراء</w:t>
      </w:r>
      <w:r w:rsidR="00C93AD6" w:rsidRPr="00C93AD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93AD6" w:rsidRP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قد سجل </w:t>
      </w:r>
      <w:r w:rsidR="00C93AD6" w:rsidRPr="00C93AD6">
        <w:rPr>
          <w:rFonts w:ascii="Simplified Arabic" w:hAnsi="Simplified Arabic" w:cs="Simplified Arabic"/>
          <w:sz w:val="28"/>
          <w:szCs w:val="28"/>
          <w:lang w:bidi="ar-MA"/>
        </w:rPr>
        <w:t xml:space="preserve">27,5 </w:t>
      </w:r>
      <w:r w:rsidR="00C93AD6" w:rsidRP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C93AD6" w:rsidRPr="00C93AD6">
        <w:rPr>
          <w:rFonts w:ascii="Simplified Arabic" w:hAnsi="Simplified Arabic" w:cs="Simplified Arabic"/>
          <w:sz w:val="28"/>
          <w:szCs w:val="28"/>
          <w:rtl/>
          <w:lang w:bidi="ar-MA"/>
        </w:rPr>
        <w:t>نقاط</w:t>
      </w:r>
      <w:r w:rsidR="00C93AD6" w:rsidRP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="008436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لم يتحسن سوى ب</w:t>
      </w:r>
      <w:r w:rsidR="0084363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0,1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نقطة خلال هذه المدة.</w:t>
      </w:r>
      <w:r w:rsidR="0084363B" w:rsidRPr="0084363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C3DF6" w:rsidRDefault="002C3DF6" w:rsidP="002C3DF6">
      <w:pPr>
        <w:pStyle w:val="Paragraphedeliste"/>
        <w:widowControl/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3526E0" w:rsidRPr="003526E0" w:rsidRDefault="00DA5C1A" w:rsidP="00005383">
      <w:pPr>
        <w:pStyle w:val="Paragraphedeliste"/>
        <w:widowControl/>
        <w:numPr>
          <w:ilvl w:val="0"/>
          <w:numId w:val="11"/>
        </w:numPr>
        <w:autoSpaceDE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526E0"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 w:rsidR="003526E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0053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</w:t>
      </w:r>
      <w:r w:rsidR="003526E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053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</w:t>
      </w:r>
      <w:r w:rsidR="003526E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قل إيجابية</w:t>
      </w:r>
    </w:p>
    <w:p w:rsidR="00C93AD6" w:rsidRDefault="003526E0" w:rsidP="00EB4AF5">
      <w:pPr>
        <w:pStyle w:val="Paragraphedeliste"/>
        <w:widowControl/>
        <w:autoSpaceDE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</w:t>
      </w:r>
      <w:r w:rsidR="002C3DF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خلال سنة 2014، 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>تظن</w:t>
      </w:r>
      <w:r w:rsidR="002C3DF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35.8</w:t>
      </w:r>
      <w:r w:rsidR="002C3DF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r w:rsidR="00FE7B37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="00FE7B37"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FE7B37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خدمات التعليم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 تحسنت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و 36.7</w:t>
      </w:r>
      <w:r w:rsidR="002C3DF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لم تتغير 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ترى 25,7</w:t>
      </w:r>
      <w:r w:rsidR="00FE7B37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تدهورت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هكذا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رصيد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عند مستوى إيجابي يعادل 8.3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إلا أنه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0.7 نقطة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ما بين 2013 و </w:t>
      </w:r>
      <w:r w:rsidR="008E684B">
        <w:rPr>
          <w:rFonts w:ascii="Times New Roman" w:hAnsi="Times New Roman" w:cs="Simplified Arabic" w:hint="cs"/>
          <w:sz w:val="28"/>
          <w:szCs w:val="28"/>
          <w:rtl/>
          <w:lang w:bidi="ar-MA"/>
        </w:rPr>
        <w:t>2014 منتقلا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</w:p>
    <w:p w:rsidR="003526E0" w:rsidRDefault="002C3DF6" w:rsidP="00C93AD6">
      <w:pPr>
        <w:pStyle w:val="Paragraphedeliste"/>
        <w:widowControl/>
        <w:autoSpaceDE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68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9 </w:t>
      </w:r>
      <w:r w:rsidR="008E684B">
        <w:rPr>
          <w:rFonts w:ascii="Times New Roman" w:hAnsi="Times New Roman" w:cs="Simplified Arabic"/>
          <w:sz w:val="28"/>
          <w:szCs w:val="28"/>
          <w:rtl/>
          <w:lang w:bidi="ar-MA"/>
        </w:rPr>
        <w:t>نقاط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E68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3 </w:t>
      </w:r>
      <w:r w:rsidR="008E684B">
        <w:rPr>
          <w:rFonts w:ascii="Times New Roman" w:hAnsi="Times New Roman" w:cs="Simplified Arabic"/>
          <w:sz w:val="28"/>
          <w:szCs w:val="28"/>
          <w:rtl/>
          <w:lang w:bidi="ar-MA"/>
        </w:rPr>
        <w:t>نقاط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526E0" w:rsidRDefault="003526E0" w:rsidP="003526E0">
      <w:pPr>
        <w:pStyle w:val="Paragraphedeliste"/>
        <w:widowControl/>
        <w:autoSpaceDE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B4AF5" w:rsidRDefault="00EB4AF5" w:rsidP="00EB4AF5">
      <w:pPr>
        <w:pStyle w:val="Paragraphedeliste"/>
        <w:widowControl/>
        <w:autoSpaceDE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D46CE" w:rsidRPr="003839D8" w:rsidRDefault="00DA5C1A" w:rsidP="00DD46CE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DD46CE"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</w:t>
      </w:r>
      <w:r w:rsidR="00DD46C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شعور دائم بتدهورها</w:t>
      </w:r>
    </w:p>
    <w:p w:rsidR="002C3DF6" w:rsidRDefault="00EA16EA" w:rsidP="00EA16EA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خلال سنة 2014، </w:t>
      </w:r>
      <w:r w:rsidR="00DD46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الأسر عن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أكثر سلبية </w:t>
      </w:r>
      <w:r w:rsidR="00DD46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DD46CE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="00DD46CE"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DD46CE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46CE" w:rsidRPr="0015203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الصحية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مقارنة مع سنة 2013,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حيث أن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أقل من ربع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الأسر(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19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2C3DF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 أن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هذه الخدمات قد تحسنت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23,6 </w:t>
      </w:r>
      <w:r w:rsidR="001D25F8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2013) و ترى 38.3</w:t>
      </w:r>
      <w:r w:rsidR="00E36D6F" w:rsidRP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استقرت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34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D25F8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سنة 2013) في حين أن 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42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,5 </w:t>
      </w:r>
      <w:r w:rsidR="001D25F8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تعتقد أنها تراجعت (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42.2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36D6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 2013 ). و بذلك تراجع هذا الرصيد ب 4.8 نق</w:t>
      </w:r>
      <w:r w:rsidR="00873EF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873EFF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هذه الفترة.</w:t>
      </w:r>
    </w:p>
    <w:tbl>
      <w:tblPr>
        <w:tblW w:w="5331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965"/>
        <w:gridCol w:w="778"/>
        <w:gridCol w:w="974"/>
        <w:gridCol w:w="770"/>
        <w:gridCol w:w="892"/>
        <w:gridCol w:w="778"/>
        <w:gridCol w:w="974"/>
        <w:gridCol w:w="770"/>
        <w:gridCol w:w="2919"/>
      </w:tblGrid>
      <w:tr w:rsidR="003321E4" w:rsidRPr="00C85C5D" w:rsidTr="00C85C5D">
        <w:trPr>
          <w:trHeight w:val="416"/>
        </w:trPr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5C311A" w:rsidP="003321E4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/>
                <w:b/>
                <w:bCs/>
                <w:color w:val="000000"/>
              </w:rPr>
              <w:t>2014</w:t>
            </w:r>
          </w:p>
        </w:tc>
        <w:tc>
          <w:tcPr>
            <w:tcW w:w="1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5C311A" w:rsidP="003321E4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/>
                <w:b/>
                <w:bCs/>
                <w:color w:val="000000"/>
              </w:rPr>
              <w:t>2013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5C5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C85C5D">
              <w:rPr>
                <w:rFonts w:ascii="Times New Roman" w:hAnsi="Times New Roman" w:cs="Simplified Arabic" w:hint="cs"/>
                <w:b/>
                <w:bCs/>
                <w:color w:val="000000"/>
                <w:sz w:val="32"/>
                <w:szCs w:val="32"/>
                <w:rtl/>
              </w:rPr>
              <w:t>المؤشر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51.1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9.6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29.7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60.7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50.2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9.8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30.2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60.0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حقوق الإنسان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40.6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14.9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29.6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55.5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39.8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15.9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28.4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55.7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الإدارية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27.5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15.7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41.1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43.2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27.4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15.9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40.7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43.3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المحافظة على البيئة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8.3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27.5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36.7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9</w:t>
            </w:r>
            <w:r w:rsidR="00EA16EA"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0.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28.0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35.0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37.0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خدمات التعليم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-23.4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42.5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38.3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19.1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-18.6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42.2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34.2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E4" w:rsidRPr="00C85C5D" w:rsidRDefault="003321E4" w:rsidP="003321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23.6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الصحية</w:t>
            </w:r>
          </w:p>
        </w:tc>
      </w:tr>
    </w:tbl>
    <w:p w:rsidR="003321E4" w:rsidRPr="00C85C5D" w:rsidRDefault="003321E4" w:rsidP="0068038B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797092" w:rsidRDefault="00797092" w:rsidP="003321E4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>فيما يلي تفصيل لنتائج مختلف المؤشرات و تذكير بأهم المفاهيم.</w:t>
      </w:r>
    </w:p>
    <w:p w:rsidR="0075170A" w:rsidRDefault="0075170A" w:rsidP="0075170A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17"/>
      </w:tblGrid>
      <w:tr w:rsidR="0075170A" w:rsidRPr="00DC2D0E" w:rsidTr="00D12EE3">
        <w:trPr>
          <w:trHeight w:val="6017"/>
        </w:trPr>
        <w:tc>
          <w:tcPr>
            <w:tcW w:w="10017" w:type="dxa"/>
          </w:tcPr>
          <w:p w:rsidR="0075170A" w:rsidRPr="004B7848" w:rsidRDefault="0075170A" w:rsidP="0075170A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2014 من تأكيد غياب التغييرات الموسمية سواء الثابتة أو المتحركة.</w:t>
            </w:r>
          </w:p>
          <w:p w:rsidR="0075170A" w:rsidRPr="001F1EA8" w:rsidRDefault="0075170A" w:rsidP="0075170A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75170A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5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D12EE3">
          <w:footerReference w:type="default" r:id="rId16"/>
          <w:type w:val="continuous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D12EE3" w:rsidRDefault="00D12EE3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D12EE3">
          <w:pgSz w:w="16838" w:h="11906" w:orient="landscape"/>
          <w:pgMar w:top="1418" w:right="1247" w:bottom="1418" w:left="1191" w:header="567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6347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710"/>
        <w:gridCol w:w="567"/>
        <w:gridCol w:w="612"/>
        <w:gridCol w:w="19"/>
        <w:gridCol w:w="474"/>
        <w:gridCol w:w="493"/>
        <w:gridCol w:w="493"/>
        <w:gridCol w:w="494"/>
        <w:gridCol w:w="31"/>
        <w:gridCol w:w="462"/>
        <w:gridCol w:w="493"/>
        <w:gridCol w:w="493"/>
        <w:gridCol w:w="493"/>
        <w:gridCol w:w="10"/>
        <w:gridCol w:w="484"/>
        <w:gridCol w:w="493"/>
        <w:gridCol w:w="493"/>
        <w:gridCol w:w="480"/>
        <w:gridCol w:w="13"/>
        <w:gridCol w:w="493"/>
        <w:gridCol w:w="494"/>
        <w:gridCol w:w="493"/>
        <w:gridCol w:w="458"/>
        <w:gridCol w:w="35"/>
        <w:gridCol w:w="493"/>
        <w:gridCol w:w="493"/>
        <w:gridCol w:w="494"/>
        <w:gridCol w:w="493"/>
        <w:gridCol w:w="32"/>
        <w:gridCol w:w="461"/>
        <w:gridCol w:w="493"/>
        <w:gridCol w:w="493"/>
        <w:gridCol w:w="494"/>
        <w:gridCol w:w="11"/>
        <w:gridCol w:w="2031"/>
        <w:gridCol w:w="12"/>
      </w:tblGrid>
      <w:tr w:rsidR="00F614DD" w:rsidRPr="00F22D86" w:rsidTr="00CF4BC9">
        <w:trPr>
          <w:trHeight w:val="213"/>
        </w:trPr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4DD" w:rsidRPr="00F22D86" w:rsidRDefault="00F614D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4DD" w:rsidRPr="00F22D86" w:rsidRDefault="00F614D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2A07F0" w:rsidRDefault="00F614DD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A07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المؤشر</w:t>
            </w:r>
          </w:p>
        </w:tc>
      </w:tr>
      <w:tr w:rsidR="00D12EE3" w:rsidRPr="00C9429C" w:rsidTr="00CF4BC9">
        <w:trPr>
          <w:gridAfter w:val="1"/>
          <w:wAfter w:w="12" w:type="dxa"/>
          <w:trHeight w:val="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Default="00F614DD" w:rsidP="00DF7C72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="00DF7C72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DD" w:rsidRPr="00F22D86" w:rsidRDefault="00F614DD" w:rsidP="00C9429C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EE3" w:rsidRPr="00C9429C" w:rsidTr="00CF4BC9">
        <w:trPr>
          <w:gridAfter w:val="1"/>
          <w:wAfter w:w="12" w:type="dxa"/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Default="00F614DD" w:rsidP="004D10A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2A0E57" w:rsidRDefault="00F614DD" w:rsidP="004D10A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2A0E57" w:rsidRDefault="00F614DD" w:rsidP="004D10A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2A0E57" w:rsidRDefault="00F614DD" w:rsidP="004D10A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</w:t>
            </w:r>
            <w:r w:rsidRPr="002A0E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2A0E5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ثقة الأسر المغربية</w:t>
            </w:r>
          </w:p>
        </w:tc>
      </w:tr>
      <w:tr w:rsidR="00D12EE3" w:rsidRPr="00C9429C" w:rsidTr="00CF4BC9">
        <w:trPr>
          <w:gridAfter w:val="1"/>
          <w:wAfter w:w="12" w:type="dxa"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-68,0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-68.8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-66,5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-68,2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-61,7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-56,7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D12EE3" w:rsidRPr="00C9429C" w:rsidTr="00CF4BC9">
        <w:trPr>
          <w:gridAfter w:val="1"/>
          <w:wAfter w:w="12" w:type="dxa"/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-16,5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-17.4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-17,7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-18,1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-27,9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D12EE3" w:rsidRPr="00C9429C" w:rsidTr="00CF4BC9">
        <w:trPr>
          <w:gridAfter w:val="1"/>
          <w:wAfter w:w="12" w:type="dxa"/>
          <w:trHeight w:val="5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-12,7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-13,1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-11,4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-7,9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-4,2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-5,1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D12EE3" w:rsidRPr="00C9429C" w:rsidTr="00CF4BC9">
        <w:trPr>
          <w:gridAfter w:val="1"/>
          <w:wAfter w:w="12" w:type="dxa"/>
          <w:trHeight w:val="5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-38,1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-33.1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-28,9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-28,3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D12EE3" w:rsidRPr="00C9429C" w:rsidTr="00CF4BC9">
        <w:trPr>
          <w:gridAfter w:val="1"/>
          <w:wAfter w:w="12" w:type="dxa"/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-30,6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-28.3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-29,7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D12EE3" w:rsidRPr="00C9429C" w:rsidTr="00CF4BC9">
        <w:trPr>
          <w:gridAfter w:val="1"/>
          <w:wAfter w:w="12" w:type="dxa"/>
          <w:trHeight w:val="5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-29,2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-23,3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-21,3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-16,7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D12EE3" w:rsidRPr="00C9429C" w:rsidTr="00CF4BC9">
        <w:trPr>
          <w:gridAfter w:val="1"/>
          <w:wAfter w:w="12" w:type="dxa"/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4DD">
              <w:rPr>
                <w:rFonts w:ascii="Arial" w:hAnsi="Arial" w:cs="Arial"/>
                <w:sz w:val="16"/>
                <w:szCs w:val="16"/>
              </w:rPr>
              <w:t>-3,9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-2,7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1,2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-1,7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2,8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4,5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7,7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F614DD" w:rsidRPr="00F22D86" w:rsidTr="00D12EE3">
        <w:trPr>
          <w:trHeight w:val="438"/>
        </w:trPr>
        <w:tc>
          <w:tcPr>
            <w:tcW w:w="1634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B40DE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</w:rPr>
            </w:pPr>
            <w:r w:rsidRPr="002A07F0">
              <w:rPr>
                <w:rFonts w:asciiTheme="majorBidi" w:hAnsiTheme="majorBidi" w:cstheme="majorBidi"/>
                <w:rtl/>
              </w:rPr>
              <w:t>أ</w:t>
            </w:r>
            <w:r w:rsidRPr="002A07F0">
              <w:rPr>
                <w:rFonts w:asciiTheme="majorBidi" w:hAnsiTheme="majorBidi" w:cstheme="majorBidi"/>
                <w:b/>
                <w:bCs/>
                <w:rtl/>
              </w:rPr>
              <w:t>رصـــدة أخـــرى</w:t>
            </w:r>
          </w:p>
        </w:tc>
      </w:tr>
      <w:tr w:rsidR="00D12EE3" w:rsidRPr="00C9429C" w:rsidTr="00CF4BC9">
        <w:trPr>
          <w:gridAfter w:val="1"/>
          <w:wAfter w:w="12" w:type="dxa"/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77.2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-76.9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-78,0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-77,6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D12EE3" w:rsidRPr="00C9429C" w:rsidTr="00CF4BC9">
        <w:trPr>
          <w:gridAfter w:val="1"/>
          <w:wAfter w:w="12" w:type="dxa"/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614DD" w:rsidRDefault="004D10A3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84.5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-81.8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-84,1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-89,4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-8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9</w:t>
            </w:r>
            <w:r w:rsidRPr="00F22D86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-91,6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D12EE3" w:rsidRPr="00C9429C" w:rsidTr="00CF4BC9">
        <w:trPr>
          <w:gridAfter w:val="1"/>
          <w:wAfter w:w="12" w:type="dxa"/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4D10A3" w:rsidRDefault="004D10A3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-71.1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1730A1" w:rsidRDefault="00F614DD" w:rsidP="004D1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-70,2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D904A7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-66,6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-66,7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-70,3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-67,0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-65,3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4D10A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4DD" w:rsidRPr="00F22D86" w:rsidRDefault="00F614D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D12EE3">
          <w:type w:val="continuous"/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p w:rsidR="00B51E40" w:rsidRDefault="00B51E40">
      <w:pPr>
        <w:rPr>
          <w:lang w:bidi="ar-MA"/>
        </w:rPr>
      </w:pPr>
    </w:p>
    <w:sectPr w:rsidR="00B51E40" w:rsidSect="00D12E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7F" w:rsidRDefault="00E6577F" w:rsidP="00FB5154">
      <w:r>
        <w:separator/>
      </w:r>
    </w:p>
  </w:endnote>
  <w:endnote w:type="continuationSeparator" w:id="1">
    <w:p w:rsidR="00E6577F" w:rsidRDefault="00E6577F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092" w:rsidRDefault="00856DF0">
    <w:pPr>
      <w:pStyle w:val="Pieddepage"/>
      <w:jc w:val="center"/>
    </w:pPr>
    <w:fldSimple w:instr=" PAGE   \* MERGEFORMAT ">
      <w:r w:rsidR="007C152B">
        <w:rPr>
          <w:noProof/>
        </w:rPr>
        <w:t>1</w:t>
      </w:r>
    </w:fldSimple>
  </w:p>
  <w:p w:rsidR="00797092" w:rsidRDefault="007970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7F" w:rsidRDefault="00E6577F" w:rsidP="00FB5154">
      <w:r>
        <w:separator/>
      </w:r>
    </w:p>
  </w:footnote>
  <w:footnote w:type="continuationSeparator" w:id="1">
    <w:p w:rsidR="00E6577F" w:rsidRDefault="00E6577F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6EAAE1B8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277D"/>
    <w:rsid w:val="00002C4D"/>
    <w:rsid w:val="00005383"/>
    <w:rsid w:val="0001056E"/>
    <w:rsid w:val="000124FB"/>
    <w:rsid w:val="00013F2C"/>
    <w:rsid w:val="00014615"/>
    <w:rsid w:val="00017D49"/>
    <w:rsid w:val="00017F39"/>
    <w:rsid w:val="00023B39"/>
    <w:rsid w:val="00024034"/>
    <w:rsid w:val="000316DF"/>
    <w:rsid w:val="000356AC"/>
    <w:rsid w:val="00037417"/>
    <w:rsid w:val="00040872"/>
    <w:rsid w:val="0004224D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901AE"/>
    <w:rsid w:val="00093FB7"/>
    <w:rsid w:val="00094954"/>
    <w:rsid w:val="00095E84"/>
    <w:rsid w:val="00096DF6"/>
    <w:rsid w:val="000A0912"/>
    <w:rsid w:val="000A1AFF"/>
    <w:rsid w:val="000A6343"/>
    <w:rsid w:val="000B00E5"/>
    <w:rsid w:val="000B3E0B"/>
    <w:rsid w:val="000C4CDC"/>
    <w:rsid w:val="000C542A"/>
    <w:rsid w:val="000C59A2"/>
    <w:rsid w:val="000C7854"/>
    <w:rsid w:val="000D5FAB"/>
    <w:rsid w:val="000D626F"/>
    <w:rsid w:val="000D79A1"/>
    <w:rsid w:val="000E0292"/>
    <w:rsid w:val="000E1043"/>
    <w:rsid w:val="000E3A3B"/>
    <w:rsid w:val="000E4043"/>
    <w:rsid w:val="000E598D"/>
    <w:rsid w:val="000F1AFE"/>
    <w:rsid w:val="000F3B8E"/>
    <w:rsid w:val="000F499D"/>
    <w:rsid w:val="001001D9"/>
    <w:rsid w:val="00101EF8"/>
    <w:rsid w:val="001022C1"/>
    <w:rsid w:val="00105111"/>
    <w:rsid w:val="00105F6E"/>
    <w:rsid w:val="0011409B"/>
    <w:rsid w:val="00116CCA"/>
    <w:rsid w:val="001203F7"/>
    <w:rsid w:val="00121FE4"/>
    <w:rsid w:val="00122BBD"/>
    <w:rsid w:val="00127E48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B54"/>
    <w:rsid w:val="00167E60"/>
    <w:rsid w:val="00170761"/>
    <w:rsid w:val="001708BF"/>
    <w:rsid w:val="001730A1"/>
    <w:rsid w:val="00173E32"/>
    <w:rsid w:val="00176575"/>
    <w:rsid w:val="0017770A"/>
    <w:rsid w:val="0018282E"/>
    <w:rsid w:val="00183A85"/>
    <w:rsid w:val="00192084"/>
    <w:rsid w:val="00192991"/>
    <w:rsid w:val="0019443D"/>
    <w:rsid w:val="00194803"/>
    <w:rsid w:val="00195748"/>
    <w:rsid w:val="00196E61"/>
    <w:rsid w:val="001A02EE"/>
    <w:rsid w:val="001A0B0C"/>
    <w:rsid w:val="001A0F67"/>
    <w:rsid w:val="001A1FBB"/>
    <w:rsid w:val="001A6534"/>
    <w:rsid w:val="001B0A37"/>
    <w:rsid w:val="001B5E1A"/>
    <w:rsid w:val="001B69E0"/>
    <w:rsid w:val="001C068B"/>
    <w:rsid w:val="001C4A0B"/>
    <w:rsid w:val="001C7614"/>
    <w:rsid w:val="001D0B9C"/>
    <w:rsid w:val="001D0D6A"/>
    <w:rsid w:val="001D25F8"/>
    <w:rsid w:val="001D288C"/>
    <w:rsid w:val="001D6480"/>
    <w:rsid w:val="001D7239"/>
    <w:rsid w:val="001E664F"/>
    <w:rsid w:val="001F0A87"/>
    <w:rsid w:val="001F1A58"/>
    <w:rsid w:val="001F1EA8"/>
    <w:rsid w:val="001F729D"/>
    <w:rsid w:val="00204E3E"/>
    <w:rsid w:val="00211597"/>
    <w:rsid w:val="0021249E"/>
    <w:rsid w:val="00213F1E"/>
    <w:rsid w:val="0021515F"/>
    <w:rsid w:val="0022035B"/>
    <w:rsid w:val="00224CF5"/>
    <w:rsid w:val="00225ADC"/>
    <w:rsid w:val="0023068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F5D"/>
    <w:rsid w:val="00255827"/>
    <w:rsid w:val="00256064"/>
    <w:rsid w:val="00257304"/>
    <w:rsid w:val="002610CC"/>
    <w:rsid w:val="00262199"/>
    <w:rsid w:val="002655BD"/>
    <w:rsid w:val="00267C04"/>
    <w:rsid w:val="00271D13"/>
    <w:rsid w:val="002730D2"/>
    <w:rsid w:val="002731D5"/>
    <w:rsid w:val="00274C15"/>
    <w:rsid w:val="00276571"/>
    <w:rsid w:val="002804A3"/>
    <w:rsid w:val="00282A76"/>
    <w:rsid w:val="00294A82"/>
    <w:rsid w:val="00294D15"/>
    <w:rsid w:val="00295120"/>
    <w:rsid w:val="002A07F0"/>
    <w:rsid w:val="002A080C"/>
    <w:rsid w:val="002A0E57"/>
    <w:rsid w:val="002A369A"/>
    <w:rsid w:val="002A44F9"/>
    <w:rsid w:val="002A71C9"/>
    <w:rsid w:val="002B3B14"/>
    <w:rsid w:val="002B4CA1"/>
    <w:rsid w:val="002B56E7"/>
    <w:rsid w:val="002B6282"/>
    <w:rsid w:val="002B668B"/>
    <w:rsid w:val="002B6E48"/>
    <w:rsid w:val="002B7CB7"/>
    <w:rsid w:val="002C315C"/>
    <w:rsid w:val="002C3B75"/>
    <w:rsid w:val="002C3DF6"/>
    <w:rsid w:val="002C41F9"/>
    <w:rsid w:val="002C44BF"/>
    <w:rsid w:val="002C7745"/>
    <w:rsid w:val="002D3D04"/>
    <w:rsid w:val="002D4F45"/>
    <w:rsid w:val="002D59E5"/>
    <w:rsid w:val="002D649E"/>
    <w:rsid w:val="002E2CB3"/>
    <w:rsid w:val="002E5376"/>
    <w:rsid w:val="002F0FB7"/>
    <w:rsid w:val="00304271"/>
    <w:rsid w:val="00304C66"/>
    <w:rsid w:val="003054DA"/>
    <w:rsid w:val="00305668"/>
    <w:rsid w:val="00306B5B"/>
    <w:rsid w:val="0030712F"/>
    <w:rsid w:val="0031379F"/>
    <w:rsid w:val="00313D8D"/>
    <w:rsid w:val="00313DAF"/>
    <w:rsid w:val="0031641F"/>
    <w:rsid w:val="0032032C"/>
    <w:rsid w:val="00321810"/>
    <w:rsid w:val="00323EF8"/>
    <w:rsid w:val="0033012D"/>
    <w:rsid w:val="003304BC"/>
    <w:rsid w:val="003321E4"/>
    <w:rsid w:val="003325D6"/>
    <w:rsid w:val="0033483C"/>
    <w:rsid w:val="0033541B"/>
    <w:rsid w:val="00335964"/>
    <w:rsid w:val="0034158E"/>
    <w:rsid w:val="00342122"/>
    <w:rsid w:val="00342898"/>
    <w:rsid w:val="00346369"/>
    <w:rsid w:val="00346F4B"/>
    <w:rsid w:val="0035206B"/>
    <w:rsid w:val="003526E0"/>
    <w:rsid w:val="00353952"/>
    <w:rsid w:val="00357020"/>
    <w:rsid w:val="003639B6"/>
    <w:rsid w:val="00363FED"/>
    <w:rsid w:val="00365421"/>
    <w:rsid w:val="0036643E"/>
    <w:rsid w:val="0036731F"/>
    <w:rsid w:val="003731F3"/>
    <w:rsid w:val="00373CA1"/>
    <w:rsid w:val="003774FD"/>
    <w:rsid w:val="003810D0"/>
    <w:rsid w:val="00381B13"/>
    <w:rsid w:val="003866C9"/>
    <w:rsid w:val="003875BA"/>
    <w:rsid w:val="00387B6D"/>
    <w:rsid w:val="003915CF"/>
    <w:rsid w:val="00397340"/>
    <w:rsid w:val="00397951"/>
    <w:rsid w:val="003A008A"/>
    <w:rsid w:val="003A5AEE"/>
    <w:rsid w:val="003B0304"/>
    <w:rsid w:val="003B758F"/>
    <w:rsid w:val="003C3C0C"/>
    <w:rsid w:val="003C6FDB"/>
    <w:rsid w:val="003E0E5B"/>
    <w:rsid w:val="003E2DE1"/>
    <w:rsid w:val="003E37B6"/>
    <w:rsid w:val="003E4E24"/>
    <w:rsid w:val="003F16A4"/>
    <w:rsid w:val="003F35F7"/>
    <w:rsid w:val="004002BC"/>
    <w:rsid w:val="00401AE2"/>
    <w:rsid w:val="00406DA7"/>
    <w:rsid w:val="0041124B"/>
    <w:rsid w:val="0041230B"/>
    <w:rsid w:val="004137F0"/>
    <w:rsid w:val="00414F76"/>
    <w:rsid w:val="00417BC7"/>
    <w:rsid w:val="004221A9"/>
    <w:rsid w:val="00422C2D"/>
    <w:rsid w:val="00424701"/>
    <w:rsid w:val="00430D3F"/>
    <w:rsid w:val="004317A2"/>
    <w:rsid w:val="004335D4"/>
    <w:rsid w:val="00435F3C"/>
    <w:rsid w:val="00436324"/>
    <w:rsid w:val="00440B2C"/>
    <w:rsid w:val="00441C14"/>
    <w:rsid w:val="004479A1"/>
    <w:rsid w:val="00453863"/>
    <w:rsid w:val="00456931"/>
    <w:rsid w:val="00457685"/>
    <w:rsid w:val="00464BE4"/>
    <w:rsid w:val="004662C1"/>
    <w:rsid w:val="00467660"/>
    <w:rsid w:val="00472DBD"/>
    <w:rsid w:val="00472F8A"/>
    <w:rsid w:val="004744D0"/>
    <w:rsid w:val="00481EFE"/>
    <w:rsid w:val="00486B84"/>
    <w:rsid w:val="00491FC0"/>
    <w:rsid w:val="00496B43"/>
    <w:rsid w:val="00497946"/>
    <w:rsid w:val="004A0A68"/>
    <w:rsid w:val="004A1A98"/>
    <w:rsid w:val="004A2939"/>
    <w:rsid w:val="004A321B"/>
    <w:rsid w:val="004A5633"/>
    <w:rsid w:val="004A5752"/>
    <w:rsid w:val="004B2CF6"/>
    <w:rsid w:val="004B448E"/>
    <w:rsid w:val="004B79A9"/>
    <w:rsid w:val="004C1865"/>
    <w:rsid w:val="004C3136"/>
    <w:rsid w:val="004C5AD7"/>
    <w:rsid w:val="004C7FE4"/>
    <w:rsid w:val="004D10A3"/>
    <w:rsid w:val="004D2C07"/>
    <w:rsid w:val="004D3AC3"/>
    <w:rsid w:val="004D4F3C"/>
    <w:rsid w:val="004D5AEC"/>
    <w:rsid w:val="004E3A59"/>
    <w:rsid w:val="004E4DF1"/>
    <w:rsid w:val="004F6E4F"/>
    <w:rsid w:val="005059EA"/>
    <w:rsid w:val="00506AE4"/>
    <w:rsid w:val="00510502"/>
    <w:rsid w:val="00512D03"/>
    <w:rsid w:val="00513331"/>
    <w:rsid w:val="00513CDE"/>
    <w:rsid w:val="00514628"/>
    <w:rsid w:val="00515511"/>
    <w:rsid w:val="005226E3"/>
    <w:rsid w:val="005268BB"/>
    <w:rsid w:val="00527F86"/>
    <w:rsid w:val="00530FFD"/>
    <w:rsid w:val="005332F6"/>
    <w:rsid w:val="00533E6F"/>
    <w:rsid w:val="005370AD"/>
    <w:rsid w:val="00542E22"/>
    <w:rsid w:val="00543D43"/>
    <w:rsid w:val="00545871"/>
    <w:rsid w:val="0054625D"/>
    <w:rsid w:val="00546BFA"/>
    <w:rsid w:val="00546F50"/>
    <w:rsid w:val="00551BD7"/>
    <w:rsid w:val="0055413F"/>
    <w:rsid w:val="00557807"/>
    <w:rsid w:val="005607B0"/>
    <w:rsid w:val="00561537"/>
    <w:rsid w:val="00564C62"/>
    <w:rsid w:val="00566189"/>
    <w:rsid w:val="0057415A"/>
    <w:rsid w:val="005810E2"/>
    <w:rsid w:val="00581E57"/>
    <w:rsid w:val="00587DC3"/>
    <w:rsid w:val="0059004C"/>
    <w:rsid w:val="005901D8"/>
    <w:rsid w:val="00591390"/>
    <w:rsid w:val="0059222A"/>
    <w:rsid w:val="0059278D"/>
    <w:rsid w:val="00594830"/>
    <w:rsid w:val="0059711C"/>
    <w:rsid w:val="00597787"/>
    <w:rsid w:val="005A1B82"/>
    <w:rsid w:val="005A1CB8"/>
    <w:rsid w:val="005A21E2"/>
    <w:rsid w:val="005A2385"/>
    <w:rsid w:val="005A2D0A"/>
    <w:rsid w:val="005A640C"/>
    <w:rsid w:val="005B1C7E"/>
    <w:rsid w:val="005B30C2"/>
    <w:rsid w:val="005B5D9B"/>
    <w:rsid w:val="005B6985"/>
    <w:rsid w:val="005C1C08"/>
    <w:rsid w:val="005C24BD"/>
    <w:rsid w:val="005C311A"/>
    <w:rsid w:val="005C3C2D"/>
    <w:rsid w:val="005C7953"/>
    <w:rsid w:val="005C79C5"/>
    <w:rsid w:val="005D3E17"/>
    <w:rsid w:val="005E30B1"/>
    <w:rsid w:val="005E75B8"/>
    <w:rsid w:val="005F04D0"/>
    <w:rsid w:val="005F0ED8"/>
    <w:rsid w:val="005F4C0B"/>
    <w:rsid w:val="005F5895"/>
    <w:rsid w:val="006024F0"/>
    <w:rsid w:val="00602E19"/>
    <w:rsid w:val="00607B45"/>
    <w:rsid w:val="00612F7A"/>
    <w:rsid w:val="00614661"/>
    <w:rsid w:val="00621804"/>
    <w:rsid w:val="006225D1"/>
    <w:rsid w:val="00630E9E"/>
    <w:rsid w:val="00631571"/>
    <w:rsid w:val="00642F6E"/>
    <w:rsid w:val="00660179"/>
    <w:rsid w:val="006620AA"/>
    <w:rsid w:val="00663D65"/>
    <w:rsid w:val="006656D8"/>
    <w:rsid w:val="006705DD"/>
    <w:rsid w:val="00680044"/>
    <w:rsid w:val="0068038B"/>
    <w:rsid w:val="0068132A"/>
    <w:rsid w:val="00685317"/>
    <w:rsid w:val="00687E05"/>
    <w:rsid w:val="006937A8"/>
    <w:rsid w:val="00695597"/>
    <w:rsid w:val="00697BCD"/>
    <w:rsid w:val="006A1177"/>
    <w:rsid w:val="006A17DF"/>
    <w:rsid w:val="006A600B"/>
    <w:rsid w:val="006A64D4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32C4"/>
    <w:rsid w:val="006D449E"/>
    <w:rsid w:val="006D54BD"/>
    <w:rsid w:val="006E4001"/>
    <w:rsid w:val="006F2166"/>
    <w:rsid w:val="006F6164"/>
    <w:rsid w:val="00701282"/>
    <w:rsid w:val="00711A50"/>
    <w:rsid w:val="0071371E"/>
    <w:rsid w:val="00713AEA"/>
    <w:rsid w:val="00716460"/>
    <w:rsid w:val="00722495"/>
    <w:rsid w:val="0073188D"/>
    <w:rsid w:val="00731C5E"/>
    <w:rsid w:val="00732DCF"/>
    <w:rsid w:val="00733628"/>
    <w:rsid w:val="00735E42"/>
    <w:rsid w:val="0074287F"/>
    <w:rsid w:val="0074631B"/>
    <w:rsid w:val="00750142"/>
    <w:rsid w:val="0075170A"/>
    <w:rsid w:val="00751DD8"/>
    <w:rsid w:val="00751E8B"/>
    <w:rsid w:val="00755B45"/>
    <w:rsid w:val="00757C27"/>
    <w:rsid w:val="007639BE"/>
    <w:rsid w:val="00763AE8"/>
    <w:rsid w:val="0076463C"/>
    <w:rsid w:val="0077217F"/>
    <w:rsid w:val="00777103"/>
    <w:rsid w:val="00793D4F"/>
    <w:rsid w:val="00795EDD"/>
    <w:rsid w:val="00796A15"/>
    <w:rsid w:val="00797092"/>
    <w:rsid w:val="007A1F39"/>
    <w:rsid w:val="007A2963"/>
    <w:rsid w:val="007A5ECA"/>
    <w:rsid w:val="007B06C6"/>
    <w:rsid w:val="007B105D"/>
    <w:rsid w:val="007B2624"/>
    <w:rsid w:val="007B278D"/>
    <w:rsid w:val="007B47F2"/>
    <w:rsid w:val="007B7C63"/>
    <w:rsid w:val="007C11A7"/>
    <w:rsid w:val="007C152B"/>
    <w:rsid w:val="007C157E"/>
    <w:rsid w:val="007C2046"/>
    <w:rsid w:val="007C3399"/>
    <w:rsid w:val="007C5535"/>
    <w:rsid w:val="007C5D40"/>
    <w:rsid w:val="007C676A"/>
    <w:rsid w:val="007C69D8"/>
    <w:rsid w:val="007D2155"/>
    <w:rsid w:val="007D2924"/>
    <w:rsid w:val="007D35E5"/>
    <w:rsid w:val="007D45FF"/>
    <w:rsid w:val="007D7613"/>
    <w:rsid w:val="007E21CC"/>
    <w:rsid w:val="007E2893"/>
    <w:rsid w:val="007E52A5"/>
    <w:rsid w:val="007E61A5"/>
    <w:rsid w:val="007E754C"/>
    <w:rsid w:val="007F2D66"/>
    <w:rsid w:val="007F508E"/>
    <w:rsid w:val="007F57C6"/>
    <w:rsid w:val="007F6595"/>
    <w:rsid w:val="007F7404"/>
    <w:rsid w:val="007F75D2"/>
    <w:rsid w:val="00800A1E"/>
    <w:rsid w:val="00817133"/>
    <w:rsid w:val="00821C57"/>
    <w:rsid w:val="00822166"/>
    <w:rsid w:val="008320BE"/>
    <w:rsid w:val="008333EA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3EFF"/>
    <w:rsid w:val="00875A69"/>
    <w:rsid w:val="0087625F"/>
    <w:rsid w:val="008765D9"/>
    <w:rsid w:val="00877253"/>
    <w:rsid w:val="00877F28"/>
    <w:rsid w:val="00884267"/>
    <w:rsid w:val="00884C67"/>
    <w:rsid w:val="00885A82"/>
    <w:rsid w:val="00886E9F"/>
    <w:rsid w:val="0088706B"/>
    <w:rsid w:val="0089053D"/>
    <w:rsid w:val="00897A03"/>
    <w:rsid w:val="008A1445"/>
    <w:rsid w:val="008A21C5"/>
    <w:rsid w:val="008A2D3E"/>
    <w:rsid w:val="008A5081"/>
    <w:rsid w:val="008B179E"/>
    <w:rsid w:val="008B1C9B"/>
    <w:rsid w:val="008B3A54"/>
    <w:rsid w:val="008B3E93"/>
    <w:rsid w:val="008B7357"/>
    <w:rsid w:val="008B799B"/>
    <w:rsid w:val="008C6B06"/>
    <w:rsid w:val="008E176C"/>
    <w:rsid w:val="008E684B"/>
    <w:rsid w:val="008E6AB7"/>
    <w:rsid w:val="008F03B0"/>
    <w:rsid w:val="008F1754"/>
    <w:rsid w:val="008F1FE8"/>
    <w:rsid w:val="008F25FA"/>
    <w:rsid w:val="008F30A9"/>
    <w:rsid w:val="008F7CE5"/>
    <w:rsid w:val="00903583"/>
    <w:rsid w:val="0090370D"/>
    <w:rsid w:val="0090595D"/>
    <w:rsid w:val="0091447E"/>
    <w:rsid w:val="009161CE"/>
    <w:rsid w:val="00917745"/>
    <w:rsid w:val="0092383F"/>
    <w:rsid w:val="00924566"/>
    <w:rsid w:val="00926EE2"/>
    <w:rsid w:val="00930662"/>
    <w:rsid w:val="00932827"/>
    <w:rsid w:val="00933226"/>
    <w:rsid w:val="00933B37"/>
    <w:rsid w:val="00936ABF"/>
    <w:rsid w:val="00940EB5"/>
    <w:rsid w:val="00941ADA"/>
    <w:rsid w:val="00944BCB"/>
    <w:rsid w:val="00945689"/>
    <w:rsid w:val="00946208"/>
    <w:rsid w:val="00951643"/>
    <w:rsid w:val="00953D97"/>
    <w:rsid w:val="00955BC4"/>
    <w:rsid w:val="009569BA"/>
    <w:rsid w:val="0096041D"/>
    <w:rsid w:val="00961F83"/>
    <w:rsid w:val="00963708"/>
    <w:rsid w:val="00966260"/>
    <w:rsid w:val="009738D3"/>
    <w:rsid w:val="0097498A"/>
    <w:rsid w:val="00974DF7"/>
    <w:rsid w:val="009763FB"/>
    <w:rsid w:val="00985534"/>
    <w:rsid w:val="00987220"/>
    <w:rsid w:val="0098747B"/>
    <w:rsid w:val="009920C3"/>
    <w:rsid w:val="00996A25"/>
    <w:rsid w:val="009A05B6"/>
    <w:rsid w:val="009B2202"/>
    <w:rsid w:val="009B3F6C"/>
    <w:rsid w:val="009B4A5D"/>
    <w:rsid w:val="009B53C6"/>
    <w:rsid w:val="009B5BC3"/>
    <w:rsid w:val="009B7782"/>
    <w:rsid w:val="009C0B86"/>
    <w:rsid w:val="009C11F4"/>
    <w:rsid w:val="009C15BC"/>
    <w:rsid w:val="009C6459"/>
    <w:rsid w:val="009C77F2"/>
    <w:rsid w:val="009D049E"/>
    <w:rsid w:val="009E0E01"/>
    <w:rsid w:val="009E0E2A"/>
    <w:rsid w:val="009E158B"/>
    <w:rsid w:val="009E1623"/>
    <w:rsid w:val="009F00A5"/>
    <w:rsid w:val="009F1CF6"/>
    <w:rsid w:val="009F4A32"/>
    <w:rsid w:val="00A010B5"/>
    <w:rsid w:val="00A03926"/>
    <w:rsid w:val="00A03ED5"/>
    <w:rsid w:val="00A0641C"/>
    <w:rsid w:val="00A06CE7"/>
    <w:rsid w:val="00A10B1A"/>
    <w:rsid w:val="00A11AA2"/>
    <w:rsid w:val="00A17857"/>
    <w:rsid w:val="00A206FE"/>
    <w:rsid w:val="00A209C7"/>
    <w:rsid w:val="00A214E5"/>
    <w:rsid w:val="00A21DD0"/>
    <w:rsid w:val="00A22216"/>
    <w:rsid w:val="00A2494B"/>
    <w:rsid w:val="00A27178"/>
    <w:rsid w:val="00A30EDE"/>
    <w:rsid w:val="00A3155D"/>
    <w:rsid w:val="00A4220D"/>
    <w:rsid w:val="00A44892"/>
    <w:rsid w:val="00A46940"/>
    <w:rsid w:val="00A50A31"/>
    <w:rsid w:val="00A51077"/>
    <w:rsid w:val="00A553E9"/>
    <w:rsid w:val="00A57FC8"/>
    <w:rsid w:val="00A60C6B"/>
    <w:rsid w:val="00A61CF9"/>
    <w:rsid w:val="00A62F66"/>
    <w:rsid w:val="00A6300E"/>
    <w:rsid w:val="00A73F09"/>
    <w:rsid w:val="00A82F0E"/>
    <w:rsid w:val="00A83C1A"/>
    <w:rsid w:val="00A8552D"/>
    <w:rsid w:val="00A865CE"/>
    <w:rsid w:val="00A87B93"/>
    <w:rsid w:val="00AA20CA"/>
    <w:rsid w:val="00AA3B9F"/>
    <w:rsid w:val="00AB2CF1"/>
    <w:rsid w:val="00AB31AC"/>
    <w:rsid w:val="00AB4028"/>
    <w:rsid w:val="00AC0047"/>
    <w:rsid w:val="00AD0BEF"/>
    <w:rsid w:val="00AE09D2"/>
    <w:rsid w:val="00AE270D"/>
    <w:rsid w:val="00AF3E93"/>
    <w:rsid w:val="00AF4A28"/>
    <w:rsid w:val="00AF69B7"/>
    <w:rsid w:val="00AF6CD7"/>
    <w:rsid w:val="00B0165C"/>
    <w:rsid w:val="00B01E1E"/>
    <w:rsid w:val="00B10412"/>
    <w:rsid w:val="00B107F4"/>
    <w:rsid w:val="00B12659"/>
    <w:rsid w:val="00B1554E"/>
    <w:rsid w:val="00B156E3"/>
    <w:rsid w:val="00B1639D"/>
    <w:rsid w:val="00B1772B"/>
    <w:rsid w:val="00B17ABB"/>
    <w:rsid w:val="00B21FE3"/>
    <w:rsid w:val="00B230FC"/>
    <w:rsid w:val="00B23642"/>
    <w:rsid w:val="00B31DF9"/>
    <w:rsid w:val="00B31EEF"/>
    <w:rsid w:val="00B35F02"/>
    <w:rsid w:val="00B36DCD"/>
    <w:rsid w:val="00B401EE"/>
    <w:rsid w:val="00B44317"/>
    <w:rsid w:val="00B44768"/>
    <w:rsid w:val="00B45958"/>
    <w:rsid w:val="00B46A91"/>
    <w:rsid w:val="00B4744D"/>
    <w:rsid w:val="00B51E40"/>
    <w:rsid w:val="00B55B0F"/>
    <w:rsid w:val="00B55BE1"/>
    <w:rsid w:val="00B60126"/>
    <w:rsid w:val="00B631C4"/>
    <w:rsid w:val="00B651D4"/>
    <w:rsid w:val="00B66797"/>
    <w:rsid w:val="00B74353"/>
    <w:rsid w:val="00B80E5A"/>
    <w:rsid w:val="00B86C16"/>
    <w:rsid w:val="00B9414B"/>
    <w:rsid w:val="00B95B8F"/>
    <w:rsid w:val="00BC03B1"/>
    <w:rsid w:val="00BC060E"/>
    <w:rsid w:val="00BC7302"/>
    <w:rsid w:val="00BD3618"/>
    <w:rsid w:val="00BE0FF5"/>
    <w:rsid w:val="00BE54AF"/>
    <w:rsid w:val="00BE6191"/>
    <w:rsid w:val="00BE78CD"/>
    <w:rsid w:val="00BF5CFA"/>
    <w:rsid w:val="00C000EC"/>
    <w:rsid w:val="00C01778"/>
    <w:rsid w:val="00C04909"/>
    <w:rsid w:val="00C05D64"/>
    <w:rsid w:val="00C062A5"/>
    <w:rsid w:val="00C1247B"/>
    <w:rsid w:val="00C1289A"/>
    <w:rsid w:val="00C15BD5"/>
    <w:rsid w:val="00C254E5"/>
    <w:rsid w:val="00C308B8"/>
    <w:rsid w:val="00C35C32"/>
    <w:rsid w:val="00C3687F"/>
    <w:rsid w:val="00C36D30"/>
    <w:rsid w:val="00C40181"/>
    <w:rsid w:val="00C501DE"/>
    <w:rsid w:val="00C50B8D"/>
    <w:rsid w:val="00C5234E"/>
    <w:rsid w:val="00C528B5"/>
    <w:rsid w:val="00C55C52"/>
    <w:rsid w:val="00C5640E"/>
    <w:rsid w:val="00C57243"/>
    <w:rsid w:val="00C620FA"/>
    <w:rsid w:val="00C63D4E"/>
    <w:rsid w:val="00C711B5"/>
    <w:rsid w:val="00C77367"/>
    <w:rsid w:val="00C77851"/>
    <w:rsid w:val="00C842EA"/>
    <w:rsid w:val="00C85C5D"/>
    <w:rsid w:val="00C90F31"/>
    <w:rsid w:val="00C91537"/>
    <w:rsid w:val="00C91658"/>
    <w:rsid w:val="00C93AD6"/>
    <w:rsid w:val="00C94012"/>
    <w:rsid w:val="00C9429C"/>
    <w:rsid w:val="00C947BB"/>
    <w:rsid w:val="00C9541E"/>
    <w:rsid w:val="00CA0478"/>
    <w:rsid w:val="00CA04C4"/>
    <w:rsid w:val="00CA679E"/>
    <w:rsid w:val="00CA67D5"/>
    <w:rsid w:val="00CB1822"/>
    <w:rsid w:val="00CB2A34"/>
    <w:rsid w:val="00CB3F41"/>
    <w:rsid w:val="00CB504D"/>
    <w:rsid w:val="00CB5D0D"/>
    <w:rsid w:val="00CB6DA4"/>
    <w:rsid w:val="00CC12C4"/>
    <w:rsid w:val="00CC481D"/>
    <w:rsid w:val="00CC627E"/>
    <w:rsid w:val="00CC6815"/>
    <w:rsid w:val="00CC6D5B"/>
    <w:rsid w:val="00CD1544"/>
    <w:rsid w:val="00CD3444"/>
    <w:rsid w:val="00CD7023"/>
    <w:rsid w:val="00CE10AE"/>
    <w:rsid w:val="00CE3D8D"/>
    <w:rsid w:val="00CE52E9"/>
    <w:rsid w:val="00CF172D"/>
    <w:rsid w:val="00CF1A2E"/>
    <w:rsid w:val="00CF4B74"/>
    <w:rsid w:val="00CF4BC9"/>
    <w:rsid w:val="00CF5A1C"/>
    <w:rsid w:val="00D033E3"/>
    <w:rsid w:val="00D07129"/>
    <w:rsid w:val="00D1164E"/>
    <w:rsid w:val="00D12B7C"/>
    <w:rsid w:val="00D12EE3"/>
    <w:rsid w:val="00D155CE"/>
    <w:rsid w:val="00D17912"/>
    <w:rsid w:val="00D212C6"/>
    <w:rsid w:val="00D2415E"/>
    <w:rsid w:val="00D25D18"/>
    <w:rsid w:val="00D26FC3"/>
    <w:rsid w:val="00D34672"/>
    <w:rsid w:val="00D36F19"/>
    <w:rsid w:val="00D41B86"/>
    <w:rsid w:val="00D41EBC"/>
    <w:rsid w:val="00D427F1"/>
    <w:rsid w:val="00D44881"/>
    <w:rsid w:val="00D45BD6"/>
    <w:rsid w:val="00D554A9"/>
    <w:rsid w:val="00D55A0D"/>
    <w:rsid w:val="00D609D6"/>
    <w:rsid w:val="00D66C55"/>
    <w:rsid w:val="00D726FE"/>
    <w:rsid w:val="00D74937"/>
    <w:rsid w:val="00D80851"/>
    <w:rsid w:val="00D84CC8"/>
    <w:rsid w:val="00D904A7"/>
    <w:rsid w:val="00D9208D"/>
    <w:rsid w:val="00D9327A"/>
    <w:rsid w:val="00D970A1"/>
    <w:rsid w:val="00D97315"/>
    <w:rsid w:val="00D9799F"/>
    <w:rsid w:val="00DA0092"/>
    <w:rsid w:val="00DA0DBB"/>
    <w:rsid w:val="00DA1ABF"/>
    <w:rsid w:val="00DA3E5A"/>
    <w:rsid w:val="00DA522C"/>
    <w:rsid w:val="00DA5C1A"/>
    <w:rsid w:val="00DB10C4"/>
    <w:rsid w:val="00DB1264"/>
    <w:rsid w:val="00DB2DE8"/>
    <w:rsid w:val="00DB40DE"/>
    <w:rsid w:val="00DB59CC"/>
    <w:rsid w:val="00DC038B"/>
    <w:rsid w:val="00DC17BE"/>
    <w:rsid w:val="00DC2D96"/>
    <w:rsid w:val="00DC3BB6"/>
    <w:rsid w:val="00DD171D"/>
    <w:rsid w:val="00DD2977"/>
    <w:rsid w:val="00DD38B5"/>
    <w:rsid w:val="00DD46CE"/>
    <w:rsid w:val="00DD56AE"/>
    <w:rsid w:val="00DD5CEF"/>
    <w:rsid w:val="00DD67FC"/>
    <w:rsid w:val="00DD7AA5"/>
    <w:rsid w:val="00DE2A91"/>
    <w:rsid w:val="00DE6981"/>
    <w:rsid w:val="00DE74C8"/>
    <w:rsid w:val="00DF08AE"/>
    <w:rsid w:val="00DF0E2A"/>
    <w:rsid w:val="00DF5B36"/>
    <w:rsid w:val="00DF70DA"/>
    <w:rsid w:val="00DF7C72"/>
    <w:rsid w:val="00E0471C"/>
    <w:rsid w:val="00E076C0"/>
    <w:rsid w:val="00E1031F"/>
    <w:rsid w:val="00E1227C"/>
    <w:rsid w:val="00E15311"/>
    <w:rsid w:val="00E30073"/>
    <w:rsid w:val="00E329C0"/>
    <w:rsid w:val="00E351BD"/>
    <w:rsid w:val="00E36D6F"/>
    <w:rsid w:val="00E40CF6"/>
    <w:rsid w:val="00E41202"/>
    <w:rsid w:val="00E439E8"/>
    <w:rsid w:val="00E43FA4"/>
    <w:rsid w:val="00E5675A"/>
    <w:rsid w:val="00E60897"/>
    <w:rsid w:val="00E6277D"/>
    <w:rsid w:val="00E63B9D"/>
    <w:rsid w:val="00E64B0A"/>
    <w:rsid w:val="00E6577F"/>
    <w:rsid w:val="00E6781F"/>
    <w:rsid w:val="00E77F57"/>
    <w:rsid w:val="00E837A5"/>
    <w:rsid w:val="00E8429E"/>
    <w:rsid w:val="00E862E4"/>
    <w:rsid w:val="00E976D3"/>
    <w:rsid w:val="00EA06E8"/>
    <w:rsid w:val="00EA16EA"/>
    <w:rsid w:val="00EA2429"/>
    <w:rsid w:val="00EA6EC9"/>
    <w:rsid w:val="00EA782F"/>
    <w:rsid w:val="00EB1053"/>
    <w:rsid w:val="00EB2E14"/>
    <w:rsid w:val="00EB4AF5"/>
    <w:rsid w:val="00EB59FE"/>
    <w:rsid w:val="00EB71AB"/>
    <w:rsid w:val="00EC1FFE"/>
    <w:rsid w:val="00EC56D7"/>
    <w:rsid w:val="00EC7802"/>
    <w:rsid w:val="00ED4310"/>
    <w:rsid w:val="00EF0DB8"/>
    <w:rsid w:val="00EF621B"/>
    <w:rsid w:val="00EF6A6B"/>
    <w:rsid w:val="00F00B8A"/>
    <w:rsid w:val="00F04688"/>
    <w:rsid w:val="00F12585"/>
    <w:rsid w:val="00F13398"/>
    <w:rsid w:val="00F15496"/>
    <w:rsid w:val="00F17E30"/>
    <w:rsid w:val="00F22D86"/>
    <w:rsid w:val="00F2492F"/>
    <w:rsid w:val="00F26F33"/>
    <w:rsid w:val="00F325B2"/>
    <w:rsid w:val="00F34E0F"/>
    <w:rsid w:val="00F350EB"/>
    <w:rsid w:val="00F355D8"/>
    <w:rsid w:val="00F366ED"/>
    <w:rsid w:val="00F410CD"/>
    <w:rsid w:val="00F4706C"/>
    <w:rsid w:val="00F5174D"/>
    <w:rsid w:val="00F56184"/>
    <w:rsid w:val="00F564F4"/>
    <w:rsid w:val="00F614DD"/>
    <w:rsid w:val="00F62DE9"/>
    <w:rsid w:val="00F64031"/>
    <w:rsid w:val="00F640F9"/>
    <w:rsid w:val="00F71A38"/>
    <w:rsid w:val="00F72019"/>
    <w:rsid w:val="00F75299"/>
    <w:rsid w:val="00F82BB8"/>
    <w:rsid w:val="00F831A0"/>
    <w:rsid w:val="00F837A6"/>
    <w:rsid w:val="00F85E7F"/>
    <w:rsid w:val="00F8672B"/>
    <w:rsid w:val="00F86A5D"/>
    <w:rsid w:val="00F916C8"/>
    <w:rsid w:val="00F92F53"/>
    <w:rsid w:val="00F94A64"/>
    <w:rsid w:val="00FA0F2B"/>
    <w:rsid w:val="00FA2A94"/>
    <w:rsid w:val="00FA5597"/>
    <w:rsid w:val="00FB2760"/>
    <w:rsid w:val="00FB2D41"/>
    <w:rsid w:val="00FB3BFE"/>
    <w:rsid w:val="00FB5154"/>
    <w:rsid w:val="00FB7F68"/>
    <w:rsid w:val="00FC5367"/>
    <w:rsid w:val="00FC5522"/>
    <w:rsid w:val="00FC797C"/>
    <w:rsid w:val="00FD1A12"/>
    <w:rsid w:val="00FD43BF"/>
    <w:rsid w:val="00FD46D6"/>
    <w:rsid w:val="00FD67AA"/>
    <w:rsid w:val="00FD6CAA"/>
    <w:rsid w:val="00FE0324"/>
    <w:rsid w:val="00FE0C04"/>
    <w:rsid w:val="00FE7B37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4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</a:t>
            </a:r>
            <a:endParaRPr lang="en-US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7.092346908959711E-2"/>
          <c:y val="0.13699413882989714"/>
          <c:w val="0.90689195524083377"/>
          <c:h val="0.69944788492357934"/>
        </c:manualLayout>
      </c:layout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3"/>
              <c:showVal val="1"/>
            </c:dLbl>
            <c:dLbl>
              <c:idx val="26"/>
              <c:layout>
                <c:manualLayout>
                  <c:x val="-4.0335592126492514E-3"/>
                  <c:y val="0"/>
                </c:manualLayout>
              </c:layout>
              <c:showVal val="1"/>
            </c:dLbl>
            <c:dLbl>
              <c:idx val="27"/>
              <c:showVal val="1"/>
            </c:dLbl>
            <c:delete val="1"/>
          </c:dLbls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fr'!$B$18:$AC$18</c:f>
              <c:numCache>
                <c:formatCode>#,##0.0</c:formatCode>
                <c:ptCount val="28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</c:numCache>
            </c:numRef>
          </c:val>
        </c:ser>
        <c:gapWidth val="75"/>
        <c:overlap val="-25"/>
        <c:axId val="97659904"/>
        <c:axId val="97420032"/>
      </c:barChart>
      <c:catAx>
        <c:axId val="97659904"/>
        <c:scaling>
          <c:orientation val="minMax"/>
        </c:scaling>
        <c:axPos val="b"/>
        <c:numFmt formatCode="#,##0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7420032"/>
        <c:crosses val="autoZero"/>
        <c:auto val="1"/>
        <c:lblAlgn val="ctr"/>
        <c:lblOffset val="100"/>
      </c:catAx>
      <c:valAx>
        <c:axId val="974200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fr-FR"/>
          </a:p>
        </c:txPr>
        <c:crossAx val="97659904"/>
        <c:crosses val="autoZero"/>
        <c:crossBetween val="between"/>
        <c:majorUnit val="20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تطور المستوى العام للمعيشة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1" i="0" baseline="0"/>
              <a:t> (أرصدة الآراء)</a:t>
            </a:r>
            <a:endParaRPr lang="fr-FR" sz="1600" b="1" i="0" baseline="0"/>
          </a:p>
        </c:rich>
      </c:tx>
      <c:layout>
        <c:manualLayout>
          <c:xMode val="edge"/>
          <c:yMode val="edge"/>
          <c:x val="0.33414716815220524"/>
          <c:y val="1.8497109826589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ar'!$B$10:$AC$10</c:f>
              <c:numCache>
                <c:formatCode>#,##0.0</c:formatCode>
                <c:ptCount val="2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-26.050959167650085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 formatCode="#,##0.00">
                  <c:v>-17.740461010850293</c:v>
                </c:pt>
                <c:pt idx="26">
                  <c:v>-17.399999999999999</c:v>
                </c:pt>
                <c:pt idx="27">
                  <c:v>-16.5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ar'!$B$11:$AC$11</c:f>
              <c:numCache>
                <c:formatCode>#,##0.0</c:formatCode>
                <c:ptCount val="2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 formatCode="#,##0.00">
                  <c:v>-13.063768224593518</c:v>
                </c:pt>
                <c:pt idx="26">
                  <c:v>-13.1</c:v>
                </c:pt>
                <c:pt idx="27">
                  <c:v>-12.7</c:v>
                </c:pt>
              </c:numCache>
            </c:numRef>
          </c:val>
        </c:ser>
        <c:marker val="1"/>
        <c:axId val="97673216"/>
        <c:axId val="97674752"/>
      </c:lineChart>
      <c:catAx>
        <c:axId val="97673216"/>
        <c:scaling>
          <c:orientation val="minMax"/>
        </c:scaling>
        <c:axPos val="b"/>
        <c:majorTickMark val="none"/>
        <c:tickLblPos val="nextTo"/>
        <c:crossAx val="97674752"/>
        <c:crosses val="autoZero"/>
        <c:auto val="1"/>
        <c:lblAlgn val="ctr"/>
        <c:lblOffset val="100"/>
      </c:catAx>
      <c:valAx>
        <c:axId val="9767475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97673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التطور المستقبلي لعدد العاطلين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1" i="0" baseline="0"/>
              <a:t> (</a:t>
            </a:r>
            <a:r>
              <a:rPr lang="ar-MA" sz="1600" b="0" i="0" baseline="0"/>
              <a:t>أرصدة الآراء</a:t>
            </a:r>
            <a:r>
              <a:rPr lang="ar-MA" sz="1600" b="1" i="0" baseline="0"/>
              <a:t>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ar'!$D$7:$AC$7</c:f>
              <c:strCache>
                <c:ptCount val="26"/>
                <c:pt idx="0">
                  <c:v>T3/08</c:v>
                </c:pt>
                <c:pt idx="1">
                  <c:v>T4/08</c:v>
                </c:pt>
                <c:pt idx="2">
                  <c:v>T1/09</c:v>
                </c:pt>
                <c:pt idx="3">
                  <c:v>T2/09</c:v>
                </c:pt>
                <c:pt idx="4">
                  <c:v>T3/09</c:v>
                </c:pt>
                <c:pt idx="5">
                  <c:v>T4/09</c:v>
                </c:pt>
                <c:pt idx="6">
                  <c:v>T1/10</c:v>
                </c:pt>
                <c:pt idx="7">
                  <c:v>T2/10</c:v>
                </c:pt>
                <c:pt idx="8">
                  <c:v>T3/10</c:v>
                </c:pt>
                <c:pt idx="9">
                  <c:v>T4/10</c:v>
                </c:pt>
                <c:pt idx="10">
                  <c:v>T1/11</c:v>
                </c:pt>
                <c:pt idx="11">
                  <c:v>T2/11</c:v>
                </c:pt>
                <c:pt idx="12">
                  <c:v>T3/11</c:v>
                </c:pt>
                <c:pt idx="13">
                  <c:v>T4/11</c:v>
                </c:pt>
                <c:pt idx="14">
                  <c:v>T1/12</c:v>
                </c:pt>
                <c:pt idx="15">
                  <c:v>T2/12</c:v>
                </c:pt>
                <c:pt idx="16">
                  <c:v>T3/12</c:v>
                </c:pt>
                <c:pt idx="17">
                  <c:v>T4/12</c:v>
                </c:pt>
                <c:pt idx="18">
                  <c:v>T1/13</c:v>
                </c:pt>
                <c:pt idx="19">
                  <c:v>T2/13</c:v>
                </c:pt>
                <c:pt idx="20">
                  <c:v>T3/13</c:v>
                </c:pt>
                <c:pt idx="21">
                  <c:v>T4/13</c:v>
                </c:pt>
                <c:pt idx="22">
                  <c:v>T1/14</c:v>
                </c:pt>
                <c:pt idx="23">
                  <c:v>T2/14</c:v>
                </c:pt>
                <c:pt idx="24">
                  <c:v>T3/14</c:v>
                </c:pt>
                <c:pt idx="25">
                  <c:v>T4/14</c:v>
                </c:pt>
              </c:strCache>
            </c:strRef>
          </c:cat>
          <c:val>
            <c:numRef>
              <c:f>'graphes ar'!$D$9:$AC$9</c:f>
              <c:numCache>
                <c:formatCode>#,##0.0</c:formatCode>
                <c:ptCount val="26"/>
                <c:pt idx="0">
                  <c:v>-51.593765595534528</c:v>
                </c:pt>
                <c:pt idx="1">
                  <c:v>-51.137343653505525</c:v>
                </c:pt>
                <c:pt idx="2">
                  <c:v>-50.999102607130283</c:v>
                </c:pt>
                <c:pt idx="3">
                  <c:v>-59.135165785990033</c:v>
                </c:pt>
                <c:pt idx="4">
                  <c:v>-57.930600458568449</c:v>
                </c:pt>
                <c:pt idx="5">
                  <c:v>-57.517749523976491</c:v>
                </c:pt>
                <c:pt idx="6">
                  <c:v>-59.239397454073007</c:v>
                </c:pt>
                <c:pt idx="7">
                  <c:v>-61.048152851769579</c:v>
                </c:pt>
                <c:pt idx="8">
                  <c:v>-56.106436371502731</c:v>
                </c:pt>
                <c:pt idx="9">
                  <c:v>-52.335316844022479</c:v>
                </c:pt>
                <c:pt idx="10">
                  <c:v>-52.408437207990296</c:v>
                </c:pt>
                <c:pt idx="11">
                  <c:v>-45.982278486233447</c:v>
                </c:pt>
                <c:pt idx="12">
                  <c:v>-40.986479794930496</c:v>
                </c:pt>
                <c:pt idx="13">
                  <c:v>-41.619683700101234</c:v>
                </c:pt>
                <c:pt idx="14">
                  <c:v>-44.058495214148614</c:v>
                </c:pt>
                <c:pt idx="15">
                  <c:v>-48.557155794606146</c:v>
                </c:pt>
                <c:pt idx="16">
                  <c:v>-56.657119953107134</c:v>
                </c:pt>
                <c:pt idx="17">
                  <c:v>-58.054676707354794</c:v>
                </c:pt>
                <c:pt idx="18">
                  <c:v>-61.683132655398175</c:v>
                </c:pt>
                <c:pt idx="19">
                  <c:v>-67.848891093145681</c:v>
                </c:pt>
                <c:pt idx="20">
                  <c:v>-69.816287861188869</c:v>
                </c:pt>
                <c:pt idx="21">
                  <c:v>-68.20001271186625</c:v>
                </c:pt>
                <c:pt idx="22">
                  <c:v>-69.100751044168078</c:v>
                </c:pt>
                <c:pt idx="23" formatCode="#,##0.00">
                  <c:v>-66.49396988110928</c:v>
                </c:pt>
                <c:pt idx="24">
                  <c:v>-68.8</c:v>
                </c:pt>
                <c:pt idx="25">
                  <c:v>-68</c:v>
                </c:pt>
              </c:numCache>
            </c:numRef>
          </c:val>
        </c:ser>
        <c:marker val="1"/>
        <c:axId val="97689984"/>
        <c:axId val="97691520"/>
      </c:lineChart>
      <c:catAx>
        <c:axId val="97689984"/>
        <c:scaling>
          <c:orientation val="minMax"/>
        </c:scaling>
        <c:axPos val="b"/>
        <c:tickLblPos val="nextTo"/>
        <c:crossAx val="97691520"/>
        <c:crosses val="autoZero"/>
        <c:auto val="1"/>
        <c:lblAlgn val="ctr"/>
        <c:lblOffset val="100"/>
      </c:catAx>
      <c:valAx>
        <c:axId val="97691520"/>
        <c:scaling>
          <c:orientation val="minMax"/>
        </c:scaling>
        <c:axPos val="l"/>
        <c:majorGridlines/>
        <c:numFmt formatCode="#,##0.0" sourceLinked="1"/>
        <c:tickLblPos val="nextTo"/>
        <c:crossAx val="976899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/>
              <a:t>فرص اقتناء السلع المستديمة</a:t>
            </a:r>
            <a:endParaRPr lang="fr-FR" sz="1600"/>
          </a:p>
          <a:p>
            <a:pPr>
              <a:defRPr sz="1600"/>
            </a:pPr>
            <a:r>
              <a:rPr lang="fr-FR" sz="1600" b="0" i="0" baseline="0"/>
              <a:t>)</a:t>
            </a:r>
            <a:r>
              <a:rPr lang="ar-MA" sz="1600" b="0" i="0" baseline="0"/>
              <a:t>رصدة الآراء</a:t>
            </a:r>
            <a:r>
              <a:rPr lang="fr-FR" sz="1600" b="0" i="0" baseline="0"/>
              <a:t>( </a:t>
            </a:r>
            <a:endParaRPr lang="fr-FR" sz="1600" b="1" i="0" baseline="0"/>
          </a:p>
          <a:p>
            <a:pPr>
              <a:defRPr sz="1600"/>
            </a:pPr>
            <a:endParaRPr lang="ar-MA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ar'!$B$12:$AC$12</c:f>
              <c:numCache>
                <c:formatCode>#,##0.0</c:formatCode>
                <c:ptCount val="28"/>
                <c:pt idx="0">
                  <c:v>-30.018449770831779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-41.765350509033958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-34.756506471721551</c:v>
                </c:pt>
                <c:pt idx="9">
                  <c:v>-37.532519098271877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-39.860076277616713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 formatCode="#,##0.00">
                  <c:v>-28.892463445062127</c:v>
                </c:pt>
                <c:pt idx="26">
                  <c:v>-33.1</c:v>
                </c:pt>
                <c:pt idx="27">
                  <c:v>-38.1</c:v>
                </c:pt>
              </c:numCache>
            </c:numRef>
          </c:val>
        </c:ser>
        <c:marker val="1"/>
        <c:axId val="123217408"/>
        <c:axId val="123218944"/>
      </c:lineChart>
      <c:catAx>
        <c:axId val="123217408"/>
        <c:scaling>
          <c:orientation val="minMax"/>
        </c:scaling>
        <c:axPos val="b"/>
        <c:majorTickMark val="none"/>
        <c:tickLblPos val="nextTo"/>
        <c:crossAx val="123218944"/>
        <c:crosses val="autoZero"/>
        <c:auto val="1"/>
        <c:lblAlgn val="ctr"/>
        <c:lblOffset val="100"/>
      </c:catAx>
      <c:valAx>
        <c:axId val="12321894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2321740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600" b="1" i="0" baseline="0"/>
              <a:t>تصور الأسر حول وضعيتهم المالية</a:t>
            </a:r>
            <a:endParaRPr lang="fr-FR" sz="1600" b="1" i="0" baseline="0"/>
          </a:p>
          <a:p>
            <a:pPr algn="ctr">
              <a:defRPr/>
            </a:pPr>
            <a:r>
              <a:rPr lang="ar-MA" sz="1600" b="0" i="0" baseline="0"/>
              <a:t>(أرصدة الآراء)</a:t>
            </a:r>
            <a:endParaRPr lang="fr-FR" sz="1600" b="0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ar'!$B$13:$AC$13</c:f>
              <c:numCache>
                <c:formatCode>#,##0.0</c:formatCode>
                <c:ptCount val="2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 formatCode="#,##0.00">
                  <c:v>-29.704256665370011</c:v>
                </c:pt>
                <c:pt idx="26">
                  <c:v>-28.3</c:v>
                </c:pt>
                <c:pt idx="27">
                  <c:v>-30.6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ar'!$B$14:$AC$14</c:f>
              <c:numCache>
                <c:formatCode>#,##0.0</c:formatCode>
                <c:ptCount val="28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 formatCode="#,##0.00">
                  <c:v>-23.337257864101161</c:v>
                </c:pt>
                <c:pt idx="26">
                  <c:v>-25.8</c:v>
                </c:pt>
                <c:pt idx="27">
                  <c:v>-29.2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ar'!$B$7:$AC$7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'graphes ar'!$B$15:$AC$15</c:f>
              <c:numCache>
                <c:formatCode>#,##0.0</c:formatCode>
                <c:ptCount val="2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 formatCode="#,##0.00">
                  <c:v>-2.6659512091834952</c:v>
                </c:pt>
                <c:pt idx="26">
                  <c:v>-1.5</c:v>
                </c:pt>
                <c:pt idx="27">
                  <c:v>-3.9</c:v>
                </c:pt>
              </c:numCache>
            </c:numRef>
          </c:val>
        </c:ser>
        <c:marker val="1"/>
        <c:axId val="123246464"/>
        <c:axId val="123248000"/>
      </c:lineChart>
      <c:catAx>
        <c:axId val="12324646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3248000"/>
        <c:crosses val="autoZero"/>
        <c:auto val="1"/>
        <c:lblAlgn val="ctr"/>
        <c:lblOffset val="100"/>
      </c:catAx>
      <c:valAx>
        <c:axId val="12324800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2324646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000"/>
            </a:pPr>
            <a:r>
              <a:rPr lang="ar-MA" sz="1000"/>
              <a:t>تصورات حول التطور السابق لأثمنة المواد الغذائية (ب %) </a:t>
            </a:r>
            <a:endParaRPr lang="fr-FR" sz="1000"/>
          </a:p>
        </c:rich>
      </c:tx>
      <c:layout>
        <c:manualLayout>
          <c:xMode val="edge"/>
          <c:yMode val="edge"/>
          <c:x val="0.16147745074896921"/>
          <c:y val="3.115722909788134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0.91900352935980567</c:v>
                </c:pt>
                <c:pt idx="1">
                  <c:v>0.83396482508920533</c:v>
                </c:pt>
                <c:pt idx="2">
                  <c:v>0.85778695163080165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7.0416966997420186E-2</c:v>
                </c:pt>
                <c:pt idx="1">
                  <c:v>0.14970284651782706</c:v>
                </c:pt>
                <c:pt idx="2">
                  <c:v>0.12963809453371097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1.0579503642774421E-2</c:v>
                </c:pt>
                <c:pt idx="1">
                  <c:v>1.6332328392969272E-2</c:v>
                </c:pt>
                <c:pt idx="2">
                  <c:v>1.2E-2</c:v>
                </c:pt>
              </c:numCache>
            </c:numRef>
          </c:val>
        </c:ser>
        <c:gapWidth val="75"/>
        <c:overlap val="-25"/>
        <c:axId val="116007680"/>
        <c:axId val="116009216"/>
      </c:barChart>
      <c:catAx>
        <c:axId val="116007680"/>
        <c:scaling>
          <c:orientation val="minMax"/>
        </c:scaling>
        <c:axPos val="b"/>
        <c:majorTickMark val="none"/>
        <c:tickLblPos val="nextTo"/>
        <c:crossAx val="116009216"/>
        <c:crosses val="autoZero"/>
        <c:auto val="1"/>
        <c:lblAlgn val="ctr"/>
        <c:lblOffset val="100"/>
      </c:catAx>
      <c:valAx>
        <c:axId val="11600921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600768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/>
              <a:t>تصورات حول</a:t>
            </a:r>
            <a:r>
              <a:rPr lang="ar-MA" baseline="0"/>
              <a:t> </a:t>
            </a:r>
            <a:r>
              <a:rPr lang="ar-MA"/>
              <a:t>التطور المستقبلي لأثمنة </a:t>
            </a:r>
            <a:r>
              <a:rPr lang="ar-MA" sz="1000"/>
              <a:t>المواد</a:t>
            </a:r>
            <a:r>
              <a:rPr lang="ar-MA"/>
              <a:t> الغذائية (ب %) </a:t>
            </a:r>
            <a:endParaRPr lang="fr-FR"/>
          </a:p>
        </c:rich>
      </c:tx>
      <c:layout>
        <c:manualLayout>
          <c:xMode val="edge"/>
          <c:yMode val="edge"/>
          <c:x val="0.10318708815479492"/>
          <c:y val="3.13725490196078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0.77030286543735127</c:v>
                </c:pt>
                <c:pt idx="1">
                  <c:v>0.78048807048985291</c:v>
                </c:pt>
                <c:pt idx="2">
                  <c:v>0.79033661241644471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0.21987982755154489</c:v>
                </c:pt>
                <c:pt idx="1">
                  <c:v>0.20801227623759591</c:v>
                </c:pt>
                <c:pt idx="2">
                  <c:v>0.19196930011389629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9.8173070111037646E-3</c:v>
                </c:pt>
                <c:pt idx="1">
                  <c:v>1.2E-2</c:v>
                </c:pt>
                <c:pt idx="2">
                  <c:v>1.7694087469651846E-2</c:v>
                </c:pt>
              </c:numCache>
            </c:numRef>
          </c:val>
        </c:ser>
        <c:gapWidth val="75"/>
        <c:overlap val="-25"/>
        <c:axId val="116052736"/>
        <c:axId val="116054272"/>
      </c:barChart>
      <c:catAx>
        <c:axId val="116052736"/>
        <c:scaling>
          <c:orientation val="minMax"/>
        </c:scaling>
        <c:axPos val="b"/>
        <c:majorTickMark val="none"/>
        <c:tickLblPos val="nextTo"/>
        <c:crossAx val="116054272"/>
        <c:crosses val="autoZero"/>
        <c:auto val="1"/>
        <c:lblAlgn val="ctr"/>
        <c:lblOffset val="100"/>
      </c:catAx>
      <c:valAx>
        <c:axId val="116054272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605273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8732-8FAC-4018-9640-23F3B71A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1465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 </cp:lastModifiedBy>
  <cp:revision>2</cp:revision>
  <cp:lastPrinted>2015-02-09T14:54:00Z</cp:lastPrinted>
  <dcterms:created xsi:type="dcterms:W3CDTF">2015-02-11T12:09:00Z</dcterms:created>
  <dcterms:modified xsi:type="dcterms:W3CDTF">2015-02-11T12:09:00Z</dcterms:modified>
</cp:coreProperties>
</file>