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95" w:rsidRDefault="004C2195" w:rsidP="004C2195">
      <w:pPr>
        <w:spacing w:line="280" w:lineRule="exact"/>
        <w:jc w:val="center"/>
        <w:rPr>
          <w:rFonts w:ascii="Book Antiqua" w:eastAsia="Arial Unicode MS" w:hAnsi="Book Antiqua" w:cs="Arial"/>
          <w:b/>
          <w:bCs/>
          <w:color w:val="1F497D"/>
          <w:sz w:val="26"/>
          <w:szCs w:val="26"/>
        </w:rPr>
      </w:pPr>
    </w:p>
    <w:p w:rsidR="004C2195" w:rsidRDefault="004C2195" w:rsidP="004C2195">
      <w:pPr>
        <w:spacing w:line="280" w:lineRule="exact"/>
        <w:jc w:val="center"/>
        <w:rPr>
          <w:rFonts w:ascii="Book Antiqua" w:eastAsia="Arial Unicode MS" w:hAnsi="Book Antiqua" w:cs="Arial"/>
          <w:b/>
          <w:bCs/>
          <w:color w:val="1F497D"/>
          <w:sz w:val="26"/>
          <w:szCs w:val="26"/>
        </w:rPr>
      </w:pPr>
    </w:p>
    <w:p w:rsidR="004C2195" w:rsidRDefault="004C2195" w:rsidP="004C2195">
      <w:pPr>
        <w:spacing w:line="280" w:lineRule="exact"/>
        <w:jc w:val="center"/>
        <w:rPr>
          <w:rFonts w:ascii="Book Antiqua" w:eastAsia="Arial Unicode MS" w:hAnsi="Book Antiqua" w:cs="Arial"/>
          <w:b/>
          <w:bCs/>
          <w:color w:val="1F497D"/>
          <w:sz w:val="26"/>
          <w:szCs w:val="26"/>
        </w:rPr>
      </w:pPr>
    </w:p>
    <w:p w:rsidR="004C2195" w:rsidRDefault="004C2195" w:rsidP="004C2195">
      <w:pPr>
        <w:spacing w:line="280" w:lineRule="exact"/>
        <w:jc w:val="center"/>
        <w:rPr>
          <w:rFonts w:ascii="Book Antiqua" w:eastAsia="Arial Unicode MS" w:hAnsi="Book Antiqua" w:cs="Arial"/>
          <w:b/>
          <w:bCs/>
          <w:color w:val="1F497D"/>
          <w:sz w:val="26"/>
          <w:szCs w:val="26"/>
        </w:rPr>
      </w:pPr>
    </w:p>
    <w:p w:rsidR="004C2195" w:rsidRPr="00A90BD8" w:rsidRDefault="004C2195" w:rsidP="004C2195">
      <w:pPr>
        <w:spacing w:line="280" w:lineRule="exact"/>
        <w:jc w:val="center"/>
        <w:rPr>
          <w:rFonts w:ascii="Book Antiqua" w:eastAsia="Arial Unicode MS" w:hAnsi="Book Antiqua" w:cs="Arial"/>
          <w:b/>
          <w:bCs/>
          <w:color w:val="1F497D"/>
          <w:sz w:val="16"/>
          <w:szCs w:val="16"/>
        </w:rPr>
      </w:pPr>
    </w:p>
    <w:p w:rsidR="004C2195" w:rsidRPr="00A90BD8" w:rsidRDefault="004C2195" w:rsidP="004C2195">
      <w:pPr>
        <w:spacing w:line="280" w:lineRule="exact"/>
        <w:jc w:val="center"/>
        <w:rPr>
          <w:rFonts w:ascii="Book Antiqua" w:eastAsia="Arial Unicode MS" w:hAnsi="Book Antiqua" w:cs="Arial"/>
          <w:b/>
          <w:bCs/>
          <w:color w:val="1F497D"/>
        </w:rPr>
      </w:pPr>
      <w:r w:rsidRPr="00A90BD8">
        <w:rPr>
          <w:rFonts w:ascii="Book Antiqua" w:eastAsia="Arial Unicode MS" w:hAnsi="Book Antiqua" w:cs="Arial"/>
          <w:b/>
          <w:bCs/>
          <w:color w:val="1F497D"/>
        </w:rPr>
        <w:t>Note d’information du Haut Commissariat au Plan</w:t>
      </w:r>
    </w:p>
    <w:p w:rsidR="004C2195" w:rsidRPr="00A90BD8" w:rsidRDefault="004C2195" w:rsidP="004C2195">
      <w:pPr>
        <w:spacing w:line="280" w:lineRule="exact"/>
        <w:jc w:val="center"/>
        <w:rPr>
          <w:rFonts w:ascii="Book Antiqua" w:eastAsia="Arial Unicode MS" w:hAnsi="Book Antiqua" w:cs="Arial"/>
          <w:b/>
          <w:bCs/>
          <w:color w:val="1F497D"/>
        </w:rPr>
      </w:pPr>
      <w:proofErr w:type="gramStart"/>
      <w:r w:rsidRPr="00A90BD8">
        <w:rPr>
          <w:rFonts w:ascii="Book Antiqua" w:eastAsia="Arial Unicode MS" w:hAnsi="Book Antiqua" w:cs="Arial"/>
          <w:b/>
          <w:bCs/>
          <w:color w:val="1F497D"/>
        </w:rPr>
        <w:t>sur</w:t>
      </w:r>
      <w:proofErr w:type="gramEnd"/>
      <w:r w:rsidRPr="00A90BD8">
        <w:rPr>
          <w:rFonts w:ascii="Book Antiqua" w:eastAsia="Arial Unicode MS" w:hAnsi="Book Antiqua" w:cs="Arial"/>
          <w:b/>
          <w:bCs/>
          <w:color w:val="1F497D"/>
        </w:rPr>
        <w:t xml:space="preserve"> les résultats des enquêtes de conjoncture</w:t>
      </w:r>
    </w:p>
    <w:p w:rsidR="004C2195" w:rsidRPr="00A90BD8" w:rsidRDefault="004C2195" w:rsidP="004C2195">
      <w:pPr>
        <w:spacing w:line="280" w:lineRule="exact"/>
        <w:jc w:val="center"/>
        <w:rPr>
          <w:rFonts w:ascii="Book Antiqua" w:eastAsia="Arial Unicode MS" w:hAnsi="Book Antiqua" w:cs="Arial"/>
          <w:b/>
          <w:bCs/>
          <w:color w:val="1F497D"/>
        </w:rPr>
      </w:pPr>
      <w:proofErr w:type="gramStart"/>
      <w:r w:rsidRPr="00A90BD8">
        <w:rPr>
          <w:rFonts w:ascii="Book Antiqua" w:eastAsia="Arial Unicode MS" w:hAnsi="Book Antiqua" w:cs="Arial"/>
          <w:b/>
          <w:bCs/>
          <w:color w:val="1F497D"/>
        </w:rPr>
        <w:t>relatifs</w:t>
      </w:r>
      <w:proofErr w:type="gramEnd"/>
      <w:r w:rsidRPr="00A90BD8">
        <w:rPr>
          <w:rFonts w:ascii="Book Antiqua" w:eastAsia="Arial Unicode MS" w:hAnsi="Book Antiqua" w:cs="Arial"/>
          <w:b/>
          <w:bCs/>
          <w:color w:val="1F497D"/>
        </w:rPr>
        <w:t xml:space="preserve"> aux réalisations du </w:t>
      </w:r>
      <w:r>
        <w:rPr>
          <w:rFonts w:ascii="Book Antiqua" w:eastAsia="Arial Unicode MS" w:hAnsi="Book Antiqua" w:cs="Arial"/>
          <w:b/>
          <w:bCs/>
          <w:color w:val="1F497D"/>
        </w:rPr>
        <w:t>3</w:t>
      </w:r>
      <w:r w:rsidRPr="00A90BD8">
        <w:rPr>
          <w:rFonts w:ascii="Book Antiqua" w:eastAsia="Arial Unicode MS" w:hAnsi="Book Antiqua" w:cs="Arial"/>
          <w:b/>
          <w:bCs/>
          <w:color w:val="1F497D"/>
          <w:vertAlign w:val="superscript"/>
        </w:rPr>
        <w:t>ème</w:t>
      </w:r>
      <w:r w:rsidRPr="00A90BD8">
        <w:rPr>
          <w:rFonts w:ascii="Book Antiqua" w:eastAsia="Arial Unicode MS" w:hAnsi="Book Antiqua" w:cs="Arial"/>
          <w:b/>
          <w:bCs/>
          <w:color w:val="1F497D"/>
        </w:rPr>
        <w:t xml:space="preserve"> trimestre 2014</w:t>
      </w:r>
    </w:p>
    <w:p w:rsidR="004C2195" w:rsidRPr="00A90BD8" w:rsidRDefault="004C2195" w:rsidP="004C2195">
      <w:pPr>
        <w:spacing w:line="280" w:lineRule="exact"/>
        <w:jc w:val="center"/>
        <w:rPr>
          <w:rFonts w:ascii="Book Antiqua" w:eastAsia="Arial Unicode MS" w:hAnsi="Book Antiqua" w:cs="Arial"/>
          <w:b/>
          <w:bCs/>
          <w:color w:val="1F497D"/>
        </w:rPr>
      </w:pPr>
      <w:proofErr w:type="gramStart"/>
      <w:r w:rsidRPr="00A90BD8">
        <w:rPr>
          <w:rFonts w:ascii="Book Antiqua" w:eastAsia="Arial Unicode MS" w:hAnsi="Book Antiqua" w:cs="Arial"/>
          <w:b/>
          <w:bCs/>
          <w:color w:val="1F497D"/>
        </w:rPr>
        <w:t>et</w:t>
      </w:r>
      <w:proofErr w:type="gramEnd"/>
      <w:r w:rsidRPr="00A90BD8">
        <w:rPr>
          <w:rFonts w:ascii="Book Antiqua" w:eastAsia="Arial Unicode MS" w:hAnsi="Book Antiqua" w:cs="Arial"/>
          <w:b/>
          <w:bCs/>
          <w:color w:val="1F497D"/>
        </w:rPr>
        <w:t xml:space="preserve"> aux pronostics pour le </w:t>
      </w:r>
      <w:r>
        <w:rPr>
          <w:rFonts w:ascii="Book Antiqua" w:eastAsia="Arial Unicode MS" w:hAnsi="Book Antiqua" w:cs="Arial"/>
          <w:b/>
          <w:bCs/>
          <w:color w:val="1F497D"/>
        </w:rPr>
        <w:t>4</w:t>
      </w:r>
      <w:r w:rsidRPr="00A90BD8">
        <w:rPr>
          <w:rFonts w:ascii="Book Antiqua" w:eastAsia="Arial Unicode MS" w:hAnsi="Book Antiqua" w:cs="Arial"/>
          <w:b/>
          <w:bCs/>
          <w:color w:val="1F497D"/>
          <w:vertAlign w:val="superscript"/>
        </w:rPr>
        <w:t>ème</w:t>
      </w:r>
      <w:r w:rsidRPr="00A90BD8">
        <w:rPr>
          <w:rFonts w:ascii="Book Antiqua" w:eastAsia="Arial Unicode MS" w:hAnsi="Book Antiqua" w:cs="Arial"/>
          <w:b/>
          <w:bCs/>
          <w:color w:val="1F497D"/>
        </w:rPr>
        <w:t xml:space="preserve"> trimestre 2014</w:t>
      </w:r>
    </w:p>
    <w:p w:rsidR="004C2195" w:rsidRPr="00A90BD8" w:rsidRDefault="004C2195" w:rsidP="004C2195">
      <w:pPr>
        <w:spacing w:line="280" w:lineRule="exact"/>
        <w:rPr>
          <w:rFonts w:ascii="Book Antiqua" w:eastAsia="Arial Unicode MS" w:hAnsi="Book Antiqua" w:cs="Arial"/>
          <w:b/>
          <w:bCs/>
          <w:color w:val="1F497D"/>
          <w:sz w:val="16"/>
          <w:szCs w:val="16"/>
          <w:u w:val="single"/>
        </w:rPr>
      </w:pPr>
    </w:p>
    <w:p w:rsidR="004C2195" w:rsidRDefault="004C2195" w:rsidP="004C2195">
      <w:pPr>
        <w:spacing w:after="120" w:line="276" w:lineRule="auto"/>
        <w:ind w:firstLine="708"/>
        <w:jc w:val="both"/>
        <w:rPr>
          <w:rFonts w:ascii="Book Antiqua" w:eastAsia="Arial Unicode MS" w:hAnsi="Book Antiqua"/>
        </w:rPr>
      </w:pPr>
      <w:r w:rsidRPr="005F03F4">
        <w:rPr>
          <w:rFonts w:ascii="Book Antiqua" w:eastAsia="Arial Unicode MS" w:hAnsi="Book Antiqua"/>
        </w:rPr>
        <w:t>Cette note présente l’appréciation des chefs d’entreprises, telle qu’elle ressort des e</w:t>
      </w:r>
      <w:r>
        <w:rPr>
          <w:rFonts w:ascii="Book Antiqua" w:eastAsia="Arial Unicode MS" w:hAnsi="Book Antiqua"/>
        </w:rPr>
        <w:t xml:space="preserve">nquêtes de conjoncture réalisées, </w:t>
      </w:r>
      <w:r w:rsidRPr="005F03F4">
        <w:rPr>
          <w:rFonts w:ascii="Book Antiqua" w:eastAsia="Arial Unicode MS" w:hAnsi="Book Antiqua"/>
        </w:rPr>
        <w:t>trimestriellement par le Haut Commissariat au Plan</w:t>
      </w:r>
      <w:r>
        <w:rPr>
          <w:rFonts w:ascii="Book Antiqua" w:eastAsia="Arial Unicode MS" w:hAnsi="Book Antiqua"/>
        </w:rPr>
        <w:t xml:space="preserve">, </w:t>
      </w:r>
      <w:r w:rsidRPr="005F03F4">
        <w:rPr>
          <w:rFonts w:ascii="Book Antiqua" w:eastAsia="Arial Unicode MS" w:hAnsi="Book Antiqua"/>
        </w:rPr>
        <w:t xml:space="preserve">auprès des secteurs de l’industrie manufacturière, de l’énergie, des mines et du Bâtiment et Travaux Publics (BTP). Cette appréciation porte sur l’évolution de l’activité au cours du </w:t>
      </w:r>
      <w:r>
        <w:rPr>
          <w:rFonts w:ascii="Book Antiqua" w:eastAsia="Arial Unicode MS" w:hAnsi="Book Antiqua"/>
        </w:rPr>
        <w:t>3</w:t>
      </w:r>
      <w:r w:rsidRPr="008E1040">
        <w:rPr>
          <w:rFonts w:ascii="Book Antiqua" w:eastAsia="Arial Unicode MS" w:hAnsi="Book Antiqua"/>
          <w:vertAlign w:val="superscript"/>
        </w:rPr>
        <w:t>ème</w:t>
      </w:r>
      <w:r>
        <w:rPr>
          <w:rFonts w:ascii="Book Antiqua" w:eastAsia="Arial Unicode MS" w:hAnsi="Book Antiqua"/>
        </w:rPr>
        <w:t xml:space="preserve"> </w:t>
      </w:r>
      <w:r w:rsidRPr="005F03F4">
        <w:rPr>
          <w:rFonts w:ascii="Book Antiqua" w:eastAsia="Arial Unicode MS" w:hAnsi="Book Antiqua"/>
        </w:rPr>
        <w:t xml:space="preserve">trimestre 2014 par rapport au trimestre précédent  et les pronostics pour le </w:t>
      </w:r>
      <w:r>
        <w:rPr>
          <w:rFonts w:ascii="Book Antiqua" w:eastAsia="Arial Unicode MS" w:hAnsi="Book Antiqua"/>
        </w:rPr>
        <w:t>4</w:t>
      </w:r>
      <w:r w:rsidRPr="008E1040">
        <w:rPr>
          <w:rFonts w:ascii="Book Antiqua" w:eastAsia="Arial Unicode MS" w:hAnsi="Book Antiqua"/>
          <w:vertAlign w:val="superscript"/>
        </w:rPr>
        <w:t>ème</w:t>
      </w:r>
      <w:r>
        <w:rPr>
          <w:rFonts w:ascii="Book Antiqua" w:eastAsia="Arial Unicode MS" w:hAnsi="Book Antiqua"/>
        </w:rPr>
        <w:t xml:space="preserve"> </w:t>
      </w:r>
      <w:r w:rsidRPr="005F03F4">
        <w:rPr>
          <w:rFonts w:ascii="Book Antiqua" w:eastAsia="Arial Unicode MS" w:hAnsi="Book Antiqua"/>
        </w:rPr>
        <w:t>trimestre 2014.</w:t>
      </w:r>
    </w:p>
    <w:p w:rsidR="00E72729" w:rsidRDefault="00E72729" w:rsidP="004C2195">
      <w:pPr>
        <w:spacing w:after="120" w:line="276" w:lineRule="auto"/>
        <w:ind w:firstLine="708"/>
        <w:jc w:val="both"/>
        <w:rPr>
          <w:rFonts w:ascii="Book Antiqua" w:eastAsia="Arial Unicode MS" w:hAnsi="Book Antiqua"/>
        </w:rPr>
      </w:pPr>
    </w:p>
    <w:p w:rsidR="004C2195" w:rsidRPr="00E72729" w:rsidRDefault="004C2195" w:rsidP="00E72729">
      <w:pPr>
        <w:pStyle w:val="Paragraphedeliste"/>
        <w:numPr>
          <w:ilvl w:val="0"/>
          <w:numId w:val="5"/>
        </w:numPr>
        <w:spacing w:after="240"/>
        <w:ind w:right="-168"/>
        <w:jc w:val="both"/>
        <w:rPr>
          <w:rFonts w:ascii="Book Antiqua" w:eastAsia="Arial Unicode MS" w:hAnsi="Book Antiqua"/>
          <w:color w:val="1F497D"/>
          <w:sz w:val="26"/>
          <w:szCs w:val="26"/>
        </w:rPr>
      </w:pPr>
      <w:r w:rsidRPr="00E72729">
        <w:rPr>
          <w:rFonts w:ascii="Book Antiqua" w:eastAsia="Arial Unicode MS" w:hAnsi="Book Antiqua"/>
          <w:b/>
          <w:bCs/>
          <w:iCs/>
          <w:color w:val="1F497D"/>
          <w:sz w:val="26"/>
          <w:szCs w:val="26"/>
        </w:rPr>
        <w:t xml:space="preserve">Bâtiment et travaux publics </w:t>
      </w:r>
    </w:p>
    <w:p w:rsidR="004C2195" w:rsidRPr="006144B2" w:rsidRDefault="004C2195" w:rsidP="004C2195">
      <w:pPr>
        <w:pStyle w:val="Paragraphedeliste"/>
        <w:numPr>
          <w:ilvl w:val="0"/>
          <w:numId w:val="2"/>
        </w:numPr>
        <w:spacing w:after="240"/>
        <w:ind w:right="-168"/>
        <w:jc w:val="both"/>
        <w:rPr>
          <w:rFonts w:ascii="Book Antiqua" w:eastAsia="Arial Unicode MS" w:hAnsi="Book Antiqua"/>
          <w:color w:val="F79646"/>
        </w:rPr>
      </w:pPr>
      <w:r w:rsidRPr="006144B2">
        <w:rPr>
          <w:rFonts w:ascii="Book Antiqua" w:eastAsia="Arial Unicode MS" w:hAnsi="Book Antiqua"/>
          <w:b/>
          <w:bCs/>
          <w:iCs/>
          <w:color w:val="F79646"/>
        </w:rPr>
        <w:t xml:space="preserve">Réalisations au cours du </w:t>
      </w:r>
      <w:r>
        <w:rPr>
          <w:rFonts w:ascii="Book Antiqua" w:eastAsia="Arial Unicode MS" w:hAnsi="Book Antiqua"/>
          <w:b/>
          <w:bCs/>
          <w:iCs/>
          <w:color w:val="F79646"/>
        </w:rPr>
        <w:t>3</w:t>
      </w:r>
      <w:r w:rsidRPr="006144B2">
        <w:rPr>
          <w:rFonts w:ascii="Book Antiqua" w:eastAsia="Arial Unicode MS" w:hAnsi="Book Antiqua"/>
          <w:b/>
          <w:bCs/>
          <w:iCs/>
          <w:color w:val="F79646"/>
          <w:vertAlign w:val="superscript"/>
        </w:rPr>
        <w:t>ème</w:t>
      </w:r>
      <w:r w:rsidRPr="006144B2">
        <w:rPr>
          <w:rFonts w:ascii="Book Antiqua" w:eastAsia="Arial Unicode MS" w:hAnsi="Book Antiqua"/>
          <w:b/>
          <w:bCs/>
          <w:iCs/>
          <w:color w:val="F79646"/>
        </w:rPr>
        <w:t xml:space="preserve"> trimestre 2014</w:t>
      </w:r>
    </w:p>
    <w:p w:rsidR="004C2195" w:rsidRDefault="004C2195" w:rsidP="005E73E1">
      <w:pPr>
        <w:spacing w:after="120" w:line="276" w:lineRule="auto"/>
        <w:ind w:firstLine="708"/>
        <w:jc w:val="both"/>
        <w:rPr>
          <w:rFonts w:ascii="Book Antiqua" w:eastAsia="Arial Unicode MS" w:hAnsi="Book Antiqua"/>
        </w:rPr>
      </w:pPr>
      <w:r>
        <w:rPr>
          <w:rFonts w:ascii="Book Antiqua" w:eastAsia="Arial Unicode MS" w:hAnsi="Book Antiqua"/>
        </w:rPr>
        <w:t>Au cours du 3</w:t>
      </w:r>
      <w:r w:rsidRPr="006144B2">
        <w:rPr>
          <w:rFonts w:ascii="Book Antiqua" w:eastAsia="Arial Unicode MS" w:hAnsi="Book Antiqua"/>
          <w:vertAlign w:val="superscript"/>
        </w:rPr>
        <w:t>ème</w:t>
      </w:r>
      <w:r>
        <w:rPr>
          <w:rFonts w:ascii="Book Antiqua" w:eastAsia="Arial Unicode MS" w:hAnsi="Book Antiqua"/>
        </w:rPr>
        <w:t xml:space="preserve"> trimestre 2014</w:t>
      </w:r>
      <w:r w:rsidRPr="005F03F4">
        <w:rPr>
          <w:rFonts w:ascii="Book Antiqua" w:eastAsia="Arial Unicode MS" w:hAnsi="Book Antiqua"/>
        </w:rPr>
        <w:t>, la</w:t>
      </w:r>
      <w:r>
        <w:rPr>
          <w:rFonts w:ascii="Book Antiqua" w:eastAsia="Arial Unicode MS" w:hAnsi="Book Antiqua"/>
        </w:rPr>
        <w:t xml:space="preserve"> production </w:t>
      </w:r>
      <w:r w:rsidRPr="005F03F4">
        <w:rPr>
          <w:rFonts w:ascii="Book Antiqua" w:eastAsia="Arial Unicode MS" w:hAnsi="Book Antiqua"/>
        </w:rPr>
        <w:t xml:space="preserve">du secteur du </w:t>
      </w:r>
      <w:r>
        <w:rPr>
          <w:rFonts w:ascii="Book Antiqua" w:eastAsia="Arial Unicode MS" w:hAnsi="Book Antiqua"/>
        </w:rPr>
        <w:t xml:space="preserve">BTP </w:t>
      </w:r>
      <w:r w:rsidRPr="005F03F4">
        <w:rPr>
          <w:rFonts w:ascii="Book Antiqua" w:eastAsia="Arial Unicode MS" w:hAnsi="Book Antiqua"/>
        </w:rPr>
        <w:t xml:space="preserve">aurait </w:t>
      </w:r>
      <w:r w:rsidR="005E73E1">
        <w:rPr>
          <w:rFonts w:ascii="Book Antiqua" w:eastAsia="Arial Unicode MS" w:hAnsi="Book Antiqua"/>
        </w:rPr>
        <w:t xml:space="preserve">augmenté </w:t>
      </w:r>
      <w:r>
        <w:rPr>
          <w:rFonts w:ascii="Book Antiqua" w:eastAsia="Arial Unicode MS" w:hAnsi="Book Antiqua"/>
        </w:rPr>
        <w:t xml:space="preserve">selon </w:t>
      </w:r>
      <w:r w:rsidR="005E73E1">
        <w:rPr>
          <w:rFonts w:ascii="Book Antiqua" w:eastAsia="Arial Unicode MS" w:hAnsi="Book Antiqua"/>
        </w:rPr>
        <w:t>36</w:t>
      </w:r>
      <w:r w:rsidR="005E73E1" w:rsidRPr="005F03F4">
        <w:rPr>
          <w:rFonts w:ascii="Book Antiqua" w:eastAsia="Arial Unicode MS" w:hAnsi="Book Antiqua"/>
        </w:rPr>
        <w:t xml:space="preserve">% </w:t>
      </w:r>
      <w:r w:rsidR="005E73E1">
        <w:rPr>
          <w:rFonts w:ascii="Book Antiqua" w:eastAsia="Arial Unicode MS" w:hAnsi="Book Antiqua"/>
        </w:rPr>
        <w:t>d</w:t>
      </w:r>
      <w:r>
        <w:rPr>
          <w:rFonts w:ascii="Book Antiqua" w:eastAsia="Arial Unicode MS" w:hAnsi="Book Antiqua"/>
        </w:rPr>
        <w:t>es patrons interviewés,</w:t>
      </w:r>
      <w:r w:rsidR="005E73E1" w:rsidRPr="005E73E1">
        <w:rPr>
          <w:rFonts w:ascii="Book Antiqua" w:eastAsia="Arial Unicode MS" w:hAnsi="Book Antiqua"/>
        </w:rPr>
        <w:t xml:space="preserve"> </w:t>
      </w:r>
      <w:r w:rsidR="005E73E1">
        <w:rPr>
          <w:rFonts w:ascii="Book Antiqua" w:eastAsia="Arial Unicode MS" w:hAnsi="Book Antiqua"/>
        </w:rPr>
        <w:t>stagné selon 53%</w:t>
      </w:r>
      <w:r>
        <w:rPr>
          <w:rFonts w:ascii="Book Antiqua" w:eastAsia="Arial Unicode MS" w:hAnsi="Book Antiqua"/>
        </w:rPr>
        <w:t xml:space="preserve"> </w:t>
      </w:r>
      <w:r w:rsidR="005E73E1">
        <w:rPr>
          <w:rFonts w:ascii="Book Antiqua" w:eastAsia="Arial Unicode MS" w:hAnsi="Book Antiqua"/>
        </w:rPr>
        <w:t>et baissé selon 11%</w:t>
      </w:r>
      <w:r w:rsidRPr="005F03F4">
        <w:rPr>
          <w:rFonts w:ascii="Book Antiqua" w:eastAsia="Arial Unicode MS" w:hAnsi="Book Antiqua"/>
        </w:rPr>
        <w:t xml:space="preserve">. Cette </w:t>
      </w:r>
      <w:r w:rsidR="005E73E1">
        <w:rPr>
          <w:rFonts w:ascii="Book Antiqua" w:eastAsia="Arial Unicode MS" w:hAnsi="Book Antiqua"/>
        </w:rPr>
        <w:t xml:space="preserve">amélioration </w:t>
      </w:r>
      <w:r w:rsidR="00C2005C">
        <w:rPr>
          <w:rFonts w:ascii="Book Antiqua" w:eastAsia="Arial Unicode MS" w:hAnsi="Book Antiqua"/>
        </w:rPr>
        <w:t xml:space="preserve">aurait </w:t>
      </w:r>
      <w:r w:rsidR="005E73E1">
        <w:rPr>
          <w:rFonts w:ascii="Book Antiqua" w:eastAsia="Arial Unicode MS" w:hAnsi="Book Antiqua"/>
        </w:rPr>
        <w:t xml:space="preserve">résulté de </w:t>
      </w:r>
      <w:r>
        <w:rPr>
          <w:rFonts w:ascii="Book Antiqua" w:eastAsia="Arial Unicode MS" w:hAnsi="Book Antiqua"/>
        </w:rPr>
        <w:t xml:space="preserve">l’effet conjugué </w:t>
      </w:r>
      <w:r w:rsidRPr="005F03F4">
        <w:rPr>
          <w:rFonts w:ascii="Book Antiqua" w:eastAsia="Arial Unicode MS" w:hAnsi="Book Antiqua"/>
        </w:rPr>
        <w:t xml:space="preserve">de </w:t>
      </w:r>
      <w:r>
        <w:rPr>
          <w:rFonts w:ascii="Book Antiqua" w:eastAsia="Arial Unicode MS" w:hAnsi="Book Antiqua"/>
        </w:rPr>
        <w:t>la stabilité</w:t>
      </w:r>
      <w:r w:rsidRPr="00AB311B">
        <w:rPr>
          <w:rFonts w:ascii="Book Antiqua" w:eastAsia="Arial Unicode MS" w:hAnsi="Book Antiqua"/>
        </w:rPr>
        <w:t xml:space="preserve"> </w:t>
      </w:r>
      <w:r w:rsidRPr="00C2005C">
        <w:rPr>
          <w:rFonts w:ascii="Book Antiqua" w:eastAsia="Arial Unicode MS" w:hAnsi="Book Antiqua"/>
        </w:rPr>
        <w:t xml:space="preserve">de </w:t>
      </w:r>
      <w:r w:rsidRPr="00033499">
        <w:rPr>
          <w:rFonts w:ascii="Book Antiqua" w:eastAsia="Arial Unicode MS" w:hAnsi="Book Antiqua"/>
        </w:rPr>
        <w:t>l’activité des Travaux Publics</w:t>
      </w:r>
      <w:r w:rsidRPr="00AB311B">
        <w:rPr>
          <w:rFonts w:ascii="Book Antiqua" w:eastAsia="Arial Unicode MS" w:hAnsi="Book Antiqua"/>
        </w:rPr>
        <w:t xml:space="preserve"> </w:t>
      </w:r>
      <w:r>
        <w:rPr>
          <w:rFonts w:ascii="Book Antiqua" w:eastAsia="Arial Unicode MS" w:hAnsi="Book Antiqua"/>
        </w:rPr>
        <w:t xml:space="preserve">et de </w:t>
      </w:r>
      <w:r w:rsidRPr="00AB311B">
        <w:rPr>
          <w:rFonts w:ascii="Book Antiqua" w:eastAsia="Arial Unicode MS" w:hAnsi="Book Antiqua"/>
        </w:rPr>
        <w:t>la hausse</w:t>
      </w:r>
      <w:r>
        <w:rPr>
          <w:rFonts w:ascii="Book Antiqua" w:eastAsia="Arial Unicode MS" w:hAnsi="Book Antiqua"/>
        </w:rPr>
        <w:t xml:space="preserve"> de l’</w:t>
      </w:r>
      <w:r w:rsidRPr="00033499">
        <w:rPr>
          <w:rFonts w:ascii="Book Antiqua" w:eastAsia="Arial Unicode MS" w:hAnsi="Book Antiqua"/>
        </w:rPr>
        <w:t>activité du bâtiment</w:t>
      </w:r>
      <w:r w:rsidRPr="005F03F4">
        <w:rPr>
          <w:rFonts w:ascii="Book Antiqua" w:eastAsia="Arial Unicode MS" w:hAnsi="Book Antiqua"/>
        </w:rPr>
        <w:t>. Concernant le</w:t>
      </w:r>
      <w:r>
        <w:rPr>
          <w:rFonts w:ascii="Book Antiqua" w:eastAsia="Arial Unicode MS" w:hAnsi="Book Antiqua"/>
        </w:rPr>
        <w:t xml:space="preserve"> sous- secteur du bâtiment,</w:t>
      </w:r>
      <w:r w:rsidRPr="005F03F4">
        <w:rPr>
          <w:rFonts w:ascii="Book Antiqua" w:eastAsia="Arial Unicode MS" w:hAnsi="Book Antiqua"/>
        </w:rPr>
        <w:t xml:space="preserve"> </w:t>
      </w:r>
      <w:r>
        <w:rPr>
          <w:rFonts w:ascii="Book Antiqua" w:eastAsia="Arial Unicode MS" w:hAnsi="Book Antiqua"/>
        </w:rPr>
        <w:t>49</w:t>
      </w:r>
      <w:r w:rsidRPr="005F03F4">
        <w:rPr>
          <w:rFonts w:ascii="Book Antiqua" w:eastAsia="Arial Unicode MS" w:hAnsi="Book Antiqua"/>
        </w:rPr>
        <w:t xml:space="preserve">% des patrons ont déclaré une </w:t>
      </w:r>
      <w:r>
        <w:rPr>
          <w:rFonts w:ascii="Book Antiqua" w:eastAsia="Arial Unicode MS" w:hAnsi="Book Antiqua"/>
        </w:rPr>
        <w:t>hausse</w:t>
      </w:r>
      <w:r w:rsidRPr="005F03F4">
        <w:rPr>
          <w:rFonts w:ascii="Book Antiqua" w:eastAsia="Arial Unicode MS" w:hAnsi="Book Antiqua"/>
        </w:rPr>
        <w:t>, 3</w:t>
      </w:r>
      <w:r>
        <w:rPr>
          <w:rFonts w:ascii="Book Antiqua" w:eastAsia="Arial Unicode MS" w:hAnsi="Book Antiqua"/>
        </w:rPr>
        <w:t>9</w:t>
      </w:r>
      <w:r w:rsidRPr="005F03F4">
        <w:rPr>
          <w:rFonts w:ascii="Book Antiqua" w:eastAsia="Arial Unicode MS" w:hAnsi="Book Antiqua"/>
        </w:rPr>
        <w:t xml:space="preserve">% une </w:t>
      </w:r>
      <w:r>
        <w:rPr>
          <w:rFonts w:ascii="Book Antiqua" w:eastAsia="Arial Unicode MS" w:hAnsi="Book Antiqua"/>
        </w:rPr>
        <w:t>stabilité</w:t>
      </w:r>
      <w:r w:rsidRPr="005F03F4">
        <w:rPr>
          <w:rFonts w:ascii="Book Antiqua" w:eastAsia="Arial Unicode MS" w:hAnsi="Book Antiqua"/>
        </w:rPr>
        <w:t xml:space="preserve"> et </w:t>
      </w:r>
      <w:r>
        <w:rPr>
          <w:rFonts w:ascii="Book Antiqua" w:eastAsia="Arial Unicode MS" w:hAnsi="Book Antiqua"/>
        </w:rPr>
        <w:t>12% une baisse, et pour les TP, les deux tiers</w:t>
      </w:r>
      <w:r w:rsidRPr="005F03F4">
        <w:rPr>
          <w:rFonts w:ascii="Book Antiqua" w:eastAsia="Arial Unicode MS" w:hAnsi="Book Antiqua"/>
        </w:rPr>
        <w:t xml:space="preserve"> </w:t>
      </w:r>
      <w:r>
        <w:rPr>
          <w:rFonts w:ascii="Book Antiqua" w:eastAsia="Arial Unicode MS" w:hAnsi="Book Antiqua"/>
        </w:rPr>
        <w:t xml:space="preserve">des patrons </w:t>
      </w:r>
      <w:r w:rsidRPr="005F03F4">
        <w:rPr>
          <w:rFonts w:ascii="Book Antiqua" w:eastAsia="Arial Unicode MS" w:hAnsi="Book Antiqua"/>
        </w:rPr>
        <w:t xml:space="preserve">ont déclaré une </w:t>
      </w:r>
      <w:r>
        <w:rPr>
          <w:rFonts w:ascii="Book Antiqua" w:eastAsia="Arial Unicode MS" w:hAnsi="Book Antiqua"/>
        </w:rPr>
        <w:t>stabilité</w:t>
      </w:r>
      <w:r w:rsidRPr="005F03F4">
        <w:rPr>
          <w:rFonts w:ascii="Book Antiqua" w:eastAsia="Arial Unicode MS" w:hAnsi="Book Antiqua"/>
        </w:rPr>
        <w:t xml:space="preserve">, </w:t>
      </w:r>
      <w:r>
        <w:rPr>
          <w:rFonts w:ascii="Book Antiqua" w:eastAsia="Arial Unicode MS" w:hAnsi="Book Antiqua"/>
        </w:rPr>
        <w:t>24</w:t>
      </w:r>
      <w:r w:rsidRPr="005F03F4">
        <w:rPr>
          <w:rFonts w:ascii="Book Antiqua" w:eastAsia="Arial Unicode MS" w:hAnsi="Book Antiqua"/>
        </w:rPr>
        <w:t xml:space="preserve">% une </w:t>
      </w:r>
      <w:r>
        <w:rPr>
          <w:rFonts w:ascii="Book Antiqua" w:eastAsia="Arial Unicode MS" w:hAnsi="Book Antiqua"/>
        </w:rPr>
        <w:t>hausse</w:t>
      </w:r>
      <w:r w:rsidRPr="005F03F4">
        <w:rPr>
          <w:rFonts w:ascii="Book Antiqua" w:eastAsia="Arial Unicode MS" w:hAnsi="Book Antiqua"/>
        </w:rPr>
        <w:t xml:space="preserve"> et </w:t>
      </w:r>
      <w:r>
        <w:rPr>
          <w:rFonts w:ascii="Book Antiqua" w:eastAsia="Arial Unicode MS" w:hAnsi="Book Antiqua"/>
        </w:rPr>
        <w:t>11</w:t>
      </w:r>
      <w:r w:rsidRPr="005F03F4">
        <w:rPr>
          <w:rFonts w:ascii="Book Antiqua" w:eastAsia="Arial Unicode MS" w:hAnsi="Book Antiqua"/>
        </w:rPr>
        <w:t xml:space="preserve">% une </w:t>
      </w:r>
      <w:r>
        <w:rPr>
          <w:rFonts w:ascii="Book Antiqua" w:eastAsia="Arial Unicode MS" w:hAnsi="Book Antiqua"/>
        </w:rPr>
        <w:t>baisse.</w:t>
      </w:r>
    </w:p>
    <w:p w:rsidR="004C2195" w:rsidRDefault="004C2195" w:rsidP="004C2195">
      <w:pPr>
        <w:spacing w:after="120" w:line="276" w:lineRule="auto"/>
        <w:ind w:firstLine="708"/>
        <w:jc w:val="both"/>
        <w:rPr>
          <w:rFonts w:ascii="Book Antiqua" w:eastAsia="Arial Unicode MS" w:hAnsi="Book Antiqua"/>
        </w:rPr>
      </w:pPr>
      <w:r w:rsidRPr="005F03F4">
        <w:rPr>
          <w:rFonts w:ascii="Book Antiqua" w:eastAsia="Arial Unicode MS" w:hAnsi="Book Antiqua"/>
        </w:rPr>
        <w:t>Par ailleurs, la situation des carnets de commande</w:t>
      </w:r>
      <w:r>
        <w:rPr>
          <w:rFonts w:ascii="Book Antiqua" w:eastAsia="Arial Unicode MS" w:hAnsi="Book Antiqua"/>
        </w:rPr>
        <w:t xml:space="preserve"> </w:t>
      </w:r>
      <w:r w:rsidRPr="005F03F4">
        <w:rPr>
          <w:rFonts w:ascii="Book Antiqua" w:eastAsia="Arial Unicode MS" w:hAnsi="Book Antiqua"/>
        </w:rPr>
        <w:t xml:space="preserve">a été jugée d’un niveau normal par </w:t>
      </w:r>
      <w:r>
        <w:rPr>
          <w:rFonts w:ascii="Book Antiqua" w:eastAsia="Arial Unicode MS" w:hAnsi="Book Antiqua"/>
        </w:rPr>
        <w:t>33</w:t>
      </w:r>
      <w:r w:rsidRPr="005F03F4">
        <w:rPr>
          <w:rFonts w:ascii="Book Antiqua" w:eastAsia="Arial Unicode MS" w:hAnsi="Book Antiqua"/>
        </w:rPr>
        <w:t>% des patrons</w:t>
      </w:r>
      <w:r>
        <w:rPr>
          <w:rFonts w:ascii="Book Antiqua" w:eastAsia="Arial Unicode MS" w:hAnsi="Book Antiqua"/>
        </w:rPr>
        <w:t xml:space="preserve"> </w:t>
      </w:r>
      <w:r w:rsidRPr="005F03F4">
        <w:rPr>
          <w:rFonts w:ascii="Book Antiqua" w:eastAsia="Arial Unicode MS" w:hAnsi="Book Antiqua"/>
        </w:rPr>
        <w:t xml:space="preserve">et peu garnie par </w:t>
      </w:r>
      <w:r>
        <w:rPr>
          <w:rFonts w:ascii="Book Antiqua" w:eastAsia="Arial Unicode MS" w:hAnsi="Book Antiqua"/>
        </w:rPr>
        <w:t>58</w:t>
      </w:r>
      <w:r w:rsidRPr="005F03F4">
        <w:rPr>
          <w:rFonts w:ascii="Book Antiqua" w:eastAsia="Arial Unicode MS" w:hAnsi="Book Antiqua"/>
        </w:rPr>
        <w:t xml:space="preserve">% d’entre eux. </w:t>
      </w:r>
      <w:r>
        <w:rPr>
          <w:rFonts w:ascii="Book Antiqua" w:eastAsia="Arial Unicode MS" w:hAnsi="Book Antiqua"/>
        </w:rPr>
        <w:t xml:space="preserve">Quant aux </w:t>
      </w:r>
      <w:r w:rsidRPr="005F03F4">
        <w:rPr>
          <w:rFonts w:ascii="Book Antiqua" w:eastAsia="Arial Unicode MS" w:hAnsi="Book Antiqua"/>
        </w:rPr>
        <w:t xml:space="preserve">effectifs employés, </w:t>
      </w:r>
      <w:r>
        <w:rPr>
          <w:rFonts w:ascii="Book Antiqua" w:eastAsia="Arial Unicode MS" w:hAnsi="Book Antiqua"/>
        </w:rPr>
        <w:t xml:space="preserve">ils </w:t>
      </w:r>
      <w:r w:rsidRPr="005F03F4">
        <w:rPr>
          <w:rFonts w:ascii="Book Antiqua" w:eastAsia="Arial Unicode MS" w:hAnsi="Book Antiqua"/>
        </w:rPr>
        <w:t xml:space="preserve">auraient connu une </w:t>
      </w:r>
      <w:r>
        <w:rPr>
          <w:rFonts w:ascii="Book Antiqua" w:eastAsia="Arial Unicode MS" w:hAnsi="Book Antiqua"/>
        </w:rPr>
        <w:t xml:space="preserve">stabilité selon </w:t>
      </w:r>
      <w:r w:rsidRPr="007D3954">
        <w:rPr>
          <w:rFonts w:ascii="Book Antiqua" w:eastAsia="Arial Unicode MS" w:hAnsi="Book Antiqua"/>
        </w:rPr>
        <w:t>71%</w:t>
      </w:r>
      <w:r>
        <w:rPr>
          <w:rFonts w:ascii="Book Antiqua" w:eastAsia="Arial Unicode MS" w:hAnsi="Book Antiqua"/>
        </w:rPr>
        <w:t xml:space="preserve"> des avis</w:t>
      </w:r>
      <w:r w:rsidRPr="005F03F4">
        <w:rPr>
          <w:rFonts w:ascii="Book Antiqua" w:eastAsia="Arial Unicode MS" w:hAnsi="Book Antiqua"/>
        </w:rPr>
        <w:t xml:space="preserve">. </w:t>
      </w:r>
      <w:r>
        <w:rPr>
          <w:rFonts w:ascii="Book Antiqua" w:eastAsia="Arial Unicode MS" w:hAnsi="Book Antiqua"/>
        </w:rPr>
        <w:t>Le T</w:t>
      </w:r>
      <w:r w:rsidRPr="005F03F4">
        <w:rPr>
          <w:rFonts w:ascii="Book Antiqua" w:eastAsia="Arial Unicode MS" w:hAnsi="Book Antiqua"/>
        </w:rPr>
        <w:t>aux d’</w:t>
      </w:r>
      <w:r>
        <w:rPr>
          <w:rFonts w:ascii="Book Antiqua" w:eastAsia="Arial Unicode MS" w:hAnsi="Book Antiqua"/>
        </w:rPr>
        <w:t>U</w:t>
      </w:r>
      <w:r w:rsidRPr="005F03F4">
        <w:rPr>
          <w:rFonts w:ascii="Book Antiqua" w:eastAsia="Arial Unicode MS" w:hAnsi="Book Antiqua"/>
        </w:rPr>
        <w:t xml:space="preserve">tilisation de la </w:t>
      </w:r>
      <w:r>
        <w:rPr>
          <w:rFonts w:ascii="Book Antiqua" w:eastAsia="Arial Unicode MS" w:hAnsi="Book Antiqua"/>
        </w:rPr>
        <w:t xml:space="preserve">Capacité productive (TUC) </w:t>
      </w:r>
      <w:r w:rsidRPr="005F03F4">
        <w:rPr>
          <w:rFonts w:ascii="Book Antiqua" w:eastAsia="Arial Unicode MS" w:hAnsi="Book Antiqua"/>
        </w:rPr>
        <w:t>se serait</w:t>
      </w:r>
      <w:r>
        <w:rPr>
          <w:rFonts w:ascii="Book Antiqua" w:eastAsia="Arial Unicode MS" w:hAnsi="Book Antiqua"/>
        </w:rPr>
        <w:t xml:space="preserve">, pour sa part, </w:t>
      </w:r>
      <w:r w:rsidRPr="005F03F4">
        <w:rPr>
          <w:rFonts w:ascii="Book Antiqua" w:eastAsia="Arial Unicode MS" w:hAnsi="Book Antiqua"/>
        </w:rPr>
        <w:t xml:space="preserve"> établi à 6</w:t>
      </w:r>
      <w:r>
        <w:rPr>
          <w:rFonts w:ascii="Book Antiqua" w:eastAsia="Arial Unicode MS" w:hAnsi="Book Antiqua"/>
        </w:rPr>
        <w:t>3</w:t>
      </w:r>
      <w:r w:rsidRPr="005F03F4">
        <w:rPr>
          <w:rFonts w:ascii="Book Antiqua" w:eastAsia="Arial Unicode MS" w:hAnsi="Book Antiqua"/>
        </w:rPr>
        <w:t xml:space="preserve">% au </w:t>
      </w:r>
      <w:r>
        <w:rPr>
          <w:rFonts w:ascii="Book Antiqua" w:eastAsia="Arial Unicode MS" w:hAnsi="Book Antiqua"/>
        </w:rPr>
        <w:t>3</w:t>
      </w:r>
      <w:r w:rsidRPr="008E1040">
        <w:rPr>
          <w:rFonts w:ascii="Book Antiqua" w:eastAsia="Arial Unicode MS" w:hAnsi="Book Antiqua"/>
          <w:vertAlign w:val="superscript"/>
        </w:rPr>
        <w:t>ème</w:t>
      </w:r>
      <w:r>
        <w:rPr>
          <w:rFonts w:ascii="Book Antiqua" w:eastAsia="Arial Unicode MS" w:hAnsi="Book Antiqua"/>
        </w:rPr>
        <w:t xml:space="preserve"> </w:t>
      </w:r>
      <w:r w:rsidRPr="005F03F4">
        <w:rPr>
          <w:rFonts w:ascii="Book Antiqua" w:eastAsia="Arial Unicode MS" w:hAnsi="Book Antiqua"/>
        </w:rPr>
        <w:t>trimestre 2014</w:t>
      </w:r>
      <w:r>
        <w:rPr>
          <w:rFonts w:ascii="Book Antiqua" w:eastAsia="Arial Unicode MS" w:hAnsi="Book Antiqua"/>
        </w:rPr>
        <w:t>, au lieu</w:t>
      </w:r>
      <w:r w:rsidRPr="005F03F4">
        <w:rPr>
          <w:rFonts w:ascii="Book Antiqua" w:eastAsia="Arial Unicode MS" w:hAnsi="Book Antiqua"/>
        </w:rPr>
        <w:t xml:space="preserve"> </w:t>
      </w:r>
      <w:r>
        <w:rPr>
          <w:rFonts w:ascii="Book Antiqua" w:eastAsia="Arial Unicode MS" w:hAnsi="Book Antiqua"/>
        </w:rPr>
        <w:t xml:space="preserve">de </w:t>
      </w:r>
      <w:r w:rsidRPr="005F03F4">
        <w:rPr>
          <w:rFonts w:ascii="Book Antiqua" w:eastAsia="Arial Unicode MS" w:hAnsi="Book Antiqua"/>
        </w:rPr>
        <w:t>6</w:t>
      </w:r>
      <w:r>
        <w:rPr>
          <w:rFonts w:ascii="Book Antiqua" w:eastAsia="Arial Unicode MS" w:hAnsi="Book Antiqua"/>
        </w:rPr>
        <w:t>4</w:t>
      </w:r>
      <w:r w:rsidRPr="005F03F4">
        <w:rPr>
          <w:rFonts w:ascii="Book Antiqua" w:eastAsia="Arial Unicode MS" w:hAnsi="Book Antiqua"/>
        </w:rPr>
        <w:t>% le trimestre précédent.</w:t>
      </w:r>
      <w:r>
        <w:rPr>
          <w:rFonts w:ascii="Book Antiqua" w:eastAsia="Arial Unicode MS" w:hAnsi="Book Antiqua"/>
        </w:rPr>
        <w:t xml:space="preserve"> </w:t>
      </w:r>
    </w:p>
    <w:p w:rsidR="004C2195" w:rsidRPr="007D3954" w:rsidRDefault="004C2195" w:rsidP="004C2195">
      <w:pPr>
        <w:spacing w:after="120" w:line="276" w:lineRule="auto"/>
        <w:ind w:firstLine="708"/>
        <w:jc w:val="both"/>
        <w:rPr>
          <w:rFonts w:ascii="Book Antiqua" w:eastAsia="Arial Unicode MS" w:hAnsi="Book Antiqua"/>
          <w:sz w:val="16"/>
          <w:szCs w:val="16"/>
        </w:rPr>
      </w:pPr>
    </w:p>
    <w:p w:rsidR="004C2195" w:rsidRPr="006144B2" w:rsidRDefault="004C2195" w:rsidP="004C2195">
      <w:pPr>
        <w:pStyle w:val="Paragraphedeliste"/>
        <w:numPr>
          <w:ilvl w:val="0"/>
          <w:numId w:val="2"/>
        </w:numPr>
        <w:spacing w:after="240"/>
        <w:ind w:right="-168"/>
        <w:jc w:val="both"/>
        <w:rPr>
          <w:rFonts w:ascii="Book Antiqua" w:eastAsia="Arial Unicode MS" w:hAnsi="Book Antiqua"/>
          <w:b/>
          <w:bCs/>
          <w:iCs/>
          <w:color w:val="F79646"/>
        </w:rPr>
      </w:pPr>
      <w:r w:rsidRPr="006144B2">
        <w:rPr>
          <w:rFonts w:ascii="Book Antiqua" w:eastAsia="Arial Unicode MS" w:hAnsi="Book Antiqua"/>
          <w:b/>
          <w:bCs/>
          <w:iCs/>
          <w:color w:val="F79646"/>
        </w:rPr>
        <w:t xml:space="preserve">Pronostics pour le </w:t>
      </w:r>
      <w:r>
        <w:rPr>
          <w:rFonts w:ascii="Book Antiqua" w:eastAsia="Arial Unicode MS" w:hAnsi="Book Antiqua"/>
          <w:b/>
          <w:bCs/>
          <w:iCs/>
          <w:color w:val="F79646"/>
        </w:rPr>
        <w:t>4</w:t>
      </w:r>
      <w:r w:rsidRPr="006144B2">
        <w:rPr>
          <w:rFonts w:ascii="Book Antiqua" w:eastAsia="Arial Unicode MS" w:hAnsi="Book Antiqua"/>
          <w:b/>
          <w:bCs/>
          <w:iCs/>
          <w:color w:val="F79646"/>
          <w:vertAlign w:val="superscript"/>
        </w:rPr>
        <w:t>ème</w:t>
      </w:r>
      <w:r w:rsidRPr="006144B2">
        <w:rPr>
          <w:rFonts w:ascii="Book Antiqua" w:eastAsia="Arial Unicode MS" w:hAnsi="Book Antiqua"/>
          <w:b/>
          <w:bCs/>
          <w:iCs/>
          <w:color w:val="F79646"/>
        </w:rPr>
        <w:t xml:space="preserve"> trimestre 2014</w:t>
      </w:r>
    </w:p>
    <w:p w:rsidR="004C2195" w:rsidRDefault="004C2195" w:rsidP="004C2195">
      <w:pPr>
        <w:spacing w:after="120" w:line="276" w:lineRule="auto"/>
        <w:ind w:firstLine="708"/>
        <w:jc w:val="both"/>
        <w:rPr>
          <w:rFonts w:ascii="Book Antiqua" w:eastAsia="Arial Unicode MS" w:hAnsi="Book Antiqua"/>
        </w:rPr>
      </w:pPr>
      <w:r w:rsidRPr="005F03F4">
        <w:rPr>
          <w:rFonts w:ascii="Book Antiqua" w:eastAsia="Arial Unicode MS" w:hAnsi="Book Antiqua"/>
        </w:rPr>
        <w:t xml:space="preserve">Les pronostics avancés </w:t>
      </w:r>
      <w:r>
        <w:rPr>
          <w:rFonts w:ascii="Book Antiqua" w:eastAsia="Arial Unicode MS" w:hAnsi="Book Antiqua"/>
        </w:rPr>
        <w:t>pour le 4</w:t>
      </w:r>
      <w:r w:rsidRPr="000513ED">
        <w:rPr>
          <w:rFonts w:ascii="Book Antiqua" w:eastAsia="Arial Unicode MS" w:hAnsi="Book Antiqua"/>
          <w:vertAlign w:val="superscript"/>
        </w:rPr>
        <w:t>ème</w:t>
      </w:r>
      <w:r>
        <w:rPr>
          <w:rFonts w:ascii="Book Antiqua" w:eastAsia="Arial Unicode MS" w:hAnsi="Book Antiqua"/>
        </w:rPr>
        <w:t xml:space="preserve"> trimestre 2014 </w:t>
      </w:r>
      <w:r w:rsidRPr="005F03F4">
        <w:rPr>
          <w:rFonts w:ascii="Book Antiqua" w:eastAsia="Arial Unicode MS" w:hAnsi="Book Antiqua"/>
        </w:rPr>
        <w:t xml:space="preserve">font ressortir </w:t>
      </w:r>
      <w:r>
        <w:rPr>
          <w:rFonts w:ascii="Book Antiqua" w:eastAsia="Arial Unicode MS" w:hAnsi="Book Antiqua"/>
        </w:rPr>
        <w:t xml:space="preserve">que l’activité du </w:t>
      </w:r>
      <w:r w:rsidRPr="005F03F4">
        <w:rPr>
          <w:rFonts w:ascii="Book Antiqua" w:eastAsia="Arial Unicode MS" w:hAnsi="Book Antiqua"/>
        </w:rPr>
        <w:t xml:space="preserve">BTP </w:t>
      </w:r>
      <w:r>
        <w:rPr>
          <w:rFonts w:ascii="Book Antiqua" w:eastAsia="Arial Unicode MS" w:hAnsi="Book Antiqua"/>
        </w:rPr>
        <w:t>resterait stable  pour 44</w:t>
      </w:r>
      <w:r w:rsidRPr="005F03F4">
        <w:rPr>
          <w:rFonts w:ascii="Book Antiqua" w:eastAsia="Arial Unicode MS" w:hAnsi="Book Antiqua"/>
        </w:rPr>
        <w:t>% des chefs d’entreprises</w:t>
      </w:r>
      <w:r>
        <w:rPr>
          <w:rFonts w:ascii="Book Antiqua" w:eastAsia="Arial Unicode MS" w:hAnsi="Book Antiqua"/>
        </w:rPr>
        <w:t>, connaîtrait une baisse selon 35</w:t>
      </w:r>
      <w:r w:rsidRPr="005F03F4">
        <w:rPr>
          <w:rFonts w:ascii="Book Antiqua" w:eastAsia="Arial Unicode MS" w:hAnsi="Book Antiqua"/>
        </w:rPr>
        <w:t xml:space="preserve">% </w:t>
      </w:r>
      <w:r>
        <w:rPr>
          <w:rFonts w:ascii="Book Antiqua" w:eastAsia="Arial Unicode MS" w:hAnsi="Book Antiqua"/>
        </w:rPr>
        <w:t>et s’améliorerait selon 21%</w:t>
      </w:r>
      <w:r w:rsidRPr="005F03F4">
        <w:rPr>
          <w:rFonts w:ascii="Book Antiqua" w:eastAsia="Arial Unicode MS" w:hAnsi="Book Antiqua"/>
        </w:rPr>
        <w:t xml:space="preserve">. Au </w:t>
      </w:r>
      <w:r>
        <w:rPr>
          <w:rFonts w:ascii="Book Antiqua" w:eastAsia="Arial Unicode MS" w:hAnsi="Book Antiqua"/>
        </w:rPr>
        <w:t>niveau des effectifs employés</w:t>
      </w:r>
      <w:r w:rsidRPr="005F03F4">
        <w:rPr>
          <w:rFonts w:ascii="Book Antiqua" w:eastAsia="Arial Unicode MS" w:hAnsi="Book Antiqua"/>
        </w:rPr>
        <w:t xml:space="preserve">, les chefs d’entreprises du BTP anticipent une </w:t>
      </w:r>
      <w:r>
        <w:rPr>
          <w:rFonts w:ascii="Book Antiqua" w:eastAsia="Arial Unicode MS" w:hAnsi="Book Antiqua"/>
        </w:rPr>
        <w:t>légère baisse</w:t>
      </w:r>
      <w:r w:rsidRPr="005F03F4">
        <w:rPr>
          <w:rFonts w:ascii="Book Antiqua" w:eastAsia="Arial Unicode MS" w:hAnsi="Book Antiqua"/>
        </w:rPr>
        <w:t xml:space="preserve">. </w:t>
      </w:r>
    </w:p>
    <w:p w:rsidR="004C2195" w:rsidRDefault="004C2195" w:rsidP="004C2195">
      <w:pPr>
        <w:spacing w:after="120" w:line="276" w:lineRule="auto"/>
        <w:ind w:firstLine="708"/>
        <w:jc w:val="both"/>
        <w:rPr>
          <w:rFonts w:ascii="Book Antiqua" w:eastAsia="Arial Unicode MS" w:hAnsi="Book Antiqua"/>
        </w:rPr>
      </w:pPr>
    </w:p>
    <w:p w:rsidR="004C2195" w:rsidRDefault="004C2195" w:rsidP="004C2195">
      <w:pPr>
        <w:spacing w:after="120" w:line="276" w:lineRule="auto"/>
        <w:ind w:firstLine="708"/>
        <w:jc w:val="both"/>
        <w:rPr>
          <w:rFonts w:ascii="Book Antiqua" w:eastAsia="Arial Unicode MS" w:hAnsi="Book Antiqua"/>
        </w:rPr>
      </w:pPr>
    </w:p>
    <w:p w:rsidR="00E72729" w:rsidRPr="005F03F4" w:rsidRDefault="00E72729" w:rsidP="004C2195">
      <w:pPr>
        <w:spacing w:after="120" w:line="276" w:lineRule="auto"/>
        <w:ind w:firstLine="708"/>
        <w:jc w:val="both"/>
        <w:rPr>
          <w:rFonts w:ascii="Book Antiqua" w:eastAsia="Arial Unicode MS" w:hAnsi="Book Antiqua"/>
        </w:rPr>
      </w:pPr>
    </w:p>
    <w:p w:rsidR="004C2195" w:rsidRPr="00AB311B" w:rsidRDefault="004C2195" w:rsidP="004C2195">
      <w:pPr>
        <w:numPr>
          <w:ilvl w:val="0"/>
          <w:numId w:val="1"/>
        </w:numPr>
        <w:spacing w:after="240"/>
        <w:ind w:right="-168"/>
        <w:jc w:val="both"/>
        <w:rPr>
          <w:rFonts w:ascii="Book Antiqua" w:eastAsia="Arial Unicode MS" w:hAnsi="Book Antiqua"/>
          <w:b/>
          <w:bCs/>
          <w:iCs/>
          <w:color w:val="1F497D"/>
          <w:sz w:val="26"/>
          <w:szCs w:val="26"/>
        </w:rPr>
      </w:pPr>
      <w:r w:rsidRPr="00AB311B">
        <w:rPr>
          <w:rFonts w:ascii="Book Antiqua" w:eastAsia="Arial Unicode MS" w:hAnsi="Book Antiqua"/>
          <w:b/>
          <w:bCs/>
          <w:iCs/>
          <w:color w:val="1F497D"/>
          <w:sz w:val="26"/>
          <w:szCs w:val="26"/>
        </w:rPr>
        <w:lastRenderedPageBreak/>
        <w:t xml:space="preserve">Industrie de transformation  </w:t>
      </w:r>
    </w:p>
    <w:p w:rsidR="004C2195" w:rsidRPr="006C2F69" w:rsidRDefault="004C2195" w:rsidP="004C2195">
      <w:pPr>
        <w:pStyle w:val="Paragraphedeliste"/>
        <w:numPr>
          <w:ilvl w:val="0"/>
          <w:numId w:val="3"/>
        </w:numPr>
        <w:spacing w:after="240"/>
        <w:ind w:right="-168"/>
        <w:jc w:val="both"/>
        <w:rPr>
          <w:rFonts w:ascii="Book Antiqua" w:eastAsia="Arial Unicode MS" w:hAnsi="Book Antiqua"/>
          <w:b/>
          <w:bCs/>
          <w:iCs/>
          <w:color w:val="F79646"/>
        </w:rPr>
      </w:pPr>
      <w:r w:rsidRPr="006C2F69">
        <w:rPr>
          <w:rFonts w:ascii="Book Antiqua" w:eastAsia="Arial Unicode MS" w:hAnsi="Book Antiqua"/>
          <w:b/>
          <w:bCs/>
          <w:iCs/>
          <w:color w:val="F79646"/>
        </w:rPr>
        <w:t xml:space="preserve">Réalisations au cours du </w:t>
      </w:r>
      <w:r>
        <w:rPr>
          <w:rFonts w:ascii="Book Antiqua" w:eastAsia="Arial Unicode MS" w:hAnsi="Book Antiqua"/>
          <w:b/>
          <w:bCs/>
          <w:iCs/>
          <w:color w:val="F79646"/>
        </w:rPr>
        <w:t>3</w:t>
      </w:r>
      <w:r w:rsidRPr="006C2F69">
        <w:rPr>
          <w:rFonts w:ascii="Book Antiqua" w:eastAsia="Arial Unicode MS" w:hAnsi="Book Antiqua"/>
          <w:b/>
          <w:bCs/>
          <w:iCs/>
          <w:color w:val="F79646"/>
          <w:vertAlign w:val="superscript"/>
        </w:rPr>
        <w:t>ème</w:t>
      </w:r>
      <w:r w:rsidRPr="006C2F69">
        <w:rPr>
          <w:rFonts w:ascii="Book Antiqua" w:eastAsia="Arial Unicode MS" w:hAnsi="Book Antiqua"/>
          <w:b/>
          <w:bCs/>
          <w:iCs/>
          <w:color w:val="F79646"/>
        </w:rPr>
        <w:t xml:space="preserve"> trimestre 2014</w:t>
      </w:r>
    </w:p>
    <w:p w:rsidR="004C2195" w:rsidRDefault="004C2195" w:rsidP="005E73E1">
      <w:pPr>
        <w:spacing w:after="120" w:line="276" w:lineRule="auto"/>
        <w:ind w:firstLine="708"/>
        <w:jc w:val="both"/>
        <w:rPr>
          <w:rFonts w:ascii="Book Antiqua" w:eastAsia="Arial Unicode MS" w:hAnsi="Book Antiqua"/>
          <w:rtl/>
        </w:rPr>
      </w:pPr>
      <w:r w:rsidRPr="00C415EB">
        <w:rPr>
          <w:rFonts w:ascii="Book Antiqua" w:eastAsia="Arial Unicode MS" w:hAnsi="Book Antiqua"/>
        </w:rPr>
        <w:t xml:space="preserve">Au </w:t>
      </w:r>
      <w:r>
        <w:rPr>
          <w:rFonts w:ascii="Book Antiqua" w:eastAsia="Arial Unicode MS" w:hAnsi="Book Antiqua"/>
        </w:rPr>
        <w:t xml:space="preserve">cours </w:t>
      </w:r>
      <w:r w:rsidRPr="00C415EB">
        <w:rPr>
          <w:rFonts w:ascii="Book Antiqua" w:eastAsia="Arial Unicode MS" w:hAnsi="Book Antiqua"/>
        </w:rPr>
        <w:t xml:space="preserve">du </w:t>
      </w:r>
      <w:r>
        <w:rPr>
          <w:rFonts w:ascii="Book Antiqua" w:eastAsia="Arial Unicode MS" w:hAnsi="Book Antiqua"/>
        </w:rPr>
        <w:t>3</w:t>
      </w:r>
      <w:r w:rsidRPr="008927B9">
        <w:rPr>
          <w:rFonts w:ascii="Book Antiqua" w:eastAsia="Arial Unicode MS" w:hAnsi="Book Antiqua"/>
          <w:vertAlign w:val="superscript"/>
        </w:rPr>
        <w:t>ème</w:t>
      </w:r>
      <w:r>
        <w:rPr>
          <w:rFonts w:ascii="Book Antiqua" w:eastAsia="Arial Unicode MS" w:hAnsi="Book Antiqua"/>
        </w:rPr>
        <w:t xml:space="preserve"> </w:t>
      </w:r>
      <w:r w:rsidRPr="00C415EB">
        <w:rPr>
          <w:rFonts w:ascii="Book Antiqua" w:eastAsia="Arial Unicode MS" w:hAnsi="Book Antiqua"/>
        </w:rPr>
        <w:t xml:space="preserve">trimestre 2014, </w:t>
      </w:r>
      <w:r w:rsidRPr="00E9439E">
        <w:rPr>
          <w:rFonts w:ascii="Book Antiqua" w:eastAsia="Arial Unicode MS" w:hAnsi="Book Antiqua"/>
        </w:rPr>
        <w:t>la production des industries de transformation aurait connu</w:t>
      </w:r>
      <w:r>
        <w:rPr>
          <w:rFonts w:ascii="Book Antiqua" w:eastAsia="Arial Unicode MS" w:hAnsi="Book Antiqua"/>
        </w:rPr>
        <w:t xml:space="preserve"> une </w:t>
      </w:r>
      <w:r w:rsidR="005E73E1">
        <w:rPr>
          <w:rFonts w:ascii="Book Antiqua" w:eastAsia="Arial Unicode MS" w:hAnsi="Book Antiqua"/>
        </w:rPr>
        <w:t>baisse selon 51%</w:t>
      </w:r>
      <w:r w:rsidR="005E73E1" w:rsidRPr="00E9439E">
        <w:rPr>
          <w:rFonts w:ascii="Book Antiqua" w:eastAsia="Arial Unicode MS" w:hAnsi="Book Antiqua"/>
        </w:rPr>
        <w:t xml:space="preserve"> </w:t>
      </w:r>
      <w:r w:rsidRPr="00E9439E">
        <w:rPr>
          <w:rFonts w:ascii="Book Antiqua" w:eastAsia="Arial Unicode MS" w:hAnsi="Book Antiqua"/>
        </w:rPr>
        <w:t>des patrons</w:t>
      </w:r>
      <w:r>
        <w:rPr>
          <w:rFonts w:ascii="Book Antiqua" w:eastAsia="Arial Unicode MS" w:hAnsi="Book Antiqua"/>
        </w:rPr>
        <w:t xml:space="preserve">, une </w:t>
      </w:r>
      <w:r w:rsidR="005E73E1">
        <w:rPr>
          <w:rFonts w:ascii="Book Antiqua" w:eastAsia="Arial Unicode MS" w:hAnsi="Book Antiqua"/>
        </w:rPr>
        <w:t xml:space="preserve">hausse selon 23% et une stagnation selon 26%. </w:t>
      </w:r>
      <w:r w:rsidR="00D212D7">
        <w:rPr>
          <w:rFonts w:ascii="Book Antiqua" w:eastAsia="Arial Unicode MS" w:hAnsi="Book Antiqua"/>
        </w:rPr>
        <w:t xml:space="preserve">Ce </w:t>
      </w:r>
      <w:r>
        <w:rPr>
          <w:rFonts w:ascii="Book Antiqua" w:eastAsia="Arial Unicode MS" w:hAnsi="Book Antiqua"/>
        </w:rPr>
        <w:t>l</w:t>
      </w:r>
      <w:r w:rsidRPr="00E9439E">
        <w:rPr>
          <w:rFonts w:ascii="Book Antiqua" w:eastAsia="Arial Unicode MS" w:hAnsi="Book Antiqua"/>
        </w:rPr>
        <w:t>e recul</w:t>
      </w:r>
      <w:r>
        <w:rPr>
          <w:rFonts w:ascii="Book Antiqua" w:eastAsia="Arial Unicode MS" w:hAnsi="Book Antiqua"/>
        </w:rPr>
        <w:t xml:space="preserve"> aurait été relevé</w:t>
      </w:r>
      <w:r w:rsidR="00D212D7">
        <w:rPr>
          <w:rFonts w:ascii="Book Antiqua" w:eastAsia="Arial Unicode MS" w:hAnsi="Book Antiqua"/>
        </w:rPr>
        <w:t xml:space="preserve">, principalement, </w:t>
      </w:r>
      <w:r>
        <w:rPr>
          <w:rFonts w:ascii="Book Antiqua" w:eastAsia="Arial Unicode MS" w:hAnsi="Book Antiqua"/>
        </w:rPr>
        <w:t xml:space="preserve">au niveau de la </w:t>
      </w:r>
      <w:r w:rsidRPr="00E9439E">
        <w:rPr>
          <w:rFonts w:ascii="Book Antiqua" w:eastAsia="Arial Unicode MS" w:hAnsi="Book Antiqua"/>
        </w:rPr>
        <w:t xml:space="preserve">de la production </w:t>
      </w:r>
      <w:r>
        <w:rPr>
          <w:rFonts w:ascii="Book Antiqua" w:eastAsia="Arial Unicode MS" w:hAnsi="Book Antiqua"/>
        </w:rPr>
        <w:t xml:space="preserve">des </w:t>
      </w:r>
      <w:r w:rsidRPr="008927B9">
        <w:rPr>
          <w:rFonts w:ascii="Book Antiqua" w:eastAsia="Arial Unicode MS" w:hAnsi="Book Antiqua"/>
        </w:rPr>
        <w:t xml:space="preserve">branches </w:t>
      </w:r>
      <w:r w:rsidR="00D212D7" w:rsidRPr="006200FF">
        <w:rPr>
          <w:rFonts w:ascii="Book Antiqua" w:eastAsia="Arial Unicode MS" w:hAnsi="Book Antiqua"/>
        </w:rPr>
        <w:t xml:space="preserve">la </w:t>
      </w:r>
      <w:r w:rsidR="00D212D7">
        <w:rPr>
          <w:rFonts w:ascii="Book Antiqua" w:eastAsia="Arial Unicode MS" w:hAnsi="Book Antiqua"/>
        </w:rPr>
        <w:t>« C</w:t>
      </w:r>
      <w:r w:rsidR="00D212D7" w:rsidRPr="006200FF">
        <w:rPr>
          <w:rFonts w:ascii="Book Antiqua" w:eastAsia="Arial Unicode MS" w:hAnsi="Book Antiqua"/>
        </w:rPr>
        <w:t>himie et de la parachimie</w:t>
      </w:r>
      <w:r w:rsidR="00D212D7">
        <w:rPr>
          <w:rFonts w:ascii="Book Antiqua" w:eastAsia="Arial Unicode MS" w:hAnsi="Book Antiqua"/>
        </w:rPr>
        <w:t xml:space="preserve"> » et </w:t>
      </w:r>
      <w:r>
        <w:rPr>
          <w:rFonts w:ascii="Book Antiqua" w:eastAsia="Arial Unicode MS" w:hAnsi="Book Antiqua"/>
        </w:rPr>
        <w:t>d</w:t>
      </w:r>
      <w:r w:rsidR="00D212D7">
        <w:rPr>
          <w:rFonts w:ascii="Book Antiqua" w:eastAsia="Arial Unicode MS" w:hAnsi="Book Antiqua"/>
        </w:rPr>
        <w:t>u</w:t>
      </w:r>
      <w:r>
        <w:rPr>
          <w:rFonts w:ascii="Book Antiqua" w:eastAsia="Arial Unicode MS" w:hAnsi="Book Antiqua"/>
        </w:rPr>
        <w:t xml:space="preserve"> </w:t>
      </w:r>
      <w:r w:rsidR="00D212D7">
        <w:rPr>
          <w:rFonts w:ascii="Book Antiqua" w:eastAsia="Arial Unicode MS" w:hAnsi="Book Antiqua"/>
        </w:rPr>
        <w:t>« T</w:t>
      </w:r>
      <w:r>
        <w:rPr>
          <w:rFonts w:ascii="Book Antiqua" w:eastAsia="Arial Unicode MS" w:hAnsi="Book Antiqua"/>
        </w:rPr>
        <w:t xml:space="preserve">extile et </w:t>
      </w:r>
      <w:r w:rsidR="00D212D7">
        <w:rPr>
          <w:rFonts w:ascii="Book Antiqua" w:eastAsia="Arial Unicode MS" w:hAnsi="Book Antiqua"/>
        </w:rPr>
        <w:t>bonneterie »</w:t>
      </w:r>
      <w:r>
        <w:rPr>
          <w:rFonts w:ascii="Book Antiqua" w:eastAsia="Arial Unicode MS" w:hAnsi="Book Antiqua"/>
        </w:rPr>
        <w:t>.</w:t>
      </w:r>
      <w:r w:rsidRPr="006200FF">
        <w:rPr>
          <w:rFonts w:ascii="Book Antiqua" w:eastAsia="Arial Unicode MS" w:hAnsi="Book Antiqua"/>
        </w:rPr>
        <w:t xml:space="preserve"> </w:t>
      </w:r>
    </w:p>
    <w:p w:rsidR="004C2195" w:rsidRPr="00C415EB" w:rsidRDefault="004C2195" w:rsidP="004C2195">
      <w:pPr>
        <w:spacing w:after="120" w:line="276" w:lineRule="auto"/>
        <w:ind w:firstLine="708"/>
        <w:jc w:val="both"/>
        <w:rPr>
          <w:rFonts w:ascii="Book Antiqua" w:eastAsia="Arial Unicode MS" w:hAnsi="Book Antiqua"/>
        </w:rPr>
      </w:pPr>
      <w:r>
        <w:rPr>
          <w:rFonts w:ascii="Book Antiqua" w:eastAsia="Arial Unicode MS" w:hAnsi="Book Antiqua"/>
        </w:rPr>
        <w:t xml:space="preserve"> </w:t>
      </w:r>
      <w:r w:rsidRPr="00C415EB">
        <w:rPr>
          <w:rFonts w:ascii="Book Antiqua" w:eastAsia="Arial Unicode MS" w:hAnsi="Book Antiqua"/>
        </w:rPr>
        <w:t xml:space="preserve">Pour ce qui est des carnets de commandes, la situation a été jugée d’un niveau normal par </w:t>
      </w:r>
      <w:r>
        <w:rPr>
          <w:rFonts w:ascii="Book Antiqua" w:eastAsia="Arial Unicode MS" w:hAnsi="Book Antiqua"/>
        </w:rPr>
        <w:t xml:space="preserve">62% </w:t>
      </w:r>
      <w:r w:rsidRPr="00C415EB">
        <w:rPr>
          <w:rFonts w:ascii="Book Antiqua" w:eastAsia="Arial Unicode MS" w:hAnsi="Book Antiqua"/>
        </w:rPr>
        <w:t>des chefs d’entreprises et peu garni</w:t>
      </w:r>
      <w:r>
        <w:rPr>
          <w:rFonts w:ascii="Book Antiqua" w:eastAsia="Arial Unicode MS" w:hAnsi="Book Antiqua"/>
        </w:rPr>
        <w:t>e</w:t>
      </w:r>
      <w:r w:rsidRPr="00C415EB">
        <w:rPr>
          <w:rFonts w:ascii="Book Antiqua" w:eastAsia="Arial Unicode MS" w:hAnsi="Book Antiqua"/>
        </w:rPr>
        <w:t xml:space="preserve"> par </w:t>
      </w:r>
      <w:r>
        <w:rPr>
          <w:rFonts w:ascii="Book Antiqua" w:eastAsia="Arial Unicode MS" w:hAnsi="Book Antiqua"/>
        </w:rPr>
        <w:t>37</w:t>
      </w:r>
      <w:r w:rsidRPr="00C415EB">
        <w:rPr>
          <w:rFonts w:ascii="Book Antiqua" w:eastAsia="Arial Unicode MS" w:hAnsi="Book Antiqua"/>
        </w:rPr>
        <w:t xml:space="preserve">% d’entre eux. Concernant les effectifs employés, </w:t>
      </w:r>
      <w:r>
        <w:rPr>
          <w:rFonts w:ascii="Book Antiqua" w:eastAsia="Arial Unicode MS" w:hAnsi="Book Antiqua"/>
        </w:rPr>
        <w:t>60%</w:t>
      </w:r>
      <w:r w:rsidRPr="00C415EB">
        <w:rPr>
          <w:rFonts w:ascii="Book Antiqua" w:eastAsia="Arial Unicode MS" w:hAnsi="Book Antiqua"/>
        </w:rPr>
        <w:t xml:space="preserve"> des industriels</w:t>
      </w:r>
      <w:r>
        <w:rPr>
          <w:rFonts w:ascii="Book Antiqua" w:eastAsia="Arial Unicode MS" w:hAnsi="Book Antiqua"/>
        </w:rPr>
        <w:t xml:space="preserve"> aurait déclaré</w:t>
      </w:r>
      <w:r w:rsidRPr="00C415EB">
        <w:rPr>
          <w:rFonts w:ascii="Book Antiqua" w:eastAsia="Arial Unicode MS" w:hAnsi="Book Antiqua"/>
        </w:rPr>
        <w:t xml:space="preserve"> une stabilité. Quant au TUC, il se serait établi, dans  les </w:t>
      </w:r>
      <w:r>
        <w:rPr>
          <w:rFonts w:ascii="Book Antiqua" w:eastAsia="Arial Unicode MS" w:hAnsi="Book Antiqua"/>
        </w:rPr>
        <w:t>industries de transformation</w:t>
      </w:r>
      <w:r w:rsidRPr="00C415EB">
        <w:rPr>
          <w:rFonts w:ascii="Book Antiqua" w:eastAsia="Arial Unicode MS" w:hAnsi="Book Antiqua"/>
        </w:rPr>
        <w:t xml:space="preserve">, à </w:t>
      </w:r>
      <w:r>
        <w:rPr>
          <w:rFonts w:ascii="Book Antiqua" w:eastAsia="Arial Unicode MS" w:hAnsi="Book Antiqua"/>
        </w:rPr>
        <w:t>74</w:t>
      </w:r>
      <w:r w:rsidRPr="00C415EB">
        <w:rPr>
          <w:rFonts w:ascii="Book Antiqua" w:eastAsia="Arial Unicode MS" w:hAnsi="Book Antiqua"/>
        </w:rPr>
        <w:t xml:space="preserve">% au </w:t>
      </w:r>
      <w:r>
        <w:rPr>
          <w:rFonts w:ascii="Book Antiqua" w:eastAsia="Arial Unicode MS" w:hAnsi="Book Antiqua"/>
        </w:rPr>
        <w:t>3</w:t>
      </w:r>
      <w:r w:rsidRPr="00B03973">
        <w:rPr>
          <w:rFonts w:ascii="Book Antiqua" w:eastAsia="Arial Unicode MS" w:hAnsi="Book Antiqua"/>
          <w:vertAlign w:val="superscript"/>
        </w:rPr>
        <w:t>ème</w:t>
      </w:r>
      <w:r>
        <w:rPr>
          <w:rFonts w:ascii="Book Antiqua" w:eastAsia="Arial Unicode MS" w:hAnsi="Book Antiqua"/>
        </w:rPr>
        <w:t xml:space="preserve"> </w:t>
      </w:r>
      <w:r w:rsidRPr="00C415EB">
        <w:rPr>
          <w:rFonts w:ascii="Book Antiqua" w:eastAsia="Arial Unicode MS" w:hAnsi="Book Antiqua"/>
        </w:rPr>
        <w:t>trimestre 2014</w:t>
      </w:r>
      <w:r>
        <w:rPr>
          <w:rFonts w:ascii="Book Antiqua" w:eastAsia="Arial Unicode MS" w:hAnsi="Book Antiqua"/>
        </w:rPr>
        <w:t>,</w:t>
      </w:r>
      <w:r w:rsidRPr="00C415EB">
        <w:rPr>
          <w:rFonts w:ascii="Book Antiqua" w:eastAsia="Arial Unicode MS" w:hAnsi="Book Antiqua"/>
        </w:rPr>
        <w:t xml:space="preserve"> après </w:t>
      </w:r>
      <w:r>
        <w:rPr>
          <w:rFonts w:ascii="Book Antiqua" w:eastAsia="Arial Unicode MS" w:hAnsi="Book Antiqua"/>
        </w:rPr>
        <w:t>76</w:t>
      </w:r>
      <w:r w:rsidRPr="00C415EB">
        <w:rPr>
          <w:rFonts w:ascii="Book Antiqua" w:eastAsia="Arial Unicode MS" w:hAnsi="Book Antiqua"/>
        </w:rPr>
        <w:t xml:space="preserve">% le trimestre précédent. </w:t>
      </w:r>
    </w:p>
    <w:p w:rsidR="004C2195" w:rsidRPr="009F636A" w:rsidRDefault="004C2195" w:rsidP="004C2195">
      <w:pPr>
        <w:spacing w:line="400" w:lineRule="exact"/>
        <w:ind w:left="-454" w:right="170" w:firstLine="480"/>
        <w:jc w:val="center"/>
        <w:rPr>
          <w:rFonts w:ascii="Book Antiqua" w:eastAsia="Arial Unicode MS" w:hAnsi="Book Antiqua"/>
          <w:sz w:val="22"/>
          <w:szCs w:val="22"/>
        </w:rPr>
        <w:sectPr w:rsidR="004C2195" w:rsidRPr="009F636A" w:rsidSect="004C2195">
          <w:footerReference w:type="first" r:id="rId7"/>
          <w:pgSz w:w="11906" w:h="16838"/>
          <w:pgMar w:top="1258" w:right="1417" w:bottom="1258" w:left="1417" w:header="708" w:footer="275" w:gutter="0"/>
          <w:pgNumType w:start="1"/>
          <w:cols w:space="708"/>
          <w:titlePg/>
          <w:docGrid w:linePitch="360"/>
        </w:sectPr>
      </w:pPr>
    </w:p>
    <w:p w:rsidR="004C2195" w:rsidRPr="006C2F69" w:rsidRDefault="004C2195" w:rsidP="004C2195">
      <w:pPr>
        <w:pStyle w:val="Paragraphedeliste"/>
        <w:numPr>
          <w:ilvl w:val="0"/>
          <w:numId w:val="3"/>
        </w:numPr>
        <w:spacing w:after="240"/>
        <w:ind w:right="-168"/>
        <w:jc w:val="both"/>
        <w:rPr>
          <w:rFonts w:ascii="Book Antiqua" w:eastAsia="Arial Unicode MS" w:hAnsi="Book Antiqua"/>
          <w:b/>
          <w:bCs/>
          <w:iCs/>
          <w:color w:val="F79646"/>
        </w:rPr>
      </w:pPr>
      <w:r w:rsidRPr="006C2F69">
        <w:rPr>
          <w:rFonts w:ascii="Book Antiqua" w:eastAsia="Arial Unicode MS" w:hAnsi="Book Antiqua"/>
          <w:b/>
          <w:bCs/>
          <w:iCs/>
          <w:color w:val="F79646"/>
        </w:rPr>
        <w:lastRenderedPageBreak/>
        <w:t xml:space="preserve">Pronostics pour le </w:t>
      </w:r>
      <w:r>
        <w:rPr>
          <w:rFonts w:ascii="Book Antiqua" w:eastAsia="Arial Unicode MS" w:hAnsi="Book Antiqua"/>
          <w:b/>
          <w:bCs/>
          <w:iCs/>
          <w:color w:val="F79646"/>
        </w:rPr>
        <w:t>4</w:t>
      </w:r>
      <w:r w:rsidRPr="006C2F69">
        <w:rPr>
          <w:rFonts w:ascii="Book Antiqua" w:eastAsia="Arial Unicode MS" w:hAnsi="Book Antiqua"/>
          <w:b/>
          <w:bCs/>
          <w:iCs/>
          <w:color w:val="F79646"/>
          <w:vertAlign w:val="superscript"/>
        </w:rPr>
        <w:t>ème</w:t>
      </w:r>
      <w:r w:rsidRPr="006C2F69">
        <w:rPr>
          <w:rFonts w:ascii="Book Antiqua" w:eastAsia="Arial Unicode MS" w:hAnsi="Book Antiqua"/>
          <w:b/>
          <w:bCs/>
          <w:iCs/>
          <w:color w:val="F79646"/>
        </w:rPr>
        <w:t xml:space="preserve"> trimestre 2014</w:t>
      </w:r>
    </w:p>
    <w:p w:rsidR="004C2195" w:rsidRDefault="004C2195" w:rsidP="004C2195">
      <w:pPr>
        <w:spacing w:after="120" w:line="276" w:lineRule="auto"/>
        <w:ind w:firstLine="708"/>
        <w:jc w:val="both"/>
        <w:rPr>
          <w:rFonts w:ascii="Book Antiqua" w:eastAsia="Arial Unicode MS" w:hAnsi="Book Antiqua"/>
        </w:rPr>
      </w:pPr>
      <w:r>
        <w:rPr>
          <w:rFonts w:ascii="Book Antiqua" w:eastAsia="Arial Unicode MS" w:hAnsi="Book Antiqua"/>
        </w:rPr>
        <w:t xml:space="preserve">La production </w:t>
      </w:r>
      <w:r w:rsidRPr="00C415EB">
        <w:rPr>
          <w:rFonts w:ascii="Book Antiqua" w:eastAsia="Arial Unicode MS" w:hAnsi="Book Antiqua"/>
        </w:rPr>
        <w:t>industriel</w:t>
      </w:r>
      <w:r>
        <w:rPr>
          <w:rFonts w:ascii="Book Antiqua" w:eastAsia="Arial Unicode MS" w:hAnsi="Book Antiqua"/>
        </w:rPr>
        <w:t>le</w:t>
      </w:r>
      <w:r w:rsidRPr="00C415EB">
        <w:rPr>
          <w:rFonts w:ascii="Book Antiqua" w:eastAsia="Arial Unicode MS" w:hAnsi="Book Antiqua"/>
        </w:rPr>
        <w:t xml:space="preserve"> </w:t>
      </w:r>
      <w:r>
        <w:rPr>
          <w:rFonts w:ascii="Book Antiqua" w:eastAsia="Arial Unicode MS" w:hAnsi="Book Antiqua"/>
        </w:rPr>
        <w:t xml:space="preserve">prévue </w:t>
      </w:r>
      <w:r w:rsidRPr="00C415EB">
        <w:rPr>
          <w:rFonts w:ascii="Book Antiqua" w:eastAsia="Arial Unicode MS" w:hAnsi="Book Antiqua"/>
        </w:rPr>
        <w:t xml:space="preserve">pour le </w:t>
      </w:r>
      <w:r>
        <w:rPr>
          <w:rFonts w:ascii="Book Antiqua" w:eastAsia="Arial Unicode MS" w:hAnsi="Book Antiqua"/>
        </w:rPr>
        <w:t>4</w:t>
      </w:r>
      <w:r w:rsidRPr="008927B9">
        <w:rPr>
          <w:rFonts w:ascii="Book Antiqua" w:eastAsia="Arial Unicode MS" w:hAnsi="Book Antiqua"/>
          <w:vertAlign w:val="superscript"/>
        </w:rPr>
        <w:t>ème</w:t>
      </w:r>
      <w:r>
        <w:rPr>
          <w:rFonts w:ascii="Book Antiqua" w:eastAsia="Arial Unicode MS" w:hAnsi="Book Antiqua"/>
        </w:rPr>
        <w:t xml:space="preserve"> </w:t>
      </w:r>
      <w:r w:rsidRPr="00C415EB">
        <w:rPr>
          <w:rFonts w:ascii="Book Antiqua" w:eastAsia="Arial Unicode MS" w:hAnsi="Book Antiqua"/>
        </w:rPr>
        <w:t>trimestre 2014</w:t>
      </w:r>
      <w:r>
        <w:rPr>
          <w:rFonts w:ascii="Book Antiqua" w:eastAsia="Arial Unicode MS" w:hAnsi="Book Antiqua"/>
        </w:rPr>
        <w:t xml:space="preserve"> </w:t>
      </w:r>
      <w:r w:rsidRPr="008C5A58">
        <w:rPr>
          <w:rFonts w:ascii="Book Antiqua" w:eastAsia="Arial Unicode MS" w:hAnsi="Book Antiqua"/>
        </w:rPr>
        <w:t xml:space="preserve">devrait </w:t>
      </w:r>
      <w:r>
        <w:rPr>
          <w:rFonts w:ascii="Book Antiqua" w:eastAsia="Arial Unicode MS" w:hAnsi="Book Antiqua"/>
        </w:rPr>
        <w:t>connaî</w:t>
      </w:r>
      <w:r w:rsidRPr="008C5A58">
        <w:rPr>
          <w:rFonts w:ascii="Book Antiqua" w:eastAsia="Arial Unicode MS" w:hAnsi="Book Antiqua"/>
        </w:rPr>
        <w:t>tre</w:t>
      </w:r>
      <w:r>
        <w:rPr>
          <w:rFonts w:ascii="Book Antiqua" w:eastAsia="Arial Unicode MS" w:hAnsi="Book Antiqua"/>
        </w:rPr>
        <w:t xml:space="preserve"> </w:t>
      </w:r>
      <w:r w:rsidRPr="00C415EB">
        <w:rPr>
          <w:rFonts w:ascii="Book Antiqua" w:eastAsia="Arial Unicode MS" w:hAnsi="Book Antiqua"/>
        </w:rPr>
        <w:t xml:space="preserve">une </w:t>
      </w:r>
      <w:r>
        <w:rPr>
          <w:rFonts w:ascii="Book Antiqua" w:eastAsia="Arial Unicode MS" w:hAnsi="Book Antiqua"/>
        </w:rPr>
        <w:t>hausse</w:t>
      </w:r>
      <w:r w:rsidRPr="00C415EB">
        <w:rPr>
          <w:rFonts w:ascii="Book Antiqua" w:eastAsia="Arial Unicode MS" w:hAnsi="Book Antiqua"/>
        </w:rPr>
        <w:t xml:space="preserve"> </w:t>
      </w:r>
      <w:r>
        <w:rPr>
          <w:rFonts w:ascii="Book Antiqua" w:eastAsia="Arial Unicode MS" w:hAnsi="Book Antiqua"/>
        </w:rPr>
        <w:t xml:space="preserve">selon </w:t>
      </w:r>
      <w:r w:rsidRPr="00C415EB">
        <w:rPr>
          <w:rFonts w:ascii="Book Antiqua" w:eastAsia="Arial Unicode MS" w:hAnsi="Book Antiqua"/>
        </w:rPr>
        <w:t>4</w:t>
      </w:r>
      <w:r>
        <w:rPr>
          <w:rFonts w:ascii="Book Antiqua" w:eastAsia="Arial Unicode MS" w:hAnsi="Book Antiqua"/>
        </w:rPr>
        <w:t>3</w:t>
      </w:r>
      <w:r w:rsidRPr="00C415EB">
        <w:rPr>
          <w:rFonts w:ascii="Book Antiqua" w:eastAsia="Arial Unicode MS" w:hAnsi="Book Antiqua"/>
        </w:rPr>
        <w:t>% des chefs d’entreprises</w:t>
      </w:r>
      <w:r>
        <w:rPr>
          <w:rFonts w:ascii="Book Antiqua" w:eastAsia="Arial Unicode MS" w:hAnsi="Book Antiqua"/>
        </w:rPr>
        <w:t>, une stabilité selon 31</w:t>
      </w:r>
      <w:r w:rsidRPr="00C415EB">
        <w:rPr>
          <w:rFonts w:ascii="Book Antiqua" w:eastAsia="Arial Unicode MS" w:hAnsi="Book Antiqua"/>
        </w:rPr>
        <w:t xml:space="preserve">% </w:t>
      </w:r>
      <w:r>
        <w:rPr>
          <w:rFonts w:ascii="Book Antiqua" w:eastAsia="Arial Unicode MS" w:hAnsi="Book Antiqua"/>
        </w:rPr>
        <w:t>et une baisse selon 26</w:t>
      </w:r>
      <w:r w:rsidRPr="00C415EB">
        <w:rPr>
          <w:rFonts w:ascii="Book Antiqua" w:eastAsia="Arial Unicode MS" w:hAnsi="Book Antiqua"/>
        </w:rPr>
        <w:t xml:space="preserve">% </w:t>
      </w:r>
      <w:r>
        <w:rPr>
          <w:rFonts w:ascii="Book Antiqua" w:eastAsia="Arial Unicode MS" w:hAnsi="Book Antiqua"/>
        </w:rPr>
        <w:t>d’entre eux</w:t>
      </w:r>
      <w:r w:rsidRPr="00C415EB">
        <w:rPr>
          <w:rFonts w:ascii="Book Antiqua" w:eastAsia="Arial Unicode MS" w:hAnsi="Book Antiqua"/>
        </w:rPr>
        <w:t xml:space="preserve">. Cette </w:t>
      </w:r>
      <w:r w:rsidRPr="008927B9">
        <w:rPr>
          <w:rFonts w:ascii="Book Antiqua" w:eastAsia="Arial Unicode MS" w:hAnsi="Book Antiqua"/>
        </w:rPr>
        <w:t xml:space="preserve">évolution serait le résultat, principalement, de la hausse prévue des </w:t>
      </w:r>
      <w:r w:rsidRPr="006200FF">
        <w:rPr>
          <w:rFonts w:ascii="Book Antiqua" w:eastAsia="Arial Unicode MS" w:hAnsi="Book Antiqua"/>
        </w:rPr>
        <w:t>« Produits de la chimie et de la parachimie»</w:t>
      </w:r>
      <w:r>
        <w:rPr>
          <w:rFonts w:ascii="Book Antiqua" w:eastAsia="Arial Unicode MS" w:hAnsi="Book Antiqua"/>
        </w:rPr>
        <w:t xml:space="preserve"> et </w:t>
      </w:r>
      <w:r w:rsidRPr="006200FF">
        <w:rPr>
          <w:rFonts w:ascii="Book Antiqua" w:eastAsia="Arial Unicode MS" w:hAnsi="Book Antiqua"/>
        </w:rPr>
        <w:t>des « Produits textiles et bonneterie</w:t>
      </w:r>
      <w:r>
        <w:rPr>
          <w:rFonts w:ascii="Book Antiqua" w:eastAsia="Arial Unicode MS" w:hAnsi="Book Antiqua"/>
        </w:rPr>
        <w:t>»</w:t>
      </w:r>
      <w:r w:rsidRPr="008927B9">
        <w:rPr>
          <w:rFonts w:ascii="Book Antiqua" w:eastAsia="Arial Unicode MS" w:hAnsi="Book Antiqua"/>
        </w:rPr>
        <w:t>.</w:t>
      </w:r>
      <w:r w:rsidRPr="00C415EB">
        <w:rPr>
          <w:rFonts w:ascii="Book Antiqua" w:eastAsia="Arial Unicode MS" w:hAnsi="Book Antiqua"/>
        </w:rPr>
        <w:t xml:space="preserve"> </w:t>
      </w:r>
      <w:r>
        <w:rPr>
          <w:rFonts w:ascii="Book Antiqua" w:eastAsia="Arial Unicode MS" w:hAnsi="Book Antiqua"/>
        </w:rPr>
        <w:t xml:space="preserve">Quant à </w:t>
      </w:r>
      <w:r w:rsidRPr="00C415EB">
        <w:rPr>
          <w:rFonts w:ascii="Book Antiqua" w:eastAsia="Arial Unicode MS" w:hAnsi="Book Antiqua"/>
        </w:rPr>
        <w:t xml:space="preserve">l’emploi, </w:t>
      </w:r>
      <w:r>
        <w:rPr>
          <w:rFonts w:ascii="Book Antiqua" w:eastAsia="Arial Unicode MS" w:hAnsi="Book Antiqua"/>
        </w:rPr>
        <w:t>les trois quarts d</w:t>
      </w:r>
      <w:r w:rsidRPr="00C415EB">
        <w:rPr>
          <w:rFonts w:ascii="Book Antiqua" w:eastAsia="Arial Unicode MS" w:hAnsi="Book Antiqua"/>
        </w:rPr>
        <w:t xml:space="preserve">es chefs d’entreprises prévoient une stabilité des effectifs. </w:t>
      </w:r>
    </w:p>
    <w:p w:rsidR="004C2195" w:rsidRPr="00C415EB" w:rsidRDefault="004C2195" w:rsidP="004C2195">
      <w:pPr>
        <w:spacing w:after="120" w:line="276" w:lineRule="auto"/>
        <w:ind w:firstLine="708"/>
        <w:jc w:val="both"/>
        <w:rPr>
          <w:rFonts w:ascii="Book Antiqua" w:eastAsia="Arial Unicode MS" w:hAnsi="Book Antiqua"/>
        </w:rPr>
      </w:pPr>
    </w:p>
    <w:p w:rsidR="004C2195" w:rsidRPr="006C2F69" w:rsidRDefault="004C2195" w:rsidP="004C2195">
      <w:pPr>
        <w:numPr>
          <w:ilvl w:val="0"/>
          <w:numId w:val="1"/>
        </w:numPr>
        <w:spacing w:after="240"/>
        <w:ind w:left="120" w:right="-168" w:hanging="120"/>
        <w:jc w:val="both"/>
        <w:rPr>
          <w:rFonts w:ascii="Book Antiqua" w:eastAsia="Arial Unicode MS" w:hAnsi="Book Antiqua"/>
          <w:b/>
          <w:bCs/>
          <w:iCs/>
          <w:color w:val="1F497D"/>
          <w:sz w:val="26"/>
          <w:szCs w:val="26"/>
        </w:rPr>
      </w:pPr>
      <w:r w:rsidRPr="006C2F69">
        <w:rPr>
          <w:rFonts w:ascii="Book Antiqua" w:eastAsia="Arial Unicode MS" w:hAnsi="Book Antiqua"/>
          <w:b/>
          <w:bCs/>
          <w:iCs/>
          <w:color w:val="1F497D"/>
          <w:sz w:val="26"/>
          <w:szCs w:val="26"/>
        </w:rPr>
        <w:t xml:space="preserve">Mines et énergie    </w:t>
      </w:r>
    </w:p>
    <w:p w:rsidR="004C2195" w:rsidRPr="006C2F69" w:rsidRDefault="004C2195" w:rsidP="004C2195">
      <w:pPr>
        <w:pStyle w:val="Paragraphedeliste"/>
        <w:numPr>
          <w:ilvl w:val="0"/>
          <w:numId w:val="4"/>
        </w:numPr>
        <w:spacing w:after="240"/>
        <w:ind w:right="-168"/>
        <w:jc w:val="both"/>
        <w:rPr>
          <w:rFonts w:ascii="Book Antiqua" w:eastAsia="Arial Unicode MS" w:hAnsi="Book Antiqua"/>
          <w:b/>
          <w:bCs/>
          <w:iCs/>
          <w:color w:val="F79646"/>
        </w:rPr>
      </w:pPr>
      <w:r w:rsidRPr="006C2F69">
        <w:rPr>
          <w:rFonts w:ascii="Book Antiqua" w:eastAsia="Arial Unicode MS" w:hAnsi="Book Antiqua"/>
          <w:b/>
          <w:bCs/>
          <w:iCs/>
          <w:color w:val="F79646"/>
        </w:rPr>
        <w:t xml:space="preserve">Réalisations au cours du </w:t>
      </w:r>
      <w:r>
        <w:rPr>
          <w:rFonts w:ascii="Book Antiqua" w:eastAsia="Arial Unicode MS" w:hAnsi="Book Antiqua"/>
          <w:b/>
          <w:bCs/>
          <w:iCs/>
          <w:color w:val="F79646"/>
        </w:rPr>
        <w:t>3</w:t>
      </w:r>
      <w:r w:rsidRPr="006C2F69">
        <w:rPr>
          <w:rFonts w:ascii="Book Antiqua" w:eastAsia="Arial Unicode MS" w:hAnsi="Book Antiqua"/>
          <w:b/>
          <w:bCs/>
          <w:iCs/>
          <w:color w:val="F79646"/>
          <w:vertAlign w:val="superscript"/>
        </w:rPr>
        <w:t>ème</w:t>
      </w:r>
      <w:r w:rsidRPr="006C2F69">
        <w:rPr>
          <w:rFonts w:ascii="Book Antiqua" w:eastAsia="Arial Unicode MS" w:hAnsi="Book Antiqua"/>
          <w:b/>
          <w:bCs/>
          <w:iCs/>
          <w:color w:val="F79646"/>
        </w:rPr>
        <w:t xml:space="preserve"> trimestre 2014</w:t>
      </w:r>
    </w:p>
    <w:p w:rsidR="004C2195" w:rsidRDefault="004C2195" w:rsidP="004C2195">
      <w:pPr>
        <w:spacing w:after="120" w:line="276" w:lineRule="auto"/>
        <w:ind w:firstLine="708"/>
        <w:jc w:val="both"/>
        <w:rPr>
          <w:rFonts w:ascii="Book Antiqua" w:eastAsia="Arial Unicode MS" w:hAnsi="Book Antiqua"/>
        </w:rPr>
      </w:pPr>
      <w:r>
        <w:rPr>
          <w:rFonts w:ascii="Book Antiqua" w:eastAsia="Arial Unicode MS" w:hAnsi="Book Antiqua"/>
        </w:rPr>
        <w:t xml:space="preserve">Dans </w:t>
      </w:r>
      <w:r w:rsidRPr="008927B9">
        <w:rPr>
          <w:rFonts w:ascii="Book Antiqua" w:eastAsia="Arial Unicode MS" w:hAnsi="Book Antiqua"/>
        </w:rPr>
        <w:t>le secteur de</w:t>
      </w:r>
      <w:r>
        <w:rPr>
          <w:rFonts w:ascii="Book Antiqua" w:eastAsia="Arial Unicode MS" w:hAnsi="Book Antiqua"/>
        </w:rPr>
        <w:t>s</w:t>
      </w:r>
      <w:r w:rsidRPr="008927B9">
        <w:rPr>
          <w:rFonts w:ascii="Book Antiqua" w:eastAsia="Arial Unicode MS" w:hAnsi="Book Antiqua"/>
        </w:rPr>
        <w:t xml:space="preserve"> mines, la production aurait connu une augmentation au 3</w:t>
      </w:r>
      <w:r w:rsidRPr="008927B9">
        <w:rPr>
          <w:rFonts w:ascii="Book Antiqua" w:eastAsia="Arial Unicode MS" w:hAnsi="Book Antiqua"/>
          <w:vertAlign w:val="superscript"/>
        </w:rPr>
        <w:t>ème</w:t>
      </w:r>
      <w:r>
        <w:rPr>
          <w:rFonts w:ascii="Book Antiqua" w:eastAsia="Arial Unicode MS" w:hAnsi="Book Antiqua"/>
        </w:rPr>
        <w:t xml:space="preserve"> </w:t>
      </w:r>
      <w:r w:rsidRPr="008927B9">
        <w:rPr>
          <w:rFonts w:ascii="Book Antiqua" w:eastAsia="Arial Unicode MS" w:hAnsi="Book Antiqua"/>
        </w:rPr>
        <w:t xml:space="preserve">trimestre 2014, exprimée par la majorité des chefs d’entreprises. Celle-ci s’expliquerait, exclusivement, </w:t>
      </w:r>
      <w:r>
        <w:rPr>
          <w:rFonts w:ascii="Book Antiqua" w:eastAsia="Arial Unicode MS" w:hAnsi="Book Antiqua"/>
        </w:rPr>
        <w:t>par</w:t>
      </w:r>
      <w:r w:rsidRPr="008927B9">
        <w:rPr>
          <w:rFonts w:ascii="Book Antiqua" w:eastAsia="Arial Unicode MS" w:hAnsi="Book Antiqua"/>
        </w:rPr>
        <w:t xml:space="preserve"> une progression de la production des « Minéraux non métalliques».</w:t>
      </w:r>
      <w:r>
        <w:rPr>
          <w:rFonts w:ascii="Book Antiqua" w:eastAsia="Arial Unicode MS" w:hAnsi="Book Antiqua"/>
        </w:rPr>
        <w:t xml:space="preserve"> </w:t>
      </w:r>
      <w:r w:rsidRPr="008927B9">
        <w:rPr>
          <w:rFonts w:ascii="Book Antiqua" w:eastAsia="Arial Unicode MS" w:hAnsi="Book Antiqua"/>
        </w:rPr>
        <w:t>S’agissant du secteur énergétique, les deux tiers des patrons ont, en revanche, déclaré une baisse de la production au 3</w:t>
      </w:r>
      <w:r w:rsidRPr="008927B9">
        <w:rPr>
          <w:rFonts w:ascii="Book Antiqua" w:eastAsia="Arial Unicode MS" w:hAnsi="Book Antiqua"/>
          <w:vertAlign w:val="superscript"/>
        </w:rPr>
        <w:t>ème</w:t>
      </w:r>
      <w:r>
        <w:rPr>
          <w:rFonts w:ascii="Book Antiqua" w:eastAsia="Arial Unicode MS" w:hAnsi="Book Antiqua"/>
        </w:rPr>
        <w:t xml:space="preserve"> </w:t>
      </w:r>
      <w:r w:rsidRPr="008927B9">
        <w:rPr>
          <w:rFonts w:ascii="Book Antiqua" w:eastAsia="Arial Unicode MS" w:hAnsi="Book Antiqua"/>
        </w:rPr>
        <w:t xml:space="preserve">trimestre 2014 par rapport au trimestre précédent. Celle-ci serait due, principalement, </w:t>
      </w:r>
      <w:r>
        <w:rPr>
          <w:rFonts w:ascii="Book Antiqua" w:eastAsia="Arial Unicode MS" w:hAnsi="Book Antiqua"/>
        </w:rPr>
        <w:t>à</w:t>
      </w:r>
      <w:r w:rsidRPr="008927B9">
        <w:rPr>
          <w:rFonts w:ascii="Book Antiqua" w:eastAsia="Arial Unicode MS" w:hAnsi="Book Antiqua"/>
        </w:rPr>
        <w:t xml:space="preserve"> une régression de la production du « </w:t>
      </w:r>
      <w:r w:rsidRPr="00C415EB">
        <w:rPr>
          <w:rFonts w:ascii="Book Antiqua" w:eastAsia="Arial Unicode MS" w:hAnsi="Book Antiqua"/>
        </w:rPr>
        <w:t>Pétrole raffiné</w:t>
      </w:r>
      <w:r w:rsidRPr="008927B9">
        <w:rPr>
          <w:rFonts w:ascii="Book Antiqua" w:eastAsia="Arial Unicode MS" w:hAnsi="Book Antiqua"/>
        </w:rPr>
        <w:t>».</w:t>
      </w:r>
      <w:r w:rsidRPr="00C415EB">
        <w:rPr>
          <w:rFonts w:ascii="Book Antiqua" w:eastAsia="Arial Unicode MS" w:hAnsi="Book Antiqua"/>
        </w:rPr>
        <w:t xml:space="preserve"> </w:t>
      </w:r>
    </w:p>
    <w:p w:rsidR="004C2195" w:rsidRDefault="004C2195" w:rsidP="004C2195">
      <w:pPr>
        <w:spacing w:after="120" w:line="276" w:lineRule="auto"/>
        <w:ind w:firstLine="708"/>
        <w:jc w:val="both"/>
        <w:rPr>
          <w:rFonts w:ascii="Book Antiqua" w:eastAsia="Arial Unicode MS" w:hAnsi="Book Antiqua"/>
        </w:rPr>
      </w:pPr>
      <w:r w:rsidRPr="00C415EB">
        <w:rPr>
          <w:rFonts w:ascii="Book Antiqua" w:eastAsia="Arial Unicode MS" w:hAnsi="Book Antiqua"/>
        </w:rPr>
        <w:t>Par ailleurs, la situation des carnets de commande a été jugée d’un niveau normal par la majorité des chefs d’entreprises dans les secteurs des mines et de l’énergie</w:t>
      </w:r>
      <w:r>
        <w:rPr>
          <w:rFonts w:ascii="Book Antiqua" w:eastAsia="Arial Unicode MS" w:hAnsi="Book Antiqua"/>
        </w:rPr>
        <w:t xml:space="preserve">. En ce qui concerne l’emploi, les </w:t>
      </w:r>
      <w:r w:rsidRPr="00C415EB">
        <w:rPr>
          <w:rFonts w:ascii="Book Antiqua" w:eastAsia="Arial Unicode MS" w:hAnsi="Book Antiqua"/>
        </w:rPr>
        <w:t xml:space="preserve">effectifs auraient connu une </w:t>
      </w:r>
      <w:r>
        <w:rPr>
          <w:rFonts w:ascii="Book Antiqua" w:eastAsia="Arial Unicode MS" w:hAnsi="Book Antiqua"/>
        </w:rPr>
        <w:t>hausse</w:t>
      </w:r>
      <w:r w:rsidRPr="00C415EB">
        <w:rPr>
          <w:rFonts w:ascii="Book Antiqua" w:eastAsia="Arial Unicode MS" w:hAnsi="Book Antiqua"/>
        </w:rPr>
        <w:t xml:space="preserve"> dans le secteur</w:t>
      </w:r>
      <w:r>
        <w:rPr>
          <w:rFonts w:ascii="Book Antiqua" w:eastAsia="Arial Unicode MS" w:hAnsi="Book Antiqua"/>
        </w:rPr>
        <w:t xml:space="preserve"> des mines et une quasi-stabilité dans celui de l’énergie. </w:t>
      </w:r>
      <w:r w:rsidRPr="00C415EB">
        <w:rPr>
          <w:rFonts w:ascii="Book Antiqua" w:eastAsia="Arial Unicode MS" w:hAnsi="Book Antiqua"/>
        </w:rPr>
        <w:t xml:space="preserve"> Pour ce qui est du TUC, il se serait établi, dans  l</w:t>
      </w:r>
      <w:r>
        <w:rPr>
          <w:rFonts w:ascii="Book Antiqua" w:eastAsia="Arial Unicode MS" w:hAnsi="Book Antiqua"/>
        </w:rPr>
        <w:t>’énergie</w:t>
      </w:r>
      <w:r w:rsidRPr="00C415EB">
        <w:rPr>
          <w:rFonts w:ascii="Book Antiqua" w:eastAsia="Arial Unicode MS" w:hAnsi="Book Antiqua"/>
        </w:rPr>
        <w:t xml:space="preserve">, à </w:t>
      </w:r>
      <w:r>
        <w:rPr>
          <w:rFonts w:ascii="Book Antiqua" w:eastAsia="Arial Unicode MS" w:hAnsi="Book Antiqua"/>
        </w:rPr>
        <w:t>77</w:t>
      </w:r>
      <w:r w:rsidRPr="00C415EB">
        <w:rPr>
          <w:rFonts w:ascii="Book Antiqua" w:eastAsia="Arial Unicode MS" w:hAnsi="Book Antiqua"/>
        </w:rPr>
        <w:t xml:space="preserve">% au </w:t>
      </w:r>
      <w:r>
        <w:rPr>
          <w:rFonts w:ascii="Book Antiqua" w:eastAsia="Arial Unicode MS" w:hAnsi="Book Antiqua"/>
        </w:rPr>
        <w:t>3</w:t>
      </w:r>
      <w:r w:rsidRPr="00B03973">
        <w:rPr>
          <w:rFonts w:ascii="Book Antiqua" w:eastAsia="Arial Unicode MS" w:hAnsi="Book Antiqua"/>
          <w:vertAlign w:val="superscript"/>
        </w:rPr>
        <w:t>ème</w:t>
      </w:r>
      <w:r>
        <w:rPr>
          <w:rFonts w:ascii="Book Antiqua" w:eastAsia="Arial Unicode MS" w:hAnsi="Book Antiqua"/>
        </w:rPr>
        <w:t xml:space="preserve"> </w:t>
      </w:r>
      <w:r w:rsidRPr="00C415EB">
        <w:rPr>
          <w:rFonts w:ascii="Book Antiqua" w:eastAsia="Arial Unicode MS" w:hAnsi="Book Antiqua"/>
        </w:rPr>
        <w:t>trimestre 2014 après 8</w:t>
      </w:r>
      <w:r>
        <w:rPr>
          <w:rFonts w:ascii="Book Antiqua" w:eastAsia="Arial Unicode MS" w:hAnsi="Book Antiqua"/>
        </w:rPr>
        <w:t>2</w:t>
      </w:r>
      <w:r w:rsidRPr="00C415EB">
        <w:rPr>
          <w:rFonts w:ascii="Book Antiqua" w:eastAsia="Arial Unicode MS" w:hAnsi="Book Antiqua"/>
        </w:rPr>
        <w:t xml:space="preserve">% le trimestre précédent et, il se serait </w:t>
      </w:r>
      <w:r>
        <w:rPr>
          <w:rFonts w:ascii="Book Antiqua" w:eastAsia="Arial Unicode MS" w:hAnsi="Book Antiqua"/>
        </w:rPr>
        <w:t>stabilisé</w:t>
      </w:r>
      <w:r w:rsidRPr="00C415EB">
        <w:rPr>
          <w:rFonts w:ascii="Book Antiqua" w:eastAsia="Arial Unicode MS" w:hAnsi="Book Antiqua"/>
        </w:rPr>
        <w:t xml:space="preserve"> à </w:t>
      </w:r>
      <w:r>
        <w:rPr>
          <w:rFonts w:ascii="Book Antiqua" w:eastAsia="Arial Unicode MS" w:hAnsi="Book Antiqua"/>
        </w:rPr>
        <w:t>8</w:t>
      </w:r>
      <w:r w:rsidRPr="006D7AF4">
        <w:rPr>
          <w:rFonts w:ascii="Book Antiqua" w:eastAsia="Arial Unicode MS" w:hAnsi="Book Antiqua"/>
        </w:rPr>
        <w:t>6</w:t>
      </w:r>
      <w:r w:rsidRPr="00C415EB">
        <w:rPr>
          <w:rFonts w:ascii="Book Antiqua" w:eastAsia="Arial Unicode MS" w:hAnsi="Book Antiqua"/>
        </w:rPr>
        <w:t>% entre les deux derniers trimestres</w:t>
      </w:r>
      <w:r>
        <w:rPr>
          <w:rFonts w:ascii="Book Antiqua" w:eastAsia="Arial Unicode MS" w:hAnsi="Book Antiqua"/>
        </w:rPr>
        <w:t xml:space="preserve"> </w:t>
      </w:r>
      <w:r w:rsidRPr="00C415EB">
        <w:rPr>
          <w:rFonts w:ascii="Book Antiqua" w:eastAsia="Arial Unicode MS" w:hAnsi="Book Antiqua"/>
        </w:rPr>
        <w:t>dans l</w:t>
      </w:r>
      <w:r>
        <w:rPr>
          <w:rFonts w:ascii="Book Antiqua" w:eastAsia="Arial Unicode MS" w:hAnsi="Book Antiqua"/>
        </w:rPr>
        <w:t>es mines</w:t>
      </w:r>
      <w:r w:rsidRPr="00C415EB">
        <w:rPr>
          <w:rFonts w:ascii="Book Antiqua" w:eastAsia="Arial Unicode MS" w:hAnsi="Book Antiqua"/>
        </w:rPr>
        <w:t>.</w:t>
      </w:r>
    </w:p>
    <w:p w:rsidR="004C2195" w:rsidRPr="00C415EB" w:rsidRDefault="004C2195" w:rsidP="004C2195">
      <w:pPr>
        <w:rPr>
          <w:rFonts w:ascii="Cambria" w:eastAsia="Arial Unicode MS" w:hAnsi="Cambria"/>
          <w:sz w:val="16"/>
          <w:szCs w:val="16"/>
        </w:rPr>
      </w:pPr>
    </w:p>
    <w:p w:rsidR="004C2195" w:rsidRPr="006C2F69" w:rsidRDefault="004C2195" w:rsidP="004C2195">
      <w:pPr>
        <w:pStyle w:val="Paragraphedeliste"/>
        <w:numPr>
          <w:ilvl w:val="0"/>
          <w:numId w:val="4"/>
        </w:numPr>
        <w:spacing w:after="240"/>
        <w:ind w:right="-168"/>
        <w:jc w:val="both"/>
        <w:rPr>
          <w:rFonts w:ascii="Book Antiqua" w:eastAsia="Arial Unicode MS" w:hAnsi="Book Antiqua"/>
          <w:b/>
          <w:bCs/>
          <w:iCs/>
          <w:color w:val="F79646"/>
        </w:rPr>
      </w:pPr>
      <w:r w:rsidRPr="006C2F69">
        <w:rPr>
          <w:rFonts w:ascii="Book Antiqua" w:eastAsia="Arial Unicode MS" w:hAnsi="Book Antiqua"/>
          <w:b/>
          <w:bCs/>
          <w:iCs/>
          <w:color w:val="F79646"/>
        </w:rPr>
        <w:lastRenderedPageBreak/>
        <w:t xml:space="preserve">Pronostics pour le </w:t>
      </w:r>
      <w:r>
        <w:rPr>
          <w:rFonts w:ascii="Book Antiqua" w:eastAsia="Arial Unicode MS" w:hAnsi="Book Antiqua"/>
          <w:b/>
          <w:bCs/>
          <w:iCs/>
          <w:color w:val="F79646"/>
        </w:rPr>
        <w:t>4</w:t>
      </w:r>
      <w:r w:rsidRPr="006C2F69">
        <w:rPr>
          <w:rFonts w:ascii="Book Antiqua" w:eastAsia="Arial Unicode MS" w:hAnsi="Book Antiqua"/>
          <w:b/>
          <w:bCs/>
          <w:iCs/>
          <w:color w:val="F79646"/>
          <w:vertAlign w:val="superscript"/>
        </w:rPr>
        <w:t>ème</w:t>
      </w:r>
      <w:r w:rsidRPr="006C2F69">
        <w:rPr>
          <w:rFonts w:ascii="Book Antiqua" w:eastAsia="Arial Unicode MS" w:hAnsi="Book Antiqua"/>
          <w:b/>
          <w:bCs/>
          <w:iCs/>
          <w:color w:val="F79646"/>
        </w:rPr>
        <w:t xml:space="preserve"> trimestre 2014</w:t>
      </w:r>
    </w:p>
    <w:p w:rsidR="004C2195" w:rsidRPr="00C415EB" w:rsidRDefault="004C2195" w:rsidP="00887B2C">
      <w:pPr>
        <w:spacing w:before="120" w:after="120" w:line="276" w:lineRule="auto"/>
        <w:ind w:firstLine="708"/>
        <w:jc w:val="both"/>
        <w:rPr>
          <w:rFonts w:ascii="Book Antiqua" w:eastAsia="Arial Unicode MS" w:hAnsi="Book Antiqua"/>
        </w:rPr>
      </w:pPr>
      <w:r w:rsidRPr="00C415EB">
        <w:rPr>
          <w:rFonts w:ascii="Book Antiqua" w:eastAsia="Arial Unicode MS" w:hAnsi="Book Antiqua"/>
        </w:rPr>
        <w:t xml:space="preserve">Les </w:t>
      </w:r>
      <w:r>
        <w:rPr>
          <w:rFonts w:ascii="Book Antiqua" w:eastAsia="Arial Unicode MS" w:hAnsi="Book Antiqua"/>
        </w:rPr>
        <w:t>anticipations</w:t>
      </w:r>
      <w:r w:rsidRPr="00C415EB">
        <w:rPr>
          <w:rFonts w:ascii="Book Antiqua" w:eastAsia="Arial Unicode MS" w:hAnsi="Book Antiqua"/>
        </w:rPr>
        <w:t xml:space="preserve"> pour le </w:t>
      </w:r>
      <w:r>
        <w:rPr>
          <w:rFonts w:ascii="Book Antiqua" w:eastAsia="Arial Unicode MS" w:hAnsi="Book Antiqua"/>
        </w:rPr>
        <w:t>3</w:t>
      </w:r>
      <w:r w:rsidRPr="008927B9">
        <w:rPr>
          <w:rFonts w:ascii="Book Antiqua" w:eastAsia="Arial Unicode MS" w:hAnsi="Book Antiqua"/>
          <w:vertAlign w:val="superscript"/>
        </w:rPr>
        <w:t>ème</w:t>
      </w:r>
      <w:r>
        <w:rPr>
          <w:rFonts w:ascii="Book Antiqua" w:eastAsia="Arial Unicode MS" w:hAnsi="Book Antiqua"/>
        </w:rPr>
        <w:t xml:space="preserve"> </w:t>
      </w:r>
      <w:r w:rsidRPr="00C415EB">
        <w:rPr>
          <w:rFonts w:ascii="Book Antiqua" w:eastAsia="Arial Unicode MS" w:hAnsi="Book Antiqua"/>
        </w:rPr>
        <w:t>trimestre 2014</w:t>
      </w:r>
      <w:r>
        <w:rPr>
          <w:rFonts w:ascii="Book Antiqua" w:eastAsia="Arial Unicode MS" w:hAnsi="Book Antiqua"/>
        </w:rPr>
        <w:t xml:space="preserve">, selon les deux tiers des patrons, </w:t>
      </w:r>
      <w:r w:rsidRPr="00C415EB">
        <w:rPr>
          <w:rFonts w:ascii="Book Antiqua" w:eastAsia="Arial Unicode MS" w:hAnsi="Book Antiqua"/>
        </w:rPr>
        <w:t xml:space="preserve"> </w:t>
      </w:r>
      <w:r w:rsidRPr="008C5A58">
        <w:rPr>
          <w:rFonts w:ascii="Book Antiqua" w:eastAsia="Arial Unicode MS" w:hAnsi="Book Antiqua"/>
        </w:rPr>
        <w:t>affichent</w:t>
      </w:r>
      <w:r>
        <w:rPr>
          <w:rFonts w:ascii="Book Antiqua" w:eastAsia="Arial Unicode MS" w:hAnsi="Book Antiqua"/>
        </w:rPr>
        <w:t xml:space="preserve"> une </w:t>
      </w:r>
      <w:r w:rsidRPr="00C415EB">
        <w:rPr>
          <w:rFonts w:ascii="Book Antiqua" w:eastAsia="Arial Unicode MS" w:hAnsi="Book Antiqua"/>
        </w:rPr>
        <w:t>hausse de la production dans le secteur de</w:t>
      </w:r>
      <w:r>
        <w:rPr>
          <w:rFonts w:ascii="Book Antiqua" w:eastAsia="Arial Unicode MS" w:hAnsi="Book Antiqua"/>
        </w:rPr>
        <w:t xml:space="preserve"> l’énergie. En revanche, une réduction  de la production est attendue par les patrons du secteur des mines, qui serait due à un recul de la production des </w:t>
      </w:r>
      <w:r w:rsidRPr="00C415EB">
        <w:rPr>
          <w:rFonts w:ascii="Book Antiqua" w:eastAsia="Arial Unicode MS" w:hAnsi="Book Antiqua"/>
        </w:rPr>
        <w:t xml:space="preserve">« Minéraux non métalliques». Par ailleurs, les chefs d’entreprises de l’énergie prévoient une hausse de leurs effectifs alors que ceux des mines anticipent, plutôt, une </w:t>
      </w:r>
      <w:r>
        <w:rPr>
          <w:rFonts w:ascii="Book Antiqua" w:eastAsia="Arial Unicode MS" w:hAnsi="Book Antiqua"/>
        </w:rPr>
        <w:t>stabilité</w:t>
      </w:r>
      <w:r w:rsidRPr="00C415EB">
        <w:rPr>
          <w:rFonts w:ascii="Book Antiqua" w:eastAsia="Arial Unicode MS" w:hAnsi="Book Antiqua"/>
        </w:rPr>
        <w:t>.</w:t>
      </w:r>
      <w:r>
        <w:rPr>
          <w:rFonts w:ascii="Book Antiqua" w:eastAsia="Arial Unicode MS" w:hAnsi="Book Antiqua"/>
        </w:rPr>
        <w:t xml:space="preserve"> </w:t>
      </w:r>
    </w:p>
    <w:p w:rsidR="001C5EB5" w:rsidRDefault="001C5EB5"/>
    <w:sectPr w:rsidR="001C5EB5" w:rsidSect="005E3CFB">
      <w:type w:val="continuous"/>
      <w:pgSz w:w="11906" w:h="16838"/>
      <w:pgMar w:top="1258" w:right="1417" w:bottom="1258" w:left="1417" w:header="708" w:footer="27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0AC" w:rsidRDefault="002A60AC" w:rsidP="00AC603D">
      <w:r>
        <w:separator/>
      </w:r>
    </w:p>
  </w:endnote>
  <w:endnote w:type="continuationSeparator" w:id="0">
    <w:p w:rsidR="002A60AC" w:rsidRDefault="002A60AC" w:rsidP="00AC6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FC8" w:rsidRDefault="002A60AC">
    <w:pPr>
      <w:pStyle w:val="Pieddepage"/>
      <w:jc w:val="center"/>
    </w:pPr>
  </w:p>
  <w:p w:rsidR="000C7FC8" w:rsidRDefault="002A60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0AC" w:rsidRDefault="002A60AC" w:rsidP="00AC603D">
      <w:r>
        <w:separator/>
      </w:r>
    </w:p>
  </w:footnote>
  <w:footnote w:type="continuationSeparator" w:id="0">
    <w:p w:rsidR="002A60AC" w:rsidRDefault="002A60AC" w:rsidP="00AC60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3197"/>
    <w:multiLevelType w:val="hybridMultilevel"/>
    <w:tmpl w:val="629C7638"/>
    <w:lvl w:ilvl="0" w:tplc="38BE40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80B2D"/>
    <w:multiLevelType w:val="hybridMultilevel"/>
    <w:tmpl w:val="4EE88F2A"/>
    <w:lvl w:ilvl="0" w:tplc="C8B4405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5698F"/>
    <w:multiLevelType w:val="hybridMultilevel"/>
    <w:tmpl w:val="17022660"/>
    <w:lvl w:ilvl="0" w:tplc="7294FE86">
      <w:start w:val="1"/>
      <w:numFmt w:val="decimal"/>
      <w:lvlText w:val="%1."/>
      <w:lvlJc w:val="left"/>
      <w:pPr>
        <w:ind w:left="84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2EB060C"/>
    <w:multiLevelType w:val="hybridMultilevel"/>
    <w:tmpl w:val="3C166E10"/>
    <w:lvl w:ilvl="0" w:tplc="01487F6E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53782B"/>
    <w:multiLevelType w:val="hybridMultilevel"/>
    <w:tmpl w:val="B9441DE6"/>
    <w:lvl w:ilvl="0" w:tplc="6518AA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195"/>
    <w:rsid w:val="00033499"/>
    <w:rsid w:val="000B4E88"/>
    <w:rsid w:val="001C5EB5"/>
    <w:rsid w:val="002A60AC"/>
    <w:rsid w:val="004C2195"/>
    <w:rsid w:val="00517719"/>
    <w:rsid w:val="005369CA"/>
    <w:rsid w:val="005E73E1"/>
    <w:rsid w:val="005F3AEE"/>
    <w:rsid w:val="00631EEE"/>
    <w:rsid w:val="007101BF"/>
    <w:rsid w:val="00887B2C"/>
    <w:rsid w:val="00941704"/>
    <w:rsid w:val="00AC603D"/>
    <w:rsid w:val="00AE3BA9"/>
    <w:rsid w:val="00C2005C"/>
    <w:rsid w:val="00C27083"/>
    <w:rsid w:val="00CE61A2"/>
    <w:rsid w:val="00CF1729"/>
    <w:rsid w:val="00D212D7"/>
    <w:rsid w:val="00E72729"/>
    <w:rsid w:val="00EE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C21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21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C21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750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Youssef</cp:lastModifiedBy>
  <cp:revision>4</cp:revision>
  <cp:lastPrinted>2014-12-25T09:21:00Z</cp:lastPrinted>
  <dcterms:created xsi:type="dcterms:W3CDTF">2014-12-25T12:22:00Z</dcterms:created>
  <dcterms:modified xsi:type="dcterms:W3CDTF">2014-12-25T11:51:00Z</dcterms:modified>
</cp:coreProperties>
</file>