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4F6E4F" w:rsidP="009E158B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</w:t>
      </w:r>
      <w:r w:rsidR="00564C6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ثا</w:t>
      </w:r>
      <w:r w:rsidR="009E158B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لث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4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DD5CEF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الفصل</w:t>
      </w:r>
      <w:r w:rsidR="00F17E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الثالث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17E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انخفاضا بحوالي 0</w:t>
      </w:r>
      <w:r w:rsidR="00DD5CE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  <w:r w:rsidR="00F17E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9 نقطة مقارنة مع الفصل الثاني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201</w:t>
      </w:r>
      <w:r w:rsidR="00564C6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B30C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 ب</w:t>
      </w:r>
      <w:r w:rsidR="00DD5CE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2,3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DD5CE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ط</w:t>
      </w:r>
      <w:r w:rsidR="004F6E4F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خلال 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</w:t>
      </w:r>
      <w:r w:rsidR="00F17E3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الثالث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94D15"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من سنة 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4F6E4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 w:rsidR="00294D15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6D32C4" w:rsidRDefault="00933226" w:rsidP="00733628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564C62"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</w:t>
      </w:r>
      <w:r w:rsidR="00F17E30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</w:t>
      </w:r>
      <w:r w:rsidR="0045768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17E30">
        <w:rPr>
          <w:rFonts w:ascii="Times New Roman" w:hAnsi="Times New Roman" w:cs="Simplified Arabic" w:hint="cs"/>
          <w:sz w:val="28"/>
          <w:szCs w:val="28"/>
          <w:rtl/>
          <w:lang w:bidi="ar-MA"/>
        </w:rPr>
        <w:t>73.1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مقابل </w:t>
      </w:r>
      <w:r w:rsidR="00294D15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00B8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F17E30">
        <w:rPr>
          <w:rFonts w:ascii="Times New Roman" w:hAnsi="Times New Roman" w:cs="Simplified Arabic" w:hint="cs"/>
          <w:sz w:val="28"/>
          <w:szCs w:val="28"/>
          <w:rtl/>
          <w:lang w:bidi="ar-MA"/>
        </w:rPr>
        <w:t>75.4</w:t>
      </w:r>
      <w:r w:rsidR="00FB5154"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السابقة</w:t>
      </w:r>
      <w:r w:rsidR="00F350E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،</w:t>
      </w:r>
      <w:r w:rsidR="00F04688" w:rsidRPr="00195748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F04688"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73362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F04688"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رغم ت</w:t>
      </w:r>
      <w:r w:rsid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حسن شعورهم  لبعض وجوه الواقع وبالذات فيما يخص مستوى المعيشة </w:t>
      </w:r>
      <w:r w:rsidR="00F350E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والوضعية المالية وأثمان المواد الغذائية </w:t>
      </w:r>
      <w:r w:rsidR="00052202"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14628" w:rsidRDefault="00514628" w:rsidP="00514628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192084" w:rsidRDefault="00A50A31" w:rsidP="00A50A31">
      <w:pPr>
        <w:pStyle w:val="Paragraphedeliste"/>
        <w:widowControl/>
        <w:autoSpaceDE/>
        <w:autoSpaceDN/>
        <w:bidi/>
        <w:adjustRightInd/>
        <w:spacing w:line="276" w:lineRule="auto"/>
        <w:ind w:left="-2"/>
        <w:jc w:val="center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A50A31">
        <w:rPr>
          <w:rFonts w:ascii="Times New Roman" w:hAnsi="Times New Roman"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6147833" cy="3381154"/>
            <wp:effectExtent l="19050" t="0" r="24367" b="0"/>
            <wp:docPr id="5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92084" w:rsidRDefault="00192084" w:rsidP="00192084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154" w:rsidRDefault="00FB5154" w:rsidP="00B631C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تطور مكون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701282" w:rsidRDefault="00701282" w:rsidP="004B2CF6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يرجع تطور مؤشر الثقة  للت</w:t>
      </w:r>
      <w:r w:rsidR="00321810">
        <w:rPr>
          <w:rFonts w:ascii="Times New Roman" w:hAnsi="Times New Roman" w:cs="Simplified Arabic" w:hint="cs"/>
          <w:sz w:val="28"/>
          <w:szCs w:val="28"/>
          <w:rtl/>
          <w:lang w:bidi="ar-MA"/>
        </w:rPr>
        <w:t>غير</w:t>
      </w:r>
      <w:r w:rsidRPr="00701282">
        <w:rPr>
          <w:rFonts w:ascii="Times New Roman" w:hAnsi="Times New Roman" w:cs="Simplified Arabic" w:hint="cs"/>
          <w:sz w:val="28"/>
          <w:szCs w:val="28"/>
          <w:rtl/>
          <w:lang w:bidi="ar-MA"/>
        </w:rPr>
        <w:t>ات المتباينة لمختلف مكوناته.</w:t>
      </w:r>
    </w:p>
    <w:p w:rsidR="00A010B5" w:rsidRDefault="00A010B5" w:rsidP="00A010B5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D5CEF" w:rsidRDefault="00DD5CEF" w:rsidP="00DD5CEF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D5CEF" w:rsidRDefault="00DD5CEF" w:rsidP="00DD5CEF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D5CEF" w:rsidRPr="00701282" w:rsidRDefault="00DD5CEF" w:rsidP="00DD5CEF">
      <w:pPr>
        <w:pStyle w:val="Paragraphedeliste"/>
        <w:bidi/>
        <w:ind w:left="50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Pr="003E265E" w:rsidRDefault="001F729D" w:rsidP="00C15BD5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شعور بتحسن </w:t>
      </w:r>
      <w:r w:rsidR="0023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="0023068B"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مستوى</w:t>
      </w:r>
      <w:r w:rsidR="0023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العام ل</w:t>
      </w:r>
      <w:r w:rsidR="0023068B"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لمعيشة</w:t>
      </w:r>
      <w:r w:rsidR="0023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و توقعات </w:t>
      </w:r>
      <w:r w:rsidR="00941AD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تدهور</w:t>
      </w:r>
      <w:r w:rsidR="00941AD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ه </w:t>
      </w:r>
    </w:p>
    <w:p w:rsidR="00561537" w:rsidRDefault="00CA0478" w:rsidP="00F564F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564C62"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</w:t>
      </w:r>
      <w:r w:rsidR="005B30C2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2014،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أن ا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لمستوى </w:t>
      </w:r>
      <w:r w:rsidR="009C11F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العام ل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لمعيشة </w:t>
      </w:r>
      <w:r w:rsidR="0090370D">
        <w:rPr>
          <w:rFonts w:ascii="Times New Roman" w:hAnsi="Times New Roman" w:cs="Simplified Arabic" w:hint="cs"/>
          <w:sz w:val="28"/>
          <w:szCs w:val="28"/>
          <w:rtl/>
          <w:lang w:bidi="ar-MA"/>
        </w:rPr>
        <w:t>قد ت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حسن</w:t>
      </w:r>
      <w:r w:rsidR="00E41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</w:t>
      </w:r>
      <w:r w:rsidR="00D212C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D212C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1D288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الفترة من 201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D67FC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564F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هكذا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تابع رصيد هذا المؤشر منحا</w:t>
      </w:r>
      <w:r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ه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التصاعدي الذي بدأه منذ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564C62" w:rsidRP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لأول من سنة 2013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ارتفاعا 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0901A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هاتين الفترتين على التوالي.</w:t>
      </w:r>
    </w:p>
    <w:p w:rsidR="00267C04" w:rsidRDefault="009E158B" w:rsidP="00481EFE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بخصوص 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تصورات الأسر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المستقبلي</w:t>
      </w:r>
      <w:r w:rsidR="001604B1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فقد عرف رصيدها</w:t>
      </w:r>
      <w:r w:rsidR="00CB6D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استقرارا</w:t>
      </w:r>
      <w:r w:rsidR="00B177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0356A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تدهورا </w:t>
      </w:r>
      <w:r w:rsidR="000356AC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1F729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ينا 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>بلغ 10</w:t>
      </w:r>
      <w:r w:rsidR="00481EF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81EFE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الفترة من 201</w:t>
      </w:r>
      <w:r w:rsidR="00304C6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4220D" w:rsidRDefault="00A4220D" w:rsidP="00A4220D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Default="00A4220D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A4220D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508610" cy="2743200"/>
            <wp:effectExtent l="19050" t="0" r="15890" b="0"/>
            <wp:docPr id="10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42A" w:rsidRPr="000C542A" w:rsidRDefault="000C542A" w:rsidP="000C542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51E8B" w:rsidRDefault="00564C62" w:rsidP="00F564F4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406DA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ات باستفحال</w:t>
      </w:r>
      <w:r w:rsidR="00F564F4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البطالة</w:t>
      </w:r>
      <w:r w:rsidR="00853A3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B5154" w:rsidRDefault="003E2DE1" w:rsidP="00406DA7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ثا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76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</w:t>
      </w:r>
      <w:r w:rsidR="00F325B2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المقبلة</w:t>
      </w:r>
      <w:r w:rsidR="00F325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46A9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5.2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السابق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77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1EEF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الفترة من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3054D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="00B31E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 سلبي ب</w:t>
      </w:r>
      <w:r w:rsidR="00597787">
        <w:rPr>
          <w:rFonts w:ascii="Times New Roman" w:hAnsi="Times New Roman" w:cs="Simplified Arabic" w:hint="cs"/>
          <w:sz w:val="28"/>
          <w:szCs w:val="28"/>
          <w:rtl/>
          <w:lang w:bidi="ar-MA"/>
        </w:rPr>
        <w:t>لغ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68.8</w:t>
      </w:r>
      <w:r w:rsidR="00DF70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</w:t>
      </w:r>
      <w:r w:rsidR="00514628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E076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تدهورا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564C6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.3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السابق 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9E162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A4220D"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قط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واحدة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793D4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D45BD6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D45BD6" w:rsidRDefault="000818E4" w:rsidP="00D45BD6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0818E4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639686" cy="2743200"/>
            <wp:effectExtent l="19050" t="0" r="18164" b="0"/>
            <wp:docPr id="11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084B8A" w:rsidRDefault="00597787" w:rsidP="0097498A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استمرار اعتبار </w:t>
      </w:r>
      <w:r w:rsidR="00084B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الظرف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ية</w:t>
      </w:r>
      <w:r w:rsidR="00084B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غي</w:t>
      </w:r>
      <w:r w:rsidR="00084B8A">
        <w:rPr>
          <w:rFonts w:ascii="Times New Roman" w:hAnsi="Times New Roman" w:cs="Simplified Arabic" w:hint="eastAsia"/>
          <w:b/>
          <w:bCs/>
          <w:sz w:val="28"/>
          <w:szCs w:val="28"/>
          <w:rtl/>
          <w:lang w:bidi="ar-MA"/>
        </w:rPr>
        <w:t>ر</w:t>
      </w:r>
      <w:r w:rsidR="00084B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ملائمة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97498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لشراء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السلع المستديمة</w:t>
      </w:r>
    </w:p>
    <w:p w:rsidR="00B60126" w:rsidRDefault="000E0292" w:rsidP="00424701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ثالث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19.5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955BC4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955BC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33</w:t>
      </w:r>
      <w:r w:rsidR="0042470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سواء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818E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A57FC8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6F2166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4</w:t>
      </w:r>
      <w:r w:rsidR="0042470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2- نقاط)</w:t>
      </w:r>
      <w:r w:rsidR="00A57FC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أو</w:t>
      </w:r>
      <w:r w:rsidR="00DD5CE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ترة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87625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السنة الماضية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7FC8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42470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5- نقاط).</w:t>
      </w:r>
    </w:p>
    <w:p w:rsidR="00192084" w:rsidRDefault="00192084" w:rsidP="00192084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C77367" w:rsidRDefault="000818E4" w:rsidP="00C77367">
      <w:pPr>
        <w:widowControl/>
        <w:autoSpaceDE/>
        <w:autoSpaceDN/>
        <w:bidi/>
        <w:adjustRightInd/>
        <w:spacing w:after="200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0818E4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536373" cy="2955852"/>
            <wp:effectExtent l="19050" t="0" r="26227" b="0"/>
            <wp:docPr id="12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4A32" w:rsidRDefault="0004405A" w:rsidP="00EC56D7">
      <w:pPr>
        <w:rPr>
          <w:noProof/>
          <w:rtl/>
        </w:rPr>
      </w:pPr>
      <w:r w:rsidRPr="0004405A">
        <w:rPr>
          <w:noProof/>
        </w:rPr>
        <w:t xml:space="preserve"> </w:t>
      </w:r>
    </w:p>
    <w:p w:rsidR="00C90F31" w:rsidRDefault="00C90F31" w:rsidP="00EC56D7">
      <w:pPr>
        <w:rPr>
          <w:noProof/>
          <w:rtl/>
        </w:rPr>
      </w:pPr>
    </w:p>
    <w:p w:rsidR="00C90F31" w:rsidRDefault="00C90F31" w:rsidP="00EC56D7">
      <w:pPr>
        <w:rPr>
          <w:noProof/>
        </w:rPr>
      </w:pPr>
    </w:p>
    <w:p w:rsidR="00173E32" w:rsidRDefault="00173E32" w:rsidP="00EC56D7">
      <w:pPr>
        <w:rPr>
          <w:noProof/>
          <w:rtl/>
        </w:rPr>
      </w:pPr>
    </w:p>
    <w:p w:rsidR="00C90F31" w:rsidRDefault="00C90F31" w:rsidP="00EC56D7">
      <w:pPr>
        <w:rPr>
          <w:noProof/>
          <w:rtl/>
        </w:rPr>
      </w:pPr>
    </w:p>
    <w:p w:rsidR="001D0B9C" w:rsidRPr="0074631B" w:rsidRDefault="000C4CDC" w:rsidP="0097498A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الوضعية المالية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B53C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شعور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بتحسنها حاليا و ترقب إعادة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تدهور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من جديد</w:t>
      </w:r>
      <w:r w:rsidR="001D0B9C" w:rsidRPr="0074631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464BE4" w:rsidRDefault="000D5FAB" w:rsidP="00877F28">
      <w:pPr>
        <w:widowControl/>
        <w:autoSpaceDE/>
        <w:autoSpaceDN/>
        <w:bidi/>
        <w:adjustRightInd/>
        <w:spacing w:after="200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قرابة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60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 مداخيلها  تغطي  مصاريفها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تستنزف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34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  </w:t>
      </w:r>
      <w:r w:rsidR="00C01778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مدخراتها أو </w:t>
      </w:r>
      <w:r w:rsidR="00B9414B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306B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731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6B712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حين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E37B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تصرح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بتمكنها من ادخار جزء من مدخولها. و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بذ</w:t>
      </w:r>
      <w:r w:rsidR="00A06CE7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 استقر رصيد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</w:t>
      </w:r>
      <w:r w:rsidR="00877F28">
        <w:rPr>
          <w:rFonts w:ascii="Times New Roman" w:hAnsi="Times New Roman" w:cs="Simplified Arabic" w:hint="cs"/>
          <w:sz w:val="28"/>
          <w:szCs w:val="28"/>
          <w:rtl/>
          <w:lang w:bidi="ar-MA"/>
        </w:rPr>
        <w:t>وصل إلى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28.3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- نقطة مسجلا بذلك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حسنا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سواء بالمقارنة مع 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>1,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+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D1A12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أو </w:t>
      </w:r>
      <w:r w:rsidR="00FD1A1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 w:rsidR="00FD1A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2013</w:t>
      </w:r>
      <w:r w:rsidR="006620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BE78C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01778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464BE4">
        <w:rPr>
          <w:rFonts w:ascii="Times New Roman" w:hAnsi="Times New Roman" w:cs="Simplified Arabic" w:hint="cs"/>
          <w:sz w:val="28"/>
          <w:szCs w:val="28"/>
          <w:rtl/>
          <w:lang w:bidi="ar-MA"/>
        </w:rPr>
        <w:t>+</w:t>
      </w:r>
      <w:r w:rsidR="00CA679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CA679E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A5107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2447B7" w:rsidRDefault="00FB5154" w:rsidP="004479A1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>و على العكس من ذلك،  فقد تدهورت آراء الأسر حول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لتطور الساب</w:t>
      </w:r>
      <w:r w:rsidR="00B35F0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الخاصة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2,4 نقاط مقارنة مع</w:t>
      </w:r>
      <w:r w:rsidR="00EF621B" w:rsidRP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F621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السابق و 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3.9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9763F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</w:t>
      </w:r>
      <w:r w:rsidR="009763F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9763FB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</w:t>
      </w:r>
      <w:r w:rsidR="00953D97" w:rsidRP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2013</w:t>
      </w:r>
      <w:r w:rsidR="004221A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6F2166" w:rsidRDefault="00BE78CD" w:rsidP="001A1FBB">
      <w:pPr>
        <w:widowControl/>
        <w:autoSpaceDE/>
        <w:autoSpaceDN/>
        <w:bidi/>
        <w:adjustRightInd/>
        <w:spacing w:after="200"/>
        <w:ind w:left="283" w:hanging="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تصورات الأسر للتطور المستقبلي 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6F2166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فقد عرفت تحسنا ب 1</w:t>
      </w:r>
      <w:r w:rsidR="0023549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 نقطة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</w:t>
      </w:r>
      <w:r w:rsidR="006F2166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6F2166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 و تدهورا ب 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3 نقاط مقارنة مع نفس الفترة من 2013.</w:t>
      </w:r>
    </w:p>
    <w:p w:rsidR="0041230B" w:rsidRDefault="00323EF8" w:rsidP="00817133">
      <w:pPr>
        <w:widowControl/>
        <w:autoSpaceDE/>
        <w:autoSpaceDN/>
        <w:bidi/>
        <w:adjustRightInd/>
        <w:spacing w:after="200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323EF8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840597" cy="3125972"/>
            <wp:effectExtent l="19050" t="0" r="26803" b="0"/>
            <wp:docPr id="13" name="Graphique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Pr="00A343E7" w:rsidRDefault="00FB5154" w:rsidP="00B631C4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2. تطور مؤشرات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D3AC3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فصلية 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  <w:r w:rsidR="00B1639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حول الظرفية</w:t>
      </w:r>
    </w:p>
    <w:p w:rsidR="006C6950" w:rsidRDefault="006C6950" w:rsidP="000E4043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 إلى المؤشرات السبع المكونة لمؤشر الثقة للأسر،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74C15">
        <w:rPr>
          <w:rFonts w:ascii="Times New Roman" w:hAnsi="Times New Roman" w:cs="Simplified Arabic" w:hint="cs"/>
          <w:sz w:val="28"/>
          <w:szCs w:val="28"/>
          <w:rtl/>
          <w:lang w:bidi="ar-MA"/>
        </w:rPr>
        <w:t>ذات صلة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 w:rsidR="00795ED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="00527F86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23549A" w:rsidRDefault="0023549A" w:rsidP="0023549A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23549A" w:rsidRDefault="0023549A" w:rsidP="0023549A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1C068B" w:rsidRPr="001C068B" w:rsidRDefault="0033483C" w:rsidP="0097498A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استمرار 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ضعف</w:t>
      </w:r>
      <w:r w:rsidR="00A30ED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قدرة </w:t>
      </w:r>
      <w:r w:rsidR="00050D4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الأسر </w:t>
      </w:r>
      <w:r w:rsidR="00A30ED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على </w:t>
      </w:r>
      <w:r w:rsidR="006A1177"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الادخار</w:t>
      </w:r>
    </w:p>
    <w:p w:rsidR="001C4A0B" w:rsidRDefault="0059278D" w:rsidP="00EB2E14">
      <w:pPr>
        <w:pStyle w:val="Paragraphedeliste"/>
        <w:widowControl/>
        <w:autoSpaceDE/>
        <w:autoSpaceDN/>
        <w:bidi/>
        <w:adjustRightInd/>
        <w:spacing w:after="200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تبقى الأسر متشائمة بخصوص قدرتها على الادخار خلال الشهور القادمة. ف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4F6E4F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ثا</w:t>
      </w:r>
      <w:r w:rsidR="005607B0">
        <w:rPr>
          <w:rFonts w:ascii="Times New Roman" w:hAnsi="Times New Roman" w:cs="Simplified Arabic" w:hint="cs"/>
          <w:sz w:val="28"/>
          <w:szCs w:val="28"/>
          <w:rtl/>
          <w:lang w:bidi="ar-MA"/>
        </w:rPr>
        <w:t>لث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ترى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87</w:t>
      </w:r>
      <w:r w:rsidR="00953D97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سر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</w:t>
      </w:r>
      <w:r w:rsidR="001A1F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ستكون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ق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در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13</w:t>
      </w:r>
      <w:r w:rsidR="007B2624" w:rsidRPr="001C068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="007B262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استق</w:t>
      </w:r>
      <w:r w:rsidR="00C062A5" w:rsidRPr="001C068B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1A1F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يصل إلى </w:t>
      </w:r>
      <w:r w:rsidR="00C062A5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1C4A0B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127E48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</w:t>
      </w:r>
      <w:r w:rsidR="00953D97" w:rsidRPr="006D54B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تدهورا ب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3</w:t>
      </w:r>
      <w:r w:rsidR="005607B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="00953D97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و ب 4</w:t>
      </w:r>
      <w:r w:rsidR="005607B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9 نقاط 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127E48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FB5154" w:rsidRDefault="00EB2E14" w:rsidP="0097498A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>
        <w:rPr>
          <w:rFonts w:ascii="Times New Roman" w:hAnsi="Times New Roman" w:cs="Times New Roman"/>
          <w:b/>
          <w:bCs/>
          <w:color w:val="000000" w:themeColor="text1"/>
        </w:rPr>
        <w:t>: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شعور بانخفاضها و </w:t>
      </w:r>
      <w:r w:rsidR="00A10B1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</w:t>
      </w:r>
      <w:r w:rsidR="007B105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ارتفاع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 مستقبل</w:t>
      </w:r>
      <w:r w:rsidR="009749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</w:p>
    <w:p w:rsidR="00D80851" w:rsidRPr="00D80851" w:rsidRDefault="00342122" w:rsidP="00EB2E14">
      <w:pPr>
        <w:pStyle w:val="Paragraphedeliste"/>
        <w:widowControl/>
        <w:autoSpaceDE/>
        <w:autoSpaceDN/>
        <w:bidi/>
        <w:adjustRightInd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953D97">
        <w:rPr>
          <w:rFonts w:ascii="Times New Roman" w:hAnsi="Times New Roman" w:cs="Simplified Arabic" w:hint="cs"/>
          <w:sz w:val="28"/>
          <w:szCs w:val="28"/>
          <w:rtl/>
          <w:lang w:bidi="ar-MA"/>
        </w:rPr>
        <w:t>ث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عتقد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83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23EF8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A2D3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أثمنة المواد الغذائية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قد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ارتفاعا</w:t>
      </w:r>
      <w:r w:rsidR="000F3B8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السابق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مقابل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85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فصل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سابق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91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D80851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0E4043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r w:rsidR="00D80851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و بالر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غم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مستواه السلبي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C35C3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F2166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5E30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رصيد ه</w:t>
      </w:r>
      <w:r w:rsidR="00346369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المؤشر 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,3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ط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الفصل </w:t>
      </w:r>
      <w:r w:rsidR="00566189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 w:rsidR="00294A82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201</w:t>
      </w:r>
      <w:r w:rsidR="0057415A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566189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C91658" w:rsidRDefault="000A1AFF" w:rsidP="001F729D">
      <w:pPr>
        <w:pStyle w:val="Paragraphedeliste"/>
        <w:widowControl/>
        <w:autoSpaceDE/>
        <w:autoSpaceDN/>
        <w:bidi/>
        <w:adjustRightInd/>
        <w:spacing w:after="240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</w:t>
      </w:r>
      <w:r w:rsidR="00A553E9">
        <w:rPr>
          <w:rFonts w:ascii="Times New Roman" w:hAnsi="Times New Roman" w:cs="Simplified Arabic" w:hint="cs"/>
          <w:sz w:val="28"/>
          <w:szCs w:val="28"/>
          <w:rtl/>
          <w:lang w:bidi="ar-MA"/>
        </w:rPr>
        <w:t>وقعات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المستقبلية لتطور أثمنة المواد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1F729D">
        <w:rPr>
          <w:rFonts w:ascii="Times New Roman" w:hAnsi="Times New Roman" w:cs="Simplified Arabic" w:hint="cs"/>
          <w:sz w:val="28"/>
          <w:szCs w:val="28"/>
          <w:rtl/>
          <w:lang w:bidi="ar-MA"/>
        </w:rPr>
        <w:t>ترى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>78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86A5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A178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استمرار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ارتفاعها في المستقبل مقابل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4 </w:t>
      </w:r>
      <w:r w:rsidR="00FB3BFE"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لثاني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76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4F6E4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</w:t>
      </w:r>
      <w:r w:rsidR="00FB3BFE">
        <w:rPr>
          <w:rFonts w:ascii="Times New Roman" w:hAnsi="Times New Roman" w:cs="Simplified Arabic" w:hint="cs"/>
          <w:sz w:val="28"/>
          <w:szCs w:val="28"/>
          <w:rtl/>
          <w:lang w:bidi="ar-MA"/>
        </w:rPr>
        <w:t>ث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2B3B1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بذلك ا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رتفع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بالتطور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مستقبلي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له</w:t>
      </w:r>
      <w:r w:rsidR="00A2494B" w:rsidRPr="004A1A98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A2494B">
        <w:rPr>
          <w:rFonts w:ascii="Times New Roman" w:hAnsi="Times New Roman" w:cs="Simplified Arabic" w:hint="cs"/>
          <w:sz w:val="28"/>
          <w:szCs w:val="28"/>
          <w:rtl/>
          <w:lang w:bidi="ar-MA"/>
        </w:rPr>
        <w:t>ه ا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لأثمنة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>ة و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انخفض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B01E1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F8672B">
        <w:rPr>
          <w:rFonts w:ascii="Times New Roman" w:hAnsi="Times New Roman" w:cs="Simplified Arabic" w:hint="cs"/>
          <w:sz w:val="28"/>
          <w:szCs w:val="28"/>
          <w:rtl/>
          <w:lang w:bidi="ar-MA"/>
        </w:rPr>
        <w:t>طة</w:t>
      </w:r>
      <w:r w:rsidR="00FE03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هاتين الفترتين على التوالي.</w:t>
      </w:r>
    </w:p>
    <w:p w:rsidR="00FB5154" w:rsidRDefault="00F8672B" w:rsidP="0073188D">
      <w:pPr>
        <w:ind w:right="-569" w:hanging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53459" cy="3944679"/>
            <wp:effectExtent l="19050" t="0" r="18341" b="0"/>
            <wp:docPr id="16" name="Graphique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F8672B">
        <w:rPr>
          <w:noProof/>
        </w:rPr>
        <w:drawing>
          <wp:inline distT="0" distB="0" distL="0" distR="0">
            <wp:extent cx="2835069" cy="3944679"/>
            <wp:effectExtent l="19050" t="0" r="22431" b="0"/>
            <wp:docPr id="19" name="Graphique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E40" w:rsidRDefault="00B51E40">
      <w:pPr>
        <w:rPr>
          <w:noProof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B51E40" w:rsidRDefault="00B51E40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B51E40" w:rsidSect="00EC7802">
          <w:footerReference w:type="default" r:id="rId15"/>
          <w:pgSz w:w="11906" w:h="16838"/>
          <w:pgMar w:top="1247" w:right="1418" w:bottom="1191" w:left="1418" w:header="567" w:footer="567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5921" w:type="dxa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79"/>
        <w:gridCol w:w="502"/>
        <w:gridCol w:w="19"/>
        <w:gridCol w:w="483"/>
        <w:gridCol w:w="502"/>
        <w:gridCol w:w="502"/>
        <w:gridCol w:w="503"/>
        <w:gridCol w:w="29"/>
        <w:gridCol w:w="473"/>
        <w:gridCol w:w="502"/>
        <w:gridCol w:w="502"/>
        <w:gridCol w:w="502"/>
        <w:gridCol w:w="6"/>
        <w:gridCol w:w="497"/>
        <w:gridCol w:w="502"/>
        <w:gridCol w:w="502"/>
        <w:gridCol w:w="483"/>
        <w:gridCol w:w="19"/>
        <w:gridCol w:w="502"/>
        <w:gridCol w:w="503"/>
        <w:gridCol w:w="502"/>
        <w:gridCol w:w="459"/>
        <w:gridCol w:w="43"/>
        <w:gridCol w:w="502"/>
        <w:gridCol w:w="502"/>
        <w:gridCol w:w="503"/>
        <w:gridCol w:w="502"/>
        <w:gridCol w:w="24"/>
        <w:gridCol w:w="478"/>
        <w:gridCol w:w="502"/>
        <w:gridCol w:w="502"/>
        <w:gridCol w:w="503"/>
        <w:gridCol w:w="2078"/>
      </w:tblGrid>
      <w:tr w:rsidR="002A07F0" w:rsidRPr="00F22D86" w:rsidTr="005E0FDE">
        <w:trPr>
          <w:trHeight w:val="254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7F0" w:rsidRPr="00F22D86" w:rsidRDefault="002A07F0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07F0" w:rsidRPr="00F22D86" w:rsidRDefault="002A07F0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F0" w:rsidRPr="00F22D86" w:rsidRDefault="002A07F0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F0" w:rsidRPr="00F22D86" w:rsidRDefault="002A07F0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F0" w:rsidRPr="00F22D86" w:rsidRDefault="002A07F0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F0" w:rsidRPr="00F22D86" w:rsidRDefault="002A07F0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2A07F0" w:rsidRDefault="002A07F0" w:rsidP="00C9429C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A07F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المؤشر</w:t>
            </w:r>
          </w:p>
        </w:tc>
      </w:tr>
      <w:tr w:rsidR="002A07F0" w:rsidRPr="00C9429C" w:rsidTr="005E0FDE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0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0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ف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F0" w:rsidRPr="00F22D86" w:rsidRDefault="002A07F0" w:rsidP="0073188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F0" w:rsidRPr="00F22D86" w:rsidRDefault="002A07F0" w:rsidP="00C9429C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188D" w:rsidRPr="00C9429C" w:rsidTr="002A07F0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2A0E57" w:rsidRDefault="0073188D" w:rsidP="007318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73.1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2A0E57" w:rsidRDefault="007318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E57">
              <w:rPr>
                <w:rFonts w:ascii="Calibri" w:hAnsi="Calibri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2A0E57" w:rsidRDefault="0073188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A0E57">
              <w:rPr>
                <w:rFonts w:ascii="Calibri" w:hAnsi="Calibri"/>
                <w:b/>
                <w:bCs/>
                <w:sz w:val="20"/>
                <w:szCs w:val="20"/>
              </w:rPr>
              <w:t>74,1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2A0E57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74,2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FB3BFE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74,</w:t>
            </w:r>
            <w:r w:rsidRPr="002A0E5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2A0E57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A0E5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مؤشر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ثقة الأسر المغربية</w:t>
            </w:r>
          </w:p>
        </w:tc>
      </w:tr>
      <w:tr w:rsidR="0073188D" w:rsidRPr="00C9429C" w:rsidTr="002A07F0">
        <w:trPr>
          <w:trHeight w:val="5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-68.8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-66,5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-68,2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-61,7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-56,7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-48,6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-44,1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-59,1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-51,6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73188D" w:rsidRPr="00C9429C" w:rsidTr="002A07F0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-17.4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-17,7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-18,1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-29,2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-27,9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-26,2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-36,7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73188D" w:rsidRPr="00C9429C" w:rsidTr="002A07F0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-13.1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-13,1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-11,4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-7,9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-4,2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-5,1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-9,3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73188D" w:rsidRPr="00C9429C" w:rsidTr="002A07F0">
        <w:trPr>
          <w:trHeight w:val="6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-33.1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-28,9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-31,7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-28,3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-32,5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-44,3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73188D" w:rsidRPr="00C9429C" w:rsidTr="002A07F0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-28.3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-29,7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-31,3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-29,8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-30,8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-27,6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-31,3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73188D" w:rsidRPr="00C9429C" w:rsidTr="002A07F0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-25.8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-23,3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-21,3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-21,9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-23,8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-19,6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-16,7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-16,6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-14,1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-8,9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-12,8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-7,9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-8,3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-18,4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73188D" w:rsidRPr="00C9429C" w:rsidTr="002A07F0">
        <w:trPr>
          <w:trHeight w:val="5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-1.5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-2,7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1,2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-1,7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2,8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0,7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4,5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7,7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73188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73188D" w:rsidRPr="00F22D86" w:rsidTr="002A07F0">
        <w:trPr>
          <w:trHeight w:val="521"/>
        </w:trPr>
        <w:tc>
          <w:tcPr>
            <w:tcW w:w="1592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B40DE" w:rsidRDefault="0073188D" w:rsidP="0073188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</w:rPr>
            </w:pPr>
            <w:r w:rsidRPr="002A07F0">
              <w:rPr>
                <w:rFonts w:asciiTheme="majorBidi" w:hAnsiTheme="majorBidi" w:cstheme="majorBidi"/>
                <w:rtl/>
              </w:rPr>
              <w:t>أ</w:t>
            </w:r>
            <w:r w:rsidRPr="002A07F0">
              <w:rPr>
                <w:rFonts w:asciiTheme="majorBidi" w:hAnsiTheme="majorBidi" w:cstheme="majorBidi"/>
                <w:b/>
                <w:bCs/>
                <w:rtl/>
              </w:rPr>
              <w:t>رصـــدة أخـــرى</w:t>
            </w:r>
          </w:p>
        </w:tc>
      </w:tr>
      <w:tr w:rsidR="0073188D" w:rsidRPr="00C9429C" w:rsidTr="002A07F0">
        <w:trPr>
          <w:trHeight w:val="6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-76.9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-78,0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-77,6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-73,4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-76,1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-73,6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-72,6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-73,4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-33,5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-34,9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-49,7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73188D" w:rsidRPr="00C9429C" w:rsidTr="002A07F0">
        <w:trPr>
          <w:trHeight w:val="5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-81.8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-84,1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-89,4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-90,5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88D" w:rsidRPr="00F22D86" w:rsidRDefault="0073188D" w:rsidP="00FB3BFE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-8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9</w:t>
            </w:r>
            <w:r w:rsidRPr="00F22D86">
              <w:rPr>
                <w:rFonts w:asciiTheme="majorBidi" w:hAnsiTheme="majorBidi" w:cstheme="majorBidi"/>
                <w:sz w:val="16"/>
                <w:szCs w:val="16"/>
              </w:rPr>
              <w:t>,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0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-91,6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-91,7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-91,6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-92,5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-89,7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-94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-96,2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-93,6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73188D" w:rsidRPr="00C9429C" w:rsidTr="002A07F0">
        <w:trPr>
          <w:trHeight w:val="4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 w:rsidP="007318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-74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1730A1" w:rsidRDefault="007318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30A1">
              <w:rPr>
                <w:rFonts w:ascii="Arial" w:hAnsi="Arial" w:cs="Arial"/>
                <w:sz w:val="16"/>
                <w:szCs w:val="16"/>
              </w:rPr>
              <w:t>-70,2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D904A7" w:rsidRDefault="0073188D" w:rsidP="00D904A7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904A7">
              <w:rPr>
                <w:rFonts w:asciiTheme="majorBidi" w:hAnsiTheme="majorBidi" w:cstheme="majorBidi"/>
                <w:sz w:val="16"/>
                <w:szCs w:val="16"/>
              </w:rPr>
              <w:t>-66,6</w:t>
            </w:r>
          </w:p>
        </w:tc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-66,7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3875B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-69,1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-70,3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-67,0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DF70DA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sz w:val="16"/>
                <w:szCs w:val="16"/>
              </w:rPr>
              <w:t>-65,3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-62,5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-63,3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-56,6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-58,5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-57,1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-56,8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-60,7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C9429C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22D8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88D" w:rsidRPr="00F22D86" w:rsidRDefault="0073188D" w:rsidP="00DB40DE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F22D86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DF70DA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1"/>
      </w:tblGrid>
      <w:tr w:rsidR="00B51E40" w:rsidRPr="00DC2D0E" w:rsidTr="005268BB">
        <w:trPr>
          <w:trHeight w:val="7087"/>
        </w:trPr>
        <w:tc>
          <w:tcPr>
            <w:tcW w:w="9131" w:type="dxa"/>
          </w:tcPr>
          <w:p w:rsidR="009B5BC3" w:rsidRPr="004B7848" w:rsidRDefault="009B5BC3" w:rsidP="009B5BC3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9B5BC3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9B5BC3" w:rsidRPr="004B7848" w:rsidRDefault="009B5BC3" w:rsidP="009B5BC3">
            <w:pPr>
              <w:pStyle w:val="Paragraphedeliste"/>
              <w:numPr>
                <w:ilvl w:val="0"/>
                <w:numId w:val="4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9B5BC3" w:rsidRPr="004B7848" w:rsidRDefault="009B5BC3" w:rsidP="009B5BC3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9B5BC3" w:rsidRDefault="009B5BC3" w:rsidP="005A2385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9B5BC3" w:rsidRDefault="005810E2" w:rsidP="00237549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لقد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مكنت اختبارات إحصائية</w:t>
            </w:r>
            <w:r w:rsidR="009B5BC3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سلسلة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خلال الفترة الممتدة من 2008 إلى 201</w:t>
            </w:r>
            <w:r w:rsidR="00237549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4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="009B5BC3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9B5BC3" w:rsidRPr="001F1EA8" w:rsidRDefault="009B5BC3" w:rsidP="009B5BC3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B51E40" w:rsidRPr="004B7848" w:rsidRDefault="009B5BC3" w:rsidP="009B5BC3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6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p w:rsidR="00B51E40" w:rsidRDefault="00B51E40">
      <w:pPr>
        <w:rPr>
          <w:lang w:bidi="ar-MA"/>
        </w:rPr>
      </w:pPr>
    </w:p>
    <w:sectPr w:rsidR="00B51E40" w:rsidSect="00A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0A9" w:rsidRDefault="008F30A9" w:rsidP="00FB5154">
      <w:r>
        <w:separator/>
      </w:r>
    </w:p>
  </w:endnote>
  <w:endnote w:type="continuationSeparator" w:id="0">
    <w:p w:rsidR="008F30A9" w:rsidRDefault="008F30A9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F8" w:rsidRDefault="00AF4A28">
    <w:pPr>
      <w:pStyle w:val="Pieddepage"/>
      <w:jc w:val="center"/>
    </w:pPr>
    <w:fldSimple w:instr=" PAGE   \* MERGEFORMAT ">
      <w:r w:rsidR="008F30A9">
        <w:rPr>
          <w:noProof/>
        </w:rPr>
        <w:t>1</w:t>
      </w:r>
    </w:fldSimple>
  </w:p>
  <w:p w:rsidR="00323EF8" w:rsidRDefault="00323EF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0A9" w:rsidRDefault="008F30A9" w:rsidP="00FB5154">
      <w:r>
        <w:separator/>
      </w:r>
    </w:p>
  </w:footnote>
  <w:footnote w:type="continuationSeparator" w:id="0">
    <w:p w:rsidR="008F30A9" w:rsidRDefault="008F30A9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0277D"/>
    <w:rsid w:val="00002C4D"/>
    <w:rsid w:val="0001056E"/>
    <w:rsid w:val="000124FB"/>
    <w:rsid w:val="00013F2C"/>
    <w:rsid w:val="00014615"/>
    <w:rsid w:val="00017D49"/>
    <w:rsid w:val="00023B39"/>
    <w:rsid w:val="00024034"/>
    <w:rsid w:val="000316DF"/>
    <w:rsid w:val="000356AC"/>
    <w:rsid w:val="00037417"/>
    <w:rsid w:val="00040872"/>
    <w:rsid w:val="0004224D"/>
    <w:rsid w:val="00043971"/>
    <w:rsid w:val="0004405A"/>
    <w:rsid w:val="00046B93"/>
    <w:rsid w:val="000501D5"/>
    <w:rsid w:val="00050D46"/>
    <w:rsid w:val="00051406"/>
    <w:rsid w:val="00052202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4B8A"/>
    <w:rsid w:val="000901AE"/>
    <w:rsid w:val="00093FB7"/>
    <w:rsid w:val="00094954"/>
    <w:rsid w:val="00095E84"/>
    <w:rsid w:val="00096DF6"/>
    <w:rsid w:val="000A0912"/>
    <w:rsid w:val="000A1AFF"/>
    <w:rsid w:val="000A6343"/>
    <w:rsid w:val="000B00E5"/>
    <w:rsid w:val="000B3E0B"/>
    <w:rsid w:val="000C4CDC"/>
    <w:rsid w:val="000C542A"/>
    <w:rsid w:val="000C59A2"/>
    <w:rsid w:val="000D5FAB"/>
    <w:rsid w:val="000D626F"/>
    <w:rsid w:val="000D79A1"/>
    <w:rsid w:val="000E0292"/>
    <w:rsid w:val="000E1043"/>
    <w:rsid w:val="000E3A3B"/>
    <w:rsid w:val="000E4043"/>
    <w:rsid w:val="000E598D"/>
    <w:rsid w:val="000F1AFE"/>
    <w:rsid w:val="000F3B8E"/>
    <w:rsid w:val="001001D9"/>
    <w:rsid w:val="00101EF8"/>
    <w:rsid w:val="001022C1"/>
    <w:rsid w:val="00105F6E"/>
    <w:rsid w:val="0011409B"/>
    <w:rsid w:val="00116CCA"/>
    <w:rsid w:val="001203F7"/>
    <w:rsid w:val="00121FE4"/>
    <w:rsid w:val="00122BBD"/>
    <w:rsid w:val="00127E48"/>
    <w:rsid w:val="00137B43"/>
    <w:rsid w:val="001451F9"/>
    <w:rsid w:val="00147008"/>
    <w:rsid w:val="001527A3"/>
    <w:rsid w:val="001529FF"/>
    <w:rsid w:val="00153603"/>
    <w:rsid w:val="001604B1"/>
    <w:rsid w:val="00160CD6"/>
    <w:rsid w:val="001615E7"/>
    <w:rsid w:val="00165B54"/>
    <w:rsid w:val="00167E60"/>
    <w:rsid w:val="00170761"/>
    <w:rsid w:val="001708BF"/>
    <w:rsid w:val="001730A1"/>
    <w:rsid w:val="00173E32"/>
    <w:rsid w:val="00176575"/>
    <w:rsid w:val="0017770A"/>
    <w:rsid w:val="0018282E"/>
    <w:rsid w:val="00183A85"/>
    <w:rsid w:val="00192084"/>
    <w:rsid w:val="00192991"/>
    <w:rsid w:val="0019443D"/>
    <w:rsid w:val="00194803"/>
    <w:rsid w:val="00195748"/>
    <w:rsid w:val="00196E61"/>
    <w:rsid w:val="001A0B0C"/>
    <w:rsid w:val="001A0F67"/>
    <w:rsid w:val="001A1FBB"/>
    <w:rsid w:val="001A6534"/>
    <w:rsid w:val="001B5E1A"/>
    <w:rsid w:val="001B69E0"/>
    <w:rsid w:val="001C068B"/>
    <w:rsid w:val="001C4A0B"/>
    <w:rsid w:val="001D0B9C"/>
    <w:rsid w:val="001D0D6A"/>
    <w:rsid w:val="001D288C"/>
    <w:rsid w:val="001D6480"/>
    <w:rsid w:val="001D7239"/>
    <w:rsid w:val="001F0A87"/>
    <w:rsid w:val="001F1A58"/>
    <w:rsid w:val="001F1EA8"/>
    <w:rsid w:val="001F729D"/>
    <w:rsid w:val="00204E3E"/>
    <w:rsid w:val="00211597"/>
    <w:rsid w:val="0021249E"/>
    <w:rsid w:val="00213F1E"/>
    <w:rsid w:val="0021515F"/>
    <w:rsid w:val="0022035B"/>
    <w:rsid w:val="00224CF5"/>
    <w:rsid w:val="00225ADC"/>
    <w:rsid w:val="0023068B"/>
    <w:rsid w:val="0023549A"/>
    <w:rsid w:val="00237549"/>
    <w:rsid w:val="002405A5"/>
    <w:rsid w:val="002419EE"/>
    <w:rsid w:val="002441C7"/>
    <w:rsid w:val="002447B7"/>
    <w:rsid w:val="0024601E"/>
    <w:rsid w:val="002501E1"/>
    <w:rsid w:val="00253930"/>
    <w:rsid w:val="002539F4"/>
    <w:rsid w:val="00254F5D"/>
    <w:rsid w:val="00255827"/>
    <w:rsid w:val="00256064"/>
    <w:rsid w:val="00257304"/>
    <w:rsid w:val="002610CC"/>
    <w:rsid w:val="00262199"/>
    <w:rsid w:val="002655BD"/>
    <w:rsid w:val="00267C04"/>
    <w:rsid w:val="00271D13"/>
    <w:rsid w:val="002730D2"/>
    <w:rsid w:val="00274C15"/>
    <w:rsid w:val="00276571"/>
    <w:rsid w:val="002804A3"/>
    <w:rsid w:val="00282A76"/>
    <w:rsid w:val="00294A82"/>
    <w:rsid w:val="00294D15"/>
    <w:rsid w:val="002A07F0"/>
    <w:rsid w:val="002A0E57"/>
    <w:rsid w:val="002A369A"/>
    <w:rsid w:val="002A44F9"/>
    <w:rsid w:val="002A71C9"/>
    <w:rsid w:val="002B3B14"/>
    <w:rsid w:val="002B4CA1"/>
    <w:rsid w:val="002B56E7"/>
    <w:rsid w:val="002B6282"/>
    <w:rsid w:val="002B6E48"/>
    <w:rsid w:val="002B7CB7"/>
    <w:rsid w:val="002C315C"/>
    <w:rsid w:val="002C3B75"/>
    <w:rsid w:val="002C41F9"/>
    <w:rsid w:val="002C7745"/>
    <w:rsid w:val="002D3D04"/>
    <w:rsid w:val="002D59E5"/>
    <w:rsid w:val="002D649E"/>
    <w:rsid w:val="002E2CB3"/>
    <w:rsid w:val="002E5376"/>
    <w:rsid w:val="002F0FB7"/>
    <w:rsid w:val="00304271"/>
    <w:rsid w:val="00304C66"/>
    <w:rsid w:val="003054DA"/>
    <w:rsid w:val="00305668"/>
    <w:rsid w:val="00306B5B"/>
    <w:rsid w:val="0030712F"/>
    <w:rsid w:val="00313D8D"/>
    <w:rsid w:val="00313DAF"/>
    <w:rsid w:val="0031641F"/>
    <w:rsid w:val="00321810"/>
    <w:rsid w:val="00323EF8"/>
    <w:rsid w:val="0033012D"/>
    <w:rsid w:val="003325D6"/>
    <w:rsid w:val="0033483C"/>
    <w:rsid w:val="0033541B"/>
    <w:rsid w:val="00335964"/>
    <w:rsid w:val="0034158E"/>
    <w:rsid w:val="00342122"/>
    <w:rsid w:val="00342898"/>
    <w:rsid w:val="00346369"/>
    <w:rsid w:val="00346F4B"/>
    <w:rsid w:val="00353952"/>
    <w:rsid w:val="003639B6"/>
    <w:rsid w:val="00363FED"/>
    <w:rsid w:val="00365421"/>
    <w:rsid w:val="0036643E"/>
    <w:rsid w:val="0036731F"/>
    <w:rsid w:val="003731F3"/>
    <w:rsid w:val="003774FD"/>
    <w:rsid w:val="003810D0"/>
    <w:rsid w:val="00381B13"/>
    <w:rsid w:val="003875BA"/>
    <w:rsid w:val="00387B6D"/>
    <w:rsid w:val="003915CF"/>
    <w:rsid w:val="00397340"/>
    <w:rsid w:val="00397951"/>
    <w:rsid w:val="003A008A"/>
    <w:rsid w:val="003A5AEE"/>
    <w:rsid w:val="003B0304"/>
    <w:rsid w:val="003B758F"/>
    <w:rsid w:val="003C3C0C"/>
    <w:rsid w:val="003C6FDB"/>
    <w:rsid w:val="003E0E5B"/>
    <w:rsid w:val="003E2DE1"/>
    <w:rsid w:val="003E37B6"/>
    <w:rsid w:val="003E4E24"/>
    <w:rsid w:val="003F16A4"/>
    <w:rsid w:val="003F35F7"/>
    <w:rsid w:val="004002BC"/>
    <w:rsid w:val="00401AE2"/>
    <w:rsid w:val="00406DA7"/>
    <w:rsid w:val="0041124B"/>
    <w:rsid w:val="0041230B"/>
    <w:rsid w:val="004137F0"/>
    <w:rsid w:val="00414F76"/>
    <w:rsid w:val="00417BC7"/>
    <w:rsid w:val="004221A9"/>
    <w:rsid w:val="00422C2D"/>
    <w:rsid w:val="00424701"/>
    <w:rsid w:val="00430D3F"/>
    <w:rsid w:val="004317A2"/>
    <w:rsid w:val="004335D4"/>
    <w:rsid w:val="00435F3C"/>
    <w:rsid w:val="00440B2C"/>
    <w:rsid w:val="00441C14"/>
    <w:rsid w:val="004479A1"/>
    <w:rsid w:val="00453863"/>
    <w:rsid w:val="00456931"/>
    <w:rsid w:val="00457685"/>
    <w:rsid w:val="00464BE4"/>
    <w:rsid w:val="004662C1"/>
    <w:rsid w:val="00467660"/>
    <w:rsid w:val="00472DBD"/>
    <w:rsid w:val="00472F8A"/>
    <w:rsid w:val="004744D0"/>
    <w:rsid w:val="00481EFE"/>
    <w:rsid w:val="00486B84"/>
    <w:rsid w:val="00491FC0"/>
    <w:rsid w:val="00496B43"/>
    <w:rsid w:val="00497946"/>
    <w:rsid w:val="004A0A68"/>
    <w:rsid w:val="004A1A98"/>
    <w:rsid w:val="004A321B"/>
    <w:rsid w:val="004A5633"/>
    <w:rsid w:val="004A5752"/>
    <w:rsid w:val="004B2CF6"/>
    <w:rsid w:val="004B448E"/>
    <w:rsid w:val="004B79A9"/>
    <w:rsid w:val="004C3136"/>
    <w:rsid w:val="004C5AD7"/>
    <w:rsid w:val="004C7FE4"/>
    <w:rsid w:val="004D2C07"/>
    <w:rsid w:val="004D3AC3"/>
    <w:rsid w:val="004D5AEC"/>
    <w:rsid w:val="004E4DF1"/>
    <w:rsid w:val="004F6E4F"/>
    <w:rsid w:val="005059EA"/>
    <w:rsid w:val="00506AE4"/>
    <w:rsid w:val="00510502"/>
    <w:rsid w:val="00512D03"/>
    <w:rsid w:val="00513331"/>
    <w:rsid w:val="00513CDE"/>
    <w:rsid w:val="00514628"/>
    <w:rsid w:val="00515511"/>
    <w:rsid w:val="005226E3"/>
    <w:rsid w:val="005268BB"/>
    <w:rsid w:val="00527F86"/>
    <w:rsid w:val="00530FFD"/>
    <w:rsid w:val="005332F6"/>
    <w:rsid w:val="00533E6F"/>
    <w:rsid w:val="005370AD"/>
    <w:rsid w:val="00542E22"/>
    <w:rsid w:val="00543D43"/>
    <w:rsid w:val="00545871"/>
    <w:rsid w:val="0054625D"/>
    <w:rsid w:val="00546BFA"/>
    <w:rsid w:val="00551BD7"/>
    <w:rsid w:val="0055413F"/>
    <w:rsid w:val="00557807"/>
    <w:rsid w:val="005607B0"/>
    <w:rsid w:val="00561537"/>
    <w:rsid w:val="00564C62"/>
    <w:rsid w:val="00566189"/>
    <w:rsid w:val="0057415A"/>
    <w:rsid w:val="005810E2"/>
    <w:rsid w:val="00587DC3"/>
    <w:rsid w:val="0059004C"/>
    <w:rsid w:val="00591390"/>
    <w:rsid w:val="0059222A"/>
    <w:rsid w:val="0059278D"/>
    <w:rsid w:val="00597787"/>
    <w:rsid w:val="005A1B82"/>
    <w:rsid w:val="005A1CB8"/>
    <w:rsid w:val="005A21E2"/>
    <w:rsid w:val="005A2385"/>
    <w:rsid w:val="005A640C"/>
    <w:rsid w:val="005B1C7E"/>
    <w:rsid w:val="005B30C2"/>
    <w:rsid w:val="005B5D9B"/>
    <w:rsid w:val="005B6985"/>
    <w:rsid w:val="005C1C08"/>
    <w:rsid w:val="005C24BD"/>
    <w:rsid w:val="005C3C2D"/>
    <w:rsid w:val="005C7953"/>
    <w:rsid w:val="005C79C5"/>
    <w:rsid w:val="005D3E17"/>
    <w:rsid w:val="005E30B1"/>
    <w:rsid w:val="005E75B8"/>
    <w:rsid w:val="005F04D0"/>
    <w:rsid w:val="005F0ED8"/>
    <w:rsid w:val="005F4C0B"/>
    <w:rsid w:val="005F5895"/>
    <w:rsid w:val="006024F0"/>
    <w:rsid w:val="00607B45"/>
    <w:rsid w:val="00612F7A"/>
    <w:rsid w:val="00614661"/>
    <w:rsid w:val="00621804"/>
    <w:rsid w:val="006225D1"/>
    <w:rsid w:val="00630E9E"/>
    <w:rsid w:val="00631571"/>
    <w:rsid w:val="00642F6E"/>
    <w:rsid w:val="00660179"/>
    <w:rsid w:val="006620AA"/>
    <w:rsid w:val="00663D65"/>
    <w:rsid w:val="006656D8"/>
    <w:rsid w:val="006705DD"/>
    <w:rsid w:val="00680044"/>
    <w:rsid w:val="0068132A"/>
    <w:rsid w:val="00685317"/>
    <w:rsid w:val="00687E05"/>
    <w:rsid w:val="006937A8"/>
    <w:rsid w:val="00695597"/>
    <w:rsid w:val="006A1177"/>
    <w:rsid w:val="006A17DF"/>
    <w:rsid w:val="006A600B"/>
    <w:rsid w:val="006A64D4"/>
    <w:rsid w:val="006A752D"/>
    <w:rsid w:val="006B1374"/>
    <w:rsid w:val="006B1F26"/>
    <w:rsid w:val="006B7121"/>
    <w:rsid w:val="006B7D9F"/>
    <w:rsid w:val="006C2E02"/>
    <w:rsid w:val="006C6950"/>
    <w:rsid w:val="006C6C31"/>
    <w:rsid w:val="006D1A39"/>
    <w:rsid w:val="006D32C4"/>
    <w:rsid w:val="006D449E"/>
    <w:rsid w:val="006D54BD"/>
    <w:rsid w:val="006E4001"/>
    <w:rsid w:val="006F2166"/>
    <w:rsid w:val="006F6164"/>
    <w:rsid w:val="00701282"/>
    <w:rsid w:val="0071371E"/>
    <w:rsid w:val="00713AEA"/>
    <w:rsid w:val="00716460"/>
    <w:rsid w:val="00722495"/>
    <w:rsid w:val="0073188D"/>
    <w:rsid w:val="00731C5E"/>
    <w:rsid w:val="00732DCF"/>
    <w:rsid w:val="00733628"/>
    <w:rsid w:val="0074287F"/>
    <w:rsid w:val="0074631B"/>
    <w:rsid w:val="00750142"/>
    <w:rsid w:val="00751DD8"/>
    <w:rsid w:val="00751E8B"/>
    <w:rsid w:val="00757C27"/>
    <w:rsid w:val="00763AE8"/>
    <w:rsid w:val="0076463C"/>
    <w:rsid w:val="0077217F"/>
    <w:rsid w:val="00777103"/>
    <w:rsid w:val="00793D4F"/>
    <w:rsid w:val="00795EDD"/>
    <w:rsid w:val="00796A15"/>
    <w:rsid w:val="007A1F39"/>
    <w:rsid w:val="007A2963"/>
    <w:rsid w:val="007A5ECA"/>
    <w:rsid w:val="007B105D"/>
    <w:rsid w:val="007B2624"/>
    <w:rsid w:val="007B278D"/>
    <w:rsid w:val="007B47F2"/>
    <w:rsid w:val="007B7C63"/>
    <w:rsid w:val="007C11A7"/>
    <w:rsid w:val="007C157E"/>
    <w:rsid w:val="007C2046"/>
    <w:rsid w:val="007C3399"/>
    <w:rsid w:val="007C5535"/>
    <w:rsid w:val="007C676A"/>
    <w:rsid w:val="007C69D8"/>
    <w:rsid w:val="007D2155"/>
    <w:rsid w:val="007D35E5"/>
    <w:rsid w:val="007D45FF"/>
    <w:rsid w:val="007D7613"/>
    <w:rsid w:val="007E21CC"/>
    <w:rsid w:val="007E2893"/>
    <w:rsid w:val="007E52A5"/>
    <w:rsid w:val="007E61A5"/>
    <w:rsid w:val="007E754C"/>
    <w:rsid w:val="007F2D66"/>
    <w:rsid w:val="007F508E"/>
    <w:rsid w:val="007F57C6"/>
    <w:rsid w:val="007F6595"/>
    <w:rsid w:val="007F7404"/>
    <w:rsid w:val="007F75D2"/>
    <w:rsid w:val="00800A1E"/>
    <w:rsid w:val="00817133"/>
    <w:rsid w:val="00821C57"/>
    <w:rsid w:val="00822166"/>
    <w:rsid w:val="008320BE"/>
    <w:rsid w:val="008333EA"/>
    <w:rsid w:val="00846E2F"/>
    <w:rsid w:val="00850227"/>
    <w:rsid w:val="00851E7C"/>
    <w:rsid w:val="00853A3B"/>
    <w:rsid w:val="00855574"/>
    <w:rsid w:val="0085717B"/>
    <w:rsid w:val="0087625F"/>
    <w:rsid w:val="008765D9"/>
    <w:rsid w:val="00877253"/>
    <w:rsid w:val="00877F28"/>
    <w:rsid w:val="00884267"/>
    <w:rsid w:val="00884C67"/>
    <w:rsid w:val="00885A82"/>
    <w:rsid w:val="00886E9F"/>
    <w:rsid w:val="0089053D"/>
    <w:rsid w:val="00897A03"/>
    <w:rsid w:val="008A1445"/>
    <w:rsid w:val="008A21C5"/>
    <w:rsid w:val="008A2D3E"/>
    <w:rsid w:val="008A5081"/>
    <w:rsid w:val="008B179E"/>
    <w:rsid w:val="008B1C9B"/>
    <w:rsid w:val="008B3A54"/>
    <w:rsid w:val="008B7357"/>
    <w:rsid w:val="008E176C"/>
    <w:rsid w:val="008E6AB7"/>
    <w:rsid w:val="008F03B0"/>
    <w:rsid w:val="008F1754"/>
    <w:rsid w:val="008F25FA"/>
    <w:rsid w:val="008F30A9"/>
    <w:rsid w:val="008F7CE5"/>
    <w:rsid w:val="00903583"/>
    <w:rsid w:val="0090370D"/>
    <w:rsid w:val="0090595D"/>
    <w:rsid w:val="0091447E"/>
    <w:rsid w:val="00917745"/>
    <w:rsid w:val="0092383F"/>
    <w:rsid w:val="00924566"/>
    <w:rsid w:val="00930662"/>
    <w:rsid w:val="00933226"/>
    <w:rsid w:val="00933B37"/>
    <w:rsid w:val="00936ABF"/>
    <w:rsid w:val="00940EB5"/>
    <w:rsid w:val="00941ADA"/>
    <w:rsid w:val="00944BCB"/>
    <w:rsid w:val="00945689"/>
    <w:rsid w:val="00946208"/>
    <w:rsid w:val="00951643"/>
    <w:rsid w:val="00953D97"/>
    <w:rsid w:val="00955BC4"/>
    <w:rsid w:val="009569BA"/>
    <w:rsid w:val="0096041D"/>
    <w:rsid w:val="00961F83"/>
    <w:rsid w:val="00963708"/>
    <w:rsid w:val="00966260"/>
    <w:rsid w:val="0097498A"/>
    <w:rsid w:val="00974DF7"/>
    <w:rsid w:val="009763FB"/>
    <w:rsid w:val="00987220"/>
    <w:rsid w:val="0098747B"/>
    <w:rsid w:val="009920C3"/>
    <w:rsid w:val="00996A25"/>
    <w:rsid w:val="009A05B6"/>
    <w:rsid w:val="009B2202"/>
    <w:rsid w:val="009B4A5D"/>
    <w:rsid w:val="009B53C6"/>
    <w:rsid w:val="009B5BC3"/>
    <w:rsid w:val="009B7782"/>
    <w:rsid w:val="009C0B86"/>
    <w:rsid w:val="009C11F4"/>
    <w:rsid w:val="009C15BC"/>
    <w:rsid w:val="009C6459"/>
    <w:rsid w:val="009C77F2"/>
    <w:rsid w:val="009D049E"/>
    <w:rsid w:val="009E0E01"/>
    <w:rsid w:val="009E158B"/>
    <w:rsid w:val="009E1623"/>
    <w:rsid w:val="009F00A5"/>
    <w:rsid w:val="009F1CF6"/>
    <w:rsid w:val="009F4A32"/>
    <w:rsid w:val="00A010B5"/>
    <w:rsid w:val="00A03926"/>
    <w:rsid w:val="00A0641C"/>
    <w:rsid w:val="00A06CE7"/>
    <w:rsid w:val="00A10B1A"/>
    <w:rsid w:val="00A11AA2"/>
    <w:rsid w:val="00A17857"/>
    <w:rsid w:val="00A206FE"/>
    <w:rsid w:val="00A209C7"/>
    <w:rsid w:val="00A214E5"/>
    <w:rsid w:val="00A21DD0"/>
    <w:rsid w:val="00A22216"/>
    <w:rsid w:val="00A2494B"/>
    <w:rsid w:val="00A30EDE"/>
    <w:rsid w:val="00A3155D"/>
    <w:rsid w:val="00A4220D"/>
    <w:rsid w:val="00A44892"/>
    <w:rsid w:val="00A46940"/>
    <w:rsid w:val="00A50A31"/>
    <w:rsid w:val="00A51077"/>
    <w:rsid w:val="00A553E9"/>
    <w:rsid w:val="00A57FC8"/>
    <w:rsid w:val="00A60C6B"/>
    <w:rsid w:val="00A61CF9"/>
    <w:rsid w:val="00A62F66"/>
    <w:rsid w:val="00A82F0E"/>
    <w:rsid w:val="00A83C1A"/>
    <w:rsid w:val="00A865CE"/>
    <w:rsid w:val="00A87B93"/>
    <w:rsid w:val="00AA20CA"/>
    <w:rsid w:val="00AA3B9F"/>
    <w:rsid w:val="00AB2CF1"/>
    <w:rsid w:val="00AB4028"/>
    <w:rsid w:val="00AC0047"/>
    <w:rsid w:val="00AE270D"/>
    <w:rsid w:val="00AF3E93"/>
    <w:rsid w:val="00AF4A28"/>
    <w:rsid w:val="00AF69B7"/>
    <w:rsid w:val="00AF6CD7"/>
    <w:rsid w:val="00B0165C"/>
    <w:rsid w:val="00B01E1E"/>
    <w:rsid w:val="00B10412"/>
    <w:rsid w:val="00B107F4"/>
    <w:rsid w:val="00B12659"/>
    <w:rsid w:val="00B156E3"/>
    <w:rsid w:val="00B1639D"/>
    <w:rsid w:val="00B1772B"/>
    <w:rsid w:val="00B17ABB"/>
    <w:rsid w:val="00B21FE3"/>
    <w:rsid w:val="00B23642"/>
    <w:rsid w:val="00B31DF9"/>
    <w:rsid w:val="00B31EEF"/>
    <w:rsid w:val="00B35F02"/>
    <w:rsid w:val="00B36DCD"/>
    <w:rsid w:val="00B401EE"/>
    <w:rsid w:val="00B44768"/>
    <w:rsid w:val="00B45958"/>
    <w:rsid w:val="00B46A91"/>
    <w:rsid w:val="00B4744D"/>
    <w:rsid w:val="00B51E40"/>
    <w:rsid w:val="00B55B0F"/>
    <w:rsid w:val="00B55BE1"/>
    <w:rsid w:val="00B60126"/>
    <w:rsid w:val="00B631C4"/>
    <w:rsid w:val="00B651D4"/>
    <w:rsid w:val="00B66797"/>
    <w:rsid w:val="00B74353"/>
    <w:rsid w:val="00B80E5A"/>
    <w:rsid w:val="00B86C16"/>
    <w:rsid w:val="00B9414B"/>
    <w:rsid w:val="00B95B8F"/>
    <w:rsid w:val="00BC03B1"/>
    <w:rsid w:val="00BC060E"/>
    <w:rsid w:val="00BC7302"/>
    <w:rsid w:val="00BD3618"/>
    <w:rsid w:val="00BE0FF5"/>
    <w:rsid w:val="00BE6191"/>
    <w:rsid w:val="00BE78CD"/>
    <w:rsid w:val="00BF5CFA"/>
    <w:rsid w:val="00C000EC"/>
    <w:rsid w:val="00C01778"/>
    <w:rsid w:val="00C05D64"/>
    <w:rsid w:val="00C062A5"/>
    <w:rsid w:val="00C1247B"/>
    <w:rsid w:val="00C1289A"/>
    <w:rsid w:val="00C15BD5"/>
    <w:rsid w:val="00C254E5"/>
    <w:rsid w:val="00C308B8"/>
    <w:rsid w:val="00C35C32"/>
    <w:rsid w:val="00C3687F"/>
    <w:rsid w:val="00C40181"/>
    <w:rsid w:val="00C50B8D"/>
    <w:rsid w:val="00C528B5"/>
    <w:rsid w:val="00C5640E"/>
    <w:rsid w:val="00C57243"/>
    <w:rsid w:val="00C620FA"/>
    <w:rsid w:val="00C63D4E"/>
    <w:rsid w:val="00C711B5"/>
    <w:rsid w:val="00C77367"/>
    <w:rsid w:val="00C77851"/>
    <w:rsid w:val="00C842EA"/>
    <w:rsid w:val="00C90F31"/>
    <w:rsid w:val="00C91537"/>
    <w:rsid w:val="00C91658"/>
    <w:rsid w:val="00C94012"/>
    <w:rsid w:val="00C9429C"/>
    <w:rsid w:val="00C947BB"/>
    <w:rsid w:val="00C9541E"/>
    <w:rsid w:val="00CA0478"/>
    <w:rsid w:val="00CA04C4"/>
    <w:rsid w:val="00CA679E"/>
    <w:rsid w:val="00CB1822"/>
    <w:rsid w:val="00CB2A34"/>
    <w:rsid w:val="00CB3F41"/>
    <w:rsid w:val="00CB504D"/>
    <w:rsid w:val="00CB5D0D"/>
    <w:rsid w:val="00CB6DA4"/>
    <w:rsid w:val="00CC12C4"/>
    <w:rsid w:val="00CC481D"/>
    <w:rsid w:val="00CC627E"/>
    <w:rsid w:val="00CC6815"/>
    <w:rsid w:val="00CC6D5B"/>
    <w:rsid w:val="00CD3444"/>
    <w:rsid w:val="00CD7023"/>
    <w:rsid w:val="00CE10AE"/>
    <w:rsid w:val="00CE3D8D"/>
    <w:rsid w:val="00CE52E9"/>
    <w:rsid w:val="00CF172D"/>
    <w:rsid w:val="00CF5A1C"/>
    <w:rsid w:val="00D033E3"/>
    <w:rsid w:val="00D07129"/>
    <w:rsid w:val="00D1164E"/>
    <w:rsid w:val="00D12B7C"/>
    <w:rsid w:val="00D155CE"/>
    <w:rsid w:val="00D17912"/>
    <w:rsid w:val="00D212C6"/>
    <w:rsid w:val="00D2415E"/>
    <w:rsid w:val="00D25D18"/>
    <w:rsid w:val="00D34672"/>
    <w:rsid w:val="00D41B86"/>
    <w:rsid w:val="00D41EBC"/>
    <w:rsid w:val="00D427F1"/>
    <w:rsid w:val="00D44881"/>
    <w:rsid w:val="00D45BD6"/>
    <w:rsid w:val="00D554A9"/>
    <w:rsid w:val="00D55A0D"/>
    <w:rsid w:val="00D609D6"/>
    <w:rsid w:val="00D66C55"/>
    <w:rsid w:val="00D726FE"/>
    <w:rsid w:val="00D80851"/>
    <w:rsid w:val="00D84CC8"/>
    <w:rsid w:val="00D904A7"/>
    <w:rsid w:val="00D970A1"/>
    <w:rsid w:val="00D97315"/>
    <w:rsid w:val="00DA0092"/>
    <w:rsid w:val="00DA0DBB"/>
    <w:rsid w:val="00DA1ABF"/>
    <w:rsid w:val="00DA3E5A"/>
    <w:rsid w:val="00DA522C"/>
    <w:rsid w:val="00DB10C4"/>
    <w:rsid w:val="00DB1264"/>
    <w:rsid w:val="00DB2DE8"/>
    <w:rsid w:val="00DB40DE"/>
    <w:rsid w:val="00DB59CC"/>
    <w:rsid w:val="00DC038B"/>
    <w:rsid w:val="00DC17BE"/>
    <w:rsid w:val="00DC3BB6"/>
    <w:rsid w:val="00DD171D"/>
    <w:rsid w:val="00DD2977"/>
    <w:rsid w:val="00DD38B5"/>
    <w:rsid w:val="00DD56AE"/>
    <w:rsid w:val="00DD5CEF"/>
    <w:rsid w:val="00DD67FC"/>
    <w:rsid w:val="00DD7AA5"/>
    <w:rsid w:val="00DE2A91"/>
    <w:rsid w:val="00DE6981"/>
    <w:rsid w:val="00DE74C8"/>
    <w:rsid w:val="00DF08AE"/>
    <w:rsid w:val="00DF0E2A"/>
    <w:rsid w:val="00DF5B36"/>
    <w:rsid w:val="00DF70DA"/>
    <w:rsid w:val="00E0471C"/>
    <w:rsid w:val="00E076C0"/>
    <w:rsid w:val="00E1031F"/>
    <w:rsid w:val="00E1227C"/>
    <w:rsid w:val="00E15311"/>
    <w:rsid w:val="00E351BD"/>
    <w:rsid w:val="00E40CF6"/>
    <w:rsid w:val="00E41202"/>
    <w:rsid w:val="00E439E8"/>
    <w:rsid w:val="00E43FA4"/>
    <w:rsid w:val="00E5675A"/>
    <w:rsid w:val="00E60897"/>
    <w:rsid w:val="00E6277D"/>
    <w:rsid w:val="00E63B9D"/>
    <w:rsid w:val="00E64B0A"/>
    <w:rsid w:val="00E6781F"/>
    <w:rsid w:val="00E77F57"/>
    <w:rsid w:val="00E837A5"/>
    <w:rsid w:val="00E8429E"/>
    <w:rsid w:val="00E862E4"/>
    <w:rsid w:val="00E976D3"/>
    <w:rsid w:val="00EA6EC9"/>
    <w:rsid w:val="00EB1053"/>
    <w:rsid w:val="00EB2E14"/>
    <w:rsid w:val="00EB59FE"/>
    <w:rsid w:val="00EB71AB"/>
    <w:rsid w:val="00EC1FFE"/>
    <w:rsid w:val="00EC56D7"/>
    <w:rsid w:val="00EC7802"/>
    <w:rsid w:val="00ED4310"/>
    <w:rsid w:val="00EF0DB8"/>
    <w:rsid w:val="00EF621B"/>
    <w:rsid w:val="00EF6A6B"/>
    <w:rsid w:val="00F00B8A"/>
    <w:rsid w:val="00F04688"/>
    <w:rsid w:val="00F12585"/>
    <w:rsid w:val="00F13398"/>
    <w:rsid w:val="00F15496"/>
    <w:rsid w:val="00F17E30"/>
    <w:rsid w:val="00F22D86"/>
    <w:rsid w:val="00F26F33"/>
    <w:rsid w:val="00F325B2"/>
    <w:rsid w:val="00F34E0F"/>
    <w:rsid w:val="00F350EB"/>
    <w:rsid w:val="00F355D8"/>
    <w:rsid w:val="00F366ED"/>
    <w:rsid w:val="00F410CD"/>
    <w:rsid w:val="00F4706C"/>
    <w:rsid w:val="00F5174D"/>
    <w:rsid w:val="00F56184"/>
    <w:rsid w:val="00F564F4"/>
    <w:rsid w:val="00F62DE9"/>
    <w:rsid w:val="00F640F9"/>
    <w:rsid w:val="00F71A38"/>
    <w:rsid w:val="00F72019"/>
    <w:rsid w:val="00F75299"/>
    <w:rsid w:val="00F831A0"/>
    <w:rsid w:val="00F837A6"/>
    <w:rsid w:val="00F85E7F"/>
    <w:rsid w:val="00F8672B"/>
    <w:rsid w:val="00F86A5D"/>
    <w:rsid w:val="00F916C8"/>
    <w:rsid w:val="00F92F53"/>
    <w:rsid w:val="00FA0F2B"/>
    <w:rsid w:val="00FA2A94"/>
    <w:rsid w:val="00FA5597"/>
    <w:rsid w:val="00FB2760"/>
    <w:rsid w:val="00FB2D41"/>
    <w:rsid w:val="00FB3BFE"/>
    <w:rsid w:val="00FB5154"/>
    <w:rsid w:val="00FC5367"/>
    <w:rsid w:val="00FC797C"/>
    <w:rsid w:val="00FD1A12"/>
    <w:rsid w:val="00FD43BF"/>
    <w:rsid w:val="00FD67AA"/>
    <w:rsid w:val="00FD6CAA"/>
    <w:rsid w:val="00FE0324"/>
    <w:rsid w:val="00FE0C04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lmarizgui\AppData\Local\Microsoft\Windows\Temporary%20Internet%20Files\Content.Outlook\Z1CWBIBL\resultatseECM(trim1-08-trim3-201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تطور مؤشر الثقة للأسر المغربية</a:t>
            </a:r>
            <a:endParaRPr lang="en-US" sz="1800" b="1" i="0" baseline="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'graphes ar'!$A$8</c:f>
              <c:strCache>
                <c:ptCount val="1"/>
                <c:pt idx="0">
                  <c:v>ICM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ar'!$B$8:$AB$8</c:f>
              <c:numCache>
                <c:formatCode>0.0</c:formatCode>
                <c:ptCount val="27"/>
                <c:pt idx="0">
                  <c:v>85.866502294191648</c:v>
                </c:pt>
                <c:pt idx="1">
                  <c:v>77.678707955852772</c:v>
                </c:pt>
                <c:pt idx="2">
                  <c:v>75.552480635756169</c:v>
                </c:pt>
                <c:pt idx="3">
                  <c:v>80.136884034904298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80.136086093618985</c:v>
                </c:pt>
                <c:pt idx="9">
                  <c:v>78.833388330573882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78.406406130604537</c:v>
                </c:pt>
                <c:pt idx="13">
                  <c:v>85.789532632532399</c:v>
                </c:pt>
                <c:pt idx="14">
                  <c:v>86.506225251482533</c:v>
                </c:pt>
                <c:pt idx="15">
                  <c:v>84.477214694877432</c:v>
                </c:pt>
                <c:pt idx="16">
                  <c:v>82.88047854282118</c:v>
                </c:pt>
                <c:pt idx="17">
                  <c:v>80.673652783725359</c:v>
                </c:pt>
                <c:pt idx="18">
                  <c:v>77.553867036569088</c:v>
                </c:pt>
                <c:pt idx="19">
                  <c:v>78.40335368134987</c:v>
                </c:pt>
                <c:pt idx="20">
                  <c:v>75.830193123476278</c:v>
                </c:pt>
                <c:pt idx="21">
                  <c:v>74.2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74.01455309996183</c:v>
                </c:pt>
                <c:pt idx="26" formatCode="#,##0.0">
                  <c:v>73.099999999999994</c:v>
                </c:pt>
              </c:numCache>
            </c:numRef>
          </c:val>
        </c:ser>
        <c:dLbls>
          <c:showVal val="1"/>
        </c:dLbls>
        <c:overlap val="-25"/>
        <c:axId val="55542912"/>
        <c:axId val="55544448"/>
      </c:barChart>
      <c:catAx>
        <c:axId val="555429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55544448"/>
        <c:crosses val="autoZero"/>
        <c:auto val="1"/>
        <c:lblAlgn val="ctr"/>
        <c:lblOffset val="100"/>
      </c:catAx>
      <c:valAx>
        <c:axId val="55544448"/>
        <c:scaling>
          <c:orientation val="minMax"/>
        </c:scaling>
        <c:delete val="1"/>
        <c:axPos val="l"/>
        <c:numFmt formatCode="0.0" sourceLinked="1"/>
        <c:tickLblPos val="none"/>
        <c:crossAx val="5554291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تطور المستوى العام للمعيشة</a:t>
            </a:r>
            <a:endParaRPr lang="fr-FR" sz="1800" b="1" i="0" baseline="0"/>
          </a:p>
          <a:p>
            <a:pPr algn="ctr">
              <a:defRPr/>
            </a:pPr>
            <a:r>
              <a:rPr lang="ar-MA" sz="1800" b="1" i="0" baseline="0"/>
              <a:t> (أرصدة الآراء)</a:t>
            </a:r>
            <a:endParaRPr lang="fr-FR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ar'!$B$10:$AB$10</c:f>
              <c:numCache>
                <c:formatCode>#,##0.0</c:formatCode>
                <c:ptCount val="27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-31.141291421499769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-25.723634629572967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-37.23676034498348</c:v>
                </c:pt>
                <c:pt idx="12">
                  <c:v>-26.050959167650138</c:v>
                </c:pt>
                <c:pt idx="13">
                  <c:v>-16.961438303130837</c:v>
                </c:pt>
                <c:pt idx="14">
                  <c:v>-13.439142519852034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-28.088708351168624</c:v>
                </c:pt>
                <c:pt idx="20">
                  <c:v>-29.212341127418195</c:v>
                </c:pt>
                <c:pt idx="21">
                  <c:v>-23.102864483982106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 formatCode="#,##0.00">
                  <c:v>-17.740461010850293</c:v>
                </c:pt>
                <c:pt idx="26" formatCode="General">
                  <c:v>-17.387590506775588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ar'!$B$11:$AB$11</c:f>
              <c:numCache>
                <c:formatCode>#,##0.0</c:formatCode>
                <c:ptCount val="27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8.4334302751113185E-2</c:v>
                </c:pt>
                <c:pt idx="7">
                  <c:v>2.1853913991610052</c:v>
                </c:pt>
                <c:pt idx="8">
                  <c:v>0.39154986438085793</c:v>
                </c:pt>
                <c:pt idx="9">
                  <c:v>2.7314646872285109</c:v>
                </c:pt>
                <c:pt idx="10">
                  <c:v>0.19418325799955083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18.132139936578763</c:v>
                </c:pt>
                <c:pt idx="14">
                  <c:v>11.870106120928314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-11.389732068783639</c:v>
                </c:pt>
                <c:pt idx="25" formatCode="#,##0.00">
                  <c:v>-13.063768224593518</c:v>
                </c:pt>
                <c:pt idx="26" formatCode="General">
                  <c:v>-13.090700094553394</c:v>
                </c:pt>
              </c:numCache>
            </c:numRef>
          </c:val>
        </c:ser>
        <c:marker val="1"/>
        <c:axId val="55557120"/>
        <c:axId val="100541184"/>
      </c:lineChart>
      <c:catAx>
        <c:axId val="555571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0541184"/>
        <c:crosses val="autoZero"/>
        <c:auto val="1"/>
        <c:lblAlgn val="ctr"/>
        <c:lblOffset val="100"/>
      </c:catAx>
      <c:valAx>
        <c:axId val="10054118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555571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التطور المستقبلي لعدد العاطلين</a:t>
            </a:r>
            <a:endParaRPr lang="fr-FR" sz="1800" b="1" i="0" baseline="0"/>
          </a:p>
          <a:p>
            <a:pPr>
              <a:defRPr/>
            </a:pPr>
            <a:r>
              <a:rPr lang="ar-MA" sz="1800" b="1" i="0" baseline="0"/>
              <a:t> (</a:t>
            </a:r>
            <a:r>
              <a:rPr lang="ar-MA" sz="1800" b="0" i="0" baseline="0"/>
              <a:t>أرصدة الآراء</a:t>
            </a:r>
            <a:r>
              <a:rPr lang="ar-MA" sz="1800" b="1" i="0" baseline="0"/>
              <a:t>)</a:t>
            </a:r>
            <a:endParaRPr lang="fr-FR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ar'!$B$9:$AB$9</c:f>
              <c:numCache>
                <c:formatCode>#,##0.0</c:formatCode>
                <c:ptCount val="27"/>
                <c:pt idx="0">
                  <c:v>-52.09569227917931</c:v>
                </c:pt>
                <c:pt idx="1">
                  <c:v>-56.601297669293096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-57.930600458568392</c:v>
                </c:pt>
                <c:pt idx="7">
                  <c:v>-57.517749523976427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-52.335316844022536</c:v>
                </c:pt>
                <c:pt idx="12">
                  <c:v>-52.408437207990296</c:v>
                </c:pt>
                <c:pt idx="13">
                  <c:v>-45.982278486233369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 formatCode="#,##0.00">
                  <c:v>-66.493969881109479</c:v>
                </c:pt>
                <c:pt idx="26" formatCode="General">
                  <c:v>-68.825577821249638</c:v>
                </c:pt>
              </c:numCache>
            </c:numRef>
          </c:val>
        </c:ser>
        <c:marker val="1"/>
        <c:axId val="100552064"/>
        <c:axId val="100639872"/>
      </c:lineChart>
      <c:catAx>
        <c:axId val="10055206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00639872"/>
        <c:crosses val="autoZero"/>
        <c:auto val="1"/>
        <c:lblAlgn val="ctr"/>
        <c:lblOffset val="100"/>
      </c:catAx>
      <c:valAx>
        <c:axId val="100639872"/>
        <c:scaling>
          <c:orientation val="minMax"/>
        </c:scaling>
        <c:axPos val="l"/>
        <c:majorGridlines/>
        <c:numFmt formatCode="#,##0.0" sourceLinked="1"/>
        <c:tickLblPos val="nextTo"/>
        <c:crossAx val="1005520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تصور الأسر لفرص اقتناء السلع المستديمة</a:t>
            </a:r>
            <a:endParaRPr lang="fr-FR" sz="1800" b="1" i="0" baseline="0"/>
          </a:p>
          <a:p>
            <a:pPr>
              <a:defRPr/>
            </a:pPr>
            <a:r>
              <a:rPr lang="fr-FR" sz="1800" b="0" i="0" baseline="0"/>
              <a:t>)</a:t>
            </a:r>
            <a:r>
              <a:rPr lang="ar-MA" sz="1800" b="0" i="0" baseline="0"/>
              <a:t>أرصدة الآراء</a:t>
            </a:r>
            <a:r>
              <a:rPr lang="fr-FR" sz="1800" b="0" i="0" baseline="0"/>
              <a:t>( </a:t>
            </a: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ar'!$B$12:$AB$12</c:f>
              <c:numCache>
                <c:formatCode>#,##0.0</c:formatCode>
                <c:ptCount val="27"/>
                <c:pt idx="0">
                  <c:v>-30.018449770831737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-41.765350509034015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-37.532519098271976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-39.860076277616599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 formatCode="#,##0.00">
                  <c:v>-28.892463445062127</c:v>
                </c:pt>
                <c:pt idx="26" formatCode="General">
                  <c:v>-33.067265037911191</c:v>
                </c:pt>
              </c:numCache>
            </c:numRef>
          </c:val>
        </c:ser>
        <c:marker val="1"/>
        <c:axId val="55796096"/>
        <c:axId val="55797632"/>
      </c:lineChart>
      <c:catAx>
        <c:axId val="5579609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55797632"/>
        <c:crosses val="autoZero"/>
        <c:auto val="1"/>
        <c:lblAlgn val="ctr"/>
        <c:lblOffset val="100"/>
      </c:catAx>
      <c:valAx>
        <c:axId val="55797632"/>
        <c:scaling>
          <c:orientation val="minMax"/>
        </c:scaling>
        <c:axPos val="l"/>
        <c:majorGridlines/>
        <c:numFmt formatCode="#,##0.0" sourceLinked="1"/>
        <c:tickLblPos val="nextTo"/>
        <c:crossAx val="5579609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  <a:p>
            <a:pPr>
              <a:defRPr/>
            </a:pPr>
            <a:r>
              <a:rPr lang="ar-MA" sz="1800" b="0" i="0" baseline="0"/>
              <a:t>(أرصدة الآراء)</a:t>
            </a:r>
            <a:endParaRPr lang="fr-FR" sz="1800" b="0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الحالية </c:v>
                </c:pt>
              </c:strCache>
            </c:strRef>
          </c:tx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ar'!$B$13:$AB$13</c:f>
              <c:numCache>
                <c:formatCode>#,##0.0</c:formatCode>
                <c:ptCount val="27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-28.062624892496274</c:v>
                </c:pt>
                <c:pt idx="12">
                  <c:v>-30.645498931903695</c:v>
                </c:pt>
                <c:pt idx="13">
                  <c:v>-27.092549889444257</c:v>
                </c:pt>
                <c:pt idx="14">
                  <c:v>-24.28899054728441</c:v>
                </c:pt>
                <c:pt idx="15">
                  <c:v>-25.669712181349691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-30.846093343724164</c:v>
                </c:pt>
                <c:pt idx="19">
                  <c:v>-29.426966691861228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-29.484131282651173</c:v>
                </c:pt>
                <c:pt idx="23">
                  <c:v>-29.485585569479909</c:v>
                </c:pt>
                <c:pt idx="24">
                  <c:v>-31.290770339915007</c:v>
                </c:pt>
                <c:pt idx="25" formatCode="#,##0.00">
                  <c:v>-29.704256665370011</c:v>
                </c:pt>
                <c:pt idx="26" formatCode="General">
                  <c:v>-28.344504427944035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ar'!$B$14:$AB$14</c:f>
              <c:numCache>
                <c:formatCode>#,##0.0</c:formatCode>
                <c:ptCount val="27"/>
                <c:pt idx="0">
                  <c:v>-11.760493904860514</c:v>
                </c:pt>
                <c:pt idx="1">
                  <c:v>-11.376439540974202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-18.438210074457313</c:v>
                </c:pt>
                <c:pt idx="5">
                  <c:v>-13.353492384896784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-9.8004349690184291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-21.891965579068547</c:v>
                </c:pt>
                <c:pt idx="23">
                  <c:v>-21.870867995539985</c:v>
                </c:pt>
                <c:pt idx="24">
                  <c:v>-21.277780753263979</c:v>
                </c:pt>
                <c:pt idx="25" formatCode="#,##0.00">
                  <c:v>-23.337257864101161</c:v>
                </c:pt>
                <c:pt idx="26" formatCode="General">
                  <c:v>-25.773771694272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</c:v>
                </c:pt>
              </c:strCache>
            </c:strRef>
          </c:tx>
          <c:cat>
            <c:strRef>
              <c:f>'graphes ar'!$B$7:$AB$7</c:f>
              <c:strCache>
                <c:ptCount val="27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</c:strCache>
            </c:strRef>
          </c:cat>
          <c:val>
            <c:numRef>
              <c:f>'graphes ar'!$B$15:$AB$15</c:f>
              <c:numCache>
                <c:formatCode>#,##0.0</c:formatCode>
                <c:ptCount val="27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26.705941849103141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17.532817766676544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11.230833640450308</c:v>
                </c:pt>
                <c:pt idx="17">
                  <c:v>11.136340416980383</c:v>
                </c:pt>
                <c:pt idx="18">
                  <c:v>7.6658451594012842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-1.7003971659207227</c:v>
                </c:pt>
                <c:pt idx="24">
                  <c:v>1.2126606998519158</c:v>
                </c:pt>
                <c:pt idx="25" formatCode="#,##0.00">
                  <c:v>-2.6659512091834952</c:v>
                </c:pt>
                <c:pt idx="26" formatCode="General">
                  <c:v>-1.4735728224612341</c:v>
                </c:pt>
              </c:numCache>
            </c:numRef>
          </c:val>
        </c:ser>
        <c:marker val="1"/>
        <c:axId val="55818496"/>
        <c:axId val="55828480"/>
      </c:lineChart>
      <c:catAx>
        <c:axId val="55818496"/>
        <c:scaling>
          <c:orientation val="minMax"/>
        </c:scaling>
        <c:axPos val="b"/>
        <c:majorTickMark val="none"/>
        <c:tickLblPos val="nextTo"/>
        <c:crossAx val="55828480"/>
        <c:crosses val="autoZero"/>
        <c:auto val="1"/>
        <c:lblAlgn val="ctr"/>
        <c:lblOffset val="100"/>
      </c:catAx>
      <c:valAx>
        <c:axId val="55828480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crossAx val="558184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/>
              <a:t>التطور السابق لأثمنة المواد الغذائية</a:t>
            </a:r>
            <a:endParaRPr lang="fr-FR"/>
          </a:p>
          <a:p>
            <a:pPr>
              <a:defRPr/>
            </a:pPr>
            <a:r>
              <a:rPr lang="ar-MA"/>
              <a:t>(ب %) </a:t>
            </a:r>
            <a:endParaRPr lang="fr-FR"/>
          </a:p>
        </c:rich>
      </c:tx>
    </c:title>
    <c:plotArea>
      <c:layout>
        <c:manualLayout>
          <c:layoutTarget val="inner"/>
          <c:xMode val="edge"/>
          <c:yMode val="edge"/>
          <c:x val="5.0108574556322123E-2"/>
          <c:y val="0.11615316106522702"/>
          <c:w val="0.89978285088735366"/>
          <c:h val="0.7582772493254647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ar'!$Q$91</c:f>
              <c:strCache>
                <c:ptCount val="1"/>
                <c:pt idx="0">
                  <c:v>ارتفاع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0.91438433149499432</c:v>
                </c:pt>
                <c:pt idx="1">
                  <c:v>0.85326069490541667</c:v>
                </c:pt>
                <c:pt idx="2">
                  <c:v>0.83396482508920533</c:v>
                </c:pt>
              </c:numCache>
            </c:numRef>
          </c:val>
        </c:ser>
        <c:ser>
          <c:idx val="1"/>
          <c:order val="1"/>
          <c:tx>
            <c:strRef>
              <c:f>'graphes ar'!$Q$92</c:f>
              <c:strCache>
                <c:ptCount val="1"/>
                <c:pt idx="0">
                  <c:v>استقرار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7.6311149928791414E-2</c:v>
                </c:pt>
                <c:pt idx="1">
                  <c:v>0.13483576894705868</c:v>
                </c:pt>
                <c:pt idx="2">
                  <c:v>0.14970284651782753</c:v>
                </c:pt>
              </c:numCache>
            </c:numRef>
          </c:val>
        </c:ser>
        <c:ser>
          <c:idx val="2"/>
          <c:order val="2"/>
          <c:tx>
            <c:strRef>
              <c:f>'graphes ar'!$Q$93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'graphes ar'!$R$93:$T$93</c:f>
              <c:numCache>
                <c:formatCode>#,##0.0%</c:formatCode>
                <c:ptCount val="3"/>
                <c:pt idx="0">
                  <c:v>9.3045185762115866E-3</c:v>
                </c:pt>
                <c:pt idx="1">
                  <c:v>1.1903536147524625E-2</c:v>
                </c:pt>
                <c:pt idx="2">
                  <c:v>1.6332328392969307E-2</c:v>
                </c:pt>
              </c:numCache>
            </c:numRef>
          </c:val>
        </c:ser>
        <c:gapWidth val="75"/>
        <c:axId val="65030400"/>
        <c:axId val="65048576"/>
      </c:barChart>
      <c:catAx>
        <c:axId val="65030400"/>
        <c:scaling>
          <c:orientation val="minMax"/>
        </c:scaling>
        <c:axPos val="b"/>
        <c:majorTickMark val="none"/>
        <c:tickLblPos val="nextTo"/>
        <c:crossAx val="65048576"/>
        <c:crosses val="autoZero"/>
        <c:auto val="1"/>
        <c:lblAlgn val="ctr"/>
        <c:lblOffset val="100"/>
      </c:catAx>
      <c:valAx>
        <c:axId val="6504857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6503040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1000"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ar-MA" sz="1200"/>
              <a:t>التطور المستقبلي لأثمنة المواد الغذائية</a:t>
            </a:r>
            <a:endParaRPr lang="fr-FR" sz="1200"/>
          </a:p>
          <a:p>
            <a:pPr>
              <a:defRPr sz="1200"/>
            </a:pPr>
            <a:r>
              <a:rPr lang="ar-MA" sz="1200"/>
              <a:t>(ب %) </a:t>
            </a:r>
            <a:endParaRPr lang="fr-FR" sz="1200"/>
          </a:p>
          <a:p>
            <a:pPr>
              <a:defRPr sz="1200"/>
            </a:pPr>
            <a:r>
              <a:rPr lang="ar-MA" sz="1200"/>
              <a:t> </a:t>
            </a:r>
            <a:endParaRPr lang="fr-FR" sz="1200"/>
          </a:p>
        </c:rich>
      </c:tx>
      <c:layout>
        <c:manualLayout>
          <c:xMode val="edge"/>
          <c:yMode val="edge"/>
          <c:x val="9.5550564476583069E-2"/>
          <c:y val="0"/>
        </c:manualLayout>
      </c:layout>
    </c:title>
    <c:plotArea>
      <c:layout>
        <c:manualLayout>
          <c:layoutTarget val="inner"/>
          <c:xMode val="edge"/>
          <c:yMode val="edge"/>
          <c:x val="7.6855747190078996E-2"/>
          <c:y val="0.24289560061721754"/>
          <c:w val="0.92314412594460649"/>
          <c:h val="0.62996279213225959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ar'!$Q$88</c:f>
              <c:strCache>
                <c:ptCount val="1"/>
                <c:pt idx="0">
                  <c:v>ارتفاع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0.76683781813050156</c:v>
                </c:pt>
                <c:pt idx="1">
                  <c:v>0.79353452868334551</c:v>
                </c:pt>
                <c:pt idx="2">
                  <c:v>0.78048807048985291</c:v>
                </c:pt>
              </c:numCache>
            </c:numRef>
          </c:val>
        </c:ser>
        <c:ser>
          <c:idx val="1"/>
          <c:order val="1"/>
          <c:tx>
            <c:strRef>
              <c:f>'graphes ar'!$Q$89</c:f>
              <c:strCache>
                <c:ptCount val="1"/>
                <c:pt idx="0">
                  <c:v>استقرار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0.22639892300025333</c:v>
                </c:pt>
                <c:pt idx="1">
                  <c:v>0.19335449784596903</c:v>
                </c:pt>
                <c:pt idx="2">
                  <c:v>0.20801227623759591</c:v>
                </c:pt>
              </c:numCache>
            </c:numRef>
          </c:val>
        </c:ser>
        <c:ser>
          <c:idx val="2"/>
          <c:order val="2"/>
          <c:tx>
            <c:strRef>
              <c:f>'graphes ar'!$Q$90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T3/13</c:v>
                </c:pt>
                <c:pt idx="1">
                  <c:v>T2/14</c:v>
                </c:pt>
                <c:pt idx="2">
                  <c:v>T3/14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6.7632588692425931E-3</c:v>
                </c:pt>
                <c:pt idx="1">
                  <c:v>1.3110973470684186E-2</c:v>
                </c:pt>
                <c:pt idx="2">
                  <c:v>1.1499653272550991E-2</c:v>
                </c:pt>
              </c:numCache>
            </c:numRef>
          </c:val>
        </c:ser>
        <c:gapWidth val="75"/>
        <c:overlap val="-25"/>
        <c:axId val="57222272"/>
        <c:axId val="57223808"/>
      </c:barChart>
      <c:catAx>
        <c:axId val="57222272"/>
        <c:scaling>
          <c:orientation val="minMax"/>
        </c:scaling>
        <c:axPos val="b"/>
        <c:majorTickMark val="none"/>
        <c:tickLblPos val="nextTo"/>
        <c:crossAx val="57223808"/>
        <c:crosses val="autoZero"/>
        <c:auto val="1"/>
        <c:lblAlgn val="ctr"/>
        <c:lblOffset val="100"/>
      </c:catAx>
      <c:valAx>
        <c:axId val="57223808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572222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69F0-9913-4721-8D0F-336A52E0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1135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2014-11-12T15:57:00Z</cp:lastPrinted>
  <dcterms:created xsi:type="dcterms:W3CDTF">2014-11-18T18:11:00Z</dcterms:created>
  <dcterms:modified xsi:type="dcterms:W3CDTF">2014-11-18T18:11:00Z</dcterms:modified>
</cp:coreProperties>
</file>