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C6" w:rsidRDefault="00751671">
      <w:pPr>
        <w:rPr>
          <w:rFonts w:hint="cs"/>
          <w:rtl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-571500</wp:posOffset>
            </wp:positionV>
            <wp:extent cx="7374890" cy="10231755"/>
            <wp:effectExtent l="19050" t="0" r="0" b="0"/>
            <wp:wrapNone/>
            <wp:docPr id="2" name="Image 0" descr="enteteMinistre_sansD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Ministre_sansDC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890" cy="1023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6C6" w:rsidRDefault="002466C6">
      <w:pPr>
        <w:rPr>
          <w:rFonts w:hint="cs"/>
          <w:rtl/>
        </w:rPr>
      </w:pPr>
    </w:p>
    <w:p w:rsidR="002466C6" w:rsidRDefault="002466C6">
      <w:pPr>
        <w:rPr>
          <w:rFonts w:hint="cs"/>
          <w:rtl/>
        </w:rPr>
      </w:pPr>
    </w:p>
    <w:p w:rsidR="003E76A4" w:rsidRPr="00751671" w:rsidRDefault="003E76A4" w:rsidP="0067400F">
      <w:pPr>
        <w:bidi/>
        <w:spacing w:after="0" w:line="240" w:lineRule="auto"/>
        <w:jc w:val="center"/>
        <w:rPr>
          <w:rFonts w:cs="Simplified Arabic"/>
          <w:b/>
          <w:bCs/>
          <w:shadow/>
          <w:sz w:val="32"/>
          <w:szCs w:val="32"/>
          <w:rtl/>
        </w:rPr>
      </w:pPr>
      <w:r w:rsidRPr="00751671">
        <w:rPr>
          <w:rFonts w:cs="Simplified Arabic" w:hint="cs"/>
          <w:b/>
          <w:bCs/>
          <w:shadow/>
          <w:sz w:val="32"/>
          <w:szCs w:val="32"/>
          <w:rtl/>
        </w:rPr>
        <w:t>مذكرة إخبارية حول نتائج الحساب التابع</w:t>
      </w:r>
    </w:p>
    <w:p w:rsidR="003E76A4" w:rsidRPr="00751671" w:rsidRDefault="003E76A4" w:rsidP="0067400F">
      <w:pPr>
        <w:bidi/>
        <w:spacing w:after="0" w:line="240" w:lineRule="auto"/>
        <w:jc w:val="center"/>
        <w:rPr>
          <w:rFonts w:cs="Simplified Arabic"/>
          <w:b/>
          <w:bCs/>
          <w:shadow/>
          <w:sz w:val="32"/>
          <w:szCs w:val="32"/>
          <w:rtl/>
        </w:rPr>
      </w:pPr>
      <w:r w:rsidRPr="00751671">
        <w:rPr>
          <w:rFonts w:cs="Simplified Arabic" w:hint="cs"/>
          <w:b/>
          <w:bCs/>
          <w:shadow/>
          <w:sz w:val="32"/>
          <w:szCs w:val="32"/>
          <w:rtl/>
        </w:rPr>
        <w:t>في مجال السياحة لسنة 2013</w:t>
      </w:r>
    </w:p>
    <w:p w:rsidR="003E76A4" w:rsidRDefault="003E76A4" w:rsidP="0067400F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</w:p>
    <w:p w:rsidR="003E76A4" w:rsidRPr="00DA30B9" w:rsidRDefault="003E76A4" w:rsidP="0067400F">
      <w:pPr>
        <w:bidi/>
        <w:spacing w:line="240" w:lineRule="auto"/>
        <w:ind w:left="-92"/>
        <w:jc w:val="both"/>
        <w:rPr>
          <w:rFonts w:cs="Simplified Arabic" w:hint="cs"/>
          <w:sz w:val="32"/>
          <w:szCs w:val="32"/>
          <w:rtl/>
          <w:lang w:bidi="ar-MA"/>
        </w:rPr>
      </w:pPr>
      <w:r w:rsidRPr="00DA30B9">
        <w:rPr>
          <w:rFonts w:cs="Simplified Arabic" w:hint="cs"/>
          <w:sz w:val="32"/>
          <w:szCs w:val="32"/>
          <w:rtl/>
          <w:lang w:bidi="ar-MA"/>
        </w:rPr>
        <w:t xml:space="preserve">أظهرت نتائج الحساب التابع للسياحة لسنة 2013 تحسنا كبيرا في الناتج الداخلي الإجمالي لنشاط القطاع السياحي بنسبة </w:t>
      </w:r>
      <w:r w:rsidRPr="00DA30B9">
        <w:rPr>
          <w:rFonts w:cs="Simplified Arabic" w:hint="cs"/>
          <w:sz w:val="32"/>
          <w:szCs w:val="32"/>
          <w:rtl/>
        </w:rPr>
        <w:t>4</w:t>
      </w:r>
      <w:r w:rsidRPr="00DA30B9">
        <w:rPr>
          <w:rFonts w:cs="Simplified Arabic"/>
          <w:sz w:val="32"/>
          <w:szCs w:val="32"/>
          <w:rtl/>
        </w:rPr>
        <w:t>,</w:t>
      </w:r>
      <w:r w:rsidRPr="00DA30B9">
        <w:rPr>
          <w:rFonts w:cs="Simplified Arabic" w:hint="cs"/>
          <w:sz w:val="32"/>
          <w:szCs w:val="32"/>
          <w:rtl/>
        </w:rPr>
        <w:t xml:space="preserve">6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عوض ارتفاع طفيف بنسبة 0,5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  <w:lang w:bidi="ar-MA"/>
        </w:rPr>
        <w:t xml:space="preserve"> سنة 2012.</w:t>
      </w:r>
    </w:p>
    <w:p w:rsidR="0067400F" w:rsidRPr="00DA30B9" w:rsidRDefault="0067400F" w:rsidP="0067400F">
      <w:pPr>
        <w:bidi/>
        <w:spacing w:line="240" w:lineRule="auto"/>
        <w:ind w:left="-92"/>
        <w:jc w:val="both"/>
        <w:rPr>
          <w:rFonts w:cs="Simplified Arabic" w:hint="cs"/>
          <w:sz w:val="16"/>
          <w:szCs w:val="16"/>
          <w:lang w:bidi="ar-MA"/>
        </w:rPr>
      </w:pPr>
    </w:p>
    <w:p w:rsidR="003E76A4" w:rsidRPr="00DA30B9" w:rsidRDefault="003E76A4" w:rsidP="0067400F">
      <w:pPr>
        <w:bidi/>
        <w:spacing w:line="240" w:lineRule="auto"/>
        <w:ind w:left="-92"/>
        <w:jc w:val="both"/>
        <w:rPr>
          <w:rFonts w:cs="Simplified Arabic" w:hint="cs"/>
          <w:sz w:val="32"/>
          <w:szCs w:val="32"/>
          <w:rtl/>
        </w:rPr>
      </w:pPr>
      <w:r w:rsidRPr="00DA30B9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67400F" w:rsidRPr="00DA30B9">
        <w:rPr>
          <w:rFonts w:cs="Simplified Arabic" w:hint="cs"/>
          <w:b/>
          <w:bCs/>
          <w:sz w:val="32"/>
          <w:szCs w:val="32"/>
          <w:rtl/>
        </w:rPr>
        <w:tab/>
      </w:r>
      <w:r w:rsidRPr="00DA30B9">
        <w:rPr>
          <w:rFonts w:cs="Simplified Arabic" w:hint="cs"/>
          <w:sz w:val="32"/>
          <w:szCs w:val="32"/>
          <w:rtl/>
        </w:rPr>
        <w:t>وعرف الإستهلاك الداخلي للسياح</w:t>
      </w:r>
      <w:r w:rsidR="00DA30B9" w:rsidRPr="00DA30B9">
        <w:rPr>
          <w:rFonts w:cs="Simplified Arabic" w:hint="cs"/>
          <w:sz w:val="32"/>
          <w:szCs w:val="32"/>
          <w:rtl/>
        </w:rPr>
        <w:t>ـ</w:t>
      </w:r>
      <w:r w:rsidRPr="00DA30B9">
        <w:rPr>
          <w:rFonts w:cs="Simplified Arabic" w:hint="cs"/>
          <w:sz w:val="32"/>
          <w:szCs w:val="32"/>
          <w:rtl/>
        </w:rPr>
        <w:t>ة ارتفاعا بالقيم</w:t>
      </w:r>
      <w:r w:rsidR="00DA30B9" w:rsidRPr="00DA30B9">
        <w:rPr>
          <w:rFonts w:cs="Simplified Arabic" w:hint="cs"/>
          <w:sz w:val="32"/>
          <w:szCs w:val="32"/>
          <w:rtl/>
        </w:rPr>
        <w:t>ـ</w:t>
      </w:r>
      <w:r w:rsidRPr="00DA30B9">
        <w:rPr>
          <w:rFonts w:cs="Simplified Arabic" w:hint="cs"/>
          <w:sz w:val="32"/>
          <w:szCs w:val="32"/>
          <w:rtl/>
        </w:rPr>
        <w:t xml:space="preserve">ة بنسبة 4,3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  <w:lang w:bidi="ar-MA"/>
        </w:rPr>
        <w:t xml:space="preserve"> مقابل 3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سنة 2012. وعليه فقد بلغ 101,9 مليار درهم سنة 2013 مقابل 97,7 مليار درهم سنة 2012.</w:t>
      </w:r>
    </w:p>
    <w:p w:rsidR="0067400F" w:rsidRPr="00DA30B9" w:rsidRDefault="0067400F" w:rsidP="0067400F">
      <w:pPr>
        <w:bidi/>
        <w:spacing w:line="240" w:lineRule="auto"/>
        <w:ind w:left="-92"/>
        <w:jc w:val="both"/>
        <w:rPr>
          <w:rFonts w:cs="Simplified Arabic" w:hint="cs"/>
          <w:sz w:val="16"/>
          <w:szCs w:val="16"/>
          <w:rtl/>
        </w:rPr>
      </w:pPr>
    </w:p>
    <w:p w:rsidR="003E76A4" w:rsidRPr="00DA30B9" w:rsidRDefault="003E76A4" w:rsidP="0067400F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</w:rPr>
      </w:pPr>
      <w:r w:rsidRPr="00DA30B9">
        <w:rPr>
          <w:rFonts w:cs="Simplified Arabic" w:hint="cs"/>
          <w:sz w:val="32"/>
          <w:szCs w:val="32"/>
          <w:rtl/>
        </w:rPr>
        <w:t xml:space="preserve">وفي هذا الإطار، </w:t>
      </w:r>
      <w:r w:rsidRPr="00DA30B9">
        <w:rPr>
          <w:rFonts w:cs="Simplified Arabic" w:hint="cs"/>
          <w:sz w:val="32"/>
          <w:szCs w:val="32"/>
          <w:rtl/>
          <w:lang w:bidi="ar-MA"/>
        </w:rPr>
        <w:t>بلغ ا</w:t>
      </w:r>
      <w:r w:rsidRPr="00DA30B9">
        <w:rPr>
          <w:rFonts w:cs="Simplified Arabic" w:hint="cs"/>
          <w:sz w:val="32"/>
          <w:szCs w:val="32"/>
          <w:rtl/>
        </w:rPr>
        <w:t xml:space="preserve">لاستهلاك الداخلي </w:t>
      </w:r>
      <w:r w:rsidRPr="00DA30B9">
        <w:rPr>
          <w:rFonts w:cs="Simplified Arabic" w:hint="cs"/>
          <w:b/>
          <w:bCs/>
          <w:sz w:val="32"/>
          <w:szCs w:val="32"/>
          <w:rtl/>
        </w:rPr>
        <w:t>للسياحة المستقبلة</w:t>
      </w:r>
      <w:r w:rsidRPr="00DA30B9">
        <w:rPr>
          <w:rFonts w:cs="Simplified Arabic" w:hint="cs"/>
          <w:sz w:val="32"/>
          <w:szCs w:val="32"/>
          <w:rtl/>
        </w:rPr>
        <w:t xml:space="preserve"> </w:t>
      </w:r>
      <w:r w:rsidRPr="00DA30B9">
        <w:rPr>
          <w:rFonts w:cs="Simplified Arabic"/>
          <w:sz w:val="32"/>
          <w:szCs w:val="32"/>
          <w:rtl/>
        </w:rPr>
        <w:t xml:space="preserve">71,5 </w:t>
      </w:r>
      <w:r w:rsidRPr="00DA30B9">
        <w:rPr>
          <w:rFonts w:cs="Simplified Arabic" w:hint="cs"/>
          <w:sz w:val="32"/>
          <w:szCs w:val="32"/>
          <w:rtl/>
        </w:rPr>
        <w:t xml:space="preserve"> مليار درهم سنة 2013 مقابل </w:t>
      </w:r>
      <w:r w:rsidRPr="00DA30B9">
        <w:rPr>
          <w:rFonts w:cs="Simplified Arabic"/>
          <w:sz w:val="32"/>
          <w:szCs w:val="32"/>
          <w:rtl/>
        </w:rPr>
        <w:t xml:space="preserve">69,5 </w:t>
      </w:r>
      <w:r w:rsidRPr="00DA30B9">
        <w:rPr>
          <w:rFonts w:cs="Simplified Arabic" w:hint="cs"/>
          <w:sz w:val="32"/>
          <w:szCs w:val="32"/>
          <w:rtl/>
        </w:rPr>
        <w:t xml:space="preserve"> مليار درهم سنة </w:t>
      </w:r>
      <w:r w:rsidRPr="00DA30B9">
        <w:rPr>
          <w:rFonts w:cs="Simplified Arabic"/>
          <w:sz w:val="32"/>
          <w:szCs w:val="32"/>
          <w:rtl/>
        </w:rPr>
        <w:t>2012</w:t>
      </w:r>
      <w:r w:rsidRPr="00DA30B9">
        <w:rPr>
          <w:rFonts w:cs="Simplified Arabic" w:hint="cs"/>
          <w:sz w:val="32"/>
          <w:szCs w:val="32"/>
          <w:rtl/>
        </w:rPr>
        <w:t xml:space="preserve">، مسجلا بذلك نموا بنسبة </w:t>
      </w:r>
      <w:r w:rsidRPr="00DA30B9">
        <w:rPr>
          <w:rFonts w:cs="Simplified Arabic"/>
          <w:sz w:val="32"/>
          <w:szCs w:val="32"/>
          <w:rtl/>
        </w:rPr>
        <w:t>2,8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عوض</w:t>
      </w:r>
      <w:r w:rsidRPr="00DA30B9">
        <w:rPr>
          <w:rFonts w:cs="Simplified Arabic"/>
          <w:sz w:val="32"/>
          <w:szCs w:val="32"/>
          <w:rtl/>
        </w:rPr>
        <w:t>1,1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سنة </w:t>
      </w:r>
      <w:r w:rsidRPr="00DA30B9">
        <w:rPr>
          <w:rFonts w:cs="Simplified Arabic"/>
          <w:sz w:val="32"/>
          <w:szCs w:val="32"/>
          <w:rtl/>
        </w:rPr>
        <w:t>2012</w:t>
      </w:r>
      <w:r w:rsidRPr="00DA30B9">
        <w:rPr>
          <w:rFonts w:cs="Simplified Arabic" w:hint="cs"/>
          <w:sz w:val="32"/>
          <w:szCs w:val="32"/>
          <w:rtl/>
        </w:rPr>
        <w:t xml:space="preserve">. </w:t>
      </w:r>
    </w:p>
    <w:p w:rsidR="0067400F" w:rsidRPr="00DA30B9" w:rsidRDefault="0067400F" w:rsidP="0067400F">
      <w:pPr>
        <w:bidi/>
        <w:spacing w:line="240" w:lineRule="auto"/>
        <w:ind w:firstLine="708"/>
        <w:jc w:val="both"/>
        <w:rPr>
          <w:rFonts w:cs="Simplified Arabic" w:hint="cs"/>
          <w:sz w:val="16"/>
          <w:szCs w:val="16"/>
          <w:rtl/>
        </w:rPr>
      </w:pPr>
    </w:p>
    <w:p w:rsidR="003E76A4" w:rsidRPr="00DA30B9" w:rsidRDefault="003E76A4" w:rsidP="0067400F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MA"/>
        </w:rPr>
      </w:pPr>
      <w:r w:rsidRPr="00DA30B9">
        <w:rPr>
          <w:rFonts w:cs="Simplified Arabic" w:hint="cs"/>
          <w:sz w:val="32"/>
          <w:szCs w:val="32"/>
          <w:rtl/>
        </w:rPr>
        <w:t xml:space="preserve">وبدوره، سجل استهلاك </w:t>
      </w:r>
      <w:r w:rsidRPr="00DA30B9">
        <w:rPr>
          <w:rFonts w:cs="Simplified Arabic" w:hint="cs"/>
          <w:b/>
          <w:bCs/>
          <w:sz w:val="32"/>
          <w:szCs w:val="32"/>
          <w:rtl/>
        </w:rPr>
        <w:t>السياحـة الداخليـة والمصدرة</w:t>
      </w:r>
      <w:r w:rsidRPr="00DA30B9">
        <w:rPr>
          <w:rFonts w:cs="Simplified Arabic" w:hint="cs"/>
          <w:sz w:val="32"/>
          <w:szCs w:val="32"/>
          <w:rtl/>
        </w:rPr>
        <w:t xml:space="preserve"> ارتفاعا قدره 8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مقابل7,9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سنة 2012 ليصل إلى 30,4 مليار درهم سنة 2013. وانتقلت حصته في الإستهلاك الداخلي للسياحة من 28,8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 إلى 29,8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 سنة 2013.</w:t>
      </w:r>
      <w:r w:rsidRPr="00DA30B9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p w:rsidR="0067400F" w:rsidRPr="00DA30B9" w:rsidRDefault="0067400F" w:rsidP="0067400F">
      <w:pPr>
        <w:bidi/>
        <w:spacing w:line="240" w:lineRule="auto"/>
        <w:ind w:firstLine="708"/>
        <w:jc w:val="both"/>
        <w:rPr>
          <w:rFonts w:cs="Simplified Arabic" w:hint="cs"/>
          <w:sz w:val="16"/>
          <w:szCs w:val="16"/>
          <w:rtl/>
        </w:rPr>
      </w:pPr>
    </w:p>
    <w:p w:rsidR="003E76A4" w:rsidRPr="00DA30B9" w:rsidRDefault="003E76A4" w:rsidP="0067400F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</w:rPr>
      </w:pPr>
      <w:r w:rsidRPr="00DA30B9">
        <w:rPr>
          <w:rFonts w:cs="Simplified Arabic" w:hint="cs"/>
          <w:sz w:val="32"/>
          <w:szCs w:val="32"/>
          <w:rtl/>
        </w:rPr>
        <w:t xml:space="preserve">وإجمالا، فإن إنتاج قطاع السياحة ارتفع بنسبة تقارب 3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سنة 2013 عوض انخفاض بنسبة 2,1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 سنة 2012. وبعدما عرفت شبه ركود في تطورها </w:t>
      </w:r>
      <w:r w:rsidRPr="00DA30B9">
        <w:rPr>
          <w:rFonts w:cs="Simplified Arabic" w:hint="cs"/>
          <w:sz w:val="32"/>
          <w:szCs w:val="32"/>
          <w:rtl/>
        </w:rPr>
        <w:lastRenderedPageBreak/>
        <w:t xml:space="preserve">سنة 2012، سجلت القيمة المضافة للقطاع السياحـي سنة 2013 نموا </w:t>
      </w:r>
      <w:r w:rsidRPr="00DA30B9">
        <w:rPr>
          <w:rFonts w:cs="Simplified Arabic" w:hint="cs"/>
          <w:sz w:val="32"/>
          <w:szCs w:val="32"/>
          <w:rtl/>
          <w:lang w:bidi="ar-MA"/>
        </w:rPr>
        <w:t>نسبته 3,7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لتبلغ 48,3 مليار درهم عوض 46,6 مليار درهم سنة من قبل.</w:t>
      </w:r>
    </w:p>
    <w:p w:rsidR="0067400F" w:rsidRPr="00DA30B9" w:rsidRDefault="0067400F" w:rsidP="0067400F">
      <w:pPr>
        <w:bidi/>
        <w:spacing w:line="240" w:lineRule="auto"/>
        <w:ind w:firstLine="708"/>
        <w:jc w:val="both"/>
        <w:rPr>
          <w:rFonts w:cs="Simplified Arabic"/>
          <w:sz w:val="16"/>
          <w:szCs w:val="16"/>
        </w:rPr>
      </w:pPr>
    </w:p>
    <w:p w:rsidR="003E76A4" w:rsidRPr="00DA30B9" w:rsidRDefault="003E76A4" w:rsidP="0067400F">
      <w:pPr>
        <w:bidi/>
        <w:spacing w:line="240" w:lineRule="auto"/>
        <w:jc w:val="both"/>
        <w:rPr>
          <w:rFonts w:cs="Simplified Arabic"/>
          <w:sz w:val="32"/>
          <w:szCs w:val="32"/>
          <w:rtl/>
        </w:rPr>
      </w:pPr>
      <w:r w:rsidRPr="00DA30B9">
        <w:rPr>
          <w:rFonts w:cs="Simplified Arabic" w:hint="cs"/>
          <w:sz w:val="32"/>
          <w:szCs w:val="32"/>
          <w:rtl/>
        </w:rPr>
        <w:t xml:space="preserve"> </w:t>
      </w:r>
      <w:r w:rsidR="0067400F" w:rsidRPr="00DA30B9">
        <w:rPr>
          <w:rFonts w:cs="Simplified Arabic" w:hint="cs"/>
          <w:sz w:val="32"/>
          <w:szCs w:val="32"/>
          <w:rtl/>
        </w:rPr>
        <w:tab/>
      </w:r>
      <w:r w:rsidRPr="00DA30B9">
        <w:rPr>
          <w:rFonts w:cs="Simplified Arabic" w:hint="cs"/>
          <w:sz w:val="32"/>
          <w:szCs w:val="32"/>
          <w:rtl/>
        </w:rPr>
        <w:t xml:space="preserve">ومن جهة أخرى، ارتفع صافي الضرائب من الإعانـــات على المنتجات السياحية بنسبة </w:t>
      </w:r>
      <w:r w:rsidRPr="00DA30B9">
        <w:rPr>
          <w:rFonts w:cs="Simplified Arabic"/>
          <w:sz w:val="32"/>
          <w:szCs w:val="32"/>
        </w:rPr>
        <w:t>8</w:t>
      </w:r>
      <w:r w:rsidRPr="00DA30B9">
        <w:rPr>
          <w:rFonts w:cs="Simplified Arabic" w:hint="cs"/>
          <w:sz w:val="32"/>
          <w:szCs w:val="32"/>
          <w:rtl/>
        </w:rPr>
        <w:t>,</w:t>
      </w:r>
      <w:r w:rsidRPr="00DA30B9">
        <w:rPr>
          <w:rFonts w:cs="Simplified Arabic"/>
          <w:sz w:val="32"/>
          <w:szCs w:val="32"/>
        </w:rPr>
        <w:t>8</w:t>
      </w:r>
      <w:r w:rsidRPr="00DA30B9">
        <w:rPr>
          <w:rFonts w:cs="Simplified Arabic" w:hint="cs"/>
          <w:sz w:val="32"/>
          <w:szCs w:val="32"/>
          <w:rtl/>
        </w:rPr>
        <w:t xml:space="preserve">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>.</w:t>
      </w:r>
      <w:r w:rsidRPr="00DA30B9">
        <w:rPr>
          <w:rFonts w:cs="Simplified Arabic"/>
          <w:sz w:val="32"/>
          <w:szCs w:val="32"/>
        </w:rPr>
        <w:t xml:space="preserve"> </w:t>
      </w:r>
      <w:r w:rsidRPr="00DA30B9">
        <w:rPr>
          <w:rFonts w:cs="Simplified Arabic" w:hint="cs"/>
          <w:sz w:val="32"/>
          <w:szCs w:val="32"/>
          <w:rtl/>
          <w:lang w:bidi="ar-MA"/>
        </w:rPr>
        <w:t xml:space="preserve">وفي هذا السياق، </w:t>
      </w:r>
      <w:r w:rsidRPr="00DA30B9">
        <w:rPr>
          <w:rFonts w:cs="Simplified Arabic" w:hint="cs"/>
          <w:sz w:val="32"/>
          <w:szCs w:val="32"/>
          <w:rtl/>
        </w:rPr>
        <w:t xml:space="preserve">بلغ الناتج الداخلي الإجمالي للسياحة 59,7 مليار درهم عوض 57,0 مليار درهم سنة 2012 محققا ارتفاعا قدره 4,6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. ونسبة إلى الناتج الداخلي الإجمالي، بلغت مساهمة قطاع السياحة 6,8 </w:t>
      </w:r>
      <w:r w:rsidRPr="00DA30B9">
        <w:rPr>
          <w:rFonts w:cs="Simplified Arabic"/>
          <w:sz w:val="32"/>
          <w:szCs w:val="32"/>
        </w:rPr>
        <w:t>%</w:t>
      </w:r>
      <w:r w:rsidRPr="00DA30B9">
        <w:rPr>
          <w:rFonts w:cs="Simplified Arabic" w:hint="cs"/>
          <w:sz w:val="32"/>
          <w:szCs w:val="32"/>
          <w:rtl/>
        </w:rPr>
        <w:t xml:space="preserve"> سنة 2013.</w:t>
      </w:r>
    </w:p>
    <w:p w:rsidR="003E76A4" w:rsidRPr="00DA30B9" w:rsidRDefault="003E76A4" w:rsidP="0067400F">
      <w:pPr>
        <w:bidi/>
        <w:spacing w:line="240" w:lineRule="auto"/>
        <w:jc w:val="both"/>
        <w:rPr>
          <w:rFonts w:cs="Simplified Arabic" w:hint="cs"/>
          <w:sz w:val="32"/>
          <w:szCs w:val="32"/>
          <w:rtl/>
        </w:rPr>
      </w:pPr>
    </w:p>
    <w:p w:rsidR="003E76A4" w:rsidRPr="00DA30B9" w:rsidRDefault="003E76A4" w:rsidP="0067400F">
      <w:pPr>
        <w:bidi/>
        <w:spacing w:line="240" w:lineRule="auto"/>
        <w:jc w:val="both"/>
        <w:rPr>
          <w:rFonts w:cs="Simplified Arabic" w:hint="cs"/>
          <w:sz w:val="32"/>
          <w:szCs w:val="32"/>
          <w:rtl/>
        </w:rPr>
      </w:pPr>
    </w:p>
    <w:p w:rsidR="003E76A4" w:rsidRPr="00DA30B9" w:rsidRDefault="003E76A4" w:rsidP="0067400F">
      <w:pPr>
        <w:bidi/>
        <w:spacing w:line="240" w:lineRule="auto"/>
        <w:jc w:val="both"/>
        <w:rPr>
          <w:rFonts w:cs="Simplified Arabic"/>
          <w:sz w:val="32"/>
          <w:szCs w:val="32"/>
        </w:rPr>
      </w:pPr>
    </w:p>
    <w:p w:rsidR="003E76A4" w:rsidRPr="00DA30B9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Pr="00DA30B9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Pr="00DA30B9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Pr="00DA30B9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Pr="00DA30B9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Pr="00DA30B9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Pr="00DA30B9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Default="003E76A4" w:rsidP="003E76A4">
      <w:pPr>
        <w:bidi/>
        <w:jc w:val="both"/>
        <w:rPr>
          <w:rFonts w:cs="Simplified Arabic"/>
          <w:sz w:val="32"/>
          <w:szCs w:val="32"/>
        </w:rPr>
      </w:pPr>
    </w:p>
    <w:p w:rsidR="003E76A4" w:rsidRPr="009821D6" w:rsidRDefault="003E76A4" w:rsidP="009821D6">
      <w:pPr>
        <w:spacing w:after="0" w:line="240" w:lineRule="auto"/>
        <w:jc w:val="center"/>
        <w:rPr>
          <w:rFonts w:cs="Simplified Arabic" w:hint="cs"/>
          <w:bCs/>
          <w:sz w:val="28"/>
          <w:szCs w:val="28"/>
          <w:rtl/>
        </w:rPr>
      </w:pPr>
      <w:r w:rsidRPr="009821D6">
        <w:rPr>
          <w:rFonts w:cs="Simplified Arabic" w:hint="cs"/>
          <w:bCs/>
          <w:sz w:val="28"/>
          <w:szCs w:val="28"/>
          <w:rtl/>
        </w:rPr>
        <w:t>الاستهلاك الداخلي للسياح</w:t>
      </w:r>
    </w:p>
    <w:p w:rsidR="003E76A4" w:rsidRPr="009821D6" w:rsidRDefault="003E76A4" w:rsidP="009821D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9821D6">
        <w:rPr>
          <w:rFonts w:hint="cs"/>
          <w:b/>
          <w:bCs/>
          <w:sz w:val="28"/>
          <w:szCs w:val="28"/>
          <w:rtl/>
        </w:rPr>
        <w:t>بملايين الدراهم</w:t>
      </w:r>
    </w:p>
    <w:tbl>
      <w:tblPr>
        <w:tblpPr w:leftFromText="141" w:rightFromText="141" w:vertAnchor="text" w:horzAnchor="margin" w:tblpX="-854" w:tblpY="256"/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1980"/>
        <w:gridCol w:w="1980"/>
        <w:gridCol w:w="1980"/>
        <w:gridCol w:w="2520"/>
      </w:tblGrid>
      <w:tr w:rsidR="003E76A4" w:rsidRPr="009821D6">
        <w:trPr>
          <w:trHeight w:val="375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bidi="ar-MA"/>
              </w:rPr>
            </w:pP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21D6">
              <w:rPr>
                <w:b/>
                <w:bCs/>
                <w:sz w:val="28"/>
                <w:szCs w:val="28"/>
              </w:rPr>
              <w:t>%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 بالتغيرات ب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bidi="ar-MA"/>
              </w:rPr>
            </w:pP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  <w:lang w:bidi="ar-MA"/>
              </w:rPr>
              <w:t>201</w:t>
            </w:r>
            <w:r w:rsidRPr="009821D6">
              <w:rPr>
                <w:rFonts w:ascii="Arial Narrow" w:hAnsi="Arial Narrow"/>
                <w:b/>
                <w:bCs/>
                <w:sz w:val="28"/>
                <w:szCs w:val="28"/>
                <w:lang w:bidi="ar-MA"/>
              </w:rPr>
              <w:t>3</w:t>
            </w:r>
          </w:p>
        </w:tc>
        <w:tc>
          <w:tcPr>
            <w:tcW w:w="198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noWrap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821D6">
              <w:rPr>
                <w:rFonts w:ascii="Arial Narrow" w:hAnsi="Arial Narrow"/>
                <w:b/>
                <w:bCs/>
                <w:sz w:val="28"/>
                <w:szCs w:val="28"/>
                <w:rtl/>
              </w:rPr>
              <w:t>2</w:t>
            </w: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01</w:t>
            </w:r>
            <w:r w:rsidRPr="009821D6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noWrap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821D6">
              <w:rPr>
                <w:rFonts w:ascii="Arial Narrow" w:hAnsi="Arial Narrow"/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252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76A4" w:rsidRPr="009821D6" w:rsidRDefault="003E76A4" w:rsidP="009821D6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أنواع الاستهلاك السياحي</w:t>
            </w:r>
          </w:p>
        </w:tc>
      </w:tr>
      <w:tr w:rsidR="003E76A4" w:rsidRPr="009821D6">
        <w:trPr>
          <w:trHeight w:val="419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4,3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inset" w:sz="12" w:space="0" w:color="auto"/>
            </w:tcBorders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101893</w:t>
            </w:r>
          </w:p>
        </w:tc>
        <w:tc>
          <w:tcPr>
            <w:tcW w:w="1980" w:type="dxa"/>
            <w:tcBorders>
              <w:top w:val="single" w:sz="12" w:space="0" w:color="auto"/>
              <w:left w:val="inset" w:sz="12" w:space="0" w:color="auto"/>
              <w:right w:val="inset" w:sz="12" w:space="0" w:color="auto"/>
            </w:tcBorders>
            <w:shd w:val="clear" w:color="auto" w:fill="auto"/>
            <w:noWrap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97666</w:t>
            </w:r>
          </w:p>
        </w:tc>
        <w:tc>
          <w:tcPr>
            <w:tcW w:w="1980" w:type="dxa"/>
            <w:tcBorders>
              <w:top w:val="single" w:sz="12" w:space="0" w:color="auto"/>
              <w:left w:val="inset" w:sz="12" w:space="0" w:color="auto"/>
              <w:right w:val="inset" w:sz="12" w:space="0" w:color="auto"/>
            </w:tcBorders>
            <w:shd w:val="clear" w:color="auto" w:fill="auto"/>
            <w:noWrap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94836</w:t>
            </w:r>
          </w:p>
        </w:tc>
        <w:tc>
          <w:tcPr>
            <w:tcW w:w="2520" w:type="dxa"/>
            <w:tcBorders>
              <w:top w:val="single" w:sz="12" w:space="0" w:color="auto"/>
              <w:left w:val="inset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76A4" w:rsidRPr="009821D6" w:rsidRDefault="003E76A4" w:rsidP="009821D6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الاستهلاك الداخلي للسياحة</w:t>
            </w:r>
          </w:p>
        </w:tc>
      </w:tr>
      <w:tr w:rsidR="003E76A4" w:rsidRPr="009821D6">
        <w:trPr>
          <w:trHeight w:val="342"/>
        </w:trPr>
        <w:tc>
          <w:tcPr>
            <w:tcW w:w="2050" w:type="dxa"/>
            <w:tcBorders>
              <w:left w:val="inset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2,8</w:t>
            </w:r>
          </w:p>
        </w:tc>
        <w:tc>
          <w:tcPr>
            <w:tcW w:w="1980" w:type="dxa"/>
            <w:tcBorders>
              <w:left w:val="single" w:sz="4" w:space="0" w:color="auto"/>
              <w:right w:val="inset" w:sz="12" w:space="0" w:color="auto"/>
            </w:tcBorders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71525</w:t>
            </w:r>
          </w:p>
        </w:tc>
        <w:tc>
          <w:tcPr>
            <w:tcW w:w="1980" w:type="dxa"/>
            <w:tcBorders>
              <w:left w:val="inset" w:sz="12" w:space="0" w:color="auto"/>
              <w:right w:val="inset" w:sz="12" w:space="0" w:color="auto"/>
            </w:tcBorders>
            <w:shd w:val="clear" w:color="auto" w:fill="auto"/>
            <w:noWrap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69545</w:t>
            </w:r>
          </w:p>
        </w:tc>
        <w:tc>
          <w:tcPr>
            <w:tcW w:w="1980" w:type="dxa"/>
            <w:tcBorders>
              <w:left w:val="inset" w:sz="12" w:space="0" w:color="auto"/>
              <w:right w:val="inset" w:sz="12" w:space="0" w:color="auto"/>
            </w:tcBorders>
            <w:shd w:val="clear" w:color="auto" w:fill="auto"/>
            <w:noWrap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68762</w:t>
            </w:r>
          </w:p>
        </w:tc>
        <w:tc>
          <w:tcPr>
            <w:tcW w:w="2520" w:type="dxa"/>
            <w:tcBorders>
              <w:left w:val="inset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السياحة المستقبلة</w:t>
            </w:r>
          </w:p>
        </w:tc>
      </w:tr>
      <w:tr w:rsidR="003E76A4" w:rsidRPr="009821D6">
        <w:trPr>
          <w:trHeight w:val="342"/>
        </w:trPr>
        <w:tc>
          <w:tcPr>
            <w:tcW w:w="2050" w:type="dxa"/>
            <w:tcBorders>
              <w:left w:val="inset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8,0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30368</w:t>
            </w:r>
          </w:p>
        </w:tc>
        <w:tc>
          <w:tcPr>
            <w:tcW w:w="1980" w:type="dxa"/>
            <w:tcBorders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noWrap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28121</w:t>
            </w:r>
          </w:p>
        </w:tc>
        <w:tc>
          <w:tcPr>
            <w:tcW w:w="1980" w:type="dxa"/>
            <w:tcBorders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noWrap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26074</w:t>
            </w:r>
          </w:p>
        </w:tc>
        <w:tc>
          <w:tcPr>
            <w:tcW w:w="2520" w:type="dxa"/>
            <w:tcBorders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السياحة الداخلية و المصدرة</w:t>
            </w:r>
          </w:p>
        </w:tc>
      </w:tr>
    </w:tbl>
    <w:p w:rsidR="003E76A4" w:rsidRPr="009821D6" w:rsidRDefault="003E76A4" w:rsidP="009821D6">
      <w:pPr>
        <w:spacing w:after="0" w:line="240" w:lineRule="auto"/>
        <w:jc w:val="right"/>
        <w:rPr>
          <w:rFonts w:hint="cs"/>
          <w:b/>
          <w:bCs/>
          <w:sz w:val="28"/>
          <w:szCs w:val="28"/>
          <w:rtl/>
        </w:rPr>
      </w:pPr>
    </w:p>
    <w:p w:rsidR="003E76A4" w:rsidRPr="009821D6" w:rsidRDefault="003E76A4" w:rsidP="009821D6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3E76A4" w:rsidRPr="009821D6" w:rsidRDefault="003E76A4" w:rsidP="009821D6">
      <w:pPr>
        <w:pStyle w:val="Titre1"/>
        <w:bidi/>
        <w:spacing w:line="240" w:lineRule="auto"/>
        <w:rPr>
          <w:rFonts w:ascii="Times New Roman" w:hAnsi="Times New Roman"/>
          <w:bCs/>
          <w:sz w:val="28"/>
          <w:szCs w:val="28"/>
          <w:rtl/>
        </w:rPr>
      </w:pPr>
      <w:r w:rsidRPr="009821D6">
        <w:rPr>
          <w:rFonts w:ascii="Times New Roman" w:hAnsi="Times New Roman" w:hint="cs"/>
          <w:bCs/>
          <w:sz w:val="28"/>
          <w:szCs w:val="28"/>
          <w:rtl/>
        </w:rPr>
        <w:t>القيمة المضافة والناتج الداخلي الإجمالي للسياحة</w:t>
      </w:r>
    </w:p>
    <w:p w:rsidR="003E76A4" w:rsidRPr="009821D6" w:rsidRDefault="003E76A4" w:rsidP="009821D6">
      <w:pPr>
        <w:bidi/>
        <w:spacing w:after="0" w:line="240" w:lineRule="auto"/>
        <w:jc w:val="both"/>
        <w:rPr>
          <w:rFonts w:cs="Simplified Arabic"/>
          <w:b/>
          <w:bCs/>
          <w:sz w:val="28"/>
          <w:szCs w:val="28"/>
          <w:lang w:bidi="ar-MA"/>
        </w:rPr>
      </w:pPr>
    </w:p>
    <w:tbl>
      <w:tblPr>
        <w:bidiVisual/>
        <w:tblW w:w="10454" w:type="dxa"/>
        <w:jc w:val="center"/>
        <w:tblInd w:w="-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366"/>
        <w:gridCol w:w="1559"/>
        <w:gridCol w:w="1701"/>
        <w:gridCol w:w="1843"/>
        <w:gridCol w:w="1985"/>
      </w:tblGrid>
      <w:tr w:rsidR="003E76A4" w:rsidRPr="009821D6">
        <w:trPr>
          <w:jc w:val="center"/>
        </w:trPr>
        <w:tc>
          <w:tcPr>
            <w:tcW w:w="3366" w:type="dxa"/>
            <w:tcBorders>
              <w:top w:val="single" w:sz="12" w:space="0" w:color="000000"/>
              <w:bottom w:val="single" w:sz="12" w:space="0" w:color="000000"/>
              <w:tl2br w:val="nil"/>
            </w:tcBorders>
            <w:shd w:val="clear" w:color="auto" w:fill="auto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  <w:lang w:bidi="ar-MA"/>
              </w:rPr>
              <w:t>بملايين الدراهم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821D6">
              <w:rPr>
                <w:rFonts w:ascii="Arial Narrow" w:hAnsi="Arial Narrow"/>
                <w:b/>
                <w:bCs/>
                <w:sz w:val="28"/>
                <w:szCs w:val="28"/>
                <w:rtl/>
              </w:rPr>
              <w:t>2</w:t>
            </w: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0</w:t>
            </w:r>
            <w:r w:rsidRPr="009821D6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201</w:t>
            </w:r>
            <w:r w:rsidRPr="009821D6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9821D6">
              <w:rPr>
                <w:rFonts w:ascii="Arial" w:hAnsi="Arial"/>
                <w:b/>
                <w:bCs/>
                <w:sz w:val="28"/>
                <w:szCs w:val="28"/>
                <w:rtl/>
              </w:rPr>
              <w:t>201</w:t>
            </w:r>
            <w:r w:rsidRPr="009821D6">
              <w:rPr>
                <w:rFonts w:ascii="Arial" w:hAnsi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</w:rPr>
              <w:t>%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التغيرات ب</w:t>
            </w:r>
          </w:p>
        </w:tc>
      </w:tr>
      <w:tr w:rsidR="003E76A4" w:rsidRPr="009821D6">
        <w:trPr>
          <w:trHeight w:val="674"/>
          <w:jc w:val="center"/>
        </w:trPr>
        <w:tc>
          <w:tcPr>
            <w:tcW w:w="3366" w:type="dxa"/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  <w:rtl/>
              </w:rPr>
              <w:t>القيمة المضافة للسياحة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46610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46555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48274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3,7</w:t>
            </w:r>
          </w:p>
        </w:tc>
      </w:tr>
      <w:tr w:rsidR="003E76A4" w:rsidRPr="009821D6">
        <w:trPr>
          <w:trHeight w:val="556"/>
          <w:jc w:val="center"/>
        </w:trPr>
        <w:tc>
          <w:tcPr>
            <w:tcW w:w="3366" w:type="dxa"/>
            <w:shd w:val="clear" w:color="auto" w:fill="auto"/>
          </w:tcPr>
          <w:p w:rsidR="003E76A4" w:rsidRPr="009821D6" w:rsidRDefault="003E76A4" w:rsidP="009821D6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  <w:rtl/>
              </w:rPr>
              <w:t>صافي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Pr="009821D6">
              <w:rPr>
                <w:b/>
                <w:bCs/>
                <w:sz w:val="28"/>
                <w:szCs w:val="28"/>
                <w:rtl/>
              </w:rPr>
              <w:t>ضرائب من الإعانات على المنتوجات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10114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10478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11399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8,8</w:t>
            </w:r>
          </w:p>
        </w:tc>
      </w:tr>
      <w:tr w:rsidR="003E76A4" w:rsidRPr="009821D6">
        <w:trPr>
          <w:trHeight w:val="692"/>
          <w:jc w:val="center"/>
        </w:trPr>
        <w:tc>
          <w:tcPr>
            <w:tcW w:w="3366" w:type="dxa"/>
            <w:shd w:val="clear" w:color="auto" w:fill="auto"/>
          </w:tcPr>
          <w:p w:rsidR="003E76A4" w:rsidRPr="009821D6" w:rsidRDefault="003E76A4" w:rsidP="009821D6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  <w:rtl/>
              </w:rPr>
              <w:t xml:space="preserve"> الناتج الداخلي 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الإجمالي ل</w:t>
            </w:r>
            <w:r w:rsidRPr="009821D6">
              <w:rPr>
                <w:b/>
                <w:bCs/>
                <w:sz w:val="28"/>
                <w:szCs w:val="28"/>
                <w:rtl/>
              </w:rPr>
              <w:t>لسياح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56724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57033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59673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4,6</w:t>
            </w:r>
          </w:p>
        </w:tc>
      </w:tr>
    </w:tbl>
    <w:p w:rsidR="003E76A4" w:rsidRPr="009821D6" w:rsidRDefault="003E76A4" w:rsidP="009821D6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3E76A4" w:rsidRPr="009821D6" w:rsidRDefault="003E76A4" w:rsidP="009821D6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3E76A4" w:rsidRPr="009821D6" w:rsidRDefault="003E76A4" w:rsidP="009821D6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9821D6">
        <w:rPr>
          <w:rFonts w:hint="cs"/>
          <w:b/>
          <w:bCs/>
          <w:sz w:val="28"/>
          <w:szCs w:val="28"/>
          <w:rtl/>
        </w:rPr>
        <w:t xml:space="preserve">مساهمة السياحة في الناتج الداخلي الإجمالي  </w:t>
      </w:r>
    </w:p>
    <w:tbl>
      <w:tblPr>
        <w:bidiVisual/>
        <w:tblW w:w="10346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2"/>
        <w:gridCol w:w="2126"/>
        <w:gridCol w:w="1843"/>
        <w:gridCol w:w="1919"/>
        <w:gridCol w:w="236"/>
      </w:tblGrid>
      <w:tr w:rsidR="003E76A4" w:rsidRPr="009821D6">
        <w:tc>
          <w:tcPr>
            <w:tcW w:w="4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inset" w:sz="12" w:space="0" w:color="auto"/>
            </w:tcBorders>
          </w:tcPr>
          <w:p w:rsidR="003E76A4" w:rsidRPr="009821D6" w:rsidRDefault="003E76A4" w:rsidP="009821D6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9821D6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top w:val="single" w:sz="12" w:space="0" w:color="auto"/>
              <w:left w:val="inset" w:sz="12" w:space="0" w:color="auto"/>
              <w:bottom w:val="single" w:sz="4" w:space="0" w:color="auto"/>
              <w:right w:val="inset" w:sz="12" w:space="0" w:color="auto"/>
            </w:tcBorders>
            <w:shd w:val="clear" w:color="auto" w:fill="auto"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821D6">
              <w:rPr>
                <w:rFonts w:ascii="Arial Narrow" w:hAnsi="Arial Narrow"/>
                <w:b/>
                <w:bCs/>
                <w:sz w:val="28"/>
                <w:szCs w:val="28"/>
                <w:rtl/>
              </w:rPr>
              <w:t>2</w:t>
            </w: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0</w:t>
            </w:r>
            <w:r w:rsidRPr="009821D6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12" w:space="0" w:color="auto"/>
              <w:left w:val="inset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201</w:t>
            </w:r>
            <w:r w:rsidRPr="009821D6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201</w:t>
            </w:r>
            <w:r w:rsidRPr="009821D6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3E76A4" w:rsidRPr="009821D6">
        <w:trPr>
          <w:trHeight w:val="412"/>
        </w:trPr>
        <w:tc>
          <w:tcPr>
            <w:tcW w:w="4222" w:type="dxa"/>
            <w:tcBorders>
              <w:top w:val="single" w:sz="12" w:space="0" w:color="auto"/>
              <w:left w:val="single" w:sz="12" w:space="0" w:color="auto"/>
              <w:right w:val="inset" w:sz="12" w:space="0" w:color="auto"/>
            </w:tcBorders>
            <w:vAlign w:val="center"/>
          </w:tcPr>
          <w:p w:rsidR="003E76A4" w:rsidRPr="009821D6" w:rsidRDefault="003E76A4" w:rsidP="009821D6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المضافة  للسياحة/ القيمة المضافة الإجمالية للاقتصاد </w:t>
            </w:r>
          </w:p>
        </w:tc>
        <w:tc>
          <w:tcPr>
            <w:tcW w:w="2126" w:type="dxa"/>
            <w:tcBorders>
              <w:top w:val="single" w:sz="12" w:space="0" w:color="auto"/>
              <w:left w:val="inset" w:sz="12" w:space="0" w:color="auto"/>
              <w:right w:val="inset" w:sz="12" w:space="0" w:color="auto"/>
            </w:tcBorders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6,3</w:t>
            </w:r>
          </w:p>
        </w:tc>
        <w:tc>
          <w:tcPr>
            <w:tcW w:w="1843" w:type="dxa"/>
            <w:tcBorders>
              <w:top w:val="single" w:sz="12" w:space="0" w:color="auto"/>
              <w:left w:val="inset" w:sz="12" w:space="0" w:color="auto"/>
              <w:right w:val="single" w:sz="4" w:space="0" w:color="auto"/>
            </w:tcBorders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6,1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6,0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E76A4" w:rsidRPr="009821D6">
        <w:trPr>
          <w:trHeight w:val="489"/>
        </w:trPr>
        <w:tc>
          <w:tcPr>
            <w:tcW w:w="4222" w:type="dxa"/>
            <w:tcBorders>
              <w:left w:val="single" w:sz="12" w:space="0" w:color="auto"/>
              <w:right w:val="inset" w:sz="12" w:space="0" w:color="auto"/>
            </w:tcBorders>
            <w:vAlign w:val="center"/>
          </w:tcPr>
          <w:p w:rsidR="003E76A4" w:rsidRPr="009821D6" w:rsidRDefault="003E76A4" w:rsidP="009821D6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القيمة المضافة للسياحة/ الناتج الداخلي الإجمالي</w:t>
            </w:r>
          </w:p>
        </w:tc>
        <w:tc>
          <w:tcPr>
            <w:tcW w:w="2126" w:type="dxa"/>
            <w:tcBorders>
              <w:left w:val="inset" w:sz="12" w:space="0" w:color="auto"/>
              <w:right w:val="inset" w:sz="12" w:space="0" w:color="auto"/>
            </w:tcBorders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5,8</w:t>
            </w:r>
          </w:p>
        </w:tc>
        <w:tc>
          <w:tcPr>
            <w:tcW w:w="1843" w:type="dxa"/>
            <w:tcBorders>
              <w:left w:val="inset" w:sz="12" w:space="0" w:color="auto"/>
              <w:right w:val="single" w:sz="4" w:space="0" w:color="auto"/>
            </w:tcBorders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5,6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5,5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E76A4" w:rsidRPr="009821D6" w:rsidRDefault="003E76A4" w:rsidP="009821D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E76A4" w:rsidRPr="009821D6">
        <w:trPr>
          <w:trHeight w:val="375"/>
        </w:trPr>
        <w:tc>
          <w:tcPr>
            <w:tcW w:w="4222" w:type="dxa"/>
            <w:tcBorders>
              <w:left w:val="single" w:sz="12" w:space="0" w:color="auto"/>
              <w:bottom w:val="single" w:sz="12" w:space="0" w:color="auto"/>
              <w:right w:val="inset" w:sz="12" w:space="0" w:color="auto"/>
            </w:tcBorders>
            <w:vAlign w:val="center"/>
          </w:tcPr>
          <w:p w:rsidR="003E76A4" w:rsidRPr="009821D6" w:rsidRDefault="003E76A4" w:rsidP="009821D6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الناتج الداخلي الإجمالي للسياحة / الناتج الداخلي الإجمالي</w:t>
            </w:r>
          </w:p>
        </w:tc>
        <w:tc>
          <w:tcPr>
            <w:tcW w:w="2126" w:type="dxa"/>
            <w:tcBorders>
              <w:left w:val="inset" w:sz="12" w:space="0" w:color="auto"/>
              <w:bottom w:val="single" w:sz="12" w:space="0" w:color="auto"/>
              <w:right w:val="inset" w:sz="12" w:space="0" w:color="auto"/>
            </w:tcBorders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7,1</w:t>
            </w:r>
          </w:p>
        </w:tc>
        <w:tc>
          <w:tcPr>
            <w:tcW w:w="1843" w:type="dxa"/>
            <w:tcBorders>
              <w:left w:val="inset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6,9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76A4" w:rsidRPr="009821D6" w:rsidRDefault="003E76A4" w:rsidP="009821D6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9821D6">
              <w:rPr>
                <w:rFonts w:ascii="Arial" w:hAnsi="Arial"/>
                <w:sz w:val="28"/>
                <w:szCs w:val="28"/>
              </w:rPr>
              <w:t>6,8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E76A4" w:rsidRPr="009821D6" w:rsidRDefault="003E76A4" w:rsidP="009821D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E76A4" w:rsidRPr="009821D6" w:rsidRDefault="003E76A4" w:rsidP="00751671">
      <w:pPr>
        <w:spacing w:line="360" w:lineRule="auto"/>
        <w:jc w:val="both"/>
        <w:rPr>
          <w:rFonts w:ascii="Arial" w:hAnsi="Arial"/>
          <w:sz w:val="28"/>
          <w:szCs w:val="28"/>
          <w:rtl/>
        </w:rPr>
      </w:pPr>
    </w:p>
    <w:sectPr w:rsidR="003E76A4" w:rsidRPr="009821D6" w:rsidSect="00901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compat/>
  <w:rsids>
    <w:rsidRoot w:val="00E943DB"/>
    <w:rsid w:val="00002776"/>
    <w:rsid w:val="00071AAB"/>
    <w:rsid w:val="00085247"/>
    <w:rsid w:val="000918B8"/>
    <w:rsid w:val="00097BE1"/>
    <w:rsid w:val="000B25E2"/>
    <w:rsid w:val="000C0084"/>
    <w:rsid w:val="000D5A2D"/>
    <w:rsid w:val="000D7F6F"/>
    <w:rsid w:val="000F15D5"/>
    <w:rsid w:val="00101CC3"/>
    <w:rsid w:val="00107BCC"/>
    <w:rsid w:val="00147938"/>
    <w:rsid w:val="0016361D"/>
    <w:rsid w:val="00165CFE"/>
    <w:rsid w:val="00181B8D"/>
    <w:rsid w:val="001950C9"/>
    <w:rsid w:val="001A17F5"/>
    <w:rsid w:val="001C7F23"/>
    <w:rsid w:val="001F30A1"/>
    <w:rsid w:val="002079B8"/>
    <w:rsid w:val="00217445"/>
    <w:rsid w:val="00217B27"/>
    <w:rsid w:val="00223F91"/>
    <w:rsid w:val="00240DDD"/>
    <w:rsid w:val="00241788"/>
    <w:rsid w:val="002466C6"/>
    <w:rsid w:val="002512CA"/>
    <w:rsid w:val="00252FB6"/>
    <w:rsid w:val="00257DD4"/>
    <w:rsid w:val="00272EDC"/>
    <w:rsid w:val="00273ABE"/>
    <w:rsid w:val="002877E6"/>
    <w:rsid w:val="002B7A56"/>
    <w:rsid w:val="003014BA"/>
    <w:rsid w:val="003103C3"/>
    <w:rsid w:val="00313819"/>
    <w:rsid w:val="00323FF7"/>
    <w:rsid w:val="00330AC6"/>
    <w:rsid w:val="00383512"/>
    <w:rsid w:val="003A02D3"/>
    <w:rsid w:val="003A0359"/>
    <w:rsid w:val="003A39AB"/>
    <w:rsid w:val="003B206E"/>
    <w:rsid w:val="003C393E"/>
    <w:rsid w:val="003E4D57"/>
    <w:rsid w:val="003E76A4"/>
    <w:rsid w:val="00402A3A"/>
    <w:rsid w:val="00412379"/>
    <w:rsid w:val="00421A58"/>
    <w:rsid w:val="00450A6F"/>
    <w:rsid w:val="00456FCF"/>
    <w:rsid w:val="00477780"/>
    <w:rsid w:val="00492F72"/>
    <w:rsid w:val="004A0739"/>
    <w:rsid w:val="004A2033"/>
    <w:rsid w:val="004B29F3"/>
    <w:rsid w:val="004B5926"/>
    <w:rsid w:val="004D0F47"/>
    <w:rsid w:val="004E79E0"/>
    <w:rsid w:val="00560844"/>
    <w:rsid w:val="005818BA"/>
    <w:rsid w:val="005900B5"/>
    <w:rsid w:val="005D6C22"/>
    <w:rsid w:val="005E640E"/>
    <w:rsid w:val="005F022A"/>
    <w:rsid w:val="005F2668"/>
    <w:rsid w:val="005F6B39"/>
    <w:rsid w:val="00602ECE"/>
    <w:rsid w:val="006566D3"/>
    <w:rsid w:val="00657095"/>
    <w:rsid w:val="0067400F"/>
    <w:rsid w:val="00677EAC"/>
    <w:rsid w:val="006803C6"/>
    <w:rsid w:val="006B1CCC"/>
    <w:rsid w:val="006D52FC"/>
    <w:rsid w:val="006E0D8A"/>
    <w:rsid w:val="006E284C"/>
    <w:rsid w:val="00703857"/>
    <w:rsid w:val="00751671"/>
    <w:rsid w:val="00790C60"/>
    <w:rsid w:val="007A789E"/>
    <w:rsid w:val="007B1A48"/>
    <w:rsid w:val="007B71B5"/>
    <w:rsid w:val="007C6BE2"/>
    <w:rsid w:val="007D68B2"/>
    <w:rsid w:val="007E21C1"/>
    <w:rsid w:val="008118D2"/>
    <w:rsid w:val="00812207"/>
    <w:rsid w:val="00822C5D"/>
    <w:rsid w:val="00866727"/>
    <w:rsid w:val="00876CE7"/>
    <w:rsid w:val="0089068C"/>
    <w:rsid w:val="00896CF6"/>
    <w:rsid w:val="008C679A"/>
    <w:rsid w:val="00901DF9"/>
    <w:rsid w:val="00926C16"/>
    <w:rsid w:val="0093457E"/>
    <w:rsid w:val="009403D1"/>
    <w:rsid w:val="009821D6"/>
    <w:rsid w:val="009A3CAD"/>
    <w:rsid w:val="009B4EA5"/>
    <w:rsid w:val="009C1115"/>
    <w:rsid w:val="009D4087"/>
    <w:rsid w:val="009F483E"/>
    <w:rsid w:val="00A11B77"/>
    <w:rsid w:val="00A37410"/>
    <w:rsid w:val="00A86E57"/>
    <w:rsid w:val="00A95A59"/>
    <w:rsid w:val="00A9689D"/>
    <w:rsid w:val="00AD44E8"/>
    <w:rsid w:val="00AE1699"/>
    <w:rsid w:val="00AE4DD2"/>
    <w:rsid w:val="00AF28BF"/>
    <w:rsid w:val="00B05A17"/>
    <w:rsid w:val="00B4054F"/>
    <w:rsid w:val="00B47209"/>
    <w:rsid w:val="00B55F68"/>
    <w:rsid w:val="00B6630A"/>
    <w:rsid w:val="00B80CEF"/>
    <w:rsid w:val="00BA142C"/>
    <w:rsid w:val="00BA71A0"/>
    <w:rsid w:val="00BB07CE"/>
    <w:rsid w:val="00BB6E23"/>
    <w:rsid w:val="00BF4A7A"/>
    <w:rsid w:val="00C11959"/>
    <w:rsid w:val="00C337E6"/>
    <w:rsid w:val="00C47513"/>
    <w:rsid w:val="00C66B6B"/>
    <w:rsid w:val="00C7381B"/>
    <w:rsid w:val="00C863A6"/>
    <w:rsid w:val="00C946EA"/>
    <w:rsid w:val="00C96FA4"/>
    <w:rsid w:val="00CB5811"/>
    <w:rsid w:val="00CC73E3"/>
    <w:rsid w:val="00CD25B7"/>
    <w:rsid w:val="00CD6523"/>
    <w:rsid w:val="00CE11FF"/>
    <w:rsid w:val="00CF02B2"/>
    <w:rsid w:val="00D03DAC"/>
    <w:rsid w:val="00D042C3"/>
    <w:rsid w:val="00D13DEC"/>
    <w:rsid w:val="00D803D8"/>
    <w:rsid w:val="00D915C6"/>
    <w:rsid w:val="00DA30B9"/>
    <w:rsid w:val="00DB316B"/>
    <w:rsid w:val="00DC6713"/>
    <w:rsid w:val="00DD2B22"/>
    <w:rsid w:val="00DD6F00"/>
    <w:rsid w:val="00DD712C"/>
    <w:rsid w:val="00DE6297"/>
    <w:rsid w:val="00DF2DA5"/>
    <w:rsid w:val="00E0610E"/>
    <w:rsid w:val="00E06E05"/>
    <w:rsid w:val="00E11686"/>
    <w:rsid w:val="00E23C62"/>
    <w:rsid w:val="00E27520"/>
    <w:rsid w:val="00E517D0"/>
    <w:rsid w:val="00E943DB"/>
    <w:rsid w:val="00E96BA0"/>
    <w:rsid w:val="00E975E6"/>
    <w:rsid w:val="00E97C93"/>
    <w:rsid w:val="00EA0693"/>
    <w:rsid w:val="00EB76A4"/>
    <w:rsid w:val="00ED21AD"/>
    <w:rsid w:val="00EF5E28"/>
    <w:rsid w:val="00F02182"/>
    <w:rsid w:val="00F2133A"/>
    <w:rsid w:val="00F64B4A"/>
    <w:rsid w:val="00F8078C"/>
    <w:rsid w:val="00F9156B"/>
    <w:rsid w:val="00F93AB2"/>
    <w:rsid w:val="00F9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F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3E76A4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3D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3E76A4"/>
    <w:rPr>
      <w:rFonts w:ascii="Arial" w:hAnsi="Arial"/>
      <w:sz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user</cp:lastModifiedBy>
  <cp:revision>2</cp:revision>
  <cp:lastPrinted>2010-10-13T17:46:00Z</cp:lastPrinted>
  <dcterms:created xsi:type="dcterms:W3CDTF">2014-11-15T18:17:00Z</dcterms:created>
  <dcterms:modified xsi:type="dcterms:W3CDTF">2014-11-15T18:17:00Z</dcterms:modified>
</cp:coreProperties>
</file>