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1B" w:rsidRDefault="00BE3236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  <w:r>
        <w:rPr>
          <w:rFonts w:ascii="Book Antiqua" w:eastAsia="Arial Unicode MS" w:hAnsi="Book Antiqua" w:cs="Arial"/>
          <w:b/>
          <w:bCs/>
          <w:color w:val="1F497D"/>
        </w:rPr>
        <w:t xml:space="preserve">        </w:t>
      </w:r>
    </w:p>
    <w:p w:rsidR="00953B1B" w:rsidRDefault="00953B1B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</w:p>
    <w:p w:rsidR="00953B1B" w:rsidRDefault="00953B1B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</w:p>
    <w:p w:rsidR="00953B1B" w:rsidRDefault="00513A2D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  <w:r>
        <w:rPr>
          <w:rFonts w:ascii="Book Antiqua" w:eastAsia="Arial Unicode MS" w:hAnsi="Book Antiqua" w:cs="Arial"/>
          <w:b/>
          <w:bCs/>
          <w:color w:val="1F497D"/>
        </w:rPr>
        <w:t xml:space="preserve">       </w:t>
      </w:r>
    </w:p>
    <w:p w:rsidR="00953B1B" w:rsidRDefault="00953B1B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</w:p>
    <w:p w:rsidR="00F642EB" w:rsidRDefault="00F642EB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</w:p>
    <w:p w:rsidR="009956B9" w:rsidRPr="005F03F4" w:rsidRDefault="009956B9" w:rsidP="003A52ED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</w:pPr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Note d’information du Haut Commissariat au Plan</w:t>
      </w:r>
    </w:p>
    <w:p w:rsidR="009956B9" w:rsidRPr="005F03F4" w:rsidRDefault="009956B9" w:rsidP="003A52ED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</w:pPr>
      <w:proofErr w:type="gramStart"/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sur</w:t>
      </w:r>
      <w:proofErr w:type="gramEnd"/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 xml:space="preserve"> les résultats des enquêtes de conjoncture</w:t>
      </w:r>
    </w:p>
    <w:p w:rsidR="009956B9" w:rsidRPr="005F03F4" w:rsidRDefault="009956B9" w:rsidP="00C40D31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</w:pPr>
      <w:proofErr w:type="gramStart"/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relatifs</w:t>
      </w:r>
      <w:proofErr w:type="gramEnd"/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 xml:space="preserve"> aux réalisations du 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1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  <w:vertAlign w:val="superscript"/>
        </w:rPr>
        <w:t>er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 xml:space="preserve"> </w:t>
      </w:r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trimestre 20</w:t>
      </w:r>
      <w:r w:rsidR="005A2C63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1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4</w:t>
      </w:r>
    </w:p>
    <w:p w:rsidR="009956B9" w:rsidRPr="005F03F4" w:rsidRDefault="009956B9" w:rsidP="00C40D31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8"/>
          <w:szCs w:val="28"/>
          <w:u w:val="single"/>
        </w:rPr>
      </w:pPr>
      <w:proofErr w:type="gramStart"/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et</w:t>
      </w:r>
      <w:proofErr w:type="gramEnd"/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 xml:space="preserve"> aux pronostics pour le 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2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  <w:vertAlign w:val="superscript"/>
        </w:rPr>
        <w:t>ème</w:t>
      </w:r>
      <w:r w:rsidR="00C40D3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 xml:space="preserve"> </w:t>
      </w:r>
      <w:r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trimestre 20</w:t>
      </w:r>
      <w:r w:rsidR="001422B6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1</w:t>
      </w:r>
      <w:r w:rsidR="00E367F1" w:rsidRPr="005F03F4">
        <w:rPr>
          <w:rFonts w:ascii="Book Antiqua" w:eastAsia="Arial Unicode MS" w:hAnsi="Book Antiqua" w:cs="Arial"/>
          <w:b/>
          <w:bCs/>
          <w:color w:val="1F497D"/>
          <w:sz w:val="28"/>
          <w:szCs w:val="28"/>
        </w:rPr>
        <w:t>4</w:t>
      </w:r>
    </w:p>
    <w:p w:rsidR="00F70AE4" w:rsidRDefault="00F70AE4" w:rsidP="003A52ED">
      <w:pPr>
        <w:spacing w:line="320" w:lineRule="exact"/>
        <w:ind w:left="-119" w:right="-527"/>
        <w:jc w:val="center"/>
        <w:rPr>
          <w:rFonts w:ascii="Book Antiqua" w:hAnsi="Book Antiqua" w:cs="Arial"/>
          <w:sz w:val="25"/>
          <w:szCs w:val="25"/>
        </w:rPr>
      </w:pPr>
    </w:p>
    <w:p w:rsidR="003A52ED" w:rsidRPr="003A52ED" w:rsidRDefault="003A52ED" w:rsidP="003A52ED">
      <w:pPr>
        <w:spacing w:line="320" w:lineRule="exact"/>
        <w:ind w:left="-119" w:right="-527"/>
        <w:jc w:val="center"/>
        <w:rPr>
          <w:rFonts w:ascii="Book Antiqua" w:hAnsi="Book Antiqua" w:cs="Arial"/>
          <w:sz w:val="25"/>
          <w:szCs w:val="25"/>
          <w:rtl/>
        </w:rPr>
      </w:pPr>
    </w:p>
    <w:p w:rsidR="009956B9" w:rsidRPr="005F03F4" w:rsidRDefault="009956B9" w:rsidP="000F73D8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 w:rsidRPr="005F03F4">
        <w:rPr>
          <w:rFonts w:ascii="Book Antiqua" w:eastAsia="Arial Unicode MS" w:hAnsi="Book Antiqua"/>
        </w:rPr>
        <w:t>Cette note présente l’appréciation des chefs d’entreprises, telle qu’elle ressort des e</w:t>
      </w:r>
      <w:r w:rsidR="000F73D8">
        <w:rPr>
          <w:rFonts w:ascii="Book Antiqua" w:eastAsia="Arial Unicode MS" w:hAnsi="Book Antiqua"/>
        </w:rPr>
        <w:t xml:space="preserve">nquêtes de conjoncture réalisées, </w:t>
      </w:r>
      <w:r w:rsidRPr="005F03F4">
        <w:rPr>
          <w:rFonts w:ascii="Book Antiqua" w:eastAsia="Arial Unicode MS" w:hAnsi="Book Antiqua"/>
        </w:rPr>
        <w:t>trimestriellement par le Haut Commissariat au Plan</w:t>
      </w:r>
      <w:r w:rsidR="000F73D8">
        <w:rPr>
          <w:rFonts w:ascii="Book Antiqua" w:eastAsia="Arial Unicode MS" w:hAnsi="Book Antiqua"/>
        </w:rPr>
        <w:t xml:space="preserve">, </w:t>
      </w:r>
      <w:r w:rsidRPr="005F03F4">
        <w:rPr>
          <w:rFonts w:ascii="Book Antiqua" w:eastAsia="Arial Unicode MS" w:hAnsi="Book Antiqua"/>
        </w:rPr>
        <w:t xml:space="preserve">auprès des secteurs de l’industrie manufacturière, de l’énergie, des mines et du </w:t>
      </w:r>
      <w:r w:rsidR="00D606DF" w:rsidRPr="005F03F4">
        <w:rPr>
          <w:rFonts w:ascii="Book Antiqua" w:eastAsia="Arial Unicode MS" w:hAnsi="Book Antiqua"/>
        </w:rPr>
        <w:t xml:space="preserve">Bâtiment et Travaux Publics </w:t>
      </w:r>
      <w:r w:rsidR="004C67AC" w:rsidRPr="005F03F4">
        <w:rPr>
          <w:rFonts w:ascii="Book Antiqua" w:eastAsia="Arial Unicode MS" w:hAnsi="Book Antiqua"/>
        </w:rPr>
        <w:t>(</w:t>
      </w:r>
      <w:r w:rsidRPr="005F03F4">
        <w:rPr>
          <w:rFonts w:ascii="Book Antiqua" w:eastAsia="Arial Unicode MS" w:hAnsi="Book Antiqua"/>
        </w:rPr>
        <w:t>BTP</w:t>
      </w:r>
      <w:r w:rsidR="004C67AC" w:rsidRPr="005F03F4">
        <w:rPr>
          <w:rFonts w:ascii="Book Antiqua" w:eastAsia="Arial Unicode MS" w:hAnsi="Book Antiqua"/>
        </w:rPr>
        <w:t>)</w:t>
      </w:r>
      <w:r w:rsidRPr="005F03F4">
        <w:rPr>
          <w:rFonts w:ascii="Book Antiqua" w:eastAsia="Arial Unicode MS" w:hAnsi="Book Antiqua"/>
        </w:rPr>
        <w:t xml:space="preserve">. Cette appréciation </w:t>
      </w:r>
      <w:r w:rsidR="00D606DF" w:rsidRPr="005F03F4">
        <w:rPr>
          <w:rFonts w:ascii="Book Antiqua" w:eastAsia="Arial Unicode MS" w:hAnsi="Book Antiqua"/>
        </w:rPr>
        <w:t>porte sur</w:t>
      </w:r>
      <w:r w:rsidRPr="005F03F4">
        <w:rPr>
          <w:rFonts w:ascii="Book Antiqua" w:eastAsia="Arial Unicode MS" w:hAnsi="Book Antiqua"/>
        </w:rPr>
        <w:t xml:space="preserve"> l’évolution de l’activité au cours du </w:t>
      </w:r>
      <w:r w:rsidR="00C40D31" w:rsidRPr="005F03F4">
        <w:rPr>
          <w:rFonts w:ascii="Book Antiqua" w:eastAsia="Arial Unicode MS" w:hAnsi="Book Antiqua"/>
        </w:rPr>
        <w:t>1</w:t>
      </w:r>
      <w:r w:rsidR="00C8069D" w:rsidRPr="005F03F4">
        <w:rPr>
          <w:rFonts w:ascii="Book Antiqua" w:eastAsia="Arial Unicode MS" w:hAnsi="Book Antiqua"/>
          <w:vertAlign w:val="superscript"/>
        </w:rPr>
        <w:t>er</w:t>
      </w:r>
      <w:r w:rsidR="00C8069D" w:rsidRPr="005F03F4"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>trimestre 20</w:t>
      </w:r>
      <w:r w:rsidR="005A2C63" w:rsidRPr="005F03F4">
        <w:rPr>
          <w:rFonts w:ascii="Book Antiqua" w:eastAsia="Arial Unicode MS" w:hAnsi="Book Antiqua"/>
        </w:rPr>
        <w:t>1</w:t>
      </w:r>
      <w:r w:rsidR="00C40D31" w:rsidRPr="005F03F4">
        <w:rPr>
          <w:rFonts w:ascii="Book Antiqua" w:eastAsia="Arial Unicode MS" w:hAnsi="Book Antiqua"/>
        </w:rPr>
        <w:t>4</w:t>
      </w:r>
      <w:r w:rsidRPr="005F03F4">
        <w:rPr>
          <w:rFonts w:ascii="Book Antiqua" w:eastAsia="Arial Unicode MS" w:hAnsi="Book Antiqua"/>
        </w:rPr>
        <w:t xml:space="preserve"> par rapport au trimestre précédent  et les </w:t>
      </w:r>
      <w:proofErr w:type="gramStart"/>
      <w:r w:rsidRPr="005F03F4">
        <w:rPr>
          <w:rFonts w:ascii="Book Antiqua" w:eastAsia="Arial Unicode MS" w:hAnsi="Book Antiqua"/>
        </w:rPr>
        <w:t>pronostics</w:t>
      </w:r>
      <w:proofErr w:type="gramEnd"/>
      <w:r w:rsidRPr="005F03F4">
        <w:rPr>
          <w:rFonts w:ascii="Book Antiqua" w:eastAsia="Arial Unicode MS" w:hAnsi="Book Antiqua"/>
        </w:rPr>
        <w:t xml:space="preserve"> pour le </w:t>
      </w:r>
      <w:r w:rsidR="00C40D31" w:rsidRPr="005F03F4">
        <w:rPr>
          <w:rFonts w:ascii="Book Antiqua" w:eastAsia="Arial Unicode MS" w:hAnsi="Book Antiqua"/>
        </w:rPr>
        <w:t>2</w:t>
      </w:r>
      <w:r w:rsidR="00C8069D" w:rsidRPr="005F03F4">
        <w:rPr>
          <w:rFonts w:ascii="Book Antiqua" w:eastAsia="Arial Unicode MS" w:hAnsi="Book Antiqua"/>
          <w:vertAlign w:val="superscript"/>
        </w:rPr>
        <w:t>ème</w:t>
      </w:r>
      <w:r w:rsidR="00C8069D" w:rsidRPr="005F03F4">
        <w:rPr>
          <w:rFonts w:ascii="Book Antiqua" w:eastAsia="Arial Unicode MS" w:hAnsi="Book Antiqua"/>
        </w:rPr>
        <w:t xml:space="preserve"> </w:t>
      </w:r>
      <w:r w:rsidR="00C40D31" w:rsidRPr="005F03F4"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>trimestre 20</w:t>
      </w:r>
      <w:r w:rsidR="001422B6" w:rsidRPr="005F03F4">
        <w:rPr>
          <w:rFonts w:ascii="Book Antiqua" w:eastAsia="Arial Unicode MS" w:hAnsi="Book Antiqua"/>
        </w:rPr>
        <w:t>1</w:t>
      </w:r>
      <w:r w:rsidR="00E367F1" w:rsidRPr="005F03F4">
        <w:rPr>
          <w:rFonts w:ascii="Book Antiqua" w:eastAsia="Arial Unicode MS" w:hAnsi="Book Antiqua"/>
        </w:rPr>
        <w:t>4</w:t>
      </w:r>
      <w:r w:rsidRPr="005F03F4">
        <w:rPr>
          <w:rFonts w:ascii="Book Antiqua" w:eastAsia="Arial Unicode MS" w:hAnsi="Book Antiqua"/>
        </w:rPr>
        <w:t>.</w:t>
      </w:r>
    </w:p>
    <w:p w:rsidR="009F3D45" w:rsidRPr="005F03F4" w:rsidRDefault="00AF62EF" w:rsidP="005F03F4">
      <w:pPr>
        <w:numPr>
          <w:ilvl w:val="0"/>
          <w:numId w:val="1"/>
        </w:numPr>
        <w:spacing w:after="240"/>
        <w:ind w:left="120" w:right="-168" w:hanging="120"/>
        <w:jc w:val="both"/>
        <w:rPr>
          <w:rFonts w:ascii="Book Antiqua" w:eastAsia="Arial Unicode MS" w:hAnsi="Book Antiqua"/>
          <w:color w:val="1F497D"/>
          <w:sz w:val="28"/>
          <w:szCs w:val="28"/>
        </w:rPr>
      </w:pPr>
      <w:r w:rsidRPr="005F03F4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>B</w:t>
      </w:r>
      <w:r w:rsidR="005F03F4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>âtiment et travaux publics</w:t>
      </w:r>
      <w:r w:rsidRPr="005F03F4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 </w:t>
      </w:r>
    </w:p>
    <w:p w:rsidR="009956B9" w:rsidRPr="005F03F4" w:rsidRDefault="009956B9" w:rsidP="00C40D31">
      <w:pPr>
        <w:pStyle w:val="Paragraphedeliste"/>
        <w:numPr>
          <w:ilvl w:val="0"/>
          <w:numId w:val="3"/>
        </w:numPr>
        <w:spacing w:after="240"/>
        <w:ind w:right="-168"/>
        <w:jc w:val="both"/>
        <w:rPr>
          <w:rFonts w:ascii="Book Antiqua" w:eastAsia="Arial Unicode MS" w:hAnsi="Book Antiqua"/>
          <w:color w:val="F79646"/>
          <w:sz w:val="26"/>
          <w:szCs w:val="26"/>
        </w:rPr>
      </w:pPr>
      <w:r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Réalisations au cours du </w:t>
      </w:r>
      <w:r w:rsidR="00C40D31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1</w:t>
      </w:r>
      <w:r w:rsidR="00C40D31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  <w:vertAlign w:val="superscript"/>
        </w:rPr>
        <w:t>er</w:t>
      </w:r>
      <w:r w:rsidR="00C40D31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</w:t>
      </w:r>
      <w:r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trimestre 20</w:t>
      </w:r>
      <w:r w:rsidR="005A2C63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1</w:t>
      </w:r>
      <w:r w:rsidR="00C40D31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4</w:t>
      </w:r>
    </w:p>
    <w:p w:rsidR="004632EC" w:rsidRDefault="004632EC" w:rsidP="001006D4">
      <w:pPr>
        <w:spacing w:before="120" w:after="120" w:line="400" w:lineRule="exact"/>
        <w:ind w:firstLine="346"/>
        <w:jc w:val="both"/>
        <w:rPr>
          <w:rFonts w:ascii="Book Antiqua" w:eastAsia="Arial Unicode MS" w:hAnsi="Book Antiqua"/>
        </w:rPr>
        <w:sectPr w:rsidR="004632EC" w:rsidSect="000C7FC8">
          <w:footerReference w:type="first" r:id="rId8"/>
          <w:pgSz w:w="11906" w:h="16838"/>
          <w:pgMar w:top="1418" w:right="1418" w:bottom="1418" w:left="1418" w:header="709" w:footer="272" w:gutter="0"/>
          <w:pgNumType w:start="1"/>
          <w:cols w:space="708"/>
          <w:docGrid w:linePitch="360"/>
        </w:sectPr>
      </w:pPr>
    </w:p>
    <w:p w:rsidR="00AF62EF" w:rsidRPr="005F03F4" w:rsidRDefault="00EB46B8" w:rsidP="00EB46B8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lastRenderedPageBreak/>
        <w:t>Au cours du 1</w:t>
      </w:r>
      <w:r w:rsidRPr="00EB46B8">
        <w:rPr>
          <w:rFonts w:ascii="Book Antiqua" w:eastAsia="Arial Unicode MS" w:hAnsi="Book Antiqua"/>
          <w:vertAlign w:val="superscript"/>
        </w:rPr>
        <w:t>er</w:t>
      </w:r>
      <w:r>
        <w:rPr>
          <w:rFonts w:ascii="Book Antiqua" w:eastAsia="Arial Unicode MS" w:hAnsi="Book Antiqua"/>
        </w:rPr>
        <w:t xml:space="preserve"> trimestre 2014</w:t>
      </w:r>
      <w:r w:rsidR="00AF62EF" w:rsidRPr="005F03F4">
        <w:rPr>
          <w:rFonts w:ascii="Book Antiqua" w:eastAsia="Arial Unicode MS" w:hAnsi="Book Antiqua"/>
        </w:rPr>
        <w:t>, la</w:t>
      </w:r>
      <w:r>
        <w:rPr>
          <w:rFonts w:ascii="Book Antiqua" w:eastAsia="Arial Unicode MS" w:hAnsi="Book Antiqua"/>
        </w:rPr>
        <w:t xml:space="preserve"> production </w:t>
      </w:r>
      <w:r w:rsidR="00AF62EF" w:rsidRPr="005F03F4">
        <w:rPr>
          <w:rFonts w:ascii="Book Antiqua" w:eastAsia="Arial Unicode MS" w:hAnsi="Book Antiqua"/>
        </w:rPr>
        <w:t xml:space="preserve">du secteur du </w:t>
      </w:r>
      <w:r w:rsidR="000F73D8">
        <w:rPr>
          <w:rFonts w:ascii="Book Antiqua" w:eastAsia="Arial Unicode MS" w:hAnsi="Book Antiqua"/>
        </w:rPr>
        <w:t xml:space="preserve">BTP </w:t>
      </w:r>
      <w:r w:rsidR="00AF62EF" w:rsidRPr="005F03F4">
        <w:rPr>
          <w:rFonts w:ascii="Book Antiqua" w:eastAsia="Arial Unicode MS" w:hAnsi="Book Antiqua"/>
        </w:rPr>
        <w:t xml:space="preserve">aurait connu une stabilité </w:t>
      </w:r>
      <w:r w:rsidR="000F73D8">
        <w:rPr>
          <w:rFonts w:ascii="Book Antiqua" w:eastAsia="Arial Unicode MS" w:hAnsi="Book Antiqua"/>
        </w:rPr>
        <w:t xml:space="preserve">selon </w:t>
      </w:r>
      <w:r w:rsidR="003476FA" w:rsidRPr="005F03F4">
        <w:rPr>
          <w:rFonts w:ascii="Book Antiqua" w:eastAsia="Arial Unicode MS" w:hAnsi="Book Antiqua"/>
        </w:rPr>
        <w:t>55%</w:t>
      </w:r>
      <w:r w:rsidR="000F73D8">
        <w:rPr>
          <w:rFonts w:ascii="Book Antiqua" w:eastAsia="Arial Unicode MS" w:hAnsi="Book Antiqua"/>
        </w:rPr>
        <w:t xml:space="preserve"> des patrons</w:t>
      </w:r>
      <w:r>
        <w:rPr>
          <w:rFonts w:ascii="Book Antiqua" w:eastAsia="Arial Unicode MS" w:hAnsi="Book Antiqua"/>
        </w:rPr>
        <w:t xml:space="preserve"> interviewés</w:t>
      </w:r>
      <w:r w:rsidR="003476FA" w:rsidRPr="005F03F4">
        <w:rPr>
          <w:rFonts w:ascii="Book Antiqua" w:eastAsia="Arial Unicode MS" w:hAnsi="Book Antiqua"/>
        </w:rPr>
        <w:t xml:space="preserve">, </w:t>
      </w:r>
      <w:r w:rsidR="000F73D8">
        <w:rPr>
          <w:rFonts w:ascii="Book Antiqua" w:eastAsia="Arial Unicode MS" w:hAnsi="Book Antiqua"/>
        </w:rPr>
        <w:t xml:space="preserve">une baisse selon </w:t>
      </w:r>
      <w:r w:rsidR="003476FA" w:rsidRPr="005F03F4">
        <w:rPr>
          <w:rFonts w:ascii="Book Antiqua" w:eastAsia="Arial Unicode MS" w:hAnsi="Book Antiqua"/>
        </w:rPr>
        <w:t xml:space="preserve">25% </w:t>
      </w:r>
      <w:r w:rsidR="000F73D8">
        <w:rPr>
          <w:rFonts w:ascii="Book Antiqua" w:eastAsia="Arial Unicode MS" w:hAnsi="Book Antiqua"/>
        </w:rPr>
        <w:t>et une hausse selon 20%</w:t>
      </w:r>
      <w:r w:rsidR="00AF62EF" w:rsidRPr="005F03F4">
        <w:rPr>
          <w:rFonts w:ascii="Book Antiqua" w:eastAsia="Arial Unicode MS" w:hAnsi="Book Antiqua"/>
        </w:rPr>
        <w:t xml:space="preserve">. Cette </w:t>
      </w:r>
      <w:r w:rsidR="000F73D8">
        <w:rPr>
          <w:rFonts w:ascii="Book Antiqua" w:eastAsia="Arial Unicode MS" w:hAnsi="Book Antiqua"/>
        </w:rPr>
        <w:t>s</w:t>
      </w:r>
      <w:r w:rsidR="00AF62EF" w:rsidRPr="005F03F4">
        <w:rPr>
          <w:rFonts w:ascii="Book Antiqua" w:eastAsia="Arial Unicode MS" w:hAnsi="Book Antiqua"/>
        </w:rPr>
        <w:t xml:space="preserve">tabilité aurait résulté, d’une part, </w:t>
      </w:r>
      <w:r w:rsidR="0036504A" w:rsidRPr="005F03F4">
        <w:rPr>
          <w:rFonts w:ascii="Book Antiqua" w:eastAsia="Arial Unicode MS" w:hAnsi="Book Antiqua"/>
        </w:rPr>
        <w:t xml:space="preserve">du </w:t>
      </w:r>
      <w:r w:rsidR="0036504A" w:rsidRPr="00EB46B8">
        <w:rPr>
          <w:rFonts w:ascii="Book Antiqua" w:eastAsia="Arial Unicode MS" w:hAnsi="Book Antiqua"/>
          <w:b/>
          <w:bCs/>
        </w:rPr>
        <w:t>recul de l’activité des T</w:t>
      </w:r>
      <w:r w:rsidR="000F73D8" w:rsidRPr="00EB46B8">
        <w:rPr>
          <w:rFonts w:ascii="Book Antiqua" w:eastAsia="Arial Unicode MS" w:hAnsi="Book Antiqua"/>
          <w:b/>
          <w:bCs/>
        </w:rPr>
        <w:t>P</w:t>
      </w:r>
      <w:r w:rsidR="000F73D8">
        <w:rPr>
          <w:rFonts w:ascii="Book Antiqua" w:eastAsia="Arial Unicode MS" w:hAnsi="Book Antiqua"/>
        </w:rPr>
        <w:t xml:space="preserve"> </w:t>
      </w:r>
      <w:r w:rsidR="0036504A" w:rsidRPr="005F03F4">
        <w:rPr>
          <w:rFonts w:ascii="Book Antiqua" w:eastAsia="Arial Unicode MS" w:hAnsi="Book Antiqua"/>
        </w:rPr>
        <w:t xml:space="preserve">(22% ont déclaré une baisse, 69% une stabilité et 9% une hausse) </w:t>
      </w:r>
      <w:r w:rsidR="00AF62EF" w:rsidRPr="005F03F4">
        <w:rPr>
          <w:rFonts w:ascii="Book Antiqua" w:eastAsia="Arial Unicode MS" w:hAnsi="Book Antiqua"/>
        </w:rPr>
        <w:t xml:space="preserve">et, d’autre part, </w:t>
      </w:r>
      <w:r w:rsidR="0036504A" w:rsidRPr="005F03F4">
        <w:rPr>
          <w:rFonts w:ascii="Book Antiqua" w:eastAsia="Arial Unicode MS" w:hAnsi="Book Antiqua"/>
        </w:rPr>
        <w:t xml:space="preserve">de </w:t>
      </w:r>
      <w:r w:rsidR="0036504A" w:rsidRPr="00EB46B8">
        <w:rPr>
          <w:rFonts w:ascii="Book Antiqua" w:eastAsia="Arial Unicode MS" w:hAnsi="Book Antiqua"/>
          <w:b/>
          <w:bCs/>
        </w:rPr>
        <w:t xml:space="preserve">la </w:t>
      </w:r>
      <w:r w:rsidR="00D654CB" w:rsidRPr="00EB46B8">
        <w:rPr>
          <w:rFonts w:ascii="Book Antiqua" w:eastAsia="Arial Unicode MS" w:hAnsi="Book Antiqua"/>
          <w:b/>
          <w:bCs/>
        </w:rPr>
        <w:t>légère hausse d</w:t>
      </w:r>
      <w:r w:rsidR="0036504A" w:rsidRPr="00EB46B8">
        <w:rPr>
          <w:rFonts w:ascii="Book Antiqua" w:eastAsia="Arial Unicode MS" w:hAnsi="Book Antiqua"/>
          <w:b/>
          <w:bCs/>
        </w:rPr>
        <w:t>’activité du bâtiment</w:t>
      </w:r>
      <w:r w:rsidR="0036504A" w:rsidRPr="005F03F4">
        <w:rPr>
          <w:rFonts w:ascii="Book Antiqua" w:eastAsia="Arial Unicode MS" w:hAnsi="Book Antiqua"/>
        </w:rPr>
        <w:t xml:space="preserve"> (42% des patrons ont déclaré une stabilité, 31% une hausse et 27% une baisse)</w:t>
      </w:r>
      <w:r w:rsidR="00AF62EF" w:rsidRPr="005F03F4">
        <w:rPr>
          <w:rFonts w:ascii="Book Antiqua" w:eastAsia="Arial Unicode MS" w:hAnsi="Book Antiqua"/>
        </w:rPr>
        <w:t xml:space="preserve">. </w:t>
      </w:r>
    </w:p>
    <w:p w:rsidR="00AF62EF" w:rsidRDefault="00AF62EF" w:rsidP="008027BD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 w:rsidRPr="005F03F4">
        <w:rPr>
          <w:rFonts w:ascii="Book Antiqua" w:eastAsia="Arial Unicode MS" w:hAnsi="Book Antiqua"/>
        </w:rPr>
        <w:t>Concernant le</w:t>
      </w:r>
      <w:r w:rsidR="008027BD">
        <w:rPr>
          <w:rFonts w:ascii="Book Antiqua" w:eastAsia="Arial Unicode MS" w:hAnsi="Book Antiqua"/>
        </w:rPr>
        <w:t>s TP</w:t>
      </w:r>
      <w:r w:rsidRPr="005F03F4">
        <w:rPr>
          <w:rFonts w:ascii="Book Antiqua" w:eastAsia="Arial Unicode MS" w:hAnsi="Book Antiqua"/>
        </w:rPr>
        <w:t xml:space="preserve">, </w:t>
      </w:r>
      <w:r w:rsidR="008027BD">
        <w:rPr>
          <w:rFonts w:ascii="Book Antiqua" w:eastAsia="Arial Unicode MS" w:hAnsi="Book Antiqua"/>
        </w:rPr>
        <w:t xml:space="preserve">la baisse aurait été </w:t>
      </w:r>
      <w:r w:rsidRPr="005F03F4">
        <w:rPr>
          <w:rFonts w:ascii="Book Antiqua" w:eastAsia="Arial Unicode MS" w:hAnsi="Book Antiqua"/>
        </w:rPr>
        <w:t>enregistré</w:t>
      </w:r>
      <w:r w:rsidR="008027BD">
        <w:rPr>
          <w:rFonts w:ascii="Book Antiqua" w:eastAsia="Arial Unicode MS" w:hAnsi="Book Antiqua"/>
        </w:rPr>
        <w:t>e</w:t>
      </w:r>
      <w:r w:rsidRPr="005F03F4">
        <w:rPr>
          <w:rFonts w:ascii="Book Antiqua" w:eastAsia="Arial Unicode MS" w:hAnsi="Book Antiqua"/>
        </w:rPr>
        <w:t xml:space="preserve">, particulièrement, au niveau des activités </w:t>
      </w:r>
      <w:r w:rsidR="008027BD" w:rsidRPr="005F03F4">
        <w:rPr>
          <w:rFonts w:ascii="Book Antiqua" w:eastAsia="Arial Unicode MS" w:hAnsi="Book Antiqua"/>
        </w:rPr>
        <w:t>de  « Construction de chaussées routières et de sols sportifs», et de «Construction de lignes électriques et de télécommunication»</w:t>
      </w:r>
      <w:r w:rsidR="008027BD">
        <w:rPr>
          <w:rFonts w:ascii="Book Antiqua" w:eastAsia="Arial Unicode MS" w:hAnsi="Book Antiqua"/>
        </w:rPr>
        <w:t xml:space="preserve">. Pour ce qui </w:t>
      </w:r>
      <w:r w:rsidR="001240BE">
        <w:rPr>
          <w:rFonts w:ascii="Book Antiqua" w:eastAsia="Arial Unicode MS" w:hAnsi="Book Antiqua"/>
        </w:rPr>
        <w:t xml:space="preserve">est </w:t>
      </w:r>
      <w:r w:rsidR="008027BD">
        <w:rPr>
          <w:rFonts w:ascii="Book Antiqua" w:eastAsia="Arial Unicode MS" w:hAnsi="Book Antiqua"/>
        </w:rPr>
        <w:t xml:space="preserve">du Bâtiment, </w:t>
      </w:r>
      <w:r w:rsidR="008027BD" w:rsidRPr="005F03F4">
        <w:rPr>
          <w:rFonts w:ascii="Book Antiqua" w:eastAsia="Arial Unicode MS" w:hAnsi="Book Antiqua"/>
        </w:rPr>
        <w:t xml:space="preserve">ce sont principalement les activités </w:t>
      </w:r>
      <w:r w:rsidRPr="005F03F4">
        <w:rPr>
          <w:rFonts w:ascii="Book Antiqua" w:eastAsia="Arial Unicode MS" w:hAnsi="Book Antiqua"/>
        </w:rPr>
        <w:t xml:space="preserve">de «Construction du gros œuvre de bâtiments» et de </w:t>
      </w:r>
      <w:r w:rsidR="003C6861" w:rsidRPr="005F03F4">
        <w:rPr>
          <w:rFonts w:ascii="Book Antiqua" w:eastAsia="Arial Unicode MS" w:hAnsi="Book Antiqua"/>
        </w:rPr>
        <w:t>l’</w:t>
      </w:r>
      <w:r w:rsidRPr="005F03F4">
        <w:rPr>
          <w:rFonts w:ascii="Book Antiqua" w:eastAsia="Arial Unicode MS" w:hAnsi="Book Antiqua"/>
        </w:rPr>
        <w:t>«</w:t>
      </w:r>
      <w:r w:rsidR="003C6861" w:rsidRPr="005F03F4">
        <w:rPr>
          <w:rFonts w:ascii="Book Antiqua" w:eastAsia="Arial Unicode MS" w:hAnsi="Book Antiqua"/>
        </w:rPr>
        <w:t xml:space="preserve">Installation d’équipement </w:t>
      </w:r>
      <w:r w:rsidR="00F4378B" w:rsidRPr="005F03F4">
        <w:rPr>
          <w:rFonts w:ascii="Book Antiqua" w:eastAsia="Arial Unicode MS" w:hAnsi="Book Antiqua"/>
        </w:rPr>
        <w:t>thermiques</w:t>
      </w:r>
      <w:r w:rsidR="003C6861" w:rsidRPr="005F03F4">
        <w:rPr>
          <w:rFonts w:ascii="Book Antiqua" w:eastAsia="Arial Unicode MS" w:hAnsi="Book Antiqua"/>
        </w:rPr>
        <w:t xml:space="preserve"> et climatisation</w:t>
      </w:r>
      <w:r w:rsidRPr="005F03F4">
        <w:rPr>
          <w:rFonts w:ascii="Book Antiqua" w:eastAsia="Arial Unicode MS" w:hAnsi="Book Antiqua"/>
        </w:rPr>
        <w:t xml:space="preserve">» qui auraient affiché une </w:t>
      </w:r>
      <w:r w:rsidR="008027BD">
        <w:rPr>
          <w:rFonts w:ascii="Book Antiqua" w:eastAsia="Arial Unicode MS" w:hAnsi="Book Antiqua"/>
        </w:rPr>
        <w:t>hausse</w:t>
      </w:r>
      <w:r w:rsidRPr="005F03F4">
        <w:rPr>
          <w:rFonts w:ascii="Book Antiqua" w:eastAsia="Arial Unicode MS" w:hAnsi="Book Antiqua"/>
        </w:rPr>
        <w:t xml:space="preserve">. </w:t>
      </w:r>
    </w:p>
    <w:p w:rsidR="000F73D8" w:rsidRPr="005F03F4" w:rsidRDefault="000F73D8" w:rsidP="000F73D8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</w:p>
    <w:p w:rsidR="008C41DD" w:rsidRDefault="00AF62EF" w:rsidP="008027BD">
      <w:pPr>
        <w:spacing w:after="120" w:line="360" w:lineRule="auto"/>
        <w:ind w:firstLine="851"/>
        <w:jc w:val="both"/>
        <w:rPr>
          <w:rFonts w:ascii="Book Antiqua" w:eastAsia="Arial Unicode MS" w:hAnsi="Book Antiqua"/>
          <w:sz w:val="22"/>
          <w:szCs w:val="22"/>
        </w:rPr>
      </w:pPr>
      <w:r w:rsidRPr="005F03F4">
        <w:rPr>
          <w:rFonts w:ascii="Book Antiqua" w:eastAsia="Arial Unicode MS" w:hAnsi="Book Antiqua"/>
        </w:rPr>
        <w:lastRenderedPageBreak/>
        <w:t>Par ailleurs, la situation des carnets de commande, au terme du 1</w:t>
      </w:r>
      <w:r w:rsidR="00C8069D" w:rsidRPr="005F03F4">
        <w:rPr>
          <w:rFonts w:ascii="Book Antiqua" w:eastAsia="Arial Unicode MS" w:hAnsi="Book Antiqua"/>
          <w:vertAlign w:val="superscript"/>
        </w:rPr>
        <w:t>er</w:t>
      </w:r>
      <w:r w:rsidR="00C8069D" w:rsidRPr="005F03F4"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>trimestre 2014, a été jugée d’un niveau normal par 3</w:t>
      </w:r>
      <w:r w:rsidR="00FD40DB" w:rsidRPr="005F03F4">
        <w:rPr>
          <w:rFonts w:ascii="Book Antiqua" w:eastAsia="Arial Unicode MS" w:hAnsi="Book Antiqua"/>
        </w:rPr>
        <w:t>4</w:t>
      </w:r>
      <w:r w:rsidRPr="005F03F4">
        <w:rPr>
          <w:rFonts w:ascii="Book Antiqua" w:eastAsia="Arial Unicode MS" w:hAnsi="Book Antiqua"/>
        </w:rPr>
        <w:t xml:space="preserve">% des patrons et peu garnie par </w:t>
      </w:r>
      <w:r w:rsidR="00FD40DB" w:rsidRPr="005F03F4">
        <w:rPr>
          <w:rFonts w:ascii="Book Antiqua" w:eastAsia="Arial Unicode MS" w:hAnsi="Book Antiqua"/>
        </w:rPr>
        <w:t>53</w:t>
      </w:r>
      <w:r w:rsidRPr="005F03F4">
        <w:rPr>
          <w:rFonts w:ascii="Book Antiqua" w:eastAsia="Arial Unicode MS" w:hAnsi="Book Antiqua"/>
        </w:rPr>
        <w:t xml:space="preserve">% d’entre eux. </w:t>
      </w:r>
      <w:r w:rsidR="00350242">
        <w:rPr>
          <w:rFonts w:ascii="Book Antiqua" w:eastAsia="Arial Unicode MS" w:hAnsi="Book Antiqua"/>
        </w:rPr>
        <w:t xml:space="preserve">Quant aux </w:t>
      </w:r>
      <w:r w:rsidRPr="005F03F4">
        <w:rPr>
          <w:rFonts w:ascii="Book Antiqua" w:eastAsia="Arial Unicode MS" w:hAnsi="Book Antiqua"/>
        </w:rPr>
        <w:t xml:space="preserve">effectifs employés, </w:t>
      </w:r>
      <w:r w:rsidR="00350242">
        <w:rPr>
          <w:rFonts w:ascii="Book Antiqua" w:eastAsia="Arial Unicode MS" w:hAnsi="Book Antiqua"/>
        </w:rPr>
        <w:t xml:space="preserve">ils </w:t>
      </w:r>
      <w:r w:rsidRPr="005F03F4">
        <w:rPr>
          <w:rFonts w:ascii="Book Antiqua" w:eastAsia="Arial Unicode MS" w:hAnsi="Book Antiqua"/>
        </w:rPr>
        <w:t xml:space="preserve">auraient connu une baisse. </w:t>
      </w:r>
      <w:r w:rsidR="008027BD">
        <w:rPr>
          <w:rFonts w:ascii="Book Antiqua" w:eastAsia="Arial Unicode MS" w:hAnsi="Book Antiqua"/>
        </w:rPr>
        <w:t xml:space="preserve">Concernant le </w:t>
      </w:r>
      <w:r w:rsidRPr="005F03F4">
        <w:rPr>
          <w:rFonts w:ascii="Book Antiqua" w:eastAsia="Arial Unicode MS" w:hAnsi="Book Antiqua"/>
        </w:rPr>
        <w:t>taux d’utilisation de la capacité productive (TUC)</w:t>
      </w:r>
      <w:r w:rsidR="00835A22" w:rsidRPr="005F03F4">
        <w:rPr>
          <w:rFonts w:ascii="Book Antiqua" w:eastAsia="Arial Unicode MS" w:hAnsi="Book Antiqua"/>
        </w:rPr>
        <w:t xml:space="preserve">, il </w:t>
      </w:r>
      <w:r w:rsidRPr="005F03F4">
        <w:rPr>
          <w:rFonts w:ascii="Book Antiqua" w:eastAsia="Arial Unicode MS" w:hAnsi="Book Antiqua"/>
        </w:rPr>
        <w:t>se serait établi à 6</w:t>
      </w:r>
      <w:r w:rsidR="00FD40DB" w:rsidRPr="005F03F4">
        <w:rPr>
          <w:rFonts w:ascii="Book Antiqua" w:eastAsia="Arial Unicode MS" w:hAnsi="Book Antiqua"/>
        </w:rPr>
        <w:t>6</w:t>
      </w:r>
      <w:r w:rsidRPr="005F03F4">
        <w:rPr>
          <w:rFonts w:ascii="Book Antiqua" w:eastAsia="Arial Unicode MS" w:hAnsi="Book Antiqua"/>
        </w:rPr>
        <w:t>% au 1</w:t>
      </w:r>
      <w:r w:rsidR="0036504A" w:rsidRPr="005F03F4">
        <w:rPr>
          <w:rFonts w:ascii="Book Antiqua" w:eastAsia="Arial Unicode MS" w:hAnsi="Book Antiqua"/>
          <w:vertAlign w:val="superscript"/>
        </w:rPr>
        <w:t>er</w:t>
      </w:r>
      <w:r w:rsidR="0036504A" w:rsidRPr="005F03F4"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 xml:space="preserve"> trimestre 2014 après 63% le trimestre précédent.</w:t>
      </w:r>
      <w:r w:rsidR="005F03F4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  <w:sz w:val="22"/>
          <w:szCs w:val="22"/>
        </w:rPr>
        <w:t xml:space="preserve"> </w:t>
      </w:r>
    </w:p>
    <w:p w:rsidR="009956B9" w:rsidRPr="005F03F4" w:rsidRDefault="0020002D" w:rsidP="000F73D8">
      <w:pPr>
        <w:pStyle w:val="Paragraphedeliste"/>
        <w:numPr>
          <w:ilvl w:val="0"/>
          <w:numId w:val="3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</w:pPr>
      <w:r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Pronostics pour le </w:t>
      </w:r>
      <w:r w:rsidR="00BF720E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2</w:t>
      </w:r>
      <w:r w:rsidR="000F73D8" w:rsidRPr="000F73D8">
        <w:rPr>
          <w:rFonts w:ascii="Book Antiqua" w:eastAsia="Arial Unicode MS" w:hAnsi="Book Antiqua"/>
          <w:b/>
          <w:bCs/>
          <w:iCs/>
          <w:color w:val="F79646"/>
          <w:sz w:val="26"/>
          <w:szCs w:val="26"/>
          <w:vertAlign w:val="superscript"/>
        </w:rPr>
        <w:t>ème</w:t>
      </w:r>
      <w:r w:rsidR="000F73D8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</w:t>
      </w:r>
      <w:r w:rsidR="009956B9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trimestre 20</w:t>
      </w:r>
      <w:r w:rsidR="001E632E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1</w:t>
      </w:r>
      <w:r w:rsidR="005D6C31" w:rsidRPr="005F03F4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4</w:t>
      </w:r>
    </w:p>
    <w:p w:rsidR="000D1112" w:rsidRPr="005F03F4" w:rsidRDefault="00880F56" w:rsidP="000F73D8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 w:rsidRPr="005F03F4">
        <w:rPr>
          <w:rFonts w:ascii="Book Antiqua" w:eastAsia="Arial Unicode MS" w:hAnsi="Book Antiqua"/>
        </w:rPr>
        <w:t xml:space="preserve">Les </w:t>
      </w:r>
      <w:r w:rsidR="00AF62EF" w:rsidRPr="005F03F4">
        <w:rPr>
          <w:rFonts w:ascii="Book Antiqua" w:eastAsia="Arial Unicode MS" w:hAnsi="Book Antiqua"/>
        </w:rPr>
        <w:t xml:space="preserve">pronostics </w:t>
      </w:r>
      <w:r w:rsidR="00C60865" w:rsidRPr="005F03F4">
        <w:rPr>
          <w:rFonts w:ascii="Book Antiqua" w:eastAsia="Arial Unicode MS" w:hAnsi="Book Antiqua"/>
        </w:rPr>
        <w:t xml:space="preserve">avancés </w:t>
      </w:r>
      <w:r w:rsidR="000F73D8">
        <w:rPr>
          <w:rFonts w:ascii="Book Antiqua" w:eastAsia="Arial Unicode MS" w:hAnsi="Book Antiqua"/>
        </w:rPr>
        <w:t>pour le 2</w:t>
      </w:r>
      <w:r w:rsidR="000F73D8" w:rsidRPr="000F73D8">
        <w:rPr>
          <w:rFonts w:ascii="Book Antiqua" w:eastAsia="Arial Unicode MS" w:hAnsi="Book Antiqua"/>
          <w:vertAlign w:val="superscript"/>
        </w:rPr>
        <w:t>ème</w:t>
      </w:r>
      <w:r w:rsidR="000F73D8">
        <w:rPr>
          <w:rFonts w:ascii="Book Antiqua" w:eastAsia="Arial Unicode MS" w:hAnsi="Book Antiqua"/>
        </w:rPr>
        <w:t xml:space="preserve"> trimestre 2014 </w:t>
      </w:r>
      <w:r w:rsidR="000F73D8" w:rsidRPr="005F03F4">
        <w:rPr>
          <w:rFonts w:ascii="Book Antiqua" w:eastAsia="Arial Unicode MS" w:hAnsi="Book Antiqua"/>
        </w:rPr>
        <w:t xml:space="preserve">font ressortir </w:t>
      </w:r>
      <w:r w:rsidR="000F73D8">
        <w:rPr>
          <w:rFonts w:ascii="Book Antiqua" w:eastAsia="Arial Unicode MS" w:hAnsi="Book Antiqua"/>
        </w:rPr>
        <w:t xml:space="preserve">que l’activité du </w:t>
      </w:r>
      <w:r w:rsidR="00C60865" w:rsidRPr="005F03F4">
        <w:rPr>
          <w:rFonts w:ascii="Book Antiqua" w:eastAsia="Arial Unicode MS" w:hAnsi="Book Antiqua"/>
        </w:rPr>
        <w:t xml:space="preserve">BTP </w:t>
      </w:r>
      <w:r w:rsidR="000F73D8">
        <w:rPr>
          <w:rFonts w:ascii="Book Antiqua" w:eastAsia="Arial Unicode MS" w:hAnsi="Book Antiqua"/>
        </w:rPr>
        <w:t xml:space="preserve">va connaître </w:t>
      </w:r>
      <w:r w:rsidR="00C60865" w:rsidRPr="005F03F4">
        <w:rPr>
          <w:rFonts w:ascii="Book Antiqua" w:eastAsia="Arial Unicode MS" w:hAnsi="Book Antiqua"/>
        </w:rPr>
        <w:t>une amé</w:t>
      </w:r>
      <w:r w:rsidR="00835A22" w:rsidRPr="005F03F4">
        <w:rPr>
          <w:rFonts w:ascii="Book Antiqua" w:eastAsia="Arial Unicode MS" w:hAnsi="Book Antiqua"/>
        </w:rPr>
        <w:t xml:space="preserve">lioration </w:t>
      </w:r>
      <w:r w:rsidR="000F73D8">
        <w:rPr>
          <w:rFonts w:ascii="Book Antiqua" w:eastAsia="Arial Unicode MS" w:hAnsi="Book Antiqua"/>
        </w:rPr>
        <w:t xml:space="preserve">selon </w:t>
      </w:r>
      <w:r w:rsidR="00C60865" w:rsidRPr="005F03F4">
        <w:rPr>
          <w:rFonts w:ascii="Book Antiqua" w:eastAsia="Arial Unicode MS" w:hAnsi="Book Antiqua"/>
        </w:rPr>
        <w:t>4</w:t>
      </w:r>
      <w:r w:rsidR="00FD40DB" w:rsidRPr="005F03F4">
        <w:rPr>
          <w:rFonts w:ascii="Book Antiqua" w:eastAsia="Arial Unicode MS" w:hAnsi="Book Antiqua"/>
        </w:rPr>
        <w:t>1</w:t>
      </w:r>
      <w:r w:rsidR="00C60865" w:rsidRPr="005F03F4">
        <w:rPr>
          <w:rFonts w:ascii="Book Antiqua" w:eastAsia="Arial Unicode MS" w:hAnsi="Book Antiqua"/>
        </w:rPr>
        <w:t>% des chefs d’entreprises</w:t>
      </w:r>
      <w:r w:rsidR="000F73D8">
        <w:rPr>
          <w:rFonts w:ascii="Book Antiqua" w:eastAsia="Arial Unicode MS" w:hAnsi="Book Antiqua"/>
        </w:rPr>
        <w:t xml:space="preserve">, une stabilité selon </w:t>
      </w:r>
      <w:r w:rsidR="00C60865" w:rsidRPr="005F03F4">
        <w:rPr>
          <w:rFonts w:ascii="Book Antiqua" w:eastAsia="Arial Unicode MS" w:hAnsi="Book Antiqua"/>
        </w:rPr>
        <w:t>4</w:t>
      </w:r>
      <w:r w:rsidR="00FD40DB" w:rsidRPr="005F03F4">
        <w:rPr>
          <w:rFonts w:ascii="Book Antiqua" w:eastAsia="Arial Unicode MS" w:hAnsi="Book Antiqua"/>
        </w:rPr>
        <w:t>6</w:t>
      </w:r>
      <w:r w:rsidR="00C60865" w:rsidRPr="005F03F4">
        <w:rPr>
          <w:rFonts w:ascii="Book Antiqua" w:eastAsia="Arial Unicode MS" w:hAnsi="Book Antiqua"/>
        </w:rPr>
        <w:t xml:space="preserve">% </w:t>
      </w:r>
      <w:r w:rsidR="000F73D8">
        <w:rPr>
          <w:rFonts w:ascii="Book Antiqua" w:eastAsia="Arial Unicode MS" w:hAnsi="Book Antiqua"/>
        </w:rPr>
        <w:t>et une baisse selon 13%</w:t>
      </w:r>
      <w:r w:rsidR="00C60865" w:rsidRPr="005F03F4">
        <w:rPr>
          <w:rFonts w:ascii="Book Antiqua" w:eastAsia="Arial Unicode MS" w:hAnsi="Book Antiqua"/>
        </w:rPr>
        <w:t xml:space="preserve">. Cette amélioration résulterait </w:t>
      </w:r>
      <w:r w:rsidR="0036504A" w:rsidRPr="005F03F4">
        <w:rPr>
          <w:rFonts w:ascii="Book Antiqua" w:eastAsia="Arial Unicode MS" w:hAnsi="Book Antiqua"/>
        </w:rPr>
        <w:t xml:space="preserve">de l’effet conjugué </w:t>
      </w:r>
      <w:r w:rsidR="00C60865" w:rsidRPr="005F03F4">
        <w:rPr>
          <w:rFonts w:ascii="Book Antiqua" w:eastAsia="Arial Unicode MS" w:hAnsi="Book Antiqua"/>
        </w:rPr>
        <w:t>de la hausse d’activité prévue au niveau des T</w:t>
      </w:r>
      <w:r w:rsidR="000F73D8">
        <w:rPr>
          <w:rFonts w:ascii="Book Antiqua" w:eastAsia="Arial Unicode MS" w:hAnsi="Book Antiqua"/>
        </w:rPr>
        <w:t xml:space="preserve">P </w:t>
      </w:r>
      <w:r w:rsidR="00C60865" w:rsidRPr="005F03F4">
        <w:rPr>
          <w:rFonts w:ascii="Book Antiqua" w:eastAsia="Arial Unicode MS" w:hAnsi="Book Antiqua"/>
        </w:rPr>
        <w:t>et de la stabilité de l’activité attendue au niveau du Bâtiment. Au plan des effectifs employés au 2</w:t>
      </w:r>
      <w:r w:rsidR="00C8069D" w:rsidRPr="005F03F4">
        <w:rPr>
          <w:rFonts w:ascii="Book Antiqua" w:eastAsia="Arial Unicode MS" w:hAnsi="Book Antiqua"/>
          <w:vertAlign w:val="superscript"/>
        </w:rPr>
        <w:t>ème</w:t>
      </w:r>
      <w:r w:rsidR="00C8069D" w:rsidRPr="005F03F4">
        <w:rPr>
          <w:rFonts w:ascii="Book Antiqua" w:eastAsia="Arial Unicode MS" w:hAnsi="Book Antiqua"/>
        </w:rPr>
        <w:t xml:space="preserve"> </w:t>
      </w:r>
      <w:r w:rsidR="00C60865" w:rsidRPr="005F03F4">
        <w:rPr>
          <w:rFonts w:ascii="Book Antiqua" w:eastAsia="Arial Unicode MS" w:hAnsi="Book Antiqua"/>
        </w:rPr>
        <w:t xml:space="preserve">trimestre 2014, les chefs d’entreprises du BTP anticipent une hausse. </w:t>
      </w:r>
    </w:p>
    <w:p w:rsidR="001006D4" w:rsidRPr="005F03F4" w:rsidRDefault="00110822" w:rsidP="005F03F4">
      <w:pPr>
        <w:numPr>
          <w:ilvl w:val="0"/>
          <w:numId w:val="1"/>
        </w:numPr>
        <w:spacing w:after="240"/>
        <w:ind w:left="120" w:right="-168" w:hanging="120"/>
        <w:jc w:val="both"/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</w:pPr>
      <w:r w:rsidRPr="005F03F4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>I</w:t>
      </w:r>
      <w:r w:rsidR="005F03F4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ndustrie de transformation </w:t>
      </w:r>
      <w:r w:rsidRPr="005F03F4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 </w:t>
      </w:r>
    </w:p>
    <w:p w:rsidR="001C412C" w:rsidRPr="00C415EB" w:rsidRDefault="001C412C" w:rsidP="00E07DB5">
      <w:pPr>
        <w:pStyle w:val="Paragraphedeliste"/>
        <w:numPr>
          <w:ilvl w:val="0"/>
          <w:numId w:val="9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</w:pP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Réalisations</w:t>
      </w:r>
      <w:r w:rsidR="00FA5DE6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au cours du </w:t>
      </w:r>
      <w:r w:rsidR="000042FD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1</w:t>
      </w:r>
      <w:r w:rsidR="00E07DB5" w:rsidRPr="00E07DB5">
        <w:rPr>
          <w:rFonts w:ascii="Book Antiqua" w:eastAsia="Arial Unicode MS" w:hAnsi="Book Antiqua"/>
          <w:b/>
          <w:bCs/>
          <w:iCs/>
          <w:color w:val="F79646"/>
          <w:sz w:val="26"/>
          <w:szCs w:val="26"/>
          <w:vertAlign w:val="superscript"/>
        </w:rPr>
        <w:t>er</w:t>
      </w:r>
      <w:r w:rsidR="00E07DB5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</w:t>
      </w:r>
      <w:r w:rsidR="00B0028D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trimestre 201</w:t>
      </w:r>
      <w:r w:rsidR="000042FD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4</w:t>
      </w:r>
    </w:p>
    <w:p w:rsidR="00110822" w:rsidRPr="00C415EB" w:rsidRDefault="00110822" w:rsidP="00EB21B5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>Au terme du 1</w:t>
      </w:r>
      <w:r w:rsidR="00216C0C" w:rsidRPr="00216C0C">
        <w:rPr>
          <w:rFonts w:ascii="Book Antiqua" w:eastAsia="Arial Unicode MS" w:hAnsi="Book Antiqua"/>
          <w:vertAlign w:val="superscript"/>
        </w:rPr>
        <w:t>er</w:t>
      </w:r>
      <w:r w:rsidR="00216C0C"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trimestre 2014, la production aurait baissé selon 47% des patrons, augmenté selon 21% et stagné selon 32%. Cette baisse aurait résulté, principalement, des baisses de la production dans les branches d’activités des </w:t>
      </w:r>
      <w:r w:rsidR="00C415EB">
        <w:rPr>
          <w:rFonts w:ascii="Book Antiqua" w:eastAsia="Arial Unicode MS" w:hAnsi="Book Antiqua"/>
        </w:rPr>
        <w:t xml:space="preserve">            </w:t>
      </w:r>
      <w:r w:rsidRPr="00C415EB">
        <w:rPr>
          <w:rFonts w:ascii="Book Antiqua" w:eastAsia="Arial Unicode MS" w:hAnsi="Book Antiqua"/>
        </w:rPr>
        <w:t>«</w:t>
      </w:r>
      <w:r w:rsidR="00121418" w:rsidRPr="00C415EB">
        <w:rPr>
          <w:rFonts w:ascii="Book Antiqua" w:eastAsia="Arial Unicode MS" w:hAnsi="Book Antiqua"/>
        </w:rPr>
        <w:t>Autres produits des industries alimentaires</w:t>
      </w:r>
      <w:r w:rsidRPr="00C415EB">
        <w:rPr>
          <w:rFonts w:ascii="Book Antiqua" w:eastAsia="Arial Unicode MS" w:hAnsi="Book Antiqua"/>
        </w:rPr>
        <w:t>»</w:t>
      </w:r>
      <w:r w:rsidR="00EB21B5">
        <w:rPr>
          <w:rFonts w:ascii="Book Antiqua" w:eastAsia="Arial Unicode MS" w:hAnsi="Book Antiqua"/>
        </w:rPr>
        <w:t xml:space="preserve"> et </w:t>
      </w:r>
      <w:r w:rsidRPr="00C415EB">
        <w:rPr>
          <w:rFonts w:ascii="Book Antiqua" w:eastAsia="Arial Unicode MS" w:hAnsi="Book Antiqua"/>
        </w:rPr>
        <w:t>des «</w:t>
      </w:r>
      <w:r w:rsidR="00121418" w:rsidRPr="00C415EB">
        <w:rPr>
          <w:rFonts w:ascii="Book Antiqua" w:eastAsia="Arial Unicode MS" w:hAnsi="Book Antiqua"/>
        </w:rPr>
        <w:t xml:space="preserve"> Boissons et tabacs</w:t>
      </w:r>
      <w:r w:rsidRPr="00C415EB">
        <w:rPr>
          <w:rFonts w:ascii="Book Antiqua" w:eastAsia="Arial Unicode MS" w:hAnsi="Book Antiqua"/>
        </w:rPr>
        <w:t xml:space="preserve">». </w:t>
      </w:r>
    </w:p>
    <w:p w:rsidR="00147578" w:rsidRPr="00C415EB" w:rsidRDefault="00110822" w:rsidP="00EB21B5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>Pour ce qui est des carnets de commandes, la situation a été jugée d’un niveau normal par plus de la moitié des chefs d’entreprises et peu garni</w:t>
      </w:r>
      <w:r w:rsidR="00E07DB5">
        <w:rPr>
          <w:rFonts w:ascii="Book Antiqua" w:eastAsia="Arial Unicode MS" w:hAnsi="Book Antiqua"/>
        </w:rPr>
        <w:t>e</w:t>
      </w:r>
      <w:r w:rsidRPr="00C415EB">
        <w:rPr>
          <w:rFonts w:ascii="Book Antiqua" w:eastAsia="Arial Unicode MS" w:hAnsi="Book Antiqua"/>
        </w:rPr>
        <w:t xml:space="preserve"> par 4</w:t>
      </w:r>
      <w:r w:rsidR="00D21B94" w:rsidRPr="00C415EB">
        <w:rPr>
          <w:rFonts w:ascii="Book Antiqua" w:eastAsia="Arial Unicode MS" w:hAnsi="Book Antiqua"/>
        </w:rPr>
        <w:t>5</w:t>
      </w:r>
      <w:r w:rsidRPr="00C415EB">
        <w:rPr>
          <w:rFonts w:ascii="Book Antiqua" w:eastAsia="Arial Unicode MS" w:hAnsi="Book Antiqua"/>
        </w:rPr>
        <w:t>% d</w:t>
      </w:r>
      <w:r w:rsidR="00206A24" w:rsidRPr="00C415EB">
        <w:rPr>
          <w:rFonts w:ascii="Book Antiqua" w:eastAsia="Arial Unicode MS" w:hAnsi="Book Antiqua"/>
        </w:rPr>
        <w:t>’entre eux</w:t>
      </w:r>
      <w:r w:rsidRPr="00C415EB">
        <w:rPr>
          <w:rFonts w:ascii="Book Antiqua" w:eastAsia="Arial Unicode MS" w:hAnsi="Book Antiqua"/>
        </w:rPr>
        <w:t xml:space="preserve">. Concernant les effectifs employés, ceux-ci auraient, selon la majeure partie des industriels, connu une quasi-stabilité. </w:t>
      </w:r>
      <w:r w:rsidR="00835A22" w:rsidRPr="00C415EB">
        <w:rPr>
          <w:rFonts w:ascii="Book Antiqua" w:eastAsia="Arial Unicode MS" w:hAnsi="Book Antiqua"/>
        </w:rPr>
        <w:t xml:space="preserve">Quant au </w:t>
      </w:r>
      <w:r w:rsidRPr="00C415EB">
        <w:rPr>
          <w:rFonts w:ascii="Book Antiqua" w:eastAsia="Arial Unicode MS" w:hAnsi="Book Antiqua"/>
        </w:rPr>
        <w:t>TUC</w:t>
      </w:r>
      <w:r w:rsidR="00835A22" w:rsidRPr="00C415EB">
        <w:rPr>
          <w:rFonts w:ascii="Book Antiqua" w:eastAsia="Arial Unicode MS" w:hAnsi="Book Antiqua"/>
        </w:rPr>
        <w:t xml:space="preserve">, il </w:t>
      </w:r>
      <w:r w:rsidRPr="00C415EB">
        <w:rPr>
          <w:rFonts w:ascii="Book Antiqua" w:eastAsia="Arial Unicode MS" w:hAnsi="Book Antiqua"/>
        </w:rPr>
        <w:t>se serait établi à 76% au 1</w:t>
      </w:r>
      <w:r w:rsidR="00216C0C" w:rsidRPr="00216C0C">
        <w:rPr>
          <w:rFonts w:ascii="Book Antiqua" w:eastAsia="Arial Unicode MS" w:hAnsi="Book Antiqua"/>
          <w:vertAlign w:val="superscript"/>
        </w:rPr>
        <w:t>er</w:t>
      </w:r>
      <w:r w:rsidR="00216C0C"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trimestre 2014  après  74% le trimestre précédent. </w:t>
      </w:r>
    </w:p>
    <w:p w:rsidR="00EB21B5" w:rsidRPr="009F636A" w:rsidRDefault="00EB21B5" w:rsidP="005E3CFB">
      <w:pPr>
        <w:spacing w:line="400" w:lineRule="exact"/>
        <w:ind w:left="-454" w:right="170" w:firstLine="480"/>
        <w:jc w:val="center"/>
        <w:rPr>
          <w:rFonts w:ascii="Book Antiqua" w:eastAsia="Arial Unicode MS" w:hAnsi="Book Antiqua"/>
          <w:sz w:val="22"/>
          <w:szCs w:val="22"/>
        </w:rPr>
        <w:sectPr w:rsidR="00EB21B5" w:rsidRPr="009F636A" w:rsidSect="005E3CFB">
          <w:type w:val="continuous"/>
          <w:pgSz w:w="11906" w:h="16838"/>
          <w:pgMar w:top="1258" w:right="1417" w:bottom="1258" w:left="1417" w:header="708" w:footer="275" w:gutter="0"/>
          <w:pgNumType w:start="1"/>
          <w:cols w:space="708"/>
          <w:titlePg/>
          <w:docGrid w:linePitch="360"/>
        </w:sectPr>
      </w:pPr>
    </w:p>
    <w:p w:rsidR="001C412C" w:rsidRPr="00C415EB" w:rsidRDefault="001C412C" w:rsidP="00C415EB">
      <w:pPr>
        <w:pStyle w:val="Paragraphedeliste"/>
        <w:numPr>
          <w:ilvl w:val="0"/>
          <w:numId w:val="9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</w:pP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Pronostics pour le </w:t>
      </w:r>
      <w:r w:rsidR="00B84039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2</w:t>
      </w:r>
      <w:r w:rsidR="00C415EB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  <w:vertAlign w:val="superscript"/>
        </w:rPr>
        <w:t>ème</w:t>
      </w:r>
      <w:r w:rsid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</w:t>
      </w: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trimestre 2014</w:t>
      </w:r>
    </w:p>
    <w:p w:rsidR="003755F3" w:rsidRPr="00C415EB" w:rsidRDefault="000F73D8" w:rsidP="002B16D7">
      <w:pPr>
        <w:spacing w:after="120" w:line="360" w:lineRule="auto"/>
        <w:ind w:firstLine="851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 xml:space="preserve">La production </w:t>
      </w:r>
      <w:r w:rsidR="00110822" w:rsidRPr="00C415EB">
        <w:rPr>
          <w:rFonts w:ascii="Book Antiqua" w:eastAsia="Arial Unicode MS" w:hAnsi="Book Antiqua"/>
        </w:rPr>
        <w:t>industriel</w:t>
      </w:r>
      <w:r>
        <w:rPr>
          <w:rFonts w:ascii="Book Antiqua" w:eastAsia="Arial Unicode MS" w:hAnsi="Book Antiqua"/>
        </w:rPr>
        <w:t>le</w:t>
      </w:r>
      <w:r w:rsidR="00110822" w:rsidRPr="00C415EB">
        <w:rPr>
          <w:rFonts w:ascii="Book Antiqua" w:eastAsia="Arial Unicode MS" w:hAnsi="Book Antiqua"/>
        </w:rPr>
        <w:t xml:space="preserve"> </w:t>
      </w:r>
      <w:r w:rsidR="002C2642">
        <w:rPr>
          <w:rFonts w:ascii="Book Antiqua" w:eastAsia="Arial Unicode MS" w:hAnsi="Book Antiqua"/>
        </w:rPr>
        <w:t xml:space="preserve">prévue </w:t>
      </w:r>
      <w:r w:rsidR="00110822" w:rsidRPr="00C415EB">
        <w:rPr>
          <w:rFonts w:ascii="Book Antiqua" w:eastAsia="Arial Unicode MS" w:hAnsi="Book Antiqua"/>
        </w:rPr>
        <w:t>pour le 2</w:t>
      </w:r>
      <w:r w:rsidR="00C415EB" w:rsidRPr="00C415EB">
        <w:rPr>
          <w:rFonts w:ascii="Book Antiqua" w:eastAsia="Arial Unicode MS" w:hAnsi="Book Antiqua"/>
          <w:vertAlign w:val="superscript"/>
        </w:rPr>
        <w:t>ème</w:t>
      </w:r>
      <w:r w:rsidR="00C415EB">
        <w:rPr>
          <w:rFonts w:ascii="Book Antiqua" w:eastAsia="Arial Unicode MS" w:hAnsi="Book Antiqua"/>
        </w:rPr>
        <w:t xml:space="preserve"> </w:t>
      </w:r>
      <w:r w:rsidR="00110822" w:rsidRPr="00C415EB">
        <w:rPr>
          <w:rFonts w:ascii="Book Antiqua" w:eastAsia="Arial Unicode MS" w:hAnsi="Book Antiqua"/>
        </w:rPr>
        <w:t>trimestre 2014</w:t>
      </w:r>
      <w:r w:rsidR="002C2642">
        <w:rPr>
          <w:rFonts w:ascii="Book Antiqua" w:eastAsia="Arial Unicode MS" w:hAnsi="Book Antiqua"/>
        </w:rPr>
        <w:t xml:space="preserve"> </w:t>
      </w:r>
      <w:r w:rsidR="002B16D7" w:rsidRPr="002025E6">
        <w:rPr>
          <w:rFonts w:ascii="Book Antiqua" w:eastAsia="Arial Unicode MS" w:hAnsi="Book Antiqua"/>
          <w:b/>
          <w:bCs/>
        </w:rPr>
        <w:t xml:space="preserve">devrait </w:t>
      </w:r>
      <w:r w:rsidR="002C2642" w:rsidRPr="002025E6">
        <w:rPr>
          <w:rFonts w:ascii="Book Antiqua" w:eastAsia="Arial Unicode MS" w:hAnsi="Book Antiqua"/>
          <w:b/>
          <w:bCs/>
        </w:rPr>
        <w:t>connaitre</w:t>
      </w:r>
      <w:r w:rsidR="002C2642">
        <w:rPr>
          <w:rFonts w:ascii="Book Antiqua" w:eastAsia="Arial Unicode MS" w:hAnsi="Book Antiqua"/>
        </w:rPr>
        <w:t xml:space="preserve"> </w:t>
      </w:r>
      <w:r w:rsidR="00110822" w:rsidRPr="00C415EB">
        <w:rPr>
          <w:rFonts w:ascii="Book Antiqua" w:eastAsia="Arial Unicode MS" w:hAnsi="Book Antiqua"/>
        </w:rPr>
        <w:t xml:space="preserve">une hausse </w:t>
      </w:r>
      <w:r w:rsidR="002C2642">
        <w:rPr>
          <w:rFonts w:ascii="Book Antiqua" w:eastAsia="Arial Unicode MS" w:hAnsi="Book Antiqua"/>
        </w:rPr>
        <w:t xml:space="preserve">selon </w:t>
      </w:r>
      <w:r w:rsidR="00110822" w:rsidRPr="00C415EB">
        <w:rPr>
          <w:rFonts w:ascii="Book Antiqua" w:eastAsia="Arial Unicode MS" w:hAnsi="Book Antiqua"/>
        </w:rPr>
        <w:t>43% des chefs d’entreprises</w:t>
      </w:r>
      <w:r w:rsidR="002C2642">
        <w:rPr>
          <w:rFonts w:ascii="Book Antiqua" w:eastAsia="Arial Unicode MS" w:hAnsi="Book Antiqua"/>
        </w:rPr>
        <w:t xml:space="preserve">, une stabilité selon </w:t>
      </w:r>
      <w:r w:rsidR="00110822" w:rsidRPr="00C415EB">
        <w:rPr>
          <w:rFonts w:ascii="Book Antiqua" w:eastAsia="Arial Unicode MS" w:hAnsi="Book Antiqua"/>
        </w:rPr>
        <w:t xml:space="preserve">38% </w:t>
      </w:r>
      <w:r w:rsidR="002C2642">
        <w:rPr>
          <w:rFonts w:ascii="Book Antiqua" w:eastAsia="Arial Unicode MS" w:hAnsi="Book Antiqua"/>
        </w:rPr>
        <w:t xml:space="preserve">et une baisse selon </w:t>
      </w:r>
      <w:r w:rsidR="00110822" w:rsidRPr="00C415EB">
        <w:rPr>
          <w:rFonts w:ascii="Book Antiqua" w:eastAsia="Arial Unicode MS" w:hAnsi="Book Antiqua"/>
        </w:rPr>
        <w:t xml:space="preserve">19% </w:t>
      </w:r>
      <w:r w:rsidR="002C2642">
        <w:rPr>
          <w:rFonts w:ascii="Book Antiqua" w:eastAsia="Arial Unicode MS" w:hAnsi="Book Antiqua"/>
        </w:rPr>
        <w:t>d’entre eux</w:t>
      </w:r>
      <w:r w:rsidR="00110822" w:rsidRPr="00C415EB">
        <w:rPr>
          <w:rFonts w:ascii="Book Antiqua" w:eastAsia="Arial Unicode MS" w:hAnsi="Book Antiqua"/>
        </w:rPr>
        <w:t>. Cette amélioration concernerait, principalement, les activités des « </w:t>
      </w:r>
      <w:r w:rsidR="003E21AB" w:rsidRPr="00C415EB">
        <w:rPr>
          <w:rFonts w:ascii="Book Antiqua" w:eastAsia="Arial Unicode MS" w:hAnsi="Book Antiqua"/>
        </w:rPr>
        <w:t>Autres produits des industries alimentaires</w:t>
      </w:r>
      <w:r w:rsidR="00EB21B5">
        <w:rPr>
          <w:rFonts w:ascii="Book Antiqua" w:eastAsia="Arial Unicode MS" w:hAnsi="Book Antiqua"/>
        </w:rPr>
        <w:t xml:space="preserve">» et </w:t>
      </w:r>
      <w:r w:rsidR="00110822" w:rsidRPr="00C415EB">
        <w:rPr>
          <w:rFonts w:ascii="Book Antiqua" w:eastAsia="Arial Unicode MS" w:hAnsi="Book Antiqua"/>
        </w:rPr>
        <w:t>des « </w:t>
      </w:r>
      <w:r w:rsidR="003E21AB" w:rsidRPr="00C415EB">
        <w:rPr>
          <w:rFonts w:ascii="Book Antiqua" w:eastAsia="Arial Unicode MS" w:hAnsi="Book Antiqua"/>
        </w:rPr>
        <w:t>Produits de la chimie et de la parachimie</w:t>
      </w:r>
      <w:r w:rsidR="00110822" w:rsidRPr="00C415EB">
        <w:rPr>
          <w:rFonts w:ascii="Book Antiqua" w:eastAsia="Arial Unicode MS" w:hAnsi="Book Antiqua"/>
        </w:rPr>
        <w:t xml:space="preserve">».  </w:t>
      </w:r>
      <w:r w:rsidR="00EB21B5">
        <w:rPr>
          <w:rFonts w:ascii="Book Antiqua" w:eastAsia="Arial Unicode MS" w:hAnsi="Book Antiqua"/>
        </w:rPr>
        <w:t xml:space="preserve">Quant à </w:t>
      </w:r>
      <w:r w:rsidR="00110822" w:rsidRPr="00C415EB">
        <w:rPr>
          <w:rFonts w:ascii="Book Antiqua" w:eastAsia="Arial Unicode MS" w:hAnsi="Book Antiqua"/>
        </w:rPr>
        <w:t>l’emploi, les chefs d’entreprises prévoient une stabilité des effectifs pour le 2</w:t>
      </w:r>
      <w:r w:rsidR="00EB21B5" w:rsidRPr="00EB21B5">
        <w:rPr>
          <w:rFonts w:ascii="Book Antiqua" w:eastAsia="Arial Unicode MS" w:hAnsi="Book Antiqua"/>
          <w:vertAlign w:val="superscript"/>
        </w:rPr>
        <w:t>ème</w:t>
      </w:r>
      <w:r w:rsidR="00EB21B5">
        <w:rPr>
          <w:rFonts w:ascii="Book Antiqua" w:eastAsia="Arial Unicode MS" w:hAnsi="Book Antiqua"/>
        </w:rPr>
        <w:t xml:space="preserve"> </w:t>
      </w:r>
      <w:r w:rsidR="00110822" w:rsidRPr="00C415EB">
        <w:rPr>
          <w:rFonts w:ascii="Book Antiqua" w:eastAsia="Arial Unicode MS" w:hAnsi="Book Antiqua"/>
        </w:rPr>
        <w:t xml:space="preserve">trimestre 2014. </w:t>
      </w:r>
    </w:p>
    <w:p w:rsidR="001C412C" w:rsidRPr="00C415EB" w:rsidRDefault="00110822" w:rsidP="00C415EB">
      <w:pPr>
        <w:numPr>
          <w:ilvl w:val="0"/>
          <w:numId w:val="1"/>
        </w:numPr>
        <w:spacing w:after="240"/>
        <w:ind w:left="120" w:right="-168" w:hanging="120"/>
        <w:jc w:val="both"/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</w:pPr>
      <w:r w:rsidRPr="00C415EB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>M</w:t>
      </w:r>
      <w:r w:rsidR="00C415EB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ines et énergie </w:t>
      </w:r>
      <w:r w:rsidRPr="00C415EB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 </w:t>
      </w:r>
      <w:r w:rsidR="00AF62EF" w:rsidRPr="00C415EB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 </w:t>
      </w:r>
      <w:r w:rsidR="003F7D97" w:rsidRPr="00C415EB">
        <w:rPr>
          <w:rFonts w:ascii="Book Antiqua" w:eastAsia="Arial Unicode MS" w:hAnsi="Book Antiqua"/>
          <w:b/>
          <w:bCs/>
          <w:iCs/>
          <w:color w:val="1F497D"/>
          <w:sz w:val="28"/>
          <w:szCs w:val="28"/>
        </w:rPr>
        <w:t xml:space="preserve"> </w:t>
      </w:r>
    </w:p>
    <w:p w:rsidR="00AA1115" w:rsidRPr="00C415EB" w:rsidRDefault="00AA1115" w:rsidP="002C2642">
      <w:pPr>
        <w:pStyle w:val="Paragraphedeliste"/>
        <w:numPr>
          <w:ilvl w:val="0"/>
          <w:numId w:val="10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</w:pP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Réalisations au </w:t>
      </w:r>
      <w:r w:rsidR="00E07DB5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cours du </w:t>
      </w:r>
      <w:r w:rsidR="00FD40DB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1</w:t>
      </w:r>
      <w:r w:rsidR="002C2642" w:rsidRPr="002C2642">
        <w:rPr>
          <w:rFonts w:ascii="Book Antiqua" w:eastAsia="Arial Unicode MS" w:hAnsi="Book Antiqua"/>
          <w:b/>
          <w:bCs/>
          <w:iCs/>
          <w:color w:val="F79646"/>
          <w:sz w:val="26"/>
          <w:szCs w:val="26"/>
          <w:vertAlign w:val="superscript"/>
        </w:rPr>
        <w:t>er</w:t>
      </w:r>
      <w:r w:rsidR="002C2642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</w:t>
      </w: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trimestre 201</w:t>
      </w:r>
      <w:r w:rsidR="00FD40DB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4</w:t>
      </w:r>
    </w:p>
    <w:p w:rsidR="00110822" w:rsidRPr="00C415EB" w:rsidRDefault="00110822" w:rsidP="00C415EB">
      <w:pPr>
        <w:spacing w:before="120" w:after="120" w:line="400" w:lineRule="exact"/>
        <w:ind w:firstLine="851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 xml:space="preserve">En ce qui concerne les secteurs de l’énergie et des mines, la production aurait connu une baisse due, pour l’énergie, à une régression de la production de </w:t>
      </w:r>
      <w:r w:rsidR="00C415EB">
        <w:rPr>
          <w:rFonts w:ascii="Book Antiqua" w:eastAsia="Arial Unicode MS" w:hAnsi="Book Antiqua"/>
        </w:rPr>
        <w:t xml:space="preserve">               </w:t>
      </w:r>
      <w:r w:rsidRPr="00C415EB">
        <w:rPr>
          <w:rFonts w:ascii="Book Antiqua" w:eastAsia="Arial Unicode MS" w:hAnsi="Book Antiqua"/>
        </w:rPr>
        <w:t>l’« Electricité», et, pour les mines, à une diminution de la production des</w:t>
      </w:r>
      <w:r w:rsidR="00835A22" w:rsidRPr="00C415EB"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« Minéraux non métalliques». </w:t>
      </w:r>
    </w:p>
    <w:p w:rsidR="00835A22" w:rsidRPr="00C415EB" w:rsidRDefault="003C6861" w:rsidP="0087487D">
      <w:pPr>
        <w:spacing w:line="400" w:lineRule="exact"/>
        <w:ind w:right="170" w:firstLine="851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>Par ailleurs, la situation des carnets de commande a été jugée d’un niveau normal par la majorité des chefs d’entreprises dans les secteurs des mines et de l’énergie</w:t>
      </w:r>
      <w:r w:rsidR="0087487D">
        <w:rPr>
          <w:rFonts w:ascii="Book Antiqua" w:eastAsia="Arial Unicode MS" w:hAnsi="Book Antiqua"/>
        </w:rPr>
        <w:t xml:space="preserve"> ; </w:t>
      </w:r>
      <w:r w:rsidR="002C2642">
        <w:rPr>
          <w:rFonts w:ascii="Book Antiqua" w:eastAsia="Arial Unicode MS" w:hAnsi="Book Antiqua"/>
        </w:rPr>
        <w:t xml:space="preserve">et en ce qui concerne l’emploi, les </w:t>
      </w:r>
      <w:r w:rsidRPr="00C415EB">
        <w:rPr>
          <w:rFonts w:ascii="Book Antiqua" w:eastAsia="Arial Unicode MS" w:hAnsi="Book Antiqua"/>
        </w:rPr>
        <w:t xml:space="preserve">effectifs auraient connu une baisse dans les deux secteurs. </w:t>
      </w:r>
    </w:p>
    <w:p w:rsidR="00110822" w:rsidRPr="00C415EB" w:rsidRDefault="00835A22" w:rsidP="002C2642">
      <w:pPr>
        <w:spacing w:before="120" w:after="120" w:line="400" w:lineRule="exact"/>
        <w:ind w:firstLine="851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 xml:space="preserve">Pour ce qui est du </w:t>
      </w:r>
      <w:r w:rsidR="00482C8D" w:rsidRPr="00C415EB">
        <w:rPr>
          <w:rFonts w:ascii="Book Antiqua" w:eastAsia="Arial Unicode MS" w:hAnsi="Book Antiqua"/>
        </w:rPr>
        <w:t>TUC</w:t>
      </w:r>
      <w:r w:rsidRPr="00C415EB">
        <w:rPr>
          <w:rFonts w:ascii="Book Antiqua" w:eastAsia="Arial Unicode MS" w:hAnsi="Book Antiqua"/>
        </w:rPr>
        <w:t xml:space="preserve">, il </w:t>
      </w:r>
      <w:r w:rsidR="00482C8D" w:rsidRPr="00C415EB">
        <w:rPr>
          <w:rFonts w:ascii="Book Antiqua" w:eastAsia="Arial Unicode MS" w:hAnsi="Book Antiqua"/>
        </w:rPr>
        <w:t>se serait établi</w:t>
      </w:r>
      <w:r w:rsidRPr="00C415EB">
        <w:rPr>
          <w:rFonts w:ascii="Book Antiqua" w:eastAsia="Arial Unicode MS" w:hAnsi="Book Antiqua"/>
        </w:rPr>
        <w:t xml:space="preserve">, </w:t>
      </w:r>
      <w:r w:rsidR="00482C8D" w:rsidRPr="00C415EB">
        <w:rPr>
          <w:rFonts w:ascii="Book Antiqua" w:eastAsia="Arial Unicode MS" w:hAnsi="Book Antiqua"/>
        </w:rPr>
        <w:t xml:space="preserve">dans  les </w:t>
      </w:r>
      <w:r w:rsidR="00110822" w:rsidRPr="00C415EB">
        <w:rPr>
          <w:rFonts w:ascii="Book Antiqua" w:eastAsia="Arial Unicode MS" w:hAnsi="Book Antiqua"/>
        </w:rPr>
        <w:t>mines</w:t>
      </w:r>
      <w:r w:rsidRPr="00C415EB">
        <w:rPr>
          <w:rFonts w:ascii="Book Antiqua" w:eastAsia="Arial Unicode MS" w:hAnsi="Book Antiqua"/>
        </w:rPr>
        <w:t xml:space="preserve">, </w:t>
      </w:r>
      <w:r w:rsidR="00110822" w:rsidRPr="00C415EB">
        <w:rPr>
          <w:rFonts w:ascii="Book Antiqua" w:eastAsia="Arial Unicode MS" w:hAnsi="Book Antiqua"/>
        </w:rPr>
        <w:t>à 87% au 1</w:t>
      </w:r>
      <w:r w:rsidR="002C2642" w:rsidRPr="002C2642">
        <w:rPr>
          <w:rFonts w:ascii="Book Antiqua" w:eastAsia="Arial Unicode MS" w:hAnsi="Book Antiqua"/>
          <w:vertAlign w:val="superscript"/>
        </w:rPr>
        <w:t>er</w:t>
      </w:r>
      <w:r w:rsidR="002C2642">
        <w:rPr>
          <w:rFonts w:ascii="Book Antiqua" w:eastAsia="Arial Unicode MS" w:hAnsi="Book Antiqua"/>
        </w:rPr>
        <w:t xml:space="preserve"> </w:t>
      </w:r>
      <w:r w:rsidR="00D21B94" w:rsidRPr="00C415EB">
        <w:rPr>
          <w:rFonts w:ascii="Book Antiqua" w:eastAsia="Arial Unicode MS" w:hAnsi="Book Antiqua"/>
        </w:rPr>
        <w:t xml:space="preserve"> </w:t>
      </w:r>
      <w:r w:rsidR="00110822" w:rsidRPr="00C415EB">
        <w:rPr>
          <w:rFonts w:ascii="Book Antiqua" w:eastAsia="Arial Unicode MS" w:hAnsi="Book Antiqua"/>
        </w:rPr>
        <w:t>trimestre 2014 après 86% le trimestre précédent</w:t>
      </w:r>
      <w:r w:rsidRPr="00C415EB">
        <w:rPr>
          <w:rFonts w:ascii="Book Antiqua" w:eastAsia="Arial Unicode MS" w:hAnsi="Book Antiqua"/>
        </w:rPr>
        <w:t xml:space="preserve"> et, </w:t>
      </w:r>
      <w:r w:rsidR="00C415EB" w:rsidRPr="00C415EB">
        <w:rPr>
          <w:rFonts w:ascii="Book Antiqua" w:eastAsia="Arial Unicode MS" w:hAnsi="Book Antiqua"/>
        </w:rPr>
        <w:t xml:space="preserve">se serait stabilisé à 83% entre les deux derniers trimestres </w:t>
      </w:r>
      <w:r w:rsidRPr="00C415EB">
        <w:rPr>
          <w:rFonts w:ascii="Book Antiqua" w:eastAsia="Arial Unicode MS" w:hAnsi="Book Antiqua"/>
        </w:rPr>
        <w:t>dans l’énergie</w:t>
      </w:r>
      <w:r w:rsidR="00110822" w:rsidRPr="00C415EB">
        <w:rPr>
          <w:rFonts w:ascii="Book Antiqua" w:eastAsia="Arial Unicode MS" w:hAnsi="Book Antiqua"/>
        </w:rPr>
        <w:t xml:space="preserve">. </w:t>
      </w:r>
    </w:p>
    <w:p w:rsidR="0036504A" w:rsidRPr="00C415EB" w:rsidRDefault="0036504A" w:rsidP="00C415EB">
      <w:pPr>
        <w:rPr>
          <w:rFonts w:ascii="Cambria" w:eastAsia="Arial Unicode MS" w:hAnsi="Cambria"/>
          <w:sz w:val="16"/>
          <w:szCs w:val="16"/>
        </w:rPr>
      </w:pPr>
    </w:p>
    <w:p w:rsidR="00AA1115" w:rsidRPr="00C415EB" w:rsidRDefault="00AA1115" w:rsidP="00E07DB5">
      <w:pPr>
        <w:pStyle w:val="Paragraphedeliste"/>
        <w:numPr>
          <w:ilvl w:val="0"/>
          <w:numId w:val="10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</w:pP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Pronostics pour le </w:t>
      </w:r>
      <w:r w:rsidR="000C0B3F"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2</w:t>
      </w:r>
      <w:r w:rsidR="00E07DB5" w:rsidRPr="00E07DB5">
        <w:rPr>
          <w:rFonts w:ascii="Book Antiqua" w:eastAsia="Arial Unicode MS" w:hAnsi="Book Antiqua"/>
          <w:b/>
          <w:bCs/>
          <w:iCs/>
          <w:color w:val="F79646"/>
          <w:sz w:val="26"/>
          <w:szCs w:val="26"/>
          <w:vertAlign w:val="superscript"/>
        </w:rPr>
        <w:t>ème</w:t>
      </w:r>
      <w:r w:rsidR="00E07DB5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 xml:space="preserve"> </w:t>
      </w:r>
      <w:r w:rsidRPr="00C415EB">
        <w:rPr>
          <w:rFonts w:ascii="Book Antiqua" w:eastAsia="Arial Unicode MS" w:hAnsi="Book Antiqua"/>
          <w:b/>
          <w:bCs/>
          <w:iCs/>
          <w:color w:val="F79646"/>
          <w:sz w:val="26"/>
          <w:szCs w:val="26"/>
        </w:rPr>
        <w:t>trimestre 2014</w:t>
      </w:r>
    </w:p>
    <w:p w:rsidR="00AA1115" w:rsidRPr="00C415EB" w:rsidRDefault="00110822" w:rsidP="002B16D7">
      <w:pPr>
        <w:spacing w:before="120" w:after="120" w:line="400" w:lineRule="exact"/>
        <w:ind w:firstLine="851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>Les pronostics pour le 2</w:t>
      </w:r>
      <w:r w:rsidR="00EB21B5" w:rsidRPr="00EB21B5">
        <w:rPr>
          <w:rFonts w:ascii="Book Antiqua" w:eastAsia="Arial Unicode MS" w:hAnsi="Book Antiqua"/>
          <w:vertAlign w:val="superscript"/>
        </w:rPr>
        <w:t>ème</w:t>
      </w:r>
      <w:r w:rsidR="00EB21B5"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trimestre 2014 </w:t>
      </w:r>
      <w:r w:rsidR="002B16D7" w:rsidRPr="00513A2D">
        <w:rPr>
          <w:rFonts w:ascii="Book Antiqua" w:eastAsia="Arial Unicode MS" w:hAnsi="Book Antiqua"/>
          <w:b/>
          <w:bCs/>
        </w:rPr>
        <w:t>annoncent</w:t>
      </w:r>
      <w:r w:rsidR="002B16D7"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>des hausses de la production dans les secteurs de l’énergie et des mines</w:t>
      </w:r>
      <w:r w:rsidR="00EB21B5">
        <w:rPr>
          <w:rFonts w:ascii="Book Antiqua" w:eastAsia="Arial Unicode MS" w:hAnsi="Book Antiqua"/>
        </w:rPr>
        <w:t xml:space="preserve"> qui </w:t>
      </w:r>
      <w:r w:rsidR="00835A22" w:rsidRPr="00C415EB">
        <w:rPr>
          <w:rFonts w:ascii="Book Antiqua" w:eastAsia="Arial Unicode MS" w:hAnsi="Book Antiqua"/>
        </w:rPr>
        <w:t xml:space="preserve">s’expliqueraient, pour </w:t>
      </w:r>
      <w:r w:rsidRPr="00C415EB">
        <w:rPr>
          <w:rFonts w:ascii="Book Antiqua" w:eastAsia="Arial Unicode MS" w:hAnsi="Book Antiqua"/>
        </w:rPr>
        <w:t xml:space="preserve">l’énergie, par une progression conjuguée de la production du « Pétrole raffiné» et de celle de l’« Electricité» et, pour </w:t>
      </w:r>
      <w:r w:rsidR="00835A22" w:rsidRPr="00C415EB">
        <w:rPr>
          <w:rFonts w:ascii="Book Antiqua" w:eastAsia="Arial Unicode MS" w:hAnsi="Book Antiqua"/>
        </w:rPr>
        <w:t>l</w:t>
      </w:r>
      <w:r w:rsidRPr="00C415EB">
        <w:rPr>
          <w:rFonts w:ascii="Book Antiqua" w:eastAsia="Arial Unicode MS" w:hAnsi="Book Antiqua"/>
        </w:rPr>
        <w:t>es mines, par une hausse de la production d</w:t>
      </w:r>
      <w:r w:rsidR="00F4378B" w:rsidRPr="00C415EB">
        <w:rPr>
          <w:rFonts w:ascii="Book Antiqua" w:eastAsia="Arial Unicode MS" w:hAnsi="Book Antiqua"/>
        </w:rPr>
        <w:t>es</w:t>
      </w:r>
      <w:r w:rsidRPr="00C415EB">
        <w:rPr>
          <w:rFonts w:ascii="Book Antiqua" w:eastAsia="Arial Unicode MS" w:hAnsi="Book Antiqua"/>
        </w:rPr>
        <w:t xml:space="preserve"> « Minéraux non métalliques». </w:t>
      </w:r>
      <w:r w:rsidR="002B30ED" w:rsidRPr="00C415EB">
        <w:rPr>
          <w:rFonts w:ascii="Book Antiqua" w:eastAsia="Arial Unicode MS" w:hAnsi="Book Antiqua"/>
        </w:rPr>
        <w:t>Par ailleurs, les chefs d’entreprises de l’énergie prévoient une hausse de leurs effectifs alors que ceux des mines anticipent, plutôt, une baisse.</w:t>
      </w:r>
      <w:r w:rsidR="00C415EB">
        <w:rPr>
          <w:rFonts w:ascii="Book Antiqua" w:eastAsia="Arial Unicode MS" w:hAnsi="Book Antiqua"/>
        </w:rPr>
        <w:t xml:space="preserve"> </w:t>
      </w:r>
    </w:p>
    <w:sectPr w:rsidR="00AA1115" w:rsidRPr="00C415EB" w:rsidSect="005E3CFB">
      <w:type w:val="continuous"/>
      <w:pgSz w:w="11906" w:h="16838"/>
      <w:pgMar w:top="1258" w:right="1417" w:bottom="1258" w:left="1417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87" w:rsidRDefault="004D6D87">
      <w:r>
        <w:separator/>
      </w:r>
    </w:p>
  </w:endnote>
  <w:endnote w:type="continuationSeparator" w:id="0">
    <w:p w:rsidR="004D6D87" w:rsidRDefault="004D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C8" w:rsidRDefault="00A73615">
    <w:pPr>
      <w:pStyle w:val="Pieddepage"/>
      <w:jc w:val="center"/>
    </w:pPr>
    <w:fldSimple w:instr=" PAGE   \* MERGEFORMAT ">
      <w:r w:rsidR="00EB21B5">
        <w:rPr>
          <w:noProof/>
        </w:rPr>
        <w:t>1</w:t>
      </w:r>
    </w:fldSimple>
  </w:p>
  <w:p w:rsidR="000C7FC8" w:rsidRDefault="000C7F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87" w:rsidRDefault="004D6D87">
      <w:r>
        <w:separator/>
      </w:r>
    </w:p>
  </w:footnote>
  <w:footnote w:type="continuationSeparator" w:id="0">
    <w:p w:rsidR="004D6D87" w:rsidRDefault="004D6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197"/>
    <w:multiLevelType w:val="hybridMultilevel"/>
    <w:tmpl w:val="629C7638"/>
    <w:lvl w:ilvl="0" w:tplc="38BE40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698F"/>
    <w:multiLevelType w:val="hybridMultilevel"/>
    <w:tmpl w:val="17022660"/>
    <w:lvl w:ilvl="0" w:tplc="7294FE86">
      <w:start w:val="1"/>
      <w:numFmt w:val="decimal"/>
      <w:lvlText w:val="%1."/>
      <w:lvlJc w:val="left"/>
      <w:pPr>
        <w:ind w:left="8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23B2A"/>
    <w:multiLevelType w:val="hybridMultilevel"/>
    <w:tmpl w:val="AAE6CB06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2EB060C"/>
    <w:multiLevelType w:val="hybridMultilevel"/>
    <w:tmpl w:val="BCD8549C"/>
    <w:lvl w:ilvl="0" w:tplc="68AAB37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E1A0F"/>
    <w:multiLevelType w:val="hybridMultilevel"/>
    <w:tmpl w:val="C242173C"/>
    <w:lvl w:ilvl="0" w:tplc="EAAC60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3782B"/>
    <w:multiLevelType w:val="hybridMultilevel"/>
    <w:tmpl w:val="B9441DE6"/>
    <w:lvl w:ilvl="0" w:tplc="6518AA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E730D"/>
    <w:rsid w:val="000042FD"/>
    <w:rsid w:val="00026BA8"/>
    <w:rsid w:val="00030F6C"/>
    <w:rsid w:val="00033667"/>
    <w:rsid w:val="0004165A"/>
    <w:rsid w:val="00043CE6"/>
    <w:rsid w:val="00046F31"/>
    <w:rsid w:val="00050640"/>
    <w:rsid w:val="00052400"/>
    <w:rsid w:val="00073831"/>
    <w:rsid w:val="00074EF2"/>
    <w:rsid w:val="00075918"/>
    <w:rsid w:val="00075ECD"/>
    <w:rsid w:val="00077ECA"/>
    <w:rsid w:val="00081C11"/>
    <w:rsid w:val="00085727"/>
    <w:rsid w:val="00086546"/>
    <w:rsid w:val="00093B04"/>
    <w:rsid w:val="000A29BB"/>
    <w:rsid w:val="000B64AA"/>
    <w:rsid w:val="000B7234"/>
    <w:rsid w:val="000C0B3F"/>
    <w:rsid w:val="000C7DC7"/>
    <w:rsid w:val="000C7FC8"/>
    <w:rsid w:val="000D1112"/>
    <w:rsid w:val="000D3B9F"/>
    <w:rsid w:val="000D4CF4"/>
    <w:rsid w:val="000F6557"/>
    <w:rsid w:val="000F73D8"/>
    <w:rsid w:val="001006D4"/>
    <w:rsid w:val="00103D24"/>
    <w:rsid w:val="00105CEA"/>
    <w:rsid w:val="00110822"/>
    <w:rsid w:val="00115AD2"/>
    <w:rsid w:val="00117128"/>
    <w:rsid w:val="00121418"/>
    <w:rsid w:val="001240BE"/>
    <w:rsid w:val="00140AE1"/>
    <w:rsid w:val="00141B4A"/>
    <w:rsid w:val="001422B6"/>
    <w:rsid w:val="00147578"/>
    <w:rsid w:val="00147A22"/>
    <w:rsid w:val="00154680"/>
    <w:rsid w:val="001670C6"/>
    <w:rsid w:val="0016728C"/>
    <w:rsid w:val="001708D5"/>
    <w:rsid w:val="001767BA"/>
    <w:rsid w:val="00182E9F"/>
    <w:rsid w:val="00187333"/>
    <w:rsid w:val="00192DF8"/>
    <w:rsid w:val="001B41F0"/>
    <w:rsid w:val="001C1D0D"/>
    <w:rsid w:val="001C412C"/>
    <w:rsid w:val="001C482B"/>
    <w:rsid w:val="001D731A"/>
    <w:rsid w:val="001E0009"/>
    <w:rsid w:val="001E038A"/>
    <w:rsid w:val="001E632E"/>
    <w:rsid w:val="001F180B"/>
    <w:rsid w:val="001F70F3"/>
    <w:rsid w:val="0020002D"/>
    <w:rsid w:val="00201B0F"/>
    <w:rsid w:val="002025E6"/>
    <w:rsid w:val="00203714"/>
    <w:rsid w:val="00206A24"/>
    <w:rsid w:val="002108DB"/>
    <w:rsid w:val="00213BBC"/>
    <w:rsid w:val="00215EB1"/>
    <w:rsid w:val="00216A3D"/>
    <w:rsid w:val="00216C0C"/>
    <w:rsid w:val="00221FB4"/>
    <w:rsid w:val="00225969"/>
    <w:rsid w:val="00225997"/>
    <w:rsid w:val="00234114"/>
    <w:rsid w:val="0024030D"/>
    <w:rsid w:val="00241E89"/>
    <w:rsid w:val="00273CD0"/>
    <w:rsid w:val="00280E8E"/>
    <w:rsid w:val="00285F60"/>
    <w:rsid w:val="00296B69"/>
    <w:rsid w:val="002A36F5"/>
    <w:rsid w:val="002B16D7"/>
    <w:rsid w:val="002B30ED"/>
    <w:rsid w:val="002B4DD8"/>
    <w:rsid w:val="002B7512"/>
    <w:rsid w:val="002C0A92"/>
    <w:rsid w:val="002C1227"/>
    <w:rsid w:val="002C2642"/>
    <w:rsid w:val="002C6BC3"/>
    <w:rsid w:val="002C77B4"/>
    <w:rsid w:val="002E2C92"/>
    <w:rsid w:val="002E39EE"/>
    <w:rsid w:val="002E706E"/>
    <w:rsid w:val="002E730D"/>
    <w:rsid w:val="002E7D39"/>
    <w:rsid w:val="002F0FFE"/>
    <w:rsid w:val="00312C11"/>
    <w:rsid w:val="00314528"/>
    <w:rsid w:val="00320664"/>
    <w:rsid w:val="00320FD6"/>
    <w:rsid w:val="00326086"/>
    <w:rsid w:val="00345DC7"/>
    <w:rsid w:val="003476FA"/>
    <w:rsid w:val="00350242"/>
    <w:rsid w:val="00352820"/>
    <w:rsid w:val="0035290B"/>
    <w:rsid w:val="0036504A"/>
    <w:rsid w:val="00365DC1"/>
    <w:rsid w:val="00371C28"/>
    <w:rsid w:val="003724FE"/>
    <w:rsid w:val="00373411"/>
    <w:rsid w:val="00374F9B"/>
    <w:rsid w:val="003755F3"/>
    <w:rsid w:val="00376CA4"/>
    <w:rsid w:val="003814A6"/>
    <w:rsid w:val="00386E38"/>
    <w:rsid w:val="00391192"/>
    <w:rsid w:val="0039175A"/>
    <w:rsid w:val="003922B4"/>
    <w:rsid w:val="00395CD3"/>
    <w:rsid w:val="003976EF"/>
    <w:rsid w:val="003A52ED"/>
    <w:rsid w:val="003A5CA8"/>
    <w:rsid w:val="003A72F8"/>
    <w:rsid w:val="003C6861"/>
    <w:rsid w:val="003E21AB"/>
    <w:rsid w:val="003E4F22"/>
    <w:rsid w:val="003F7D97"/>
    <w:rsid w:val="00401520"/>
    <w:rsid w:val="00401937"/>
    <w:rsid w:val="00406D1E"/>
    <w:rsid w:val="00420A2B"/>
    <w:rsid w:val="00425E9D"/>
    <w:rsid w:val="00431288"/>
    <w:rsid w:val="00432102"/>
    <w:rsid w:val="00454B3C"/>
    <w:rsid w:val="004632EC"/>
    <w:rsid w:val="00463AB0"/>
    <w:rsid w:val="00466631"/>
    <w:rsid w:val="00473D8C"/>
    <w:rsid w:val="00482C8D"/>
    <w:rsid w:val="004844AA"/>
    <w:rsid w:val="00491DBD"/>
    <w:rsid w:val="0049228E"/>
    <w:rsid w:val="0049550A"/>
    <w:rsid w:val="004961E0"/>
    <w:rsid w:val="00496748"/>
    <w:rsid w:val="004A29C5"/>
    <w:rsid w:val="004A6082"/>
    <w:rsid w:val="004B71BB"/>
    <w:rsid w:val="004C54A2"/>
    <w:rsid w:val="004C67AC"/>
    <w:rsid w:val="004C76C8"/>
    <w:rsid w:val="004D1804"/>
    <w:rsid w:val="004D38CC"/>
    <w:rsid w:val="004D55E3"/>
    <w:rsid w:val="004D6D87"/>
    <w:rsid w:val="004E2DF6"/>
    <w:rsid w:val="004E3EAF"/>
    <w:rsid w:val="004E6E01"/>
    <w:rsid w:val="00504811"/>
    <w:rsid w:val="005105D7"/>
    <w:rsid w:val="00513A2D"/>
    <w:rsid w:val="00515845"/>
    <w:rsid w:val="00517CE1"/>
    <w:rsid w:val="00520C17"/>
    <w:rsid w:val="005245B7"/>
    <w:rsid w:val="00525687"/>
    <w:rsid w:val="0053153B"/>
    <w:rsid w:val="0053471E"/>
    <w:rsid w:val="00534BCE"/>
    <w:rsid w:val="0054319C"/>
    <w:rsid w:val="005453F4"/>
    <w:rsid w:val="005479B6"/>
    <w:rsid w:val="00547B82"/>
    <w:rsid w:val="0056477B"/>
    <w:rsid w:val="00565CEB"/>
    <w:rsid w:val="00566CE8"/>
    <w:rsid w:val="005703B5"/>
    <w:rsid w:val="00577D33"/>
    <w:rsid w:val="005866BA"/>
    <w:rsid w:val="005970BD"/>
    <w:rsid w:val="005A2C63"/>
    <w:rsid w:val="005A3435"/>
    <w:rsid w:val="005A4EC0"/>
    <w:rsid w:val="005B1BA3"/>
    <w:rsid w:val="005B5664"/>
    <w:rsid w:val="005B7D46"/>
    <w:rsid w:val="005C21DA"/>
    <w:rsid w:val="005C50AD"/>
    <w:rsid w:val="005D50FB"/>
    <w:rsid w:val="005D6C31"/>
    <w:rsid w:val="005D757E"/>
    <w:rsid w:val="005D7D44"/>
    <w:rsid w:val="005D7EB1"/>
    <w:rsid w:val="005D7F59"/>
    <w:rsid w:val="005E02EB"/>
    <w:rsid w:val="005E17F2"/>
    <w:rsid w:val="005E2058"/>
    <w:rsid w:val="005E3CFB"/>
    <w:rsid w:val="005F03F4"/>
    <w:rsid w:val="005F08AF"/>
    <w:rsid w:val="005F2624"/>
    <w:rsid w:val="005F2A33"/>
    <w:rsid w:val="005F520E"/>
    <w:rsid w:val="005F79F5"/>
    <w:rsid w:val="006049C0"/>
    <w:rsid w:val="006078A6"/>
    <w:rsid w:val="006164FB"/>
    <w:rsid w:val="00621C4B"/>
    <w:rsid w:val="00644201"/>
    <w:rsid w:val="00660AFF"/>
    <w:rsid w:val="00663830"/>
    <w:rsid w:val="00665A24"/>
    <w:rsid w:val="00670FC0"/>
    <w:rsid w:val="00673DF3"/>
    <w:rsid w:val="0068624F"/>
    <w:rsid w:val="00690679"/>
    <w:rsid w:val="006919E6"/>
    <w:rsid w:val="00693642"/>
    <w:rsid w:val="00694B12"/>
    <w:rsid w:val="00695EA4"/>
    <w:rsid w:val="00697FF6"/>
    <w:rsid w:val="006A3BD0"/>
    <w:rsid w:val="006A6A56"/>
    <w:rsid w:val="006C0573"/>
    <w:rsid w:val="006C2AEC"/>
    <w:rsid w:val="006D1084"/>
    <w:rsid w:val="006D257D"/>
    <w:rsid w:val="006D2747"/>
    <w:rsid w:val="006D6661"/>
    <w:rsid w:val="006E5B5A"/>
    <w:rsid w:val="006E6710"/>
    <w:rsid w:val="006E6811"/>
    <w:rsid w:val="006F2552"/>
    <w:rsid w:val="006F3387"/>
    <w:rsid w:val="00701DAD"/>
    <w:rsid w:val="00706997"/>
    <w:rsid w:val="00714A70"/>
    <w:rsid w:val="007174C4"/>
    <w:rsid w:val="00721F67"/>
    <w:rsid w:val="00722E1E"/>
    <w:rsid w:val="00723775"/>
    <w:rsid w:val="00737C0E"/>
    <w:rsid w:val="00744CC7"/>
    <w:rsid w:val="00753707"/>
    <w:rsid w:val="00770143"/>
    <w:rsid w:val="007712EE"/>
    <w:rsid w:val="007739C9"/>
    <w:rsid w:val="00785CC4"/>
    <w:rsid w:val="00787B83"/>
    <w:rsid w:val="007A03C7"/>
    <w:rsid w:val="007B48A1"/>
    <w:rsid w:val="007F3D05"/>
    <w:rsid w:val="007F5E6D"/>
    <w:rsid w:val="007F7503"/>
    <w:rsid w:val="00801613"/>
    <w:rsid w:val="008027BD"/>
    <w:rsid w:val="00813472"/>
    <w:rsid w:val="0081752D"/>
    <w:rsid w:val="00827A7C"/>
    <w:rsid w:val="00827ED7"/>
    <w:rsid w:val="00834A78"/>
    <w:rsid w:val="00835A22"/>
    <w:rsid w:val="00835CB5"/>
    <w:rsid w:val="008414A6"/>
    <w:rsid w:val="00843E10"/>
    <w:rsid w:val="00844F4F"/>
    <w:rsid w:val="0084640C"/>
    <w:rsid w:val="00856E0C"/>
    <w:rsid w:val="008614B6"/>
    <w:rsid w:val="00864170"/>
    <w:rsid w:val="00870190"/>
    <w:rsid w:val="00874076"/>
    <w:rsid w:val="0087487D"/>
    <w:rsid w:val="00874F81"/>
    <w:rsid w:val="00880F56"/>
    <w:rsid w:val="0088559E"/>
    <w:rsid w:val="008933B2"/>
    <w:rsid w:val="008B41B0"/>
    <w:rsid w:val="008B7814"/>
    <w:rsid w:val="008B7894"/>
    <w:rsid w:val="008C26F0"/>
    <w:rsid w:val="008C3E07"/>
    <w:rsid w:val="008C41DD"/>
    <w:rsid w:val="008C7288"/>
    <w:rsid w:val="008C735C"/>
    <w:rsid w:val="008D1E25"/>
    <w:rsid w:val="008D7F72"/>
    <w:rsid w:val="008E14B1"/>
    <w:rsid w:val="008E65CE"/>
    <w:rsid w:val="008F1F65"/>
    <w:rsid w:val="008F551E"/>
    <w:rsid w:val="00902D91"/>
    <w:rsid w:val="00911396"/>
    <w:rsid w:val="009136E0"/>
    <w:rsid w:val="00915EA5"/>
    <w:rsid w:val="0091607E"/>
    <w:rsid w:val="009203D7"/>
    <w:rsid w:val="009226A9"/>
    <w:rsid w:val="00923B07"/>
    <w:rsid w:val="0093339F"/>
    <w:rsid w:val="009362F6"/>
    <w:rsid w:val="00944C9C"/>
    <w:rsid w:val="00950291"/>
    <w:rsid w:val="00953B1B"/>
    <w:rsid w:val="00966268"/>
    <w:rsid w:val="009710DA"/>
    <w:rsid w:val="00974024"/>
    <w:rsid w:val="00976EFF"/>
    <w:rsid w:val="00986F8A"/>
    <w:rsid w:val="00987C59"/>
    <w:rsid w:val="009956B9"/>
    <w:rsid w:val="009965A7"/>
    <w:rsid w:val="009A3832"/>
    <w:rsid w:val="009A6492"/>
    <w:rsid w:val="009C1C3A"/>
    <w:rsid w:val="009C53C4"/>
    <w:rsid w:val="009C7329"/>
    <w:rsid w:val="009D2E6E"/>
    <w:rsid w:val="009D4142"/>
    <w:rsid w:val="009D4DE6"/>
    <w:rsid w:val="009D6D1C"/>
    <w:rsid w:val="009D6F92"/>
    <w:rsid w:val="009E41E6"/>
    <w:rsid w:val="009E44D3"/>
    <w:rsid w:val="009E550A"/>
    <w:rsid w:val="009E63EE"/>
    <w:rsid w:val="009E7397"/>
    <w:rsid w:val="009F26D0"/>
    <w:rsid w:val="009F3D45"/>
    <w:rsid w:val="009F636A"/>
    <w:rsid w:val="00A036F2"/>
    <w:rsid w:val="00A0446C"/>
    <w:rsid w:val="00A1247D"/>
    <w:rsid w:val="00A24120"/>
    <w:rsid w:val="00A4045C"/>
    <w:rsid w:val="00A41646"/>
    <w:rsid w:val="00A43D35"/>
    <w:rsid w:val="00A44C72"/>
    <w:rsid w:val="00A46D9E"/>
    <w:rsid w:val="00A554C2"/>
    <w:rsid w:val="00A61168"/>
    <w:rsid w:val="00A667B4"/>
    <w:rsid w:val="00A73615"/>
    <w:rsid w:val="00A77B6C"/>
    <w:rsid w:val="00A8019F"/>
    <w:rsid w:val="00A81783"/>
    <w:rsid w:val="00A837B7"/>
    <w:rsid w:val="00A87AA4"/>
    <w:rsid w:val="00A96D57"/>
    <w:rsid w:val="00AA07BC"/>
    <w:rsid w:val="00AA102B"/>
    <w:rsid w:val="00AA106E"/>
    <w:rsid w:val="00AA1115"/>
    <w:rsid w:val="00AA5AA9"/>
    <w:rsid w:val="00AB2645"/>
    <w:rsid w:val="00AC77F6"/>
    <w:rsid w:val="00AD6559"/>
    <w:rsid w:val="00AD7284"/>
    <w:rsid w:val="00AE6B27"/>
    <w:rsid w:val="00AF62EF"/>
    <w:rsid w:val="00B0028D"/>
    <w:rsid w:val="00B0046B"/>
    <w:rsid w:val="00B01710"/>
    <w:rsid w:val="00B14D3F"/>
    <w:rsid w:val="00B166B0"/>
    <w:rsid w:val="00B42C32"/>
    <w:rsid w:val="00B61C82"/>
    <w:rsid w:val="00B671C6"/>
    <w:rsid w:val="00B84039"/>
    <w:rsid w:val="00B86294"/>
    <w:rsid w:val="00BA2523"/>
    <w:rsid w:val="00BD181B"/>
    <w:rsid w:val="00BD1B87"/>
    <w:rsid w:val="00BD4F08"/>
    <w:rsid w:val="00BD5A42"/>
    <w:rsid w:val="00BE066F"/>
    <w:rsid w:val="00BE3236"/>
    <w:rsid w:val="00BE474F"/>
    <w:rsid w:val="00BE6FBA"/>
    <w:rsid w:val="00BF29B1"/>
    <w:rsid w:val="00BF3EB7"/>
    <w:rsid w:val="00BF720E"/>
    <w:rsid w:val="00C029FC"/>
    <w:rsid w:val="00C04FC7"/>
    <w:rsid w:val="00C158C4"/>
    <w:rsid w:val="00C15AC6"/>
    <w:rsid w:val="00C22F07"/>
    <w:rsid w:val="00C24030"/>
    <w:rsid w:val="00C406D2"/>
    <w:rsid w:val="00C40D31"/>
    <w:rsid w:val="00C415EB"/>
    <w:rsid w:val="00C41B58"/>
    <w:rsid w:val="00C60865"/>
    <w:rsid w:val="00C63CAA"/>
    <w:rsid w:val="00C70923"/>
    <w:rsid w:val="00C8069D"/>
    <w:rsid w:val="00CA0A0D"/>
    <w:rsid w:val="00CA2FD5"/>
    <w:rsid w:val="00CA3DE6"/>
    <w:rsid w:val="00CA6302"/>
    <w:rsid w:val="00CA7F24"/>
    <w:rsid w:val="00CB0BEF"/>
    <w:rsid w:val="00CB5311"/>
    <w:rsid w:val="00CC079A"/>
    <w:rsid w:val="00CC433B"/>
    <w:rsid w:val="00CC63DF"/>
    <w:rsid w:val="00CD5B5C"/>
    <w:rsid w:val="00CD645D"/>
    <w:rsid w:val="00CE1DC0"/>
    <w:rsid w:val="00CE5FB6"/>
    <w:rsid w:val="00CE6E45"/>
    <w:rsid w:val="00CF4156"/>
    <w:rsid w:val="00CF54A5"/>
    <w:rsid w:val="00D10FBB"/>
    <w:rsid w:val="00D2156D"/>
    <w:rsid w:val="00D21B94"/>
    <w:rsid w:val="00D2239A"/>
    <w:rsid w:val="00D27C27"/>
    <w:rsid w:val="00D321AC"/>
    <w:rsid w:val="00D3661D"/>
    <w:rsid w:val="00D37F56"/>
    <w:rsid w:val="00D46BCB"/>
    <w:rsid w:val="00D50EED"/>
    <w:rsid w:val="00D50F84"/>
    <w:rsid w:val="00D606DF"/>
    <w:rsid w:val="00D62088"/>
    <w:rsid w:val="00D654CB"/>
    <w:rsid w:val="00D7396D"/>
    <w:rsid w:val="00D94661"/>
    <w:rsid w:val="00DA03C2"/>
    <w:rsid w:val="00DA2148"/>
    <w:rsid w:val="00DA65BD"/>
    <w:rsid w:val="00DC5280"/>
    <w:rsid w:val="00DC5506"/>
    <w:rsid w:val="00DD45C6"/>
    <w:rsid w:val="00DD7FB9"/>
    <w:rsid w:val="00DE0AD6"/>
    <w:rsid w:val="00DE0F65"/>
    <w:rsid w:val="00DE7B78"/>
    <w:rsid w:val="00DF468B"/>
    <w:rsid w:val="00DF4D81"/>
    <w:rsid w:val="00DF53CD"/>
    <w:rsid w:val="00E02F4A"/>
    <w:rsid w:val="00E06549"/>
    <w:rsid w:val="00E07DB5"/>
    <w:rsid w:val="00E16DBD"/>
    <w:rsid w:val="00E24DD9"/>
    <w:rsid w:val="00E2579B"/>
    <w:rsid w:val="00E2650E"/>
    <w:rsid w:val="00E367F1"/>
    <w:rsid w:val="00E46C76"/>
    <w:rsid w:val="00E47B9A"/>
    <w:rsid w:val="00E57922"/>
    <w:rsid w:val="00E67703"/>
    <w:rsid w:val="00E67F1E"/>
    <w:rsid w:val="00E71D72"/>
    <w:rsid w:val="00EA1377"/>
    <w:rsid w:val="00EA29D8"/>
    <w:rsid w:val="00EA4198"/>
    <w:rsid w:val="00EB21B5"/>
    <w:rsid w:val="00EB46B8"/>
    <w:rsid w:val="00EB51FF"/>
    <w:rsid w:val="00EC221F"/>
    <w:rsid w:val="00ED6A52"/>
    <w:rsid w:val="00ED78F7"/>
    <w:rsid w:val="00EE030E"/>
    <w:rsid w:val="00EE0E52"/>
    <w:rsid w:val="00EE2B9E"/>
    <w:rsid w:val="00EE2CEA"/>
    <w:rsid w:val="00EE47EF"/>
    <w:rsid w:val="00EF0150"/>
    <w:rsid w:val="00EF0165"/>
    <w:rsid w:val="00EF03C6"/>
    <w:rsid w:val="00EF104E"/>
    <w:rsid w:val="00EF6AEF"/>
    <w:rsid w:val="00EF6E1A"/>
    <w:rsid w:val="00F04C3D"/>
    <w:rsid w:val="00F07271"/>
    <w:rsid w:val="00F16825"/>
    <w:rsid w:val="00F16CDC"/>
    <w:rsid w:val="00F218E5"/>
    <w:rsid w:val="00F250A7"/>
    <w:rsid w:val="00F258DB"/>
    <w:rsid w:val="00F36552"/>
    <w:rsid w:val="00F36ECE"/>
    <w:rsid w:val="00F37EA4"/>
    <w:rsid w:val="00F427F4"/>
    <w:rsid w:val="00F42EC9"/>
    <w:rsid w:val="00F4378B"/>
    <w:rsid w:val="00F44F8D"/>
    <w:rsid w:val="00F517CB"/>
    <w:rsid w:val="00F535E8"/>
    <w:rsid w:val="00F57344"/>
    <w:rsid w:val="00F579DC"/>
    <w:rsid w:val="00F642EB"/>
    <w:rsid w:val="00F70AE4"/>
    <w:rsid w:val="00F70C3A"/>
    <w:rsid w:val="00F7731D"/>
    <w:rsid w:val="00F82551"/>
    <w:rsid w:val="00F82F0E"/>
    <w:rsid w:val="00F86E05"/>
    <w:rsid w:val="00F951D1"/>
    <w:rsid w:val="00F97323"/>
    <w:rsid w:val="00FA55EE"/>
    <w:rsid w:val="00FA5DE6"/>
    <w:rsid w:val="00FB3D95"/>
    <w:rsid w:val="00FC0156"/>
    <w:rsid w:val="00FC26CA"/>
    <w:rsid w:val="00FC292F"/>
    <w:rsid w:val="00FC3A3A"/>
    <w:rsid w:val="00FC42FE"/>
    <w:rsid w:val="00FD08EE"/>
    <w:rsid w:val="00FD40DB"/>
    <w:rsid w:val="00FD5E49"/>
    <w:rsid w:val="00FE4657"/>
    <w:rsid w:val="00FF284D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9C"/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4319C"/>
    <w:pPr>
      <w:keepNext/>
      <w:tabs>
        <w:tab w:val="left" w:pos="240"/>
      </w:tabs>
      <w:spacing w:line="300" w:lineRule="exact"/>
      <w:ind w:right="-527"/>
      <w:jc w:val="both"/>
      <w:outlineLvl w:val="0"/>
    </w:pPr>
    <w:rPr>
      <w:rFonts w:ascii="Cambria" w:eastAsia="Arial Unicode MS" w:hAnsi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431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rsid w:val="005431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4319C"/>
    <w:rPr>
      <w:rFonts w:ascii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rsid w:val="005431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4319C"/>
    <w:rPr>
      <w:rFonts w:ascii="Times New Roman" w:hAnsi="Times New Roman" w:cs="Times New Roman"/>
      <w:sz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54319C"/>
    <w:pPr>
      <w:spacing w:line="300" w:lineRule="exact"/>
      <w:ind w:right="-528"/>
      <w:jc w:val="both"/>
    </w:pPr>
    <w:rPr>
      <w:rFonts w:ascii="Cambria" w:eastAsia="Arial Unicode MS" w:hAnsi="Cambri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4319C"/>
    <w:rPr>
      <w:rFonts w:ascii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54319C"/>
    <w:pPr>
      <w:tabs>
        <w:tab w:val="left" w:pos="0"/>
      </w:tabs>
      <w:spacing w:line="300" w:lineRule="exact"/>
      <w:ind w:right="-527"/>
      <w:jc w:val="both"/>
    </w:pPr>
    <w:rPr>
      <w:rFonts w:ascii="Cambria" w:eastAsia="Arial Unicode MS" w:hAnsi="Cambria"/>
    </w:rPr>
  </w:style>
  <w:style w:type="character" w:customStyle="1" w:styleId="Corpsdetexte2Car">
    <w:name w:val="Corps de texte 2 Car"/>
    <w:basedOn w:val="Policepardfaut"/>
    <w:link w:val="Corpsdetexte2"/>
    <w:semiHidden/>
    <w:locked/>
    <w:rsid w:val="00EB51FF"/>
    <w:rPr>
      <w:rFonts w:ascii="Cambria" w:eastAsia="Arial Unicode MS" w:hAnsi="Cambria" w:cs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F70AE4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70AE4"/>
    <w:rPr>
      <w:rFonts w:ascii="Tahoma" w:hAnsi="Tahoma" w:cs="Times New Roman"/>
      <w:sz w:val="16"/>
    </w:rPr>
  </w:style>
  <w:style w:type="paragraph" w:styleId="Corpsdetexte3">
    <w:name w:val="Body Text 3"/>
    <w:basedOn w:val="Normal"/>
    <w:link w:val="Corpsdetexte3Car"/>
    <w:uiPriority w:val="99"/>
    <w:semiHidden/>
    <w:rsid w:val="0054319C"/>
    <w:pPr>
      <w:spacing w:line="300" w:lineRule="exact"/>
      <w:ind w:right="-168"/>
      <w:jc w:val="both"/>
    </w:pPr>
    <w:rPr>
      <w:rFonts w:ascii="Cambria" w:eastAsia="Arial Unicode MS" w:hAnsi="Cambria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54319C"/>
    <w:rPr>
      <w:rFonts w:ascii="Times New Roman" w:hAnsi="Times New Roman" w:cs="Times New Roman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3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9FD0-8D1E-46AF-B577-A1B2DA0F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du Haut Commissariat au Plan</vt:lpstr>
    </vt:vector>
  </TitlesOfParts>
  <Company>Hewlett-Packard Company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du Haut Commissariat au Plan</dc:title>
  <dc:creator>jrahali</dc:creator>
  <cp:lastModifiedBy>user</cp:lastModifiedBy>
  <cp:revision>2</cp:revision>
  <cp:lastPrinted>2014-06-19T12:07:00Z</cp:lastPrinted>
  <dcterms:created xsi:type="dcterms:W3CDTF">2014-06-22T11:05:00Z</dcterms:created>
  <dcterms:modified xsi:type="dcterms:W3CDTF">2014-06-22T11:05:00Z</dcterms:modified>
</cp:coreProperties>
</file>