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0232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0232F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</w:t>
      </w:r>
    </w:p>
    <w:p w:rsidR="009E579A" w:rsidRDefault="000232F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</w:t>
      </w:r>
      <w:r w:rsidR="00AD4903">
        <w:rPr>
          <w:rFonts w:ascii="Arial" w:hAnsi="Arial" w:cs="Arial"/>
          <w:b/>
          <w:bCs/>
          <w:szCs w:val="32"/>
        </w:rPr>
        <w:t xml:space="preserve">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BB346B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9E579A" w:rsidP="00BB346B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9E579A" w:rsidP="00BB346B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19791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فبراير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2519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425190" w:rsidRPr="002B1052" w:rsidRDefault="00425190" w:rsidP="005E616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800C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Pr="00354C9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أثمان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لخضر</w:t>
      </w:r>
      <w:r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4,8%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اللحوم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</w:t>
      </w:r>
      <w:r>
        <w:rPr>
          <w:rFonts w:ascii="Arial" w:hAnsi="Arial" w:cs="Arial"/>
          <w:b/>
          <w:bCs/>
          <w:color w:val="0000FF"/>
          <w:sz w:val="28"/>
          <w:szCs w:val="28"/>
        </w:rPr>
        <w:t>1,3%</w:t>
      </w:r>
      <w:r w:rsidR="005E6160">
        <w:rPr>
          <w:rFonts w:ascii="Arial" w:hAnsi="Arial" w:cs="Arial"/>
          <w:b/>
          <w:bCs/>
          <w:color w:val="0000FF"/>
          <w:sz w:val="28"/>
          <w:szCs w:val="28"/>
        </w:rPr>
        <w:t> </w:t>
      </w:r>
      <w:r w:rsidR="005E616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وارتفاع أثمان السمك و فواكه البحر ب </w:t>
      </w:r>
      <w:r w:rsidR="005E6160">
        <w:rPr>
          <w:rFonts w:ascii="Arial" w:hAnsi="Arial" w:cs="Arial"/>
          <w:b/>
          <w:bCs/>
          <w:color w:val="0000FF"/>
          <w:sz w:val="28"/>
          <w:szCs w:val="28"/>
        </w:rPr>
        <w:t>5,8%</w:t>
      </w:r>
      <w:r w:rsidR="005E616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. 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2B105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بـ </w:t>
      </w:r>
      <w:r w:rsidRPr="002B1052">
        <w:rPr>
          <w:rFonts w:ascii="Arial" w:hAnsi="Arial" w:cs="Arial"/>
          <w:b/>
          <w:bCs/>
          <w:color w:val="0000FF"/>
          <w:sz w:val="28"/>
          <w:szCs w:val="28"/>
        </w:rPr>
        <w:t xml:space="preserve"> 0,3%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2B1052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Pr="002B1052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2B1052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2B1052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Pr="002B1052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425190" w:rsidRPr="002B1052" w:rsidRDefault="00425190" w:rsidP="00425190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425190" w:rsidRPr="004671FE" w:rsidRDefault="00425190" w:rsidP="0042519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Pr="004671FE">
        <w:rPr>
          <w:rFonts w:ascii="Arial" w:hAnsi="Arial" w:cs="Arial" w:hint="cs"/>
          <w:sz w:val="28"/>
          <w:szCs w:val="28"/>
          <w:rtl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فبراير</w:t>
      </w:r>
      <w:r w:rsidR="00BB346B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2014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Pr="00347E45">
        <w:rPr>
          <w:rFonts w:ascii="Arial" w:hAnsi="Arial" w:cs="Arial" w:hint="cs"/>
          <w:sz w:val="28"/>
          <w:szCs w:val="28"/>
          <w:rtl/>
        </w:rPr>
        <w:t>انخفاض</w:t>
      </w:r>
      <w:r>
        <w:rPr>
          <w:rFonts w:ascii="Arial" w:hAnsi="Arial" w:cs="Arial" w:hint="cs"/>
          <w:sz w:val="28"/>
          <w:szCs w:val="28"/>
          <w:rtl/>
        </w:rPr>
        <w:t>ا</w:t>
      </w:r>
      <w:r>
        <w:rPr>
          <w:rFonts w:ascii="Arial" w:hAnsi="Arial" w:cs="Arial"/>
          <w:sz w:val="28"/>
          <w:szCs w:val="28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 xml:space="preserve">ب </w:t>
      </w:r>
      <w:r w:rsidRPr="00EE49CF">
        <w:rPr>
          <w:rFonts w:ascii="Arial" w:hAnsi="Arial" w:cs="Arial"/>
          <w:sz w:val="28"/>
          <w:szCs w:val="28"/>
        </w:rPr>
        <w:t>0,</w:t>
      </w:r>
      <w:r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بالمقارنة مع الشهر السابق. وقد نتج هذا </w:t>
      </w:r>
      <w:r>
        <w:rPr>
          <w:rFonts w:ascii="Arial" w:hAnsi="Arial" w:cs="Arial" w:hint="cs"/>
          <w:sz w:val="28"/>
          <w:szCs w:val="28"/>
          <w:rtl/>
        </w:rPr>
        <w:t>ال</w:t>
      </w:r>
      <w:r w:rsidRPr="00347E45">
        <w:rPr>
          <w:rFonts w:ascii="Arial" w:hAnsi="Arial" w:cs="Arial" w:hint="cs"/>
          <w:sz w:val="28"/>
          <w:szCs w:val="28"/>
          <w:rtl/>
        </w:rPr>
        <w:t>انخفاض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>عن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>
        <w:rPr>
          <w:rFonts w:ascii="Arial" w:hAnsi="Arial" w:cs="Arial" w:hint="cs"/>
          <w:sz w:val="28"/>
          <w:szCs w:val="28"/>
          <w:rtl/>
        </w:rPr>
        <w:t>ال</w:t>
      </w:r>
      <w:r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>
        <w:rPr>
          <w:rFonts w:ascii="Arial" w:hAnsi="Arial" w:cs="Arial" w:hint="cs"/>
          <w:sz w:val="28"/>
          <w:szCs w:val="28"/>
          <w:rtl/>
        </w:rPr>
        <w:t xml:space="preserve"> ب </w:t>
      </w:r>
      <w:r>
        <w:rPr>
          <w:rFonts w:ascii="Arial" w:hAnsi="Arial" w:cs="Arial"/>
          <w:sz w:val="28"/>
          <w:szCs w:val="28"/>
        </w:rPr>
        <w:t>0,7</w:t>
      </w:r>
      <w:r w:rsidRPr="00EE49CF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وارتفاع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 w:hint="cs"/>
          <w:sz w:val="28"/>
          <w:szCs w:val="28"/>
          <w:rtl/>
        </w:rPr>
        <w:t>ل</w:t>
      </w:r>
      <w:r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0,3%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425190" w:rsidRPr="004671FE" w:rsidRDefault="00425190" w:rsidP="00425190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25190" w:rsidRDefault="00425190" w:rsidP="00AD753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وهمت</w:t>
      </w:r>
      <w:r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347E45">
        <w:rPr>
          <w:rFonts w:ascii="Arial" w:hAnsi="Arial" w:cs="Arial" w:hint="cs"/>
          <w:sz w:val="28"/>
          <w:szCs w:val="28"/>
          <w:rtl/>
        </w:rPr>
        <w:t>انخفاض</w:t>
      </w:r>
      <w:r>
        <w:rPr>
          <w:rFonts w:ascii="Arial" w:hAnsi="Arial" w:cs="Arial" w:hint="cs"/>
          <w:sz w:val="28"/>
          <w:szCs w:val="28"/>
          <w:rtl/>
        </w:rPr>
        <w:t>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يناير </w:t>
      </w:r>
      <w:r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>فبراير من سنة 2014</w:t>
      </w:r>
      <w:r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 "</w:t>
      </w:r>
      <w:r w:rsidRPr="00347E45">
        <w:rPr>
          <w:rFonts w:ascii="Arial" w:hAnsi="Arial" w:cs="Arial" w:hint="cs"/>
          <w:sz w:val="28"/>
          <w:szCs w:val="28"/>
          <w:rtl/>
        </w:rPr>
        <w:t>ا</w:t>
      </w:r>
      <w:r w:rsidRPr="00347E45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4,8</w:t>
      </w:r>
      <w:r w:rsidRPr="001E017E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347E45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EE49CF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.1</w:t>
      </w:r>
      <w:r w:rsidRPr="00EE49CF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3</w:t>
      </w:r>
      <w:r w:rsidRPr="00EE49CF">
        <w:rPr>
          <w:rFonts w:ascii="Arial" w:hAnsi="Arial" w:cs="Arial"/>
          <w:sz w:val="28"/>
          <w:szCs w:val="28"/>
          <w:lang w:bidi="ar-MA"/>
        </w:rPr>
        <w:t>%</w:t>
      </w:r>
      <w:r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"السمك وفواكه البحر" ب </w:t>
      </w:r>
      <w:r>
        <w:rPr>
          <w:rFonts w:ascii="Arial" w:hAnsi="Arial" w:cs="Arial"/>
          <w:sz w:val="28"/>
          <w:szCs w:val="28"/>
          <w:lang w:bidi="ar-MA"/>
        </w:rPr>
        <w:t>5,8%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F800C4">
        <w:rPr>
          <w:rFonts w:ascii="Arial" w:hAnsi="Arial" w:cs="Arial" w:hint="cs"/>
          <w:sz w:val="28"/>
          <w:szCs w:val="28"/>
          <w:rtl/>
          <w:lang w:bidi="ar-MA"/>
        </w:rPr>
        <w:t xml:space="preserve"> وبالنسبة للمواد غير الغذائية، فان الارتفاع هم على الخصوص أثمان المحروقات ب </w:t>
      </w:r>
      <w:r w:rsidR="00F800C4">
        <w:rPr>
          <w:rFonts w:ascii="Arial" w:hAnsi="Arial" w:cs="Arial"/>
          <w:sz w:val="28"/>
          <w:szCs w:val="28"/>
          <w:lang w:bidi="ar-MA"/>
        </w:rPr>
        <w:t>.5,</w:t>
      </w:r>
      <w:r w:rsidR="00AD7537">
        <w:rPr>
          <w:rFonts w:ascii="Arial" w:hAnsi="Arial" w:cs="Arial"/>
          <w:sz w:val="28"/>
          <w:szCs w:val="28"/>
          <w:lang w:bidi="ar-MA"/>
        </w:rPr>
        <w:t>6</w:t>
      </w:r>
      <w:r w:rsidR="00F800C4">
        <w:rPr>
          <w:rFonts w:ascii="Arial" w:hAnsi="Arial" w:cs="Arial"/>
          <w:sz w:val="28"/>
          <w:szCs w:val="28"/>
          <w:lang w:bidi="ar-MA"/>
        </w:rPr>
        <w:t>%</w:t>
      </w:r>
    </w:p>
    <w:p w:rsidR="00425190" w:rsidRPr="00AD7537" w:rsidRDefault="00425190" w:rsidP="00425190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25190" w:rsidRPr="0068484F" w:rsidRDefault="00425190" w:rsidP="0042519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وسجل الرقم الاستدلالي أهم </w:t>
      </w:r>
      <w:r>
        <w:rPr>
          <w:rFonts w:ascii="Arial" w:hAnsi="Arial" w:cs="Arial" w:hint="cs"/>
          <w:sz w:val="28"/>
          <w:szCs w:val="28"/>
          <w:rtl/>
        </w:rPr>
        <w:t>ال</w:t>
      </w:r>
      <w:r w:rsidRPr="00347E45">
        <w:rPr>
          <w:rFonts w:ascii="Arial" w:hAnsi="Arial" w:cs="Arial" w:hint="cs"/>
          <w:sz w:val="28"/>
          <w:szCs w:val="28"/>
          <w:rtl/>
        </w:rPr>
        <w:t>انخفاض</w:t>
      </w:r>
      <w:r>
        <w:rPr>
          <w:rFonts w:ascii="Arial" w:hAnsi="Arial" w:cs="Arial" w:hint="cs"/>
          <w:sz w:val="28"/>
          <w:szCs w:val="28"/>
          <w:rtl/>
        </w:rPr>
        <w:t>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سطات ب </w:t>
      </w:r>
      <w:r>
        <w:rPr>
          <w:rFonts w:ascii="Arial" w:hAnsi="Arial" w:cs="Arial"/>
          <w:sz w:val="28"/>
          <w:szCs w:val="28"/>
          <w:lang w:bidi="ar-MA"/>
        </w:rPr>
        <w:t>1,0%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وفي آسفي ب </w:t>
      </w:r>
      <w:r>
        <w:rPr>
          <w:rFonts w:ascii="Arial" w:hAnsi="Arial" w:cs="Arial"/>
          <w:sz w:val="28"/>
          <w:szCs w:val="28"/>
          <w:lang w:bidi="ar-MA"/>
        </w:rPr>
        <w:t xml:space="preserve"> 0,7% </w:t>
      </w:r>
      <w:r>
        <w:rPr>
          <w:rFonts w:ascii="Arial" w:hAnsi="Arial" w:cs="Arial" w:hint="cs"/>
          <w:sz w:val="28"/>
          <w:szCs w:val="28"/>
          <w:rtl/>
        </w:rPr>
        <w:t xml:space="preserve">وفي </w:t>
      </w:r>
      <w:r>
        <w:rPr>
          <w:rFonts w:ascii="Arial" w:hAnsi="Arial" w:cs="Arial" w:hint="cs"/>
          <w:sz w:val="28"/>
          <w:szCs w:val="28"/>
          <w:rtl/>
          <w:lang w:bidi="ar-MA"/>
        </w:rPr>
        <w:t>طنجة</w:t>
      </w:r>
      <w:r>
        <w:rPr>
          <w:rFonts w:ascii="Arial" w:hAnsi="Arial" w:cs="Arial" w:hint="cs"/>
          <w:sz w:val="28"/>
          <w:szCs w:val="28"/>
          <w:rtl/>
        </w:rPr>
        <w:t xml:space="preserve"> ب </w:t>
      </w:r>
      <w:r>
        <w:rPr>
          <w:rFonts w:ascii="Arial" w:hAnsi="Arial" w:cs="Arial"/>
          <w:sz w:val="28"/>
          <w:szCs w:val="28"/>
        </w:rPr>
        <w:t>0,6%</w:t>
      </w:r>
      <w:r>
        <w:rPr>
          <w:rFonts w:ascii="Arial" w:hAnsi="Arial" w:cs="Arial" w:hint="cs"/>
          <w:sz w:val="28"/>
          <w:szCs w:val="28"/>
          <w:rtl/>
        </w:rPr>
        <w:t xml:space="preserve"> وفي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مكناس وكلميم وبني ملال ب </w:t>
      </w:r>
      <w:r>
        <w:rPr>
          <w:rFonts w:ascii="Arial" w:hAnsi="Arial" w:cs="Arial"/>
          <w:sz w:val="28"/>
          <w:szCs w:val="28"/>
        </w:rPr>
        <w:t>0,5%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بينما سجلت ارتفاعات في كل من الداخلة ب  </w:t>
      </w:r>
      <w:r>
        <w:rPr>
          <w:rFonts w:ascii="Arial" w:hAnsi="Arial" w:cs="Arial"/>
          <w:sz w:val="28"/>
          <w:szCs w:val="28"/>
          <w:lang w:bidi="ar-MA"/>
        </w:rPr>
        <w:t>0,4%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6B0274">
        <w:rPr>
          <w:rFonts w:ascii="Arial" w:hAnsi="Arial" w:cs="Arial"/>
          <w:sz w:val="28"/>
          <w:szCs w:val="28"/>
          <w:rtl/>
        </w:rPr>
        <w:t>الدار البيضاء</w:t>
      </w:r>
      <w:r w:rsidRPr="006B027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وفاس ب </w:t>
      </w:r>
      <w:r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425190" w:rsidRPr="00FD34A5" w:rsidRDefault="00425190" w:rsidP="0042519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425190" w:rsidRDefault="00425190" w:rsidP="00425190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0,4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/>
          <w:sz w:val="28"/>
          <w:szCs w:val="28"/>
          <w:lang w:bidi="ar-MA"/>
        </w:rPr>
        <w:t>2014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>وق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1,4%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تراجع أثمان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0,8</w:t>
      </w:r>
      <w:r w:rsidRPr="00C954F8">
        <w:rPr>
          <w:rFonts w:ascii="Arial" w:hAnsi="Arial" w:cs="Arial"/>
          <w:sz w:val="28"/>
          <w:szCs w:val="28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>
        <w:rPr>
          <w:rFonts w:ascii="Arial" w:hAnsi="Arial" w:cs="Arial"/>
          <w:sz w:val="28"/>
          <w:szCs w:val="28"/>
          <w:lang w:bidi="ar-MA"/>
        </w:rPr>
        <w:t>9,0</w:t>
      </w:r>
      <w:r w:rsidRPr="004671FE"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EE49CF">
        <w:rPr>
          <w:rFonts w:ascii="Arial" w:hAnsi="Arial" w:cs="Arial"/>
          <w:sz w:val="28"/>
          <w:szCs w:val="28"/>
          <w:rtl/>
        </w:rPr>
        <w:t>المواصلات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>
        <w:rPr>
          <w:rFonts w:ascii="Arial" w:hAnsi="Arial" w:cs="Arial"/>
          <w:sz w:val="28"/>
          <w:szCs w:val="28"/>
          <w:lang w:bidi="ar-MA"/>
        </w:rPr>
        <w:t xml:space="preserve">3,5% 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425190" w:rsidRDefault="00425190" w:rsidP="00425190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25190" w:rsidRPr="00C869C3" w:rsidRDefault="00425190" w:rsidP="007E1D8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C869C3">
        <w:rPr>
          <w:rFonts w:ascii="Arial" w:hAnsi="Arial" w:cs="Arial" w:hint="cs"/>
          <w:sz w:val="28"/>
          <w:szCs w:val="28"/>
          <w:rtl/>
          <w:lang w:bidi="ar-MA"/>
        </w:rPr>
        <w:t xml:space="preserve">وهكذا، يكون </w:t>
      </w:r>
      <w:r w:rsidRPr="00C869C3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Pr="00C869C3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7E1D8F">
        <w:rPr>
          <w:rFonts w:ascii="Arial" w:hAnsi="Arial" w:cs="Arial"/>
          <w:sz w:val="28"/>
          <w:szCs w:val="28"/>
          <w:lang w:bidi="ar-MA"/>
        </w:rPr>
        <w:t xml:space="preserve"> 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C869C3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C869C3">
        <w:rPr>
          <w:rFonts w:ascii="Arial" w:hAnsi="Arial" w:cs="Arial"/>
          <w:sz w:val="28"/>
          <w:szCs w:val="28"/>
          <w:lang w:bidi="ar-MA"/>
        </w:rPr>
        <w:t>2014</w:t>
      </w:r>
      <w:r w:rsidRPr="00C869C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C869C3">
        <w:rPr>
          <w:rFonts w:ascii="Arial" w:hAnsi="Arial" w:cs="Arial" w:hint="cs"/>
          <w:sz w:val="28"/>
          <w:szCs w:val="28"/>
          <w:rtl/>
        </w:rPr>
        <w:t>ا</w:t>
      </w:r>
      <w:r w:rsidR="00C869C3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C869C3">
        <w:rPr>
          <w:rFonts w:ascii="Arial" w:hAnsi="Arial" w:cs="Arial"/>
          <w:sz w:val="28"/>
          <w:szCs w:val="28"/>
          <w:lang w:bidi="ar-MA"/>
        </w:rPr>
        <w:t>0,3%</w:t>
      </w:r>
      <w:r w:rsidRPr="00C869C3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>شهر يناير</w:t>
      </w:r>
      <w:r w:rsidRPr="00C869C3">
        <w:rPr>
          <w:rFonts w:ascii="Arial" w:hAnsi="Arial" w:cs="Arial"/>
          <w:sz w:val="28"/>
          <w:szCs w:val="28"/>
          <w:lang w:bidi="ar-MA"/>
        </w:rPr>
        <w:t>2014</w:t>
      </w:r>
      <w:r w:rsidRPr="00C869C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 xml:space="preserve">وارتفاعا ب </w:t>
      </w:r>
      <w:r w:rsidR="00C869C3">
        <w:rPr>
          <w:rFonts w:ascii="Arial" w:hAnsi="Arial" w:cs="Arial"/>
          <w:sz w:val="28"/>
          <w:szCs w:val="28"/>
          <w:lang w:bidi="ar-MA"/>
        </w:rPr>
        <w:t>0</w:t>
      </w:r>
      <w:r w:rsidRPr="00C869C3">
        <w:rPr>
          <w:rFonts w:ascii="Arial" w:hAnsi="Arial" w:cs="Arial"/>
          <w:sz w:val="28"/>
          <w:szCs w:val="28"/>
          <w:lang w:bidi="ar-MA"/>
        </w:rPr>
        <w:t>,</w:t>
      </w:r>
      <w:r w:rsidR="00C869C3">
        <w:rPr>
          <w:rFonts w:ascii="Arial" w:hAnsi="Arial" w:cs="Arial"/>
          <w:sz w:val="28"/>
          <w:szCs w:val="28"/>
          <w:lang w:bidi="ar-MA"/>
        </w:rPr>
        <w:t>9</w:t>
      </w:r>
      <w:r w:rsidRPr="00C869C3">
        <w:rPr>
          <w:rFonts w:ascii="Arial" w:hAnsi="Arial" w:cs="Arial"/>
          <w:sz w:val="28"/>
          <w:szCs w:val="28"/>
          <w:lang w:bidi="ar-MA"/>
        </w:rPr>
        <w:t>%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869C3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C869C3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C869C3">
        <w:rPr>
          <w:rFonts w:ascii="Arial" w:hAnsi="Arial" w:cs="Arial"/>
          <w:sz w:val="28"/>
          <w:szCs w:val="28"/>
          <w:lang w:bidi="ar-MA"/>
        </w:rPr>
        <w:t>2013</w:t>
      </w:r>
      <w:r w:rsidRPr="00C869C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25190" w:rsidRPr="00C869C3" w:rsidRDefault="00425190" w:rsidP="00425190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E22226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F80775" w:rsidRDefault="00F80775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 w:rsidP="00BB346B">
      <w:pPr>
        <w:tabs>
          <w:tab w:val="left" w:pos="-720"/>
          <w:tab w:val="left" w:pos="720"/>
          <w:tab w:val="left" w:pos="9000"/>
        </w:tabs>
        <w:bidi w:val="0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9E579A" w:rsidRPr="004671FE" w:rsidRDefault="009E579A" w:rsidP="00BB346B">
      <w:pPr>
        <w:tabs>
          <w:tab w:val="left" w:pos="-720"/>
          <w:tab w:val="left" w:pos="720"/>
          <w:tab w:val="left" w:pos="9000"/>
        </w:tabs>
        <w:bidi w:val="0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9E579A" w:rsidRPr="004671FE" w:rsidRDefault="009E579A" w:rsidP="00BB346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9E579A" w:rsidRPr="004671FE" w:rsidRDefault="009E579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F441C" w:rsidRPr="001F441C" w:rsidTr="00460CFF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F441C" w:rsidRPr="001F441C" w:rsidRDefault="001F441C" w:rsidP="001F44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F441C" w:rsidRPr="001F441C" w:rsidRDefault="001F441C" w:rsidP="001F4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1F441C" w:rsidRPr="001F441C" w:rsidTr="00460CFF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F441C" w:rsidRPr="001F441C" w:rsidRDefault="001F441C" w:rsidP="001F441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1F441C" w:rsidRPr="001F441C" w:rsidRDefault="001F441C" w:rsidP="001F441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1F441C" w:rsidTr="00460CFF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1F441C" w:rsidRDefault="00C70B6A" w:rsidP="001F441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197915" w:rsidP="00425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45419A" w:rsidRPr="007F1A78">
              <w:rPr>
                <w:rFonts w:ascii="Arial" w:hAnsi="Arial" w:cs="Arial"/>
                <w:b/>
                <w:bCs/>
              </w:rPr>
              <w:t>1</w:t>
            </w:r>
            <w:r w:rsidR="00425190">
              <w:rPr>
                <w:rFonts w:ascii="Arial" w:hAnsi="Arial" w:cs="Arial"/>
                <w:b/>
                <w:bCs/>
              </w:rPr>
              <w:t>4</w:t>
            </w:r>
            <w:r w:rsidR="00A22A58">
              <w:rPr>
                <w:rFonts w:ascii="Arial" w:hAnsi="Arial" w:cs="Arial"/>
                <w:b/>
                <w:bCs/>
              </w:rPr>
              <w:t xml:space="preserve"> </w:t>
            </w:r>
            <w:r w:rsidR="0045419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197915" w:rsidP="00425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r w:rsidR="004541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425190">
              <w:rPr>
                <w:rFonts w:ascii="Arial" w:hAnsi="Arial" w:cs="Arial"/>
                <w:b/>
                <w:bCs/>
              </w:rPr>
              <w:t>4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70B6A" w:rsidRPr="001F441C" w:rsidRDefault="00C70B6A" w:rsidP="001F441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Pr="001F441C" w:rsidRDefault="006F50CE" w:rsidP="00CE5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Pr="001F441C" w:rsidRDefault="006F50CE" w:rsidP="00CE5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F50CE" w:rsidRPr="001F441C" w:rsidRDefault="006F50CE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1F441C" w:rsidTr="00D30CEB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50CE" w:rsidRPr="001F441C" w:rsidRDefault="006F50CE" w:rsidP="00CE52CC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793BC6" w:rsidRPr="004671FE" w:rsidRDefault="00793BC6" w:rsidP="00793BC6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5D1CE2" w:rsidRPr="008631BC" w:rsidTr="00460CFF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6858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6858C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الاولين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5D1CE2" w:rsidRPr="008631BC" w:rsidTr="00460CFF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41554D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197915" w:rsidP="000A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0A668B">
              <w:rPr>
                <w:rFonts w:ascii="Arial" w:hAnsi="Arial" w:cs="Arial"/>
                <w:b/>
                <w:bCs/>
              </w:rPr>
              <w:t>3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197915" w:rsidP="000A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0A668B">
              <w:rPr>
                <w:rFonts w:ascii="Arial" w:hAnsi="Arial" w:cs="Arial"/>
                <w:b/>
                <w:bCs/>
              </w:rPr>
              <w:t>4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41554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41554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19791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668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41554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0A668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41554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Pr="008631BC" w:rsidRDefault="006F50CE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6F50CE" w:rsidRPr="008631BC" w:rsidTr="00D30CEB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6F50CE" w:rsidRPr="008631BC" w:rsidTr="00D30CE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6F50CE" w:rsidRPr="008631BC" w:rsidTr="00D30CEB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F50CE" w:rsidRPr="008631BC" w:rsidRDefault="006F50CE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6F50CE" w:rsidRPr="008631BC" w:rsidTr="00D30CEB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50CE" w:rsidRPr="008631BC" w:rsidRDefault="006F50CE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B7751" w:rsidRDefault="003B7751" w:rsidP="003B7751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B7751" w:rsidRDefault="003B7751" w:rsidP="003B7751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250D1" w:rsidRDefault="00A250D1" w:rsidP="00A250D1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6858C8" w:rsidRPr="00A153EC" w:rsidTr="00460CFF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858C8" w:rsidRPr="00A153EC" w:rsidRDefault="006858C8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858C8" w:rsidRPr="00A153EC" w:rsidRDefault="006858C8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858C8" w:rsidRPr="00A153EC" w:rsidRDefault="006858C8" w:rsidP="006858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الاولين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A153EC" w:rsidRPr="00A153EC" w:rsidTr="00460CFF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33E8" w:rsidRPr="00A153EC" w:rsidTr="00BA24B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D33E8" w:rsidRPr="00A153EC" w:rsidRDefault="003D33E8" w:rsidP="00BA24B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D33E8" w:rsidRPr="00A153EC" w:rsidRDefault="00197915" w:rsidP="00BA24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3D33E8" w:rsidRPr="007F1A78">
              <w:rPr>
                <w:rFonts w:ascii="Arial" w:hAnsi="Arial" w:cs="Arial"/>
                <w:b/>
                <w:bCs/>
              </w:rPr>
              <w:t>1</w:t>
            </w:r>
            <w:r w:rsidR="000A668B">
              <w:rPr>
                <w:rFonts w:ascii="Arial" w:hAnsi="Arial" w:cs="Arial"/>
                <w:b/>
                <w:bCs/>
              </w:rPr>
              <w:t>4</w:t>
            </w:r>
            <w:r w:rsidR="003D33E8">
              <w:rPr>
                <w:rFonts w:ascii="Arial" w:hAnsi="Arial" w:cs="Arial"/>
                <w:b/>
                <w:bCs/>
              </w:rPr>
              <w:t xml:space="preserve"> </w:t>
            </w:r>
            <w:r w:rsidR="003D33E8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D33E8" w:rsidRPr="00A153EC" w:rsidRDefault="00197915" w:rsidP="00BA24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D33E8" w:rsidRPr="007F1A78">
              <w:rPr>
                <w:rFonts w:ascii="Arial" w:hAnsi="Arial" w:cs="Arial"/>
                <w:b/>
                <w:bCs/>
              </w:rPr>
              <w:t>1</w:t>
            </w:r>
            <w:r w:rsidR="000A668B">
              <w:rPr>
                <w:rFonts w:ascii="Arial" w:hAnsi="Arial" w:cs="Arial"/>
                <w:b/>
                <w:bCs/>
              </w:rPr>
              <w:t>4</w:t>
            </w:r>
            <w:r w:rsidR="003D33E8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D33E8" w:rsidRPr="00A153EC" w:rsidRDefault="003D33E8" w:rsidP="00BA24B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D33E8" w:rsidRPr="00A153EC" w:rsidRDefault="003D33E8" w:rsidP="00BA24B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FF6B5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668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D33E8" w:rsidRPr="00A153EC" w:rsidRDefault="00197915" w:rsidP="00BA24B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0A668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D33E8" w:rsidRPr="00A153EC" w:rsidRDefault="003D33E8" w:rsidP="00BA24B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F50CE" w:rsidRPr="00A153EC" w:rsidTr="00D30CE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F50CE" w:rsidRPr="00A153EC" w:rsidRDefault="006F50CE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6F50CE" w:rsidRPr="00A153EC" w:rsidTr="00D30CE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50CE" w:rsidRPr="00A153EC" w:rsidRDefault="006F50CE" w:rsidP="00A153EC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E579A" w:rsidRPr="004671FE" w:rsidRDefault="00460CFF" w:rsidP="006560B8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 xml:space="preserve">: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41" w:rsidRDefault="00E50741">
      <w:pPr>
        <w:jc w:val="right"/>
      </w:pPr>
      <w:r>
        <w:separator/>
      </w:r>
    </w:p>
  </w:endnote>
  <w:endnote w:type="continuationSeparator" w:id="0">
    <w:p w:rsidR="00E50741" w:rsidRDefault="00E5074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41" w:rsidRDefault="00E50741">
      <w:pPr>
        <w:jc w:val="right"/>
      </w:pPr>
      <w:r>
        <w:separator/>
      </w:r>
    </w:p>
  </w:footnote>
  <w:footnote w:type="continuationSeparator" w:id="0">
    <w:p w:rsidR="00E50741" w:rsidRDefault="00E5074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14A7D"/>
    <w:rsid w:val="00015B58"/>
    <w:rsid w:val="00020A71"/>
    <w:rsid w:val="000224A5"/>
    <w:rsid w:val="000232FA"/>
    <w:rsid w:val="00023754"/>
    <w:rsid w:val="00027809"/>
    <w:rsid w:val="00030CA7"/>
    <w:rsid w:val="0003571B"/>
    <w:rsid w:val="000420CB"/>
    <w:rsid w:val="000427D0"/>
    <w:rsid w:val="000430BB"/>
    <w:rsid w:val="000468B5"/>
    <w:rsid w:val="000477B8"/>
    <w:rsid w:val="00047D6A"/>
    <w:rsid w:val="00054AE8"/>
    <w:rsid w:val="00057509"/>
    <w:rsid w:val="00060067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9125C"/>
    <w:rsid w:val="00093234"/>
    <w:rsid w:val="00094B65"/>
    <w:rsid w:val="000A0EAC"/>
    <w:rsid w:val="000A668B"/>
    <w:rsid w:val="000A7C14"/>
    <w:rsid w:val="000B1E72"/>
    <w:rsid w:val="000B3B58"/>
    <w:rsid w:val="000B492F"/>
    <w:rsid w:val="000B54DB"/>
    <w:rsid w:val="000B6311"/>
    <w:rsid w:val="000B6C75"/>
    <w:rsid w:val="000C522D"/>
    <w:rsid w:val="000D26CA"/>
    <w:rsid w:val="000D7448"/>
    <w:rsid w:val="000E3762"/>
    <w:rsid w:val="0010193B"/>
    <w:rsid w:val="0010600E"/>
    <w:rsid w:val="00106C4B"/>
    <w:rsid w:val="00107771"/>
    <w:rsid w:val="00107799"/>
    <w:rsid w:val="00110803"/>
    <w:rsid w:val="00113647"/>
    <w:rsid w:val="001156AE"/>
    <w:rsid w:val="00115C8F"/>
    <w:rsid w:val="00116F51"/>
    <w:rsid w:val="00120A05"/>
    <w:rsid w:val="00123E4D"/>
    <w:rsid w:val="00133549"/>
    <w:rsid w:val="00136986"/>
    <w:rsid w:val="00145010"/>
    <w:rsid w:val="001455FD"/>
    <w:rsid w:val="00147E22"/>
    <w:rsid w:val="001664C7"/>
    <w:rsid w:val="00166D20"/>
    <w:rsid w:val="00170F76"/>
    <w:rsid w:val="00173A84"/>
    <w:rsid w:val="0017468D"/>
    <w:rsid w:val="001861C2"/>
    <w:rsid w:val="0018783E"/>
    <w:rsid w:val="0019261B"/>
    <w:rsid w:val="001963BD"/>
    <w:rsid w:val="0019769A"/>
    <w:rsid w:val="00197915"/>
    <w:rsid w:val="001A0455"/>
    <w:rsid w:val="001A4BD1"/>
    <w:rsid w:val="001A56D7"/>
    <w:rsid w:val="001A7DEF"/>
    <w:rsid w:val="001B1D44"/>
    <w:rsid w:val="001C391E"/>
    <w:rsid w:val="001C4D7B"/>
    <w:rsid w:val="001D0A49"/>
    <w:rsid w:val="001D69C8"/>
    <w:rsid w:val="001E017E"/>
    <w:rsid w:val="001F0BCC"/>
    <w:rsid w:val="001F0ECC"/>
    <w:rsid w:val="001F3BB0"/>
    <w:rsid w:val="001F441C"/>
    <w:rsid w:val="001F4D4B"/>
    <w:rsid w:val="001F5B23"/>
    <w:rsid w:val="001F6587"/>
    <w:rsid w:val="00203795"/>
    <w:rsid w:val="00204FA2"/>
    <w:rsid w:val="00207251"/>
    <w:rsid w:val="002078F2"/>
    <w:rsid w:val="00214B22"/>
    <w:rsid w:val="002174B9"/>
    <w:rsid w:val="002210F0"/>
    <w:rsid w:val="00221ABF"/>
    <w:rsid w:val="00221CE0"/>
    <w:rsid w:val="002264CF"/>
    <w:rsid w:val="00227A67"/>
    <w:rsid w:val="00230DAC"/>
    <w:rsid w:val="00231EE6"/>
    <w:rsid w:val="00235E10"/>
    <w:rsid w:val="00237E67"/>
    <w:rsid w:val="00242B30"/>
    <w:rsid w:val="002536D6"/>
    <w:rsid w:val="00260C05"/>
    <w:rsid w:val="00264881"/>
    <w:rsid w:val="00264CB6"/>
    <w:rsid w:val="00272F23"/>
    <w:rsid w:val="00275643"/>
    <w:rsid w:val="002807A5"/>
    <w:rsid w:val="00297BF3"/>
    <w:rsid w:val="002A1D3B"/>
    <w:rsid w:val="002B1052"/>
    <w:rsid w:val="002B1996"/>
    <w:rsid w:val="002B3456"/>
    <w:rsid w:val="002B3777"/>
    <w:rsid w:val="002B5114"/>
    <w:rsid w:val="002C1791"/>
    <w:rsid w:val="002D01D6"/>
    <w:rsid w:val="002D0CC6"/>
    <w:rsid w:val="002D5B8E"/>
    <w:rsid w:val="002D5F73"/>
    <w:rsid w:val="002E1530"/>
    <w:rsid w:val="002E162B"/>
    <w:rsid w:val="002E7663"/>
    <w:rsid w:val="002F7AB3"/>
    <w:rsid w:val="00303A54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22B1"/>
    <w:rsid w:val="0035716A"/>
    <w:rsid w:val="00357388"/>
    <w:rsid w:val="00364714"/>
    <w:rsid w:val="00364F39"/>
    <w:rsid w:val="0036648A"/>
    <w:rsid w:val="00366DF6"/>
    <w:rsid w:val="003753A1"/>
    <w:rsid w:val="003769B3"/>
    <w:rsid w:val="0038242C"/>
    <w:rsid w:val="00382D7A"/>
    <w:rsid w:val="0038345A"/>
    <w:rsid w:val="003842C3"/>
    <w:rsid w:val="003907B8"/>
    <w:rsid w:val="00395EB9"/>
    <w:rsid w:val="003A2C52"/>
    <w:rsid w:val="003A6FBC"/>
    <w:rsid w:val="003A7961"/>
    <w:rsid w:val="003B4A5D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E1B9B"/>
    <w:rsid w:val="003E58D5"/>
    <w:rsid w:val="00402008"/>
    <w:rsid w:val="0040576C"/>
    <w:rsid w:val="00410156"/>
    <w:rsid w:val="0041282A"/>
    <w:rsid w:val="004129CE"/>
    <w:rsid w:val="0041554D"/>
    <w:rsid w:val="004155AD"/>
    <w:rsid w:val="00417A51"/>
    <w:rsid w:val="004215B1"/>
    <w:rsid w:val="00425190"/>
    <w:rsid w:val="004426D7"/>
    <w:rsid w:val="00445415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84778"/>
    <w:rsid w:val="00490020"/>
    <w:rsid w:val="00490051"/>
    <w:rsid w:val="0049147A"/>
    <w:rsid w:val="00494AE2"/>
    <w:rsid w:val="00495FA7"/>
    <w:rsid w:val="004A0835"/>
    <w:rsid w:val="004A5950"/>
    <w:rsid w:val="004A6F3D"/>
    <w:rsid w:val="004B1AD8"/>
    <w:rsid w:val="004B4243"/>
    <w:rsid w:val="004C3747"/>
    <w:rsid w:val="004C68D9"/>
    <w:rsid w:val="004D073B"/>
    <w:rsid w:val="004D4D08"/>
    <w:rsid w:val="004D530C"/>
    <w:rsid w:val="004D6827"/>
    <w:rsid w:val="004D7AAA"/>
    <w:rsid w:val="004E1A35"/>
    <w:rsid w:val="004E5BEE"/>
    <w:rsid w:val="004E6BE0"/>
    <w:rsid w:val="004F1EE3"/>
    <w:rsid w:val="005046D7"/>
    <w:rsid w:val="00506CE4"/>
    <w:rsid w:val="005102F3"/>
    <w:rsid w:val="00510635"/>
    <w:rsid w:val="0051173A"/>
    <w:rsid w:val="00511AA6"/>
    <w:rsid w:val="005134F4"/>
    <w:rsid w:val="00514BD2"/>
    <w:rsid w:val="00530F25"/>
    <w:rsid w:val="00531D7B"/>
    <w:rsid w:val="00532936"/>
    <w:rsid w:val="00534535"/>
    <w:rsid w:val="00535DD6"/>
    <w:rsid w:val="005360AD"/>
    <w:rsid w:val="00536113"/>
    <w:rsid w:val="00536A43"/>
    <w:rsid w:val="00541606"/>
    <w:rsid w:val="00545FD9"/>
    <w:rsid w:val="00550163"/>
    <w:rsid w:val="00551B51"/>
    <w:rsid w:val="00557AC8"/>
    <w:rsid w:val="005603ED"/>
    <w:rsid w:val="005662A0"/>
    <w:rsid w:val="00585FE6"/>
    <w:rsid w:val="0058648A"/>
    <w:rsid w:val="0058777F"/>
    <w:rsid w:val="00595F54"/>
    <w:rsid w:val="00596978"/>
    <w:rsid w:val="0059722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E6160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9EE"/>
    <w:rsid w:val="00631454"/>
    <w:rsid w:val="00631D9B"/>
    <w:rsid w:val="006431D6"/>
    <w:rsid w:val="00643FA2"/>
    <w:rsid w:val="00647467"/>
    <w:rsid w:val="006478E1"/>
    <w:rsid w:val="00651B2C"/>
    <w:rsid w:val="006560B8"/>
    <w:rsid w:val="006637DA"/>
    <w:rsid w:val="00671C5B"/>
    <w:rsid w:val="00674936"/>
    <w:rsid w:val="006760EB"/>
    <w:rsid w:val="006805D4"/>
    <w:rsid w:val="006841BA"/>
    <w:rsid w:val="0068484F"/>
    <w:rsid w:val="00684F8E"/>
    <w:rsid w:val="006858C8"/>
    <w:rsid w:val="00685E09"/>
    <w:rsid w:val="00686B5B"/>
    <w:rsid w:val="00692619"/>
    <w:rsid w:val="00693459"/>
    <w:rsid w:val="00695137"/>
    <w:rsid w:val="006A3E02"/>
    <w:rsid w:val="006A7CDB"/>
    <w:rsid w:val="006B13BA"/>
    <w:rsid w:val="006B659E"/>
    <w:rsid w:val="006C22F6"/>
    <w:rsid w:val="006C2E19"/>
    <w:rsid w:val="006C3700"/>
    <w:rsid w:val="006C79AE"/>
    <w:rsid w:val="006D0B82"/>
    <w:rsid w:val="006D1328"/>
    <w:rsid w:val="006D58C3"/>
    <w:rsid w:val="006D7752"/>
    <w:rsid w:val="006E0F8A"/>
    <w:rsid w:val="006E4846"/>
    <w:rsid w:val="006E72E9"/>
    <w:rsid w:val="006F50CE"/>
    <w:rsid w:val="0070458A"/>
    <w:rsid w:val="00706C44"/>
    <w:rsid w:val="0071595A"/>
    <w:rsid w:val="007160BC"/>
    <w:rsid w:val="007221D9"/>
    <w:rsid w:val="0072267E"/>
    <w:rsid w:val="007239CF"/>
    <w:rsid w:val="00723DA8"/>
    <w:rsid w:val="00725406"/>
    <w:rsid w:val="00726AAD"/>
    <w:rsid w:val="00731560"/>
    <w:rsid w:val="007329CC"/>
    <w:rsid w:val="00733DD1"/>
    <w:rsid w:val="00741AC5"/>
    <w:rsid w:val="0074536A"/>
    <w:rsid w:val="007458BF"/>
    <w:rsid w:val="00751473"/>
    <w:rsid w:val="0075479A"/>
    <w:rsid w:val="00757F8F"/>
    <w:rsid w:val="0076276D"/>
    <w:rsid w:val="00767300"/>
    <w:rsid w:val="00767A72"/>
    <w:rsid w:val="0077408B"/>
    <w:rsid w:val="007767DB"/>
    <w:rsid w:val="007817A3"/>
    <w:rsid w:val="007817B9"/>
    <w:rsid w:val="00791D94"/>
    <w:rsid w:val="00793709"/>
    <w:rsid w:val="00793B5C"/>
    <w:rsid w:val="00793BC6"/>
    <w:rsid w:val="00797F4E"/>
    <w:rsid w:val="007A05AA"/>
    <w:rsid w:val="007A4E1B"/>
    <w:rsid w:val="007B1FF5"/>
    <w:rsid w:val="007B29DC"/>
    <w:rsid w:val="007B663F"/>
    <w:rsid w:val="007C092E"/>
    <w:rsid w:val="007C540E"/>
    <w:rsid w:val="007D1A34"/>
    <w:rsid w:val="007D2A04"/>
    <w:rsid w:val="007E1D8F"/>
    <w:rsid w:val="007E2139"/>
    <w:rsid w:val="007E2F92"/>
    <w:rsid w:val="007F1A78"/>
    <w:rsid w:val="007F53EA"/>
    <w:rsid w:val="00803EFD"/>
    <w:rsid w:val="00804466"/>
    <w:rsid w:val="008058AF"/>
    <w:rsid w:val="0080741D"/>
    <w:rsid w:val="0080741E"/>
    <w:rsid w:val="00807671"/>
    <w:rsid w:val="00810F09"/>
    <w:rsid w:val="00815977"/>
    <w:rsid w:val="00824895"/>
    <w:rsid w:val="008256AE"/>
    <w:rsid w:val="00825810"/>
    <w:rsid w:val="00827A62"/>
    <w:rsid w:val="00833443"/>
    <w:rsid w:val="0083375D"/>
    <w:rsid w:val="008352EE"/>
    <w:rsid w:val="00837511"/>
    <w:rsid w:val="00837CFE"/>
    <w:rsid w:val="00842948"/>
    <w:rsid w:val="008468E2"/>
    <w:rsid w:val="008631BC"/>
    <w:rsid w:val="008634FB"/>
    <w:rsid w:val="008704B4"/>
    <w:rsid w:val="00871931"/>
    <w:rsid w:val="00873925"/>
    <w:rsid w:val="0087654A"/>
    <w:rsid w:val="00876BBB"/>
    <w:rsid w:val="008841C6"/>
    <w:rsid w:val="00884FE7"/>
    <w:rsid w:val="008928BB"/>
    <w:rsid w:val="0089676C"/>
    <w:rsid w:val="00897ACC"/>
    <w:rsid w:val="00897ACE"/>
    <w:rsid w:val="008A3E1F"/>
    <w:rsid w:val="008B2828"/>
    <w:rsid w:val="008B4030"/>
    <w:rsid w:val="008B6C05"/>
    <w:rsid w:val="008B6DA0"/>
    <w:rsid w:val="008C4A68"/>
    <w:rsid w:val="008C61F0"/>
    <w:rsid w:val="008D0BD0"/>
    <w:rsid w:val="008D0CB1"/>
    <w:rsid w:val="008D538D"/>
    <w:rsid w:val="008D78DC"/>
    <w:rsid w:val="008E72E7"/>
    <w:rsid w:val="008F02D3"/>
    <w:rsid w:val="008F1073"/>
    <w:rsid w:val="009063FE"/>
    <w:rsid w:val="00906BE5"/>
    <w:rsid w:val="00912AC8"/>
    <w:rsid w:val="00913EC2"/>
    <w:rsid w:val="009141FB"/>
    <w:rsid w:val="009164CC"/>
    <w:rsid w:val="00923CA4"/>
    <w:rsid w:val="00927498"/>
    <w:rsid w:val="00931557"/>
    <w:rsid w:val="00931C2D"/>
    <w:rsid w:val="00932C5C"/>
    <w:rsid w:val="00933D29"/>
    <w:rsid w:val="00934BF8"/>
    <w:rsid w:val="00936A7A"/>
    <w:rsid w:val="00940573"/>
    <w:rsid w:val="0094141D"/>
    <w:rsid w:val="00941832"/>
    <w:rsid w:val="009456AC"/>
    <w:rsid w:val="00946E5C"/>
    <w:rsid w:val="00946FAC"/>
    <w:rsid w:val="00950152"/>
    <w:rsid w:val="009550CF"/>
    <w:rsid w:val="00963EC0"/>
    <w:rsid w:val="009644E8"/>
    <w:rsid w:val="009651D7"/>
    <w:rsid w:val="00965691"/>
    <w:rsid w:val="00966BCC"/>
    <w:rsid w:val="009671C2"/>
    <w:rsid w:val="00976561"/>
    <w:rsid w:val="009770CE"/>
    <w:rsid w:val="00980C50"/>
    <w:rsid w:val="00983A79"/>
    <w:rsid w:val="00985628"/>
    <w:rsid w:val="00985D48"/>
    <w:rsid w:val="00986A42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D0381"/>
    <w:rsid w:val="009D4403"/>
    <w:rsid w:val="009D6DE3"/>
    <w:rsid w:val="009E04ED"/>
    <w:rsid w:val="009E4869"/>
    <w:rsid w:val="009E579A"/>
    <w:rsid w:val="009E6FA1"/>
    <w:rsid w:val="009F03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50D1"/>
    <w:rsid w:val="00A26D98"/>
    <w:rsid w:val="00A27AB8"/>
    <w:rsid w:val="00A33195"/>
    <w:rsid w:val="00A35647"/>
    <w:rsid w:val="00A41B6B"/>
    <w:rsid w:val="00A45009"/>
    <w:rsid w:val="00A457E3"/>
    <w:rsid w:val="00A52A4D"/>
    <w:rsid w:val="00A55354"/>
    <w:rsid w:val="00A6140A"/>
    <w:rsid w:val="00A66337"/>
    <w:rsid w:val="00A66CFB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285F"/>
    <w:rsid w:val="00AA54C5"/>
    <w:rsid w:val="00AB5976"/>
    <w:rsid w:val="00AB6996"/>
    <w:rsid w:val="00AB6D50"/>
    <w:rsid w:val="00AC1EF0"/>
    <w:rsid w:val="00AC3B59"/>
    <w:rsid w:val="00AC7E1B"/>
    <w:rsid w:val="00AD216D"/>
    <w:rsid w:val="00AD2794"/>
    <w:rsid w:val="00AD4903"/>
    <w:rsid w:val="00AD5E40"/>
    <w:rsid w:val="00AD7537"/>
    <w:rsid w:val="00AD79C5"/>
    <w:rsid w:val="00AE1862"/>
    <w:rsid w:val="00AE30B1"/>
    <w:rsid w:val="00AE3C81"/>
    <w:rsid w:val="00AE6503"/>
    <w:rsid w:val="00AE6F27"/>
    <w:rsid w:val="00AF2565"/>
    <w:rsid w:val="00B00101"/>
    <w:rsid w:val="00B018A5"/>
    <w:rsid w:val="00B02D1F"/>
    <w:rsid w:val="00B02DEE"/>
    <w:rsid w:val="00B04562"/>
    <w:rsid w:val="00B11F61"/>
    <w:rsid w:val="00B15B3E"/>
    <w:rsid w:val="00B25CC3"/>
    <w:rsid w:val="00B342DB"/>
    <w:rsid w:val="00B35819"/>
    <w:rsid w:val="00B35862"/>
    <w:rsid w:val="00B513F0"/>
    <w:rsid w:val="00B52843"/>
    <w:rsid w:val="00B54F88"/>
    <w:rsid w:val="00B60B25"/>
    <w:rsid w:val="00B63B34"/>
    <w:rsid w:val="00B71D28"/>
    <w:rsid w:val="00B73678"/>
    <w:rsid w:val="00B74B81"/>
    <w:rsid w:val="00B801E1"/>
    <w:rsid w:val="00B85846"/>
    <w:rsid w:val="00B95B27"/>
    <w:rsid w:val="00B96E81"/>
    <w:rsid w:val="00B97493"/>
    <w:rsid w:val="00BA06E5"/>
    <w:rsid w:val="00BA1360"/>
    <w:rsid w:val="00BA24B0"/>
    <w:rsid w:val="00BA546E"/>
    <w:rsid w:val="00BB346B"/>
    <w:rsid w:val="00BB4937"/>
    <w:rsid w:val="00BB5E51"/>
    <w:rsid w:val="00BC7457"/>
    <w:rsid w:val="00BD2912"/>
    <w:rsid w:val="00BD3937"/>
    <w:rsid w:val="00BD4491"/>
    <w:rsid w:val="00BE4A2E"/>
    <w:rsid w:val="00BE5F43"/>
    <w:rsid w:val="00BF6F68"/>
    <w:rsid w:val="00BF7D2F"/>
    <w:rsid w:val="00C01A86"/>
    <w:rsid w:val="00C0404A"/>
    <w:rsid w:val="00C05306"/>
    <w:rsid w:val="00C1000E"/>
    <w:rsid w:val="00C16852"/>
    <w:rsid w:val="00C170C8"/>
    <w:rsid w:val="00C23068"/>
    <w:rsid w:val="00C234A8"/>
    <w:rsid w:val="00C24C5B"/>
    <w:rsid w:val="00C25A2D"/>
    <w:rsid w:val="00C344D2"/>
    <w:rsid w:val="00C3452E"/>
    <w:rsid w:val="00C4044A"/>
    <w:rsid w:val="00C44F1C"/>
    <w:rsid w:val="00C457D9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69C3"/>
    <w:rsid w:val="00C87218"/>
    <w:rsid w:val="00C94466"/>
    <w:rsid w:val="00C94B57"/>
    <w:rsid w:val="00C954F8"/>
    <w:rsid w:val="00CA0D32"/>
    <w:rsid w:val="00CB0CC5"/>
    <w:rsid w:val="00CB26DD"/>
    <w:rsid w:val="00CB31D2"/>
    <w:rsid w:val="00CB3F6B"/>
    <w:rsid w:val="00CB46B9"/>
    <w:rsid w:val="00CB5804"/>
    <w:rsid w:val="00CB581B"/>
    <w:rsid w:val="00CB64C1"/>
    <w:rsid w:val="00CC449B"/>
    <w:rsid w:val="00CC5D9A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0CEB"/>
    <w:rsid w:val="00D31E09"/>
    <w:rsid w:val="00D33618"/>
    <w:rsid w:val="00D3688C"/>
    <w:rsid w:val="00D407EC"/>
    <w:rsid w:val="00D429B8"/>
    <w:rsid w:val="00D429D1"/>
    <w:rsid w:val="00D44DD5"/>
    <w:rsid w:val="00D4500C"/>
    <w:rsid w:val="00D467CE"/>
    <w:rsid w:val="00D52DA1"/>
    <w:rsid w:val="00D52FCA"/>
    <w:rsid w:val="00D542A3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E081D"/>
    <w:rsid w:val="00DE17E0"/>
    <w:rsid w:val="00DE1FC4"/>
    <w:rsid w:val="00DE2077"/>
    <w:rsid w:val="00DF0859"/>
    <w:rsid w:val="00DF1D87"/>
    <w:rsid w:val="00E03454"/>
    <w:rsid w:val="00E0470E"/>
    <w:rsid w:val="00E10676"/>
    <w:rsid w:val="00E11B9E"/>
    <w:rsid w:val="00E12263"/>
    <w:rsid w:val="00E16497"/>
    <w:rsid w:val="00E16595"/>
    <w:rsid w:val="00E16609"/>
    <w:rsid w:val="00E2022D"/>
    <w:rsid w:val="00E22226"/>
    <w:rsid w:val="00E226D9"/>
    <w:rsid w:val="00E23BF7"/>
    <w:rsid w:val="00E24032"/>
    <w:rsid w:val="00E31F18"/>
    <w:rsid w:val="00E32578"/>
    <w:rsid w:val="00E42981"/>
    <w:rsid w:val="00E46DC7"/>
    <w:rsid w:val="00E50741"/>
    <w:rsid w:val="00E55937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4044"/>
    <w:rsid w:val="00E9556F"/>
    <w:rsid w:val="00EA074E"/>
    <w:rsid w:val="00EA433C"/>
    <w:rsid w:val="00EA4CBC"/>
    <w:rsid w:val="00EA539E"/>
    <w:rsid w:val="00EA61D7"/>
    <w:rsid w:val="00EB1444"/>
    <w:rsid w:val="00EB1BEE"/>
    <w:rsid w:val="00EB3BE2"/>
    <w:rsid w:val="00EB7DCF"/>
    <w:rsid w:val="00EC05DE"/>
    <w:rsid w:val="00ED3739"/>
    <w:rsid w:val="00ED4485"/>
    <w:rsid w:val="00ED4765"/>
    <w:rsid w:val="00EE49CF"/>
    <w:rsid w:val="00EE4C97"/>
    <w:rsid w:val="00EF0D18"/>
    <w:rsid w:val="00EF13C2"/>
    <w:rsid w:val="00EF1697"/>
    <w:rsid w:val="00EF4241"/>
    <w:rsid w:val="00EF48B9"/>
    <w:rsid w:val="00EF7E26"/>
    <w:rsid w:val="00F01C81"/>
    <w:rsid w:val="00F10BFB"/>
    <w:rsid w:val="00F233C3"/>
    <w:rsid w:val="00F241E1"/>
    <w:rsid w:val="00F2611F"/>
    <w:rsid w:val="00F27640"/>
    <w:rsid w:val="00F33C49"/>
    <w:rsid w:val="00F35181"/>
    <w:rsid w:val="00F3730C"/>
    <w:rsid w:val="00F65C05"/>
    <w:rsid w:val="00F72976"/>
    <w:rsid w:val="00F73549"/>
    <w:rsid w:val="00F74497"/>
    <w:rsid w:val="00F75AFE"/>
    <w:rsid w:val="00F800C4"/>
    <w:rsid w:val="00F80775"/>
    <w:rsid w:val="00F80D6C"/>
    <w:rsid w:val="00F866F5"/>
    <w:rsid w:val="00F90071"/>
    <w:rsid w:val="00F93863"/>
    <w:rsid w:val="00F93BA8"/>
    <w:rsid w:val="00F94C03"/>
    <w:rsid w:val="00FA06B4"/>
    <w:rsid w:val="00FA0F63"/>
    <w:rsid w:val="00FA53D4"/>
    <w:rsid w:val="00FA58FA"/>
    <w:rsid w:val="00FB203D"/>
    <w:rsid w:val="00FB2E59"/>
    <w:rsid w:val="00FB4C8C"/>
    <w:rsid w:val="00FB6A72"/>
    <w:rsid w:val="00FD68D9"/>
    <w:rsid w:val="00FD6DB8"/>
    <w:rsid w:val="00FE15A6"/>
    <w:rsid w:val="00FE3C5D"/>
    <w:rsid w:val="00FF53DC"/>
    <w:rsid w:val="00FF56E7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395E-A81F-4C5D-BDA5-5E762EE4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2011-03-16T14:57:00Z</cp:lastPrinted>
  <dcterms:created xsi:type="dcterms:W3CDTF">2014-03-20T21:30:00Z</dcterms:created>
  <dcterms:modified xsi:type="dcterms:W3CDTF">2014-03-21T03:01:00Z</dcterms:modified>
</cp:coreProperties>
</file>