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 xml:space="preserve">          </w:t>
      </w: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E682C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12704" w:rsidRPr="00BD2D08" w:rsidRDefault="00912704" w:rsidP="00C57B05">
      <w:pPr>
        <w:widowControl/>
        <w:jc w:val="center"/>
        <w:rPr>
          <w:rFonts w:ascii="Book Antiqua" w:hAnsi="Book Antiqua" w:cs="Times New Roman"/>
          <w:b/>
          <w:bCs/>
          <w:color w:val="9A3366"/>
        </w:rPr>
      </w:pPr>
      <w:r w:rsidRPr="00BD2D08">
        <w:rPr>
          <w:rFonts w:ascii="Book Antiqua" w:hAnsi="Book Antiqua" w:cs="Times New Roman"/>
          <w:b/>
          <w:bCs/>
          <w:color w:val="9A3366"/>
        </w:rPr>
        <w:t>Note d’information</w:t>
      </w:r>
      <w:r w:rsidR="0069792B">
        <w:rPr>
          <w:rFonts w:ascii="Book Antiqua" w:hAnsi="Book Antiqua" w:cs="Times New Roman"/>
          <w:b/>
          <w:bCs/>
          <w:color w:val="9A3366"/>
        </w:rPr>
        <w:t xml:space="preserve"> du Haut-commissariat au Plan</w:t>
      </w:r>
    </w:p>
    <w:p w:rsidR="00912704" w:rsidRPr="00BD2D08" w:rsidRDefault="00097300" w:rsidP="00C57B05">
      <w:pPr>
        <w:widowControl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R</w:t>
      </w:r>
      <w:r w:rsidR="00912704" w:rsidRPr="00BD2D08">
        <w:rPr>
          <w:rFonts w:ascii="Book Antiqua" w:hAnsi="Book Antiqua" w:cs="Times New Roman"/>
          <w:b/>
          <w:bCs/>
          <w:color w:val="9A3366"/>
        </w:rPr>
        <w:t xml:space="preserve">ésultats de l’enquête de conjoncture auprès des ménages </w:t>
      </w:r>
    </w:p>
    <w:p w:rsidR="00912704" w:rsidRPr="00BD2D08" w:rsidRDefault="00AD6880" w:rsidP="00C57B05">
      <w:pPr>
        <w:widowControl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Troisième</w:t>
      </w:r>
      <w:r w:rsidR="001B3707">
        <w:rPr>
          <w:rFonts w:ascii="Book Antiqua" w:hAnsi="Book Antiqua" w:cs="Times New Roman"/>
          <w:b/>
          <w:bCs/>
          <w:color w:val="9A3366"/>
        </w:rPr>
        <w:t xml:space="preserve"> trimestre</w:t>
      </w:r>
      <w:r w:rsidR="00EE0655">
        <w:rPr>
          <w:rFonts w:ascii="Book Antiqua" w:hAnsi="Book Antiqua" w:cs="Times New Roman"/>
          <w:b/>
          <w:bCs/>
          <w:color w:val="9A3366"/>
        </w:rPr>
        <w:t xml:space="preserve"> </w:t>
      </w:r>
      <w:r w:rsidR="003724EE">
        <w:rPr>
          <w:rFonts w:ascii="Book Antiqua" w:hAnsi="Book Antiqua" w:cs="Times New Roman"/>
          <w:b/>
          <w:bCs/>
          <w:color w:val="9A3366"/>
        </w:rPr>
        <w:t>201</w:t>
      </w:r>
      <w:r w:rsidR="00E85462">
        <w:rPr>
          <w:rFonts w:ascii="Book Antiqua" w:hAnsi="Book Antiqua" w:cs="Times New Roman"/>
          <w:b/>
          <w:bCs/>
          <w:color w:val="9A3366"/>
        </w:rPr>
        <w:t>3</w:t>
      </w:r>
    </w:p>
    <w:p w:rsidR="004105E0" w:rsidRPr="005D63D7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/>
          <w:sz w:val="36"/>
          <w:szCs w:val="36"/>
        </w:rPr>
      </w:pPr>
    </w:p>
    <w:p w:rsidR="00A45128" w:rsidRDefault="005E2815" w:rsidP="00686596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Les </w:t>
      </w:r>
      <w:r w:rsidR="00A45128" w:rsidRPr="00860E86">
        <w:rPr>
          <w:rFonts w:ascii="Times New Roman" w:hAnsi="Times New Roman" w:cs="Times New Roman"/>
          <w:b/>
          <w:color w:val="000000"/>
        </w:rPr>
        <w:t xml:space="preserve">résultats de l’enquête permanente de conjoncture auprès des ménages, menée par le HCP, </w:t>
      </w:r>
      <w:r>
        <w:rPr>
          <w:rFonts w:ascii="Times New Roman" w:hAnsi="Times New Roman" w:cs="Times New Roman"/>
          <w:b/>
          <w:color w:val="000000"/>
        </w:rPr>
        <w:t xml:space="preserve">montrent que </w:t>
      </w:r>
      <w:r w:rsidR="00A45128" w:rsidRPr="00860E86">
        <w:rPr>
          <w:rFonts w:ascii="Times New Roman" w:hAnsi="Times New Roman" w:cs="Times New Roman"/>
          <w:b/>
          <w:color w:val="000000"/>
        </w:rPr>
        <w:t>l’Indice de Confiance</w:t>
      </w:r>
      <w:r w:rsidR="00A45128">
        <w:rPr>
          <w:rFonts w:ascii="Times New Roman" w:hAnsi="Times New Roman" w:cs="Times New Roman"/>
          <w:b/>
          <w:color w:val="000000"/>
        </w:rPr>
        <w:t xml:space="preserve"> des Ménages (ICM)</w:t>
      </w:r>
      <w:r w:rsidR="00A45128" w:rsidRPr="00860E86">
        <w:rPr>
          <w:rFonts w:ascii="Times New Roman" w:hAnsi="Times New Roman" w:cs="Times New Roman"/>
          <w:b/>
          <w:color w:val="000000"/>
        </w:rPr>
        <w:t xml:space="preserve">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aura enregistré, au cours du </w:t>
      </w:r>
      <w:r w:rsidR="00AD6880">
        <w:rPr>
          <w:rFonts w:ascii="Times New Roman" w:hAnsi="Times New Roman" w:cs="Times New Roman"/>
          <w:b/>
          <w:bCs/>
          <w:color w:val="000000"/>
        </w:rPr>
        <w:t>troisième</w:t>
      </w:r>
      <w:r w:rsidR="001B3707">
        <w:rPr>
          <w:rFonts w:ascii="Times New Roman" w:hAnsi="Times New Roman" w:cs="Times New Roman"/>
          <w:b/>
          <w:bCs/>
          <w:color w:val="000000"/>
        </w:rPr>
        <w:t xml:space="preserve"> trimestre</w:t>
      </w:r>
      <w:r w:rsidR="00EE0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>de 201</w:t>
      </w:r>
      <w:r w:rsidR="00A129F3">
        <w:rPr>
          <w:rFonts w:ascii="Times New Roman" w:hAnsi="Times New Roman" w:cs="Times New Roman"/>
          <w:b/>
          <w:bCs/>
          <w:color w:val="000000"/>
        </w:rPr>
        <w:t>3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, une </w:t>
      </w:r>
      <w:r w:rsidR="009C76E3">
        <w:rPr>
          <w:rFonts w:ascii="Times New Roman" w:hAnsi="Times New Roman" w:cs="Times New Roman"/>
          <w:b/>
          <w:bCs/>
          <w:color w:val="000000"/>
        </w:rPr>
        <w:t>légère amélioration</w:t>
      </w:r>
      <w:r w:rsidR="00A45128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686596">
        <w:rPr>
          <w:rFonts w:ascii="Times New Roman" w:hAnsi="Times New Roman" w:cs="Times New Roman"/>
          <w:b/>
          <w:bCs/>
          <w:color w:val="000000"/>
        </w:rPr>
        <w:t>1,2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point par rapport au </w:t>
      </w:r>
      <w:r w:rsidR="00AD6880">
        <w:rPr>
          <w:rFonts w:ascii="Times New Roman" w:hAnsi="Times New Roman" w:cs="Times New Roman"/>
          <w:b/>
          <w:bCs/>
          <w:color w:val="000000"/>
        </w:rPr>
        <w:t>deuxième</w:t>
      </w:r>
      <w:r w:rsidR="001B3707">
        <w:rPr>
          <w:rFonts w:ascii="Times New Roman" w:hAnsi="Times New Roman" w:cs="Times New Roman"/>
          <w:b/>
          <w:bCs/>
          <w:color w:val="000000"/>
        </w:rPr>
        <w:t xml:space="preserve"> trimestre</w:t>
      </w:r>
      <w:r w:rsidR="007325A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F0597">
        <w:rPr>
          <w:rFonts w:ascii="Times New Roman" w:hAnsi="Times New Roman" w:cs="Times New Roman"/>
          <w:b/>
          <w:bCs/>
          <w:color w:val="000000"/>
        </w:rPr>
        <w:t>de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201</w:t>
      </w:r>
      <w:r w:rsidR="00EE0655">
        <w:rPr>
          <w:rFonts w:ascii="Times New Roman" w:hAnsi="Times New Roman" w:cs="Times New Roman"/>
          <w:b/>
          <w:bCs/>
          <w:color w:val="000000"/>
        </w:rPr>
        <w:t>3</w:t>
      </w:r>
      <w:r w:rsidR="00A45128" w:rsidRPr="00A451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33531">
        <w:rPr>
          <w:rFonts w:ascii="Times New Roman" w:hAnsi="Times New Roman" w:cs="Times New Roman"/>
          <w:b/>
          <w:bCs/>
          <w:color w:val="000000"/>
        </w:rPr>
        <w:t>et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C76E3">
        <w:rPr>
          <w:rFonts w:ascii="Times New Roman" w:hAnsi="Times New Roman" w:cs="Times New Roman"/>
          <w:b/>
          <w:bCs/>
          <w:color w:val="000000"/>
        </w:rPr>
        <w:t>une détérioration de 2</w:t>
      </w:r>
      <w:r w:rsidR="00A45128">
        <w:rPr>
          <w:rFonts w:ascii="Times New Roman" w:hAnsi="Times New Roman" w:cs="Times New Roman"/>
          <w:b/>
          <w:bCs/>
          <w:color w:val="000000"/>
        </w:rPr>
        <w:t>,</w:t>
      </w:r>
      <w:r w:rsidR="00686596">
        <w:rPr>
          <w:rFonts w:ascii="Times New Roman" w:hAnsi="Times New Roman" w:cs="Times New Roman"/>
          <w:b/>
          <w:bCs/>
          <w:color w:val="000000"/>
        </w:rPr>
        <w:t>2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 xml:space="preserve"> points </w:t>
      </w:r>
      <w:r w:rsidR="001C0839">
        <w:rPr>
          <w:rFonts w:ascii="Times New Roman" w:hAnsi="Times New Roman" w:cs="Times New Roman"/>
          <w:b/>
          <w:bCs/>
          <w:color w:val="000000"/>
        </w:rPr>
        <w:t xml:space="preserve">par rapport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>à son niveau</w:t>
      </w:r>
      <w:r w:rsidR="00A45128">
        <w:rPr>
          <w:rFonts w:ascii="Times New Roman" w:hAnsi="Times New Roman" w:cs="Times New Roman"/>
          <w:b/>
          <w:bCs/>
          <w:color w:val="000000"/>
        </w:rPr>
        <w:t xml:space="preserve"> du </w:t>
      </w:r>
      <w:r w:rsidR="00AD6880">
        <w:rPr>
          <w:rFonts w:ascii="Times New Roman" w:hAnsi="Times New Roman" w:cs="Times New Roman"/>
          <w:b/>
          <w:bCs/>
          <w:color w:val="000000"/>
        </w:rPr>
        <w:t>troisième</w:t>
      </w:r>
      <w:r w:rsidR="001B3707">
        <w:rPr>
          <w:rFonts w:ascii="Times New Roman" w:hAnsi="Times New Roman" w:cs="Times New Roman"/>
          <w:b/>
          <w:bCs/>
          <w:color w:val="000000"/>
        </w:rPr>
        <w:t xml:space="preserve"> trimestre</w:t>
      </w:r>
      <w:r w:rsidR="007325A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5128" w:rsidRPr="00860E86">
        <w:rPr>
          <w:rFonts w:ascii="Times New Roman" w:hAnsi="Times New Roman" w:cs="Times New Roman"/>
          <w:b/>
          <w:bCs/>
          <w:color w:val="000000"/>
        </w:rPr>
        <w:t>de l’année 201</w:t>
      </w:r>
      <w:r w:rsidR="00A129F3">
        <w:rPr>
          <w:rFonts w:ascii="Times New Roman" w:hAnsi="Times New Roman" w:cs="Times New Roman"/>
          <w:b/>
          <w:bCs/>
          <w:color w:val="000000"/>
        </w:rPr>
        <w:t>2</w:t>
      </w:r>
      <w:r w:rsidR="00A45128">
        <w:rPr>
          <w:rFonts w:ascii="Times New Roman" w:hAnsi="Times New Roman" w:cs="Times New Roman"/>
          <w:b/>
          <w:bCs/>
          <w:color w:val="000000"/>
        </w:rPr>
        <w:t>.</w:t>
      </w:r>
    </w:p>
    <w:p w:rsidR="00F80F35" w:rsidRDefault="00A45128" w:rsidP="00717A0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60E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45128" w:rsidRPr="008870BF" w:rsidRDefault="00CF09A5" w:rsidP="00024314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70BF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u </w:t>
      </w:r>
      <w:r w:rsidR="00AD6880">
        <w:rPr>
          <w:rFonts w:ascii="Times New Roman" w:hAnsi="Times New Roman" w:cs="Times New Roman"/>
          <w:color w:val="000000" w:themeColor="text1"/>
        </w:rPr>
        <w:t>troisième</w:t>
      </w:r>
      <w:r w:rsidR="001B3707" w:rsidRPr="008870BF">
        <w:rPr>
          <w:rFonts w:ascii="Times New Roman" w:hAnsi="Times New Roman" w:cs="Times New Roman"/>
          <w:color w:val="000000" w:themeColor="text1"/>
        </w:rPr>
        <w:t xml:space="preserve"> trimestre</w:t>
      </w:r>
      <w:r w:rsidR="005950FE" w:rsidRPr="008870BF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8870BF">
        <w:rPr>
          <w:rFonts w:ascii="Times New Roman" w:hAnsi="Times New Roman" w:cs="Times New Roman"/>
          <w:color w:val="000000" w:themeColor="text1"/>
        </w:rPr>
        <w:t>de 201</w:t>
      </w:r>
      <w:r w:rsidR="00760F13" w:rsidRPr="008870BF">
        <w:rPr>
          <w:rFonts w:ascii="Times New Roman" w:hAnsi="Times New Roman" w:cs="Times New Roman"/>
          <w:color w:val="000000" w:themeColor="text1"/>
        </w:rPr>
        <w:t>3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, l'ICM (non corrigé des variations saisonnières) s’établit  à  </w:t>
      </w:r>
      <w:r w:rsidR="009C76E3">
        <w:rPr>
          <w:rFonts w:ascii="Times New Roman" w:hAnsi="Times New Roman" w:cs="Times New Roman"/>
          <w:color w:val="000000" w:themeColor="text1"/>
        </w:rPr>
        <w:t>75,</w:t>
      </w:r>
      <w:r w:rsidR="00686596">
        <w:rPr>
          <w:rFonts w:ascii="Times New Roman" w:hAnsi="Times New Roman" w:cs="Times New Roman"/>
          <w:color w:val="000000" w:themeColor="text1"/>
        </w:rPr>
        <w:t>4</w:t>
      </w:r>
      <w:r w:rsidR="009C76E3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points contre </w:t>
      </w:r>
      <w:r w:rsidR="009C76E3" w:rsidRPr="008870BF">
        <w:rPr>
          <w:rFonts w:ascii="Times New Roman" w:hAnsi="Times New Roman" w:cs="Times New Roman"/>
          <w:color w:val="000000" w:themeColor="text1"/>
        </w:rPr>
        <w:t>74,2</w:t>
      </w:r>
      <w:r w:rsidR="009C76E3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8870BF">
        <w:rPr>
          <w:rFonts w:ascii="Times New Roman" w:hAnsi="Times New Roman" w:cs="Times New Roman"/>
          <w:color w:val="000000" w:themeColor="text1"/>
        </w:rPr>
        <w:t>points un trimestre auparavant</w:t>
      </w:r>
      <w:r w:rsidR="00024314">
        <w:rPr>
          <w:rFonts w:ascii="Times New Roman" w:hAnsi="Times New Roman" w:cs="Times New Roman"/>
          <w:color w:val="000000" w:themeColor="text1"/>
        </w:rPr>
        <w:t xml:space="preserve"> </w:t>
      </w:r>
      <w:r w:rsidR="005A7C0B" w:rsidRPr="008870BF">
        <w:rPr>
          <w:rFonts w:ascii="Times New Roman" w:hAnsi="Times New Roman" w:cs="Times New Roman"/>
          <w:color w:val="000000" w:themeColor="text1"/>
        </w:rPr>
        <w:t>et</w:t>
      </w:r>
      <w:r w:rsidR="00A45128" w:rsidRPr="008870BF">
        <w:rPr>
          <w:rFonts w:ascii="Times New Roman" w:hAnsi="Times New Roman" w:cs="Times New Roman"/>
          <w:color w:val="000000" w:themeColor="text1"/>
        </w:rPr>
        <w:t xml:space="preserve"> </w:t>
      </w:r>
      <w:r w:rsidR="009C76E3">
        <w:rPr>
          <w:rFonts w:ascii="Times New Roman" w:hAnsi="Times New Roman" w:cs="Times New Roman"/>
          <w:color w:val="000000" w:themeColor="text1"/>
        </w:rPr>
        <w:t>77</w:t>
      </w:r>
      <w:r w:rsidR="00BE269D" w:rsidRPr="008870BF">
        <w:rPr>
          <w:rFonts w:ascii="Times New Roman" w:hAnsi="Times New Roman" w:cs="Times New Roman"/>
          <w:color w:val="000000" w:themeColor="text1"/>
        </w:rPr>
        <w:t>,</w:t>
      </w:r>
      <w:r w:rsidR="009C76E3">
        <w:rPr>
          <w:rFonts w:ascii="Times New Roman" w:hAnsi="Times New Roman" w:cs="Times New Roman"/>
          <w:color w:val="000000" w:themeColor="text1"/>
        </w:rPr>
        <w:t>6</w:t>
      </w:r>
      <w:r w:rsidR="00BE269D" w:rsidRPr="008870BF">
        <w:rPr>
          <w:rFonts w:ascii="Times New Roman" w:hAnsi="Times New Roman" w:cs="Times New Roman"/>
          <w:color w:val="000000" w:themeColor="text1"/>
        </w:rPr>
        <w:t xml:space="preserve"> points le même trimestre de l’année passée. </w:t>
      </w:r>
    </w:p>
    <w:p w:rsidR="00E5224B" w:rsidRPr="00BD2D08" w:rsidRDefault="00E5224B" w:rsidP="008C02D0">
      <w:pPr>
        <w:widowControl/>
        <w:spacing w:line="276" w:lineRule="auto"/>
        <w:jc w:val="center"/>
        <w:rPr>
          <w:rFonts w:ascii="Book Antiqua" w:hAnsi="Book Antiqua" w:cs="Times New Roman"/>
          <w:color w:val="000000"/>
        </w:rPr>
      </w:pPr>
    </w:p>
    <w:p w:rsidR="005B1014" w:rsidRDefault="00EC6555" w:rsidP="00C57B05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C6555"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5905500" cy="257175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0F35" w:rsidRDefault="00F80F3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57B05" w:rsidRDefault="00C57B05" w:rsidP="00B87C77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C76E3" w:rsidRPr="008870BF" w:rsidRDefault="00593B3D" w:rsidP="00B87C77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70BF">
        <w:rPr>
          <w:rFonts w:ascii="Times New Roman" w:hAnsi="Times New Roman" w:cs="Times New Roman"/>
          <w:color w:val="000000" w:themeColor="text1"/>
        </w:rPr>
        <w:t>L’évolution</w:t>
      </w:r>
      <w:r w:rsidR="009C76E3" w:rsidRPr="008870BF">
        <w:rPr>
          <w:rFonts w:ascii="Times New Roman" w:hAnsi="Times New Roman" w:cs="Times New Roman"/>
          <w:color w:val="000000" w:themeColor="text1"/>
        </w:rPr>
        <w:t xml:space="preserve"> </w:t>
      </w:r>
      <w:r w:rsidR="002B51C3">
        <w:rPr>
          <w:rFonts w:ascii="Times New Roman" w:hAnsi="Times New Roman" w:cs="Times New Roman"/>
          <w:color w:val="000000" w:themeColor="text1"/>
        </w:rPr>
        <w:t xml:space="preserve">de l’ICM </w:t>
      </w:r>
      <w:r w:rsidR="009C76E3" w:rsidRPr="008870BF">
        <w:rPr>
          <w:rFonts w:ascii="Times New Roman" w:hAnsi="Times New Roman" w:cs="Times New Roman"/>
          <w:color w:val="000000" w:themeColor="text1"/>
        </w:rPr>
        <w:t xml:space="preserve">est </w:t>
      </w:r>
      <w:r w:rsidR="002B51C3">
        <w:rPr>
          <w:rFonts w:ascii="Times New Roman" w:hAnsi="Times New Roman" w:cs="Times New Roman"/>
          <w:color w:val="000000" w:themeColor="text1"/>
        </w:rPr>
        <w:t xml:space="preserve">le résultat des évolutions constatées de ses </w:t>
      </w:r>
      <w:r>
        <w:rPr>
          <w:rFonts w:ascii="Times New Roman" w:hAnsi="Times New Roman" w:cs="Times New Roman"/>
          <w:color w:val="000000" w:themeColor="text1"/>
        </w:rPr>
        <w:t>différents</w:t>
      </w:r>
      <w:r w:rsidR="002B51C3">
        <w:rPr>
          <w:rFonts w:ascii="Times New Roman" w:hAnsi="Times New Roman" w:cs="Times New Roman"/>
          <w:color w:val="000000" w:themeColor="text1"/>
        </w:rPr>
        <w:t xml:space="preserve"> composants.</w:t>
      </w:r>
    </w:p>
    <w:p w:rsidR="00B623D5" w:rsidRDefault="00B623D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F1D72" w:rsidRDefault="009D614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1</w:t>
      </w:r>
      <w:r w:rsidR="00912704" w:rsidRPr="00DB06E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Evolution des </w:t>
      </w:r>
      <w:r w:rsidR="00860E86">
        <w:rPr>
          <w:rFonts w:ascii="Times New Roman" w:hAnsi="Times New Roman" w:cs="Times New Roman"/>
          <w:b/>
          <w:bCs/>
          <w:color w:val="000000"/>
        </w:rPr>
        <w:t>composantes de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 l'ICM</w:t>
      </w:r>
    </w:p>
    <w:p w:rsidR="00912704" w:rsidRPr="005B1014" w:rsidRDefault="005B1014" w:rsidP="00024314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2532B">
        <w:rPr>
          <w:rFonts w:ascii="Times New Roman" w:hAnsi="Times New Roman" w:cs="Times New Roman"/>
          <w:b/>
          <w:bCs/>
          <w:color w:val="000000"/>
        </w:rPr>
        <w:t>Niveaux de vie</w:t>
      </w:r>
      <w:r w:rsidR="00B50EDD">
        <w:rPr>
          <w:rFonts w:ascii="Times New Roman" w:hAnsi="Times New Roman" w:cs="Times New Roman"/>
          <w:b/>
          <w:bCs/>
          <w:color w:val="000000"/>
        </w:rPr>
        <w:t>:</w:t>
      </w:r>
      <w:r w:rsidR="001B113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24314">
        <w:rPr>
          <w:rFonts w:ascii="Times New Roman" w:hAnsi="Times New Roman" w:cs="Times New Roman"/>
          <w:b/>
          <w:bCs/>
          <w:color w:val="000000"/>
        </w:rPr>
        <w:t>léger regain de confiance</w:t>
      </w:r>
      <w:r w:rsidR="001E36D5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22941" w:rsidRPr="007539E9" w:rsidRDefault="00122941" w:rsidP="00024314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Les perceptions des ménages sur l’évolution passée du niveau de vie a connu, </w:t>
      </w:r>
      <w:r w:rsidRPr="007539E9">
        <w:rPr>
          <w:rFonts w:ascii="Times New Roman" w:hAnsi="Times New Roman" w:cs="Times New Roman"/>
          <w:color w:val="000000" w:themeColor="text1"/>
        </w:rPr>
        <w:t xml:space="preserve">au </w:t>
      </w:r>
      <w:r w:rsidR="00354A18">
        <w:rPr>
          <w:rFonts w:ascii="Times New Roman" w:hAnsi="Times New Roman" w:cs="Times New Roman"/>
          <w:color w:val="000000" w:themeColor="text1"/>
        </w:rPr>
        <w:t>troisième</w:t>
      </w:r>
      <w:r w:rsidRPr="007539E9">
        <w:rPr>
          <w:rFonts w:ascii="Times New Roman" w:hAnsi="Times New Roman" w:cs="Times New Roman"/>
          <w:color w:val="000000" w:themeColor="text1"/>
        </w:rPr>
        <w:t xml:space="preserve"> trimestre de 2013</w:t>
      </w:r>
      <w:r>
        <w:rPr>
          <w:rFonts w:ascii="Times New Roman" w:hAnsi="Times New Roman" w:cs="Times New Roman"/>
          <w:color w:val="000000" w:themeColor="text1"/>
        </w:rPr>
        <w:t xml:space="preserve">, une amélioration aussi bien par rapport au trimestre précédent qu’au même trimestre de l’année </w:t>
      </w:r>
      <w:r w:rsidR="00024314">
        <w:rPr>
          <w:rFonts w:ascii="Times New Roman" w:hAnsi="Times New Roman" w:cs="Times New Roman"/>
          <w:color w:val="000000" w:themeColor="text1"/>
        </w:rPr>
        <w:t>2012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137D7D" w:rsidRPr="007539E9">
        <w:rPr>
          <w:rFonts w:ascii="Times New Roman" w:hAnsi="Times New Roman" w:cs="Times New Roman"/>
          <w:color w:val="000000" w:themeColor="text1"/>
        </w:rPr>
        <w:t>Le</w:t>
      </w:r>
      <w:r w:rsidRPr="007539E9">
        <w:rPr>
          <w:rFonts w:ascii="Times New Roman" w:hAnsi="Times New Roman" w:cs="Times New Roman"/>
          <w:color w:val="000000" w:themeColor="text1"/>
        </w:rPr>
        <w:t xml:space="preserve"> solde relatif à c</w:t>
      </w:r>
      <w:r>
        <w:rPr>
          <w:rFonts w:ascii="Times New Roman" w:hAnsi="Times New Roman" w:cs="Times New Roman"/>
          <w:color w:val="000000" w:themeColor="text1"/>
        </w:rPr>
        <w:t>et</w:t>
      </w:r>
      <w:r w:rsidRPr="007539E9">
        <w:rPr>
          <w:rFonts w:ascii="Times New Roman" w:hAnsi="Times New Roman" w:cs="Times New Roman"/>
          <w:color w:val="000000" w:themeColor="text1"/>
        </w:rPr>
        <w:t xml:space="preserve"> indicateur </w:t>
      </w:r>
      <w:r w:rsidR="00354A18">
        <w:rPr>
          <w:rFonts w:ascii="Times New Roman" w:hAnsi="Times New Roman" w:cs="Times New Roman"/>
          <w:color w:val="000000" w:themeColor="text1"/>
        </w:rPr>
        <w:t>a</w:t>
      </w:r>
      <w:r w:rsidRPr="007539E9">
        <w:rPr>
          <w:rFonts w:ascii="Times New Roman" w:hAnsi="Times New Roman" w:cs="Times New Roman"/>
          <w:color w:val="000000" w:themeColor="text1"/>
        </w:rPr>
        <w:t xml:space="preserve"> gagné  </w:t>
      </w:r>
      <w:r>
        <w:rPr>
          <w:rFonts w:ascii="Times New Roman" w:hAnsi="Times New Roman" w:cs="Times New Roman"/>
          <w:color w:val="000000" w:themeColor="text1"/>
        </w:rPr>
        <w:t>1</w:t>
      </w:r>
      <w:r w:rsidRPr="007539E9">
        <w:rPr>
          <w:rFonts w:ascii="Times New Roman" w:hAnsi="Times New Roman" w:cs="Times New Roman"/>
          <w:color w:val="000000" w:themeColor="text1"/>
        </w:rPr>
        <w:t>,</w:t>
      </w:r>
      <w:r w:rsidR="00753AB7">
        <w:rPr>
          <w:rFonts w:ascii="Times New Roman" w:hAnsi="Times New Roman" w:cs="Times New Roman"/>
          <w:color w:val="000000" w:themeColor="text1"/>
        </w:rPr>
        <w:t>9</w:t>
      </w:r>
      <w:r w:rsidRPr="007539E9">
        <w:rPr>
          <w:rFonts w:ascii="Times New Roman" w:hAnsi="Times New Roman" w:cs="Times New Roman"/>
          <w:color w:val="000000" w:themeColor="text1"/>
        </w:rPr>
        <w:t xml:space="preserve"> point et </w:t>
      </w:r>
      <w:r>
        <w:rPr>
          <w:rFonts w:ascii="Times New Roman" w:hAnsi="Times New Roman" w:cs="Times New Roman"/>
          <w:color w:val="000000" w:themeColor="text1"/>
        </w:rPr>
        <w:t>6</w:t>
      </w:r>
      <w:r w:rsidRPr="007539E9">
        <w:rPr>
          <w:rFonts w:ascii="Times New Roman" w:hAnsi="Times New Roman" w:cs="Times New Roman"/>
          <w:color w:val="000000" w:themeColor="text1"/>
        </w:rPr>
        <w:t>,</w:t>
      </w:r>
      <w:r w:rsidR="00753AB7">
        <w:rPr>
          <w:rFonts w:ascii="Times New Roman" w:hAnsi="Times New Roman" w:cs="Times New Roman"/>
          <w:color w:val="000000" w:themeColor="text1"/>
        </w:rPr>
        <w:t>7</w:t>
      </w:r>
      <w:r w:rsidRPr="007539E9">
        <w:rPr>
          <w:rFonts w:ascii="Times New Roman" w:hAnsi="Times New Roman" w:cs="Times New Roman"/>
          <w:color w:val="000000" w:themeColor="text1"/>
        </w:rPr>
        <w:t xml:space="preserve"> point</w:t>
      </w:r>
      <w:r>
        <w:rPr>
          <w:rFonts w:ascii="Times New Roman" w:hAnsi="Times New Roman" w:cs="Times New Roman"/>
          <w:color w:val="000000" w:themeColor="text1"/>
        </w:rPr>
        <w:t>s</w:t>
      </w:r>
      <w:r w:rsidR="00354A18">
        <w:rPr>
          <w:rFonts w:ascii="Times New Roman" w:hAnsi="Times New Roman" w:cs="Times New Roman"/>
          <w:color w:val="000000" w:themeColor="text1"/>
        </w:rPr>
        <w:t xml:space="preserve"> durant ces deux périodes </w:t>
      </w:r>
      <w:r w:rsidR="00862AF0">
        <w:rPr>
          <w:rFonts w:ascii="Times New Roman" w:hAnsi="Times New Roman" w:cs="Times New Roman"/>
          <w:color w:val="000000" w:themeColor="text1"/>
        </w:rPr>
        <w:t>respectives</w:t>
      </w:r>
      <w:r w:rsidRPr="007539E9">
        <w:rPr>
          <w:rFonts w:ascii="Times New Roman" w:hAnsi="Times New Roman" w:cs="Times New Roman"/>
          <w:color w:val="000000" w:themeColor="text1"/>
        </w:rPr>
        <w:t>.</w:t>
      </w:r>
    </w:p>
    <w:p w:rsidR="00761A82" w:rsidRDefault="00F625E1" w:rsidP="0002431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De même, le solde d’opinion relatif aux</w:t>
      </w:r>
      <w:r w:rsidR="00326D4A">
        <w:rPr>
          <w:rFonts w:ascii="Times New Roman" w:hAnsi="Times New Roman" w:cs="Times New Roman"/>
          <w:color w:val="000000" w:themeColor="text1"/>
        </w:rPr>
        <w:t xml:space="preserve"> </w:t>
      </w:r>
      <w:r w:rsidR="00326D4A" w:rsidRPr="007539E9">
        <w:rPr>
          <w:rFonts w:ascii="Times New Roman" w:hAnsi="Times New Roman" w:cs="Times New Roman"/>
          <w:color w:val="000000" w:themeColor="text1"/>
        </w:rPr>
        <w:t>perspectives d’évolution</w:t>
      </w:r>
      <w:r>
        <w:rPr>
          <w:rFonts w:ascii="Times New Roman" w:hAnsi="Times New Roman" w:cs="Times New Roman"/>
          <w:color w:val="000000" w:themeColor="text1"/>
        </w:rPr>
        <w:t xml:space="preserve"> d</w:t>
      </w:r>
      <w:r w:rsidR="00024314"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</w:rPr>
        <w:t xml:space="preserve"> niveau de vie</w:t>
      </w:r>
      <w:r w:rsidR="00326D4A">
        <w:rPr>
          <w:rFonts w:ascii="Times New Roman" w:hAnsi="Times New Roman" w:cs="Times New Roman"/>
          <w:color w:val="000000" w:themeColor="text1"/>
        </w:rPr>
        <w:t xml:space="preserve"> </w:t>
      </w:r>
      <w:r w:rsidR="00761A82">
        <w:rPr>
          <w:rFonts w:ascii="Times New Roman" w:hAnsi="Times New Roman" w:cs="Times New Roman"/>
          <w:color w:val="000000" w:themeColor="text1"/>
        </w:rPr>
        <w:t xml:space="preserve">enregistre </w:t>
      </w:r>
      <w:r w:rsidR="00753AB7">
        <w:rPr>
          <w:rFonts w:ascii="Times New Roman" w:hAnsi="Times New Roman" w:cs="Times New Roman"/>
          <w:color w:val="000000" w:themeColor="text1"/>
        </w:rPr>
        <w:t xml:space="preserve">une </w:t>
      </w:r>
      <w:r>
        <w:rPr>
          <w:rFonts w:ascii="Times New Roman" w:hAnsi="Times New Roman" w:cs="Times New Roman"/>
          <w:color w:val="000000" w:themeColor="text1"/>
        </w:rPr>
        <w:t>amélioration</w:t>
      </w:r>
      <w:r w:rsidR="00753AB7">
        <w:rPr>
          <w:rFonts w:ascii="Times New Roman" w:hAnsi="Times New Roman" w:cs="Times New Roman"/>
          <w:color w:val="000000" w:themeColor="text1"/>
        </w:rPr>
        <w:t xml:space="preserve"> de 1,1 point</w:t>
      </w:r>
      <w:r w:rsidR="00761A82">
        <w:rPr>
          <w:rFonts w:ascii="Times New Roman" w:hAnsi="Times New Roman" w:cs="Times New Roman"/>
          <w:color w:val="000000" w:themeColor="text1"/>
        </w:rPr>
        <w:t xml:space="preserve"> p</w:t>
      </w:r>
      <w:r w:rsidR="00C077F1" w:rsidRPr="007539E9">
        <w:rPr>
          <w:rFonts w:ascii="Times New Roman" w:hAnsi="Times New Roman" w:cs="Times New Roman"/>
          <w:color w:val="000000" w:themeColor="text1"/>
        </w:rPr>
        <w:t>ar rapport</w:t>
      </w:r>
      <w:r w:rsidR="00761A82">
        <w:rPr>
          <w:rFonts w:ascii="Times New Roman" w:hAnsi="Times New Roman" w:cs="Times New Roman"/>
          <w:color w:val="000000" w:themeColor="text1"/>
        </w:rPr>
        <w:t xml:space="preserve"> au trimestre précédent </w:t>
      </w:r>
      <w:r>
        <w:rPr>
          <w:rFonts w:ascii="Times New Roman" w:hAnsi="Times New Roman" w:cs="Times New Roman"/>
          <w:color w:val="000000" w:themeColor="text1"/>
        </w:rPr>
        <w:t>et</w:t>
      </w:r>
      <w:r w:rsidR="00761A82">
        <w:rPr>
          <w:rFonts w:ascii="Times New Roman" w:hAnsi="Times New Roman" w:cs="Times New Roman"/>
          <w:color w:val="000000" w:themeColor="text1"/>
        </w:rPr>
        <w:t xml:space="preserve"> </w:t>
      </w:r>
      <w:r w:rsidR="00753AB7">
        <w:rPr>
          <w:rFonts w:ascii="Times New Roman" w:hAnsi="Times New Roman" w:cs="Times New Roman"/>
          <w:color w:val="000000" w:themeColor="text1"/>
        </w:rPr>
        <w:t>une quasi stagnation (0,1</w:t>
      </w:r>
      <w:r w:rsidR="00761A82">
        <w:rPr>
          <w:rFonts w:ascii="Times New Roman" w:hAnsi="Times New Roman" w:cs="Times New Roman"/>
          <w:color w:val="000000" w:themeColor="text1"/>
        </w:rPr>
        <w:t xml:space="preserve"> point</w:t>
      </w:r>
      <w:r w:rsidR="00753AB7">
        <w:rPr>
          <w:rFonts w:ascii="Times New Roman" w:hAnsi="Times New Roman" w:cs="Times New Roman"/>
          <w:color w:val="000000" w:themeColor="text1"/>
        </w:rPr>
        <w:t>)</w:t>
      </w:r>
      <w:r w:rsidR="00761A82">
        <w:rPr>
          <w:rFonts w:ascii="Times New Roman" w:hAnsi="Times New Roman" w:cs="Times New Roman"/>
          <w:color w:val="000000" w:themeColor="text1"/>
        </w:rPr>
        <w:t xml:space="preserve"> par rapport à la même période de 2012.</w:t>
      </w:r>
    </w:p>
    <w:p w:rsidR="00DB5B40" w:rsidRDefault="00DB5B40" w:rsidP="00DB5B4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2695A" w:rsidRDefault="00A70B4A" w:rsidP="004660F5">
      <w:pPr>
        <w:widowControl/>
        <w:spacing w:line="276" w:lineRule="auto"/>
        <w:jc w:val="center"/>
        <w:rPr>
          <w:rFonts w:ascii="Book Antiqua" w:hAnsi="Book Antiqua" w:cs="Times New Roman"/>
          <w:color w:val="000000"/>
          <w:rtl/>
        </w:rPr>
      </w:pPr>
      <w:r w:rsidRPr="00A70B4A">
        <w:rPr>
          <w:rFonts w:ascii="Book Antiqua" w:hAnsi="Book Antiqua" w:cs="Times New Roman"/>
          <w:noProof/>
          <w:color w:val="000000"/>
        </w:rPr>
        <w:drawing>
          <wp:inline distT="0" distB="0" distL="0" distR="0">
            <wp:extent cx="5676900" cy="2600325"/>
            <wp:effectExtent l="19050" t="0" r="1905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457C" w:rsidRDefault="0032457C" w:rsidP="00222682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8D1AAF" w:rsidRDefault="008D1AAF" w:rsidP="0023094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C5954" w:rsidRPr="00DB06E9" w:rsidRDefault="002C5954" w:rsidP="00C1011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6620AD">
        <w:rPr>
          <w:rFonts w:ascii="Times New Roman" w:hAnsi="Times New Roman" w:cs="Times New Roman"/>
          <w:b/>
          <w:bCs/>
          <w:color w:val="000000"/>
        </w:rPr>
        <w:t>Evolution</w:t>
      </w:r>
      <w:r w:rsidR="00A271B5">
        <w:rPr>
          <w:rFonts w:ascii="Times New Roman" w:hAnsi="Times New Roman" w:cs="Times New Roman"/>
          <w:b/>
          <w:bCs/>
          <w:color w:val="000000"/>
        </w:rPr>
        <w:t xml:space="preserve"> du c</w:t>
      </w:r>
      <w:r w:rsidR="000A40C3">
        <w:rPr>
          <w:rFonts w:ascii="Times New Roman" w:hAnsi="Times New Roman" w:cs="Times New Roman"/>
          <w:b/>
          <w:bCs/>
          <w:color w:val="000000"/>
        </w:rPr>
        <w:t xml:space="preserve">hômage : </w:t>
      </w:r>
      <w:r w:rsidR="006F6A79">
        <w:rPr>
          <w:rFonts w:ascii="Times New Roman" w:hAnsi="Times New Roman" w:cs="Times New Roman"/>
          <w:b/>
          <w:bCs/>
          <w:color w:val="000000"/>
        </w:rPr>
        <w:t xml:space="preserve">anticipation d’une </w:t>
      </w:r>
      <w:r w:rsidR="009A19F3">
        <w:rPr>
          <w:rFonts w:ascii="Times New Roman" w:hAnsi="Times New Roman" w:cs="Times New Roman"/>
          <w:b/>
          <w:bCs/>
          <w:color w:val="000000"/>
        </w:rPr>
        <w:t xml:space="preserve">hausse </w:t>
      </w:r>
    </w:p>
    <w:p w:rsidR="00003F54" w:rsidRDefault="00C553B5" w:rsidP="0002431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DB06E9">
        <w:rPr>
          <w:rFonts w:ascii="Times New Roman" w:hAnsi="Times New Roman" w:cs="Times New Roman"/>
          <w:color w:val="000000"/>
        </w:rPr>
        <w:t xml:space="preserve">u </w:t>
      </w:r>
      <w:r w:rsidR="00AD6880">
        <w:rPr>
          <w:rFonts w:ascii="Times New Roman" w:hAnsi="Times New Roman" w:cs="Times New Roman"/>
          <w:color w:val="000000"/>
        </w:rPr>
        <w:t>troisième</w:t>
      </w:r>
      <w:r>
        <w:rPr>
          <w:rFonts w:ascii="Times New Roman" w:hAnsi="Times New Roman" w:cs="Times New Roman"/>
          <w:color w:val="000000"/>
        </w:rPr>
        <w:t xml:space="preserve"> trimestre </w:t>
      </w:r>
      <w:r w:rsidRPr="00DB06E9">
        <w:rPr>
          <w:rFonts w:ascii="Times New Roman" w:hAnsi="Times New Roman" w:cs="Times New Roman"/>
          <w:color w:val="000000"/>
        </w:rPr>
        <w:t>de 201</w:t>
      </w:r>
      <w:r>
        <w:rPr>
          <w:rFonts w:ascii="Times New Roman" w:hAnsi="Times New Roman" w:cs="Times New Roman"/>
          <w:color w:val="000000"/>
        </w:rPr>
        <w:t>3, 7</w:t>
      </w:r>
      <w:r w:rsidR="00BF011D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% des ménages anticipent une hausse du nombre de chômeurs pour les 12 mois à venir contre </w:t>
      </w:r>
      <w:r w:rsidR="00842AB8">
        <w:rPr>
          <w:rFonts w:ascii="Times New Roman" w:hAnsi="Times New Roman" w:cs="Times New Roman"/>
          <w:color w:val="000000"/>
        </w:rPr>
        <w:t>7</w:t>
      </w:r>
      <w:r w:rsidR="00BF011D">
        <w:rPr>
          <w:rFonts w:ascii="Times New Roman" w:hAnsi="Times New Roman" w:cs="Times New Roman"/>
          <w:color w:val="000000"/>
        </w:rPr>
        <w:t>6</w:t>
      </w:r>
      <w:r w:rsidR="00842AB8">
        <w:rPr>
          <w:rFonts w:ascii="Times New Roman" w:hAnsi="Times New Roman" w:cs="Times New Roman"/>
          <w:color w:val="000000"/>
        </w:rPr>
        <w:t>,</w:t>
      </w:r>
      <w:r w:rsidR="00BF011D">
        <w:rPr>
          <w:rFonts w:ascii="Times New Roman" w:hAnsi="Times New Roman" w:cs="Times New Roman"/>
          <w:color w:val="000000"/>
        </w:rPr>
        <w:t>7</w:t>
      </w:r>
      <w:r w:rsidR="00842AB8">
        <w:rPr>
          <w:rFonts w:ascii="Times New Roman" w:hAnsi="Times New Roman" w:cs="Times New Roman"/>
          <w:color w:val="000000"/>
        </w:rPr>
        <w:t>% un trimestre auparavant et 6</w:t>
      </w:r>
      <w:r w:rsidR="00BF011D">
        <w:rPr>
          <w:rFonts w:ascii="Times New Roman" w:hAnsi="Times New Roman" w:cs="Times New Roman"/>
          <w:color w:val="000000"/>
        </w:rPr>
        <w:t>9</w:t>
      </w:r>
      <w:r w:rsidR="00842AB8">
        <w:rPr>
          <w:rFonts w:ascii="Times New Roman" w:hAnsi="Times New Roman" w:cs="Times New Roman"/>
          <w:color w:val="000000"/>
        </w:rPr>
        <w:t>,</w:t>
      </w:r>
      <w:r w:rsidR="00BF011D">
        <w:rPr>
          <w:rFonts w:ascii="Times New Roman" w:hAnsi="Times New Roman" w:cs="Times New Roman"/>
          <w:color w:val="000000"/>
        </w:rPr>
        <w:t>3</w:t>
      </w:r>
      <w:r w:rsidR="00842AB8">
        <w:rPr>
          <w:rFonts w:ascii="Times New Roman" w:hAnsi="Times New Roman" w:cs="Times New Roman"/>
          <w:color w:val="000000"/>
        </w:rPr>
        <w:t xml:space="preserve">% un an auparavant. </w:t>
      </w:r>
      <w:r w:rsidR="00003F54">
        <w:rPr>
          <w:rFonts w:ascii="Times New Roman" w:hAnsi="Times New Roman" w:cs="Times New Roman"/>
          <w:color w:val="000000"/>
        </w:rPr>
        <w:t xml:space="preserve">Le solde de cet indicateur </w:t>
      </w:r>
      <w:r w:rsidR="009A19F3">
        <w:rPr>
          <w:rFonts w:ascii="Times New Roman" w:hAnsi="Times New Roman" w:cs="Times New Roman"/>
          <w:color w:val="000000"/>
        </w:rPr>
        <w:t>qui s’établi</w:t>
      </w:r>
      <w:r w:rsidR="001F5D34">
        <w:rPr>
          <w:rFonts w:ascii="Times New Roman" w:hAnsi="Times New Roman" w:cs="Times New Roman"/>
          <w:color w:val="000000"/>
        </w:rPr>
        <w:t>t</w:t>
      </w:r>
      <w:r w:rsidR="009A19F3">
        <w:rPr>
          <w:rFonts w:ascii="Times New Roman" w:hAnsi="Times New Roman" w:cs="Times New Roman"/>
          <w:color w:val="000000"/>
        </w:rPr>
        <w:t xml:space="preserve"> </w:t>
      </w:r>
      <w:r w:rsidR="001F5D34">
        <w:rPr>
          <w:rFonts w:ascii="Times New Roman" w:hAnsi="Times New Roman" w:cs="Times New Roman"/>
          <w:color w:val="000000"/>
        </w:rPr>
        <w:t xml:space="preserve">à </w:t>
      </w:r>
      <w:r w:rsidR="009A19F3">
        <w:rPr>
          <w:rFonts w:ascii="Times New Roman" w:hAnsi="Times New Roman" w:cs="Times New Roman"/>
          <w:color w:val="000000"/>
        </w:rPr>
        <w:t>- 6</w:t>
      </w:r>
      <w:r w:rsidR="00BF011D">
        <w:rPr>
          <w:rFonts w:ascii="Times New Roman" w:hAnsi="Times New Roman" w:cs="Times New Roman"/>
          <w:color w:val="000000"/>
        </w:rPr>
        <w:t>9</w:t>
      </w:r>
      <w:r w:rsidR="009A19F3">
        <w:rPr>
          <w:rFonts w:ascii="Times New Roman" w:hAnsi="Times New Roman" w:cs="Times New Roman"/>
          <w:color w:val="000000"/>
        </w:rPr>
        <w:t>,</w:t>
      </w:r>
      <w:r w:rsidR="00DB210F">
        <w:rPr>
          <w:rFonts w:ascii="Times New Roman" w:hAnsi="Times New Roman" w:cs="Times New Roman"/>
          <w:color w:val="000000"/>
        </w:rPr>
        <w:t>8</w:t>
      </w:r>
      <w:r w:rsidR="009A19F3">
        <w:rPr>
          <w:rFonts w:ascii="Times New Roman" w:hAnsi="Times New Roman" w:cs="Times New Roman"/>
          <w:color w:val="000000"/>
        </w:rPr>
        <w:t xml:space="preserve"> points </w:t>
      </w:r>
      <w:r w:rsidR="00003F54">
        <w:rPr>
          <w:rFonts w:ascii="Times New Roman" w:hAnsi="Times New Roman" w:cs="Times New Roman"/>
          <w:color w:val="000000"/>
        </w:rPr>
        <w:t>continue</w:t>
      </w:r>
      <w:r w:rsidR="00842AB8">
        <w:rPr>
          <w:rFonts w:ascii="Times New Roman" w:hAnsi="Times New Roman" w:cs="Times New Roman"/>
          <w:color w:val="000000"/>
        </w:rPr>
        <w:t xml:space="preserve"> </w:t>
      </w:r>
      <w:r w:rsidR="00003F54">
        <w:rPr>
          <w:rFonts w:ascii="Times New Roman" w:hAnsi="Times New Roman" w:cs="Times New Roman"/>
          <w:color w:val="000000"/>
        </w:rPr>
        <w:t>sa tendance baissière pour atteindre son niveau le plus bas depuis le début de l’enquête</w:t>
      </w:r>
      <w:r w:rsidR="001F5D34">
        <w:rPr>
          <w:rFonts w:ascii="Times New Roman" w:hAnsi="Times New Roman" w:cs="Times New Roman"/>
          <w:color w:val="000000"/>
        </w:rPr>
        <w:t xml:space="preserve">. </w:t>
      </w:r>
      <w:r w:rsidR="00B01E6B">
        <w:rPr>
          <w:rFonts w:ascii="Times New Roman" w:hAnsi="Times New Roman" w:cs="Times New Roman"/>
          <w:color w:val="000000"/>
        </w:rPr>
        <w:t xml:space="preserve">Il </w:t>
      </w:r>
      <w:r w:rsidR="00003F54">
        <w:rPr>
          <w:rFonts w:ascii="Times New Roman" w:hAnsi="Times New Roman" w:cs="Times New Roman"/>
          <w:color w:val="000000"/>
        </w:rPr>
        <w:t>enregistr</w:t>
      </w:r>
      <w:r w:rsidR="001F5D34">
        <w:rPr>
          <w:rFonts w:ascii="Times New Roman" w:hAnsi="Times New Roman" w:cs="Times New Roman"/>
          <w:color w:val="000000"/>
        </w:rPr>
        <w:t>e</w:t>
      </w:r>
      <w:r w:rsidR="00024314">
        <w:rPr>
          <w:rFonts w:ascii="Times New Roman" w:hAnsi="Times New Roman" w:cs="Times New Roman"/>
          <w:color w:val="000000"/>
        </w:rPr>
        <w:t xml:space="preserve"> ainsi, une détérioration </w:t>
      </w:r>
      <w:r w:rsidR="00003F54">
        <w:rPr>
          <w:rFonts w:ascii="Times New Roman" w:hAnsi="Times New Roman" w:cs="Times New Roman"/>
          <w:color w:val="000000"/>
        </w:rPr>
        <w:t xml:space="preserve">de </w:t>
      </w:r>
      <w:r w:rsidR="00DB210F">
        <w:rPr>
          <w:rFonts w:ascii="Times New Roman" w:hAnsi="Times New Roman" w:cs="Times New Roman"/>
          <w:color w:val="000000"/>
        </w:rPr>
        <w:t>2</w:t>
      </w:r>
      <w:r w:rsidR="00003F54">
        <w:rPr>
          <w:rFonts w:ascii="Times New Roman" w:hAnsi="Times New Roman" w:cs="Times New Roman"/>
          <w:color w:val="000000"/>
        </w:rPr>
        <w:t xml:space="preserve"> point</w:t>
      </w:r>
      <w:r w:rsidR="00DB210F">
        <w:rPr>
          <w:rFonts w:ascii="Times New Roman" w:hAnsi="Times New Roman" w:cs="Times New Roman"/>
          <w:color w:val="000000"/>
        </w:rPr>
        <w:t>s</w:t>
      </w:r>
      <w:r w:rsidR="00003F54">
        <w:rPr>
          <w:rFonts w:ascii="Times New Roman" w:hAnsi="Times New Roman" w:cs="Times New Roman"/>
          <w:color w:val="000000"/>
        </w:rPr>
        <w:t xml:space="preserve"> par rapport au trimestre précédent et de </w:t>
      </w:r>
      <w:r w:rsidR="00DB210F">
        <w:rPr>
          <w:rFonts w:ascii="Times New Roman" w:hAnsi="Times New Roman" w:cs="Times New Roman"/>
          <w:color w:val="000000"/>
        </w:rPr>
        <w:t>13,2</w:t>
      </w:r>
      <w:r w:rsidR="00003F54">
        <w:rPr>
          <w:rFonts w:ascii="Times New Roman" w:hAnsi="Times New Roman" w:cs="Times New Roman"/>
          <w:color w:val="000000"/>
        </w:rPr>
        <w:t xml:space="preserve"> points par rapport à la même période de 2012.</w:t>
      </w:r>
    </w:p>
    <w:p w:rsidR="00131E2D" w:rsidRDefault="00131E2D" w:rsidP="003F0597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 w:rsidRPr="00131E2D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134100" cy="2752725"/>
            <wp:effectExtent l="19050" t="0" r="19050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2DA1" w:rsidRDefault="00BD2DA1" w:rsidP="0041687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D2DA1" w:rsidRDefault="00BD2DA1" w:rsidP="0041687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57B05" w:rsidRDefault="00C57B05" w:rsidP="0041687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57B05" w:rsidRDefault="00C57B05" w:rsidP="0041687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57B05" w:rsidRDefault="00C57B05" w:rsidP="00416870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F0597" w:rsidRPr="00732D99" w:rsidRDefault="005D733B" w:rsidP="006D3D3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32D99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6D3D35">
        <w:rPr>
          <w:rFonts w:ascii="Times New Roman" w:hAnsi="Times New Roman" w:cs="Times New Roman"/>
          <w:b/>
          <w:bCs/>
          <w:color w:val="000000" w:themeColor="text1"/>
        </w:rPr>
        <w:t xml:space="preserve">Une conjoncture </w:t>
      </w:r>
      <w:r w:rsidR="00161F45">
        <w:rPr>
          <w:rFonts w:ascii="Times New Roman" w:hAnsi="Times New Roman" w:cs="Times New Roman"/>
          <w:b/>
          <w:bCs/>
          <w:color w:val="000000" w:themeColor="text1"/>
        </w:rPr>
        <w:t xml:space="preserve">jugée </w:t>
      </w:r>
      <w:r w:rsidR="006D3D35">
        <w:rPr>
          <w:rFonts w:ascii="Times New Roman" w:hAnsi="Times New Roman" w:cs="Times New Roman"/>
          <w:b/>
          <w:bCs/>
          <w:color w:val="000000" w:themeColor="text1"/>
        </w:rPr>
        <w:t>défavorable pour l’</w:t>
      </w:r>
      <w:r w:rsidR="00311292">
        <w:rPr>
          <w:rFonts w:ascii="Times New Roman" w:hAnsi="Times New Roman" w:cs="Times New Roman"/>
          <w:b/>
          <w:bCs/>
          <w:color w:val="000000" w:themeColor="text1"/>
        </w:rPr>
        <w:t>achat de biens durables</w:t>
      </w:r>
      <w:r w:rsidR="003F0597" w:rsidRPr="00732D9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233531" w:rsidRDefault="00233531" w:rsidP="00233531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672BD" w:rsidRDefault="00996593" w:rsidP="00EB3D82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Plus </w:t>
      </w:r>
      <w:r w:rsidR="002226A1">
        <w:rPr>
          <w:rFonts w:ascii="Times New Roman" w:hAnsi="Times New Roman" w:cs="Times New Roman"/>
          <w:color w:val="000000"/>
        </w:rPr>
        <w:t>de 5</w:t>
      </w:r>
      <w:r>
        <w:rPr>
          <w:rFonts w:ascii="Times New Roman" w:hAnsi="Times New Roman" w:cs="Times New Roman"/>
          <w:color w:val="000000"/>
        </w:rPr>
        <w:t>0</w:t>
      </w:r>
      <w:r w:rsidR="002226A1">
        <w:rPr>
          <w:rFonts w:ascii="Times New Roman" w:hAnsi="Times New Roman" w:cs="Times New Roman"/>
          <w:color w:val="000000"/>
        </w:rPr>
        <w:t>% d</w:t>
      </w:r>
      <w:r w:rsidR="002D2970">
        <w:rPr>
          <w:rFonts w:ascii="Times New Roman" w:hAnsi="Times New Roman" w:cs="Times New Roman"/>
          <w:color w:val="000000"/>
        </w:rPr>
        <w:t xml:space="preserve">es ménages marocains </w:t>
      </w:r>
      <w:r w:rsidR="00E265E4" w:rsidRPr="00DB06E9">
        <w:rPr>
          <w:rFonts w:ascii="Times New Roman" w:hAnsi="Times New Roman" w:cs="Times New Roman"/>
          <w:color w:val="000000"/>
        </w:rPr>
        <w:t>considèrent</w:t>
      </w:r>
      <w:r w:rsidR="002D2970">
        <w:rPr>
          <w:rFonts w:ascii="Times New Roman" w:hAnsi="Times New Roman" w:cs="Times New Roman"/>
          <w:color w:val="000000"/>
        </w:rPr>
        <w:t>,</w:t>
      </w:r>
      <w:r w:rsidR="00E265E4" w:rsidRPr="00DB06E9">
        <w:rPr>
          <w:rFonts w:ascii="Times New Roman" w:hAnsi="Times New Roman" w:cs="Times New Roman"/>
          <w:color w:val="000000"/>
        </w:rPr>
        <w:t xml:space="preserve"> </w:t>
      </w:r>
      <w:r w:rsidR="002D2970">
        <w:rPr>
          <w:rFonts w:ascii="Times New Roman" w:hAnsi="Times New Roman" w:cs="Times New Roman"/>
          <w:color w:val="000000"/>
        </w:rPr>
        <w:t>a</w:t>
      </w:r>
      <w:r w:rsidR="002D2970" w:rsidRPr="00DB06E9">
        <w:rPr>
          <w:rFonts w:ascii="Times New Roman" w:hAnsi="Times New Roman" w:cs="Times New Roman"/>
          <w:color w:val="000000"/>
        </w:rPr>
        <w:t xml:space="preserve">u </w:t>
      </w:r>
      <w:r w:rsidR="00AD6880">
        <w:rPr>
          <w:rFonts w:ascii="Times New Roman" w:hAnsi="Times New Roman" w:cs="Times New Roman"/>
          <w:color w:val="000000"/>
        </w:rPr>
        <w:t>troisième</w:t>
      </w:r>
      <w:r w:rsidR="001B3707">
        <w:rPr>
          <w:rFonts w:ascii="Times New Roman" w:hAnsi="Times New Roman" w:cs="Times New Roman"/>
          <w:color w:val="000000"/>
        </w:rPr>
        <w:t xml:space="preserve"> trimestre</w:t>
      </w:r>
      <w:r w:rsidR="00370A60">
        <w:rPr>
          <w:rFonts w:ascii="Times New Roman" w:hAnsi="Times New Roman" w:cs="Times New Roman"/>
          <w:color w:val="000000"/>
        </w:rPr>
        <w:t xml:space="preserve"> </w:t>
      </w:r>
      <w:r w:rsidR="002D2970" w:rsidRPr="00DB06E9">
        <w:rPr>
          <w:rFonts w:ascii="Times New Roman" w:hAnsi="Times New Roman" w:cs="Times New Roman"/>
          <w:color w:val="000000"/>
        </w:rPr>
        <w:t>de 201</w:t>
      </w:r>
      <w:r w:rsidR="00811DBB">
        <w:rPr>
          <w:rFonts w:ascii="Times New Roman" w:hAnsi="Times New Roman" w:cs="Times New Roman"/>
          <w:color w:val="000000"/>
        </w:rPr>
        <w:t>3</w:t>
      </w:r>
      <w:r w:rsidR="002D2970" w:rsidRPr="00DB06E9">
        <w:rPr>
          <w:rFonts w:ascii="Times New Roman" w:hAnsi="Times New Roman" w:cs="Times New Roman"/>
          <w:color w:val="000000"/>
        </w:rPr>
        <w:t xml:space="preserve">, </w:t>
      </w:r>
      <w:r w:rsidR="000F6CE8" w:rsidRPr="00DB06E9">
        <w:rPr>
          <w:rFonts w:ascii="Times New Roman" w:hAnsi="Times New Roman" w:cs="Times New Roman"/>
          <w:color w:val="000000"/>
        </w:rPr>
        <w:t xml:space="preserve">que </w:t>
      </w:r>
      <w:r w:rsidR="0019435A" w:rsidRPr="00DB06E9">
        <w:rPr>
          <w:rFonts w:ascii="Times New Roman" w:hAnsi="Times New Roman" w:cs="Times New Roman"/>
          <w:color w:val="000000"/>
        </w:rPr>
        <w:t xml:space="preserve">le moment </w:t>
      </w:r>
      <w:r w:rsidR="00E265E4" w:rsidRPr="00DB06E9">
        <w:rPr>
          <w:rFonts w:ascii="Times New Roman" w:hAnsi="Times New Roman" w:cs="Times New Roman"/>
          <w:color w:val="000000"/>
        </w:rPr>
        <w:t xml:space="preserve">n’est pas </w:t>
      </w:r>
      <w:r w:rsidR="00E9062C" w:rsidRPr="00DB06E9">
        <w:rPr>
          <w:rFonts w:ascii="Times New Roman" w:hAnsi="Times New Roman" w:cs="Times New Roman"/>
          <w:color w:val="000000"/>
        </w:rPr>
        <w:t xml:space="preserve">opportun </w:t>
      </w:r>
      <w:r w:rsidR="00A7325E" w:rsidRPr="00DB06E9">
        <w:rPr>
          <w:rFonts w:ascii="Times New Roman" w:hAnsi="Times New Roman" w:cs="Times New Roman"/>
          <w:color w:val="000000"/>
        </w:rPr>
        <w:t>pour</w:t>
      </w:r>
      <w:r w:rsidR="00E9062C" w:rsidRPr="00DB06E9">
        <w:rPr>
          <w:rFonts w:ascii="Times New Roman" w:hAnsi="Times New Roman" w:cs="Times New Roman"/>
          <w:color w:val="000000"/>
        </w:rPr>
        <w:t xml:space="preserve"> faire des achats </w:t>
      </w:r>
      <w:r w:rsidR="0019435A" w:rsidRPr="00DB06E9">
        <w:rPr>
          <w:rFonts w:ascii="Times New Roman" w:hAnsi="Times New Roman" w:cs="Times New Roman"/>
          <w:color w:val="000000"/>
        </w:rPr>
        <w:t>de biens durables</w:t>
      </w:r>
      <w:r w:rsidR="00097300">
        <w:rPr>
          <w:rFonts w:ascii="Times New Roman" w:hAnsi="Times New Roman" w:cs="Times New Roman"/>
          <w:color w:val="000000"/>
        </w:rPr>
        <w:t xml:space="preserve"> </w:t>
      </w:r>
      <w:r w:rsidR="009A2085">
        <w:rPr>
          <w:rFonts w:ascii="Times New Roman" w:hAnsi="Times New Roman" w:cs="Times New Roman"/>
          <w:color w:val="000000"/>
        </w:rPr>
        <w:t>alors que</w:t>
      </w:r>
      <w:r w:rsidR="00381490">
        <w:rPr>
          <w:rFonts w:ascii="Times New Roman" w:hAnsi="Times New Roman" w:cs="Times New Roman"/>
          <w:color w:val="000000"/>
        </w:rPr>
        <w:t xml:space="preserve"> </w:t>
      </w:r>
      <w:r w:rsidR="00C334F9">
        <w:rPr>
          <w:rFonts w:ascii="Times New Roman" w:hAnsi="Times New Roman" w:cs="Times New Roman"/>
          <w:color w:val="000000"/>
        </w:rPr>
        <w:t>2</w:t>
      </w:r>
      <w:r w:rsidR="002226A1">
        <w:rPr>
          <w:rFonts w:ascii="Times New Roman" w:hAnsi="Times New Roman" w:cs="Times New Roman"/>
          <w:color w:val="000000"/>
        </w:rPr>
        <w:t>0</w:t>
      </w:r>
      <w:r w:rsidR="00C334F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5</w:t>
      </w:r>
      <w:r w:rsidR="00381490">
        <w:rPr>
          <w:rFonts w:ascii="Times New Roman" w:hAnsi="Times New Roman" w:cs="Times New Roman"/>
          <w:color w:val="000000"/>
        </w:rPr>
        <w:t xml:space="preserve">% </w:t>
      </w:r>
      <w:r w:rsidR="00097300">
        <w:rPr>
          <w:rFonts w:ascii="Times New Roman" w:hAnsi="Times New Roman" w:cs="Times New Roman"/>
          <w:color w:val="000000"/>
        </w:rPr>
        <w:t>pens</w:t>
      </w:r>
      <w:r w:rsidR="00381490">
        <w:rPr>
          <w:rFonts w:ascii="Times New Roman" w:hAnsi="Times New Roman" w:cs="Times New Roman"/>
          <w:color w:val="000000"/>
        </w:rPr>
        <w:t>ent le contraire</w:t>
      </w:r>
      <w:r w:rsidR="00C334F9">
        <w:rPr>
          <w:rFonts w:ascii="Times New Roman" w:hAnsi="Times New Roman" w:cs="Times New Roman"/>
          <w:color w:val="000000"/>
        </w:rPr>
        <w:t xml:space="preserve">. </w:t>
      </w:r>
      <w:r w:rsidR="00EB3D82">
        <w:rPr>
          <w:rFonts w:ascii="Times New Roman" w:hAnsi="Times New Roman" w:cs="Times New Roman"/>
          <w:color w:val="000000"/>
        </w:rPr>
        <w:t xml:space="preserve">Bien que le solde de cet indicateur reprend son niveau de la même période </w:t>
      </w:r>
      <w:r w:rsidR="00EB3D82" w:rsidRPr="00DB06E9">
        <w:rPr>
          <w:rFonts w:ascii="Times New Roman" w:hAnsi="Times New Roman" w:cs="Times New Roman"/>
          <w:color w:val="000000"/>
        </w:rPr>
        <w:t xml:space="preserve">de </w:t>
      </w:r>
      <w:r w:rsidR="00EB3D82">
        <w:rPr>
          <w:rFonts w:ascii="Times New Roman" w:hAnsi="Times New Roman" w:cs="Times New Roman"/>
          <w:color w:val="000000"/>
        </w:rPr>
        <w:t>2012 (</w:t>
      </w:r>
      <w:r w:rsidR="00671777">
        <w:rPr>
          <w:rFonts w:ascii="Times New Roman" w:hAnsi="Times New Roman" w:cs="Times New Roman"/>
          <w:color w:val="000000"/>
        </w:rPr>
        <w:t>-29,5 points</w:t>
      </w:r>
      <w:r w:rsidR="00EB3D82">
        <w:rPr>
          <w:rFonts w:ascii="Times New Roman" w:hAnsi="Times New Roman" w:cs="Times New Roman"/>
          <w:color w:val="000000"/>
        </w:rPr>
        <w:t>)</w:t>
      </w:r>
      <w:r w:rsidR="00671777">
        <w:rPr>
          <w:rFonts w:ascii="Times New Roman" w:hAnsi="Times New Roman" w:cs="Times New Roman"/>
          <w:color w:val="000000"/>
        </w:rPr>
        <w:t xml:space="preserve">, </w:t>
      </w:r>
      <w:r w:rsidR="00EB3D82">
        <w:rPr>
          <w:rFonts w:ascii="Times New Roman" w:hAnsi="Times New Roman" w:cs="Times New Roman"/>
          <w:color w:val="000000"/>
        </w:rPr>
        <w:t xml:space="preserve">il enregistre néanmoins </w:t>
      </w:r>
      <w:r w:rsidR="00FD2441">
        <w:rPr>
          <w:rFonts w:ascii="Times New Roman" w:hAnsi="Times New Roman" w:cs="Times New Roman"/>
          <w:color w:val="000000"/>
        </w:rPr>
        <w:t>une</w:t>
      </w:r>
      <w:r w:rsidR="00705867">
        <w:rPr>
          <w:rFonts w:ascii="Times New Roman" w:hAnsi="Times New Roman" w:cs="Times New Roman"/>
          <w:color w:val="000000"/>
        </w:rPr>
        <w:t xml:space="preserve"> </w:t>
      </w:r>
      <w:r w:rsidR="002164DC">
        <w:rPr>
          <w:rFonts w:ascii="Times New Roman" w:hAnsi="Times New Roman" w:cs="Times New Roman"/>
          <w:color w:val="000000"/>
        </w:rPr>
        <w:t xml:space="preserve">amélioration </w:t>
      </w:r>
      <w:r w:rsidR="00EB3D82">
        <w:rPr>
          <w:rFonts w:ascii="Times New Roman" w:hAnsi="Times New Roman" w:cs="Times New Roman"/>
          <w:color w:val="000000"/>
        </w:rPr>
        <w:t>estimée à</w:t>
      </w:r>
      <w:r w:rsidR="002164DC">
        <w:rPr>
          <w:rFonts w:ascii="Times New Roman" w:hAnsi="Times New Roman" w:cs="Times New Roman"/>
          <w:color w:val="000000"/>
        </w:rPr>
        <w:t xml:space="preserve"> </w:t>
      </w:r>
      <w:r w:rsidR="00FD2441">
        <w:rPr>
          <w:rFonts w:ascii="Times New Roman" w:hAnsi="Times New Roman" w:cs="Times New Roman"/>
          <w:color w:val="000000"/>
        </w:rPr>
        <w:t>2,2</w:t>
      </w:r>
      <w:r w:rsidR="002226A1">
        <w:rPr>
          <w:rFonts w:ascii="Times New Roman" w:hAnsi="Times New Roman" w:cs="Times New Roman"/>
          <w:color w:val="000000"/>
        </w:rPr>
        <w:t xml:space="preserve"> </w:t>
      </w:r>
      <w:r w:rsidR="00705867" w:rsidRPr="00DB06E9">
        <w:rPr>
          <w:rFonts w:ascii="Times New Roman" w:hAnsi="Times New Roman" w:cs="Times New Roman"/>
          <w:color w:val="000000"/>
        </w:rPr>
        <w:t>point</w:t>
      </w:r>
      <w:r w:rsidR="002226A1">
        <w:rPr>
          <w:rFonts w:ascii="Times New Roman" w:hAnsi="Times New Roman" w:cs="Times New Roman"/>
          <w:color w:val="000000"/>
        </w:rPr>
        <w:t>s</w:t>
      </w:r>
      <w:r w:rsidR="00705867">
        <w:rPr>
          <w:rFonts w:ascii="Times New Roman" w:hAnsi="Times New Roman" w:cs="Times New Roman"/>
          <w:color w:val="000000"/>
        </w:rPr>
        <w:t xml:space="preserve"> </w:t>
      </w:r>
      <w:r w:rsidR="003C4254">
        <w:rPr>
          <w:rFonts w:ascii="Times New Roman" w:hAnsi="Times New Roman" w:cs="Times New Roman"/>
          <w:color w:val="000000"/>
        </w:rPr>
        <w:t xml:space="preserve">par rapport </w:t>
      </w:r>
      <w:r w:rsidR="003C4254" w:rsidRPr="00DB06E9">
        <w:rPr>
          <w:rFonts w:ascii="Times New Roman" w:hAnsi="Times New Roman" w:cs="Times New Roman"/>
          <w:color w:val="000000"/>
        </w:rPr>
        <w:t>au trimestre précédent</w:t>
      </w:r>
      <w:r w:rsidR="00FD2441">
        <w:rPr>
          <w:rFonts w:ascii="Times New Roman" w:hAnsi="Times New Roman" w:cs="Times New Roman"/>
          <w:color w:val="000000"/>
        </w:rPr>
        <w:t>.</w:t>
      </w:r>
      <w:r w:rsidR="003C4254" w:rsidRPr="00DB06E9">
        <w:rPr>
          <w:rFonts w:ascii="Times New Roman" w:hAnsi="Times New Roman" w:cs="Times New Roman"/>
          <w:color w:val="000000"/>
        </w:rPr>
        <w:t xml:space="preserve"> </w:t>
      </w:r>
    </w:p>
    <w:p w:rsidR="00FD2441" w:rsidRDefault="00FD2441" w:rsidP="00FD244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C473B" w:rsidRDefault="00131E2D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131E2D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305550" cy="2647950"/>
            <wp:effectExtent l="19050" t="0" r="19050" b="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51E0" w:rsidRDefault="006551E0" w:rsidP="00B3621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22682" w:rsidRPr="00823EFA" w:rsidRDefault="00222682" w:rsidP="006D3D3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3EFA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8F01C0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D3D35">
        <w:rPr>
          <w:rFonts w:ascii="Times New Roman" w:hAnsi="Times New Roman" w:cs="Times New Roman"/>
          <w:b/>
          <w:bCs/>
          <w:color w:val="000000" w:themeColor="text1"/>
        </w:rPr>
        <w:t>Perception d’une légère amélioration</w:t>
      </w:r>
      <w:r w:rsidR="006D3D35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D3D35">
        <w:rPr>
          <w:rFonts w:ascii="Times New Roman" w:hAnsi="Times New Roman" w:cs="Times New Roman"/>
          <w:b/>
          <w:bCs/>
          <w:color w:val="000000" w:themeColor="text1"/>
        </w:rPr>
        <w:t xml:space="preserve">de la </w:t>
      </w:r>
      <w:r w:rsidR="0087393D" w:rsidRPr="00823EFA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823EFA">
        <w:rPr>
          <w:rFonts w:ascii="Times New Roman" w:hAnsi="Times New Roman" w:cs="Times New Roman"/>
          <w:b/>
          <w:bCs/>
          <w:color w:val="000000" w:themeColor="text1"/>
        </w:rPr>
        <w:t>ituation financière</w:t>
      </w:r>
      <w:r w:rsidR="008F01C0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4D3202" w:rsidRDefault="001A6BB6" w:rsidP="00A97CAB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Pour </w:t>
      </w:r>
      <w:r w:rsidR="004D3202">
        <w:rPr>
          <w:rFonts w:ascii="Times New Roman" w:hAnsi="Times New Roman" w:cs="Times New Roman"/>
          <w:color w:val="000000"/>
        </w:rPr>
        <w:t>5</w:t>
      </w:r>
      <w:r w:rsidR="00720767">
        <w:rPr>
          <w:rFonts w:ascii="Times New Roman" w:hAnsi="Times New Roman" w:cs="Times New Roman"/>
          <w:color w:val="000000"/>
        </w:rPr>
        <w:t>7</w:t>
      </w:r>
      <w:r w:rsidR="008379F4">
        <w:rPr>
          <w:rFonts w:ascii="Times New Roman" w:hAnsi="Times New Roman" w:cs="Times New Roman"/>
          <w:color w:val="000000"/>
        </w:rPr>
        <w:t>,</w:t>
      </w:r>
      <w:r w:rsidR="00720767">
        <w:rPr>
          <w:rFonts w:ascii="Times New Roman" w:hAnsi="Times New Roman" w:cs="Times New Roman"/>
          <w:color w:val="000000"/>
        </w:rPr>
        <w:t>9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 w:rsidR="00490E21">
        <w:rPr>
          <w:rFonts w:ascii="Times New Roman" w:hAnsi="Times New Roman" w:cs="Times New Roman"/>
          <w:color w:val="000000"/>
        </w:rPr>
        <w:t>des ménages</w:t>
      </w:r>
      <w:r>
        <w:rPr>
          <w:rFonts w:ascii="Times New Roman" w:hAnsi="Times New Roman" w:cs="Times New Roman"/>
          <w:color w:val="000000"/>
        </w:rPr>
        <w:t>,</w:t>
      </w:r>
      <w:r w:rsidR="00490E2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leurs revenus couvrent leurs dépenses, alors que </w:t>
      </w:r>
      <w:r w:rsidR="004D3202">
        <w:rPr>
          <w:rFonts w:ascii="Times New Roman" w:hAnsi="Times New Roman" w:cs="Times New Roman"/>
          <w:color w:val="000000"/>
        </w:rPr>
        <w:t xml:space="preserve"> </w:t>
      </w:r>
      <w:r w:rsidR="00570BDD">
        <w:rPr>
          <w:rFonts w:ascii="Times New Roman" w:hAnsi="Times New Roman" w:cs="Times New Roman"/>
          <w:color w:val="000000"/>
        </w:rPr>
        <w:t>3</w:t>
      </w:r>
      <w:r w:rsidR="008379F4">
        <w:rPr>
          <w:rFonts w:ascii="Times New Roman" w:hAnsi="Times New Roman" w:cs="Times New Roman"/>
          <w:color w:val="000000"/>
        </w:rPr>
        <w:t>5</w:t>
      </w:r>
      <w:r w:rsidR="004D3202">
        <w:rPr>
          <w:rFonts w:ascii="Times New Roman" w:hAnsi="Times New Roman" w:cs="Times New Roman"/>
          <w:color w:val="000000"/>
        </w:rPr>
        <w:t>,</w:t>
      </w:r>
      <w:r w:rsidR="00720767">
        <w:rPr>
          <w:rFonts w:ascii="Times New Roman" w:hAnsi="Times New Roman" w:cs="Times New Roman"/>
          <w:color w:val="000000"/>
        </w:rPr>
        <w:t>8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>
        <w:rPr>
          <w:rFonts w:ascii="Times New Roman" w:hAnsi="Times New Roman" w:cs="Times New Roman"/>
          <w:color w:val="000000"/>
        </w:rPr>
        <w:t xml:space="preserve">d’entre eux s’endettent ou puisent pour cela dans leurs épargnes. </w:t>
      </w:r>
      <w:r w:rsidR="00511C57">
        <w:rPr>
          <w:rFonts w:ascii="Times New Roman" w:hAnsi="Times New Roman" w:cs="Times New Roman"/>
          <w:color w:val="000000"/>
        </w:rPr>
        <w:t>S</w:t>
      </w:r>
      <w:r w:rsidR="004D3202">
        <w:rPr>
          <w:rFonts w:ascii="Times New Roman" w:hAnsi="Times New Roman" w:cs="Times New Roman"/>
          <w:color w:val="000000"/>
        </w:rPr>
        <w:t xml:space="preserve">euls </w:t>
      </w:r>
      <w:r w:rsidR="00720767">
        <w:rPr>
          <w:rFonts w:ascii="Times New Roman" w:hAnsi="Times New Roman" w:cs="Times New Roman"/>
          <w:color w:val="000000"/>
        </w:rPr>
        <w:t>6</w:t>
      </w:r>
      <w:r w:rsidR="004D3202">
        <w:rPr>
          <w:rFonts w:ascii="Times New Roman" w:hAnsi="Times New Roman" w:cs="Times New Roman"/>
          <w:color w:val="000000"/>
        </w:rPr>
        <w:t>,</w:t>
      </w:r>
      <w:r w:rsidR="00720767">
        <w:rPr>
          <w:rFonts w:ascii="Times New Roman" w:hAnsi="Times New Roman" w:cs="Times New Roman"/>
          <w:color w:val="000000"/>
        </w:rPr>
        <w:t>3</w:t>
      </w:r>
      <w:r w:rsidR="004D3202">
        <w:rPr>
          <w:rFonts w:ascii="Times New Roman" w:hAnsi="Times New Roman" w:cs="Times New Roman"/>
          <w:color w:val="000000"/>
        </w:rPr>
        <w:t xml:space="preserve">% </w:t>
      </w:r>
      <w:r w:rsidR="00511C57">
        <w:rPr>
          <w:rFonts w:ascii="Times New Roman" w:hAnsi="Times New Roman" w:cs="Times New Roman"/>
          <w:color w:val="000000"/>
        </w:rPr>
        <w:t xml:space="preserve">des ménages </w:t>
      </w:r>
      <w:r w:rsidR="004D3202">
        <w:rPr>
          <w:rFonts w:ascii="Times New Roman" w:hAnsi="Times New Roman" w:cs="Times New Roman"/>
          <w:color w:val="000000"/>
        </w:rPr>
        <w:t xml:space="preserve">déclarent </w:t>
      </w:r>
      <w:r w:rsidR="00705867">
        <w:rPr>
          <w:rFonts w:ascii="Times New Roman" w:hAnsi="Times New Roman" w:cs="Times New Roman"/>
          <w:color w:val="000000"/>
        </w:rPr>
        <w:t xml:space="preserve">pouvoir </w:t>
      </w:r>
      <w:r w:rsidR="004D3202">
        <w:rPr>
          <w:rFonts w:ascii="Times New Roman" w:hAnsi="Times New Roman" w:cs="Times New Roman"/>
          <w:color w:val="000000"/>
        </w:rPr>
        <w:t>épargner</w:t>
      </w:r>
      <w:r w:rsidR="00705867">
        <w:rPr>
          <w:rFonts w:ascii="Times New Roman" w:hAnsi="Times New Roman" w:cs="Times New Roman"/>
          <w:color w:val="000000"/>
        </w:rPr>
        <w:t xml:space="preserve"> une partie de leur revenu</w:t>
      </w:r>
      <w:r w:rsidR="004D3202">
        <w:rPr>
          <w:rFonts w:ascii="Times New Roman" w:hAnsi="Times New Roman" w:cs="Times New Roman"/>
          <w:color w:val="000000"/>
        </w:rPr>
        <w:t xml:space="preserve">. Le solde de </w:t>
      </w:r>
      <w:r>
        <w:rPr>
          <w:rFonts w:ascii="Times New Roman" w:hAnsi="Times New Roman" w:cs="Times New Roman"/>
          <w:color w:val="000000"/>
        </w:rPr>
        <w:t>l’</w:t>
      </w:r>
      <w:r w:rsidR="004D3202">
        <w:rPr>
          <w:rFonts w:ascii="Times New Roman" w:hAnsi="Times New Roman" w:cs="Times New Roman"/>
          <w:color w:val="000000"/>
        </w:rPr>
        <w:t xml:space="preserve">indicateur </w:t>
      </w:r>
      <w:r>
        <w:rPr>
          <w:rFonts w:ascii="Times New Roman" w:hAnsi="Times New Roman" w:cs="Times New Roman"/>
          <w:color w:val="000000"/>
        </w:rPr>
        <w:t xml:space="preserve">relatif à la situation financière actuelle des ménages </w:t>
      </w:r>
      <w:r w:rsidR="004D3202">
        <w:rPr>
          <w:rFonts w:ascii="Times New Roman" w:hAnsi="Times New Roman" w:cs="Times New Roman"/>
          <w:color w:val="000000"/>
        </w:rPr>
        <w:t xml:space="preserve">s’établit ainsi à un niveau négatif de </w:t>
      </w:r>
      <w:r w:rsidR="00857F10">
        <w:rPr>
          <w:rFonts w:ascii="Times New Roman" w:hAnsi="Times New Roman" w:cs="Times New Roman"/>
          <w:color w:val="000000"/>
        </w:rPr>
        <w:t>-</w:t>
      </w:r>
      <w:r w:rsidR="0090769B">
        <w:rPr>
          <w:rFonts w:ascii="Times New Roman" w:hAnsi="Times New Roman" w:cs="Times New Roman"/>
          <w:color w:val="000000"/>
        </w:rPr>
        <w:t>29</w:t>
      </w:r>
      <w:r w:rsidR="00DF0119">
        <w:rPr>
          <w:rFonts w:ascii="Times New Roman" w:hAnsi="Times New Roman" w:cs="Times New Roman"/>
          <w:color w:val="000000"/>
        </w:rPr>
        <w:t>,</w:t>
      </w:r>
      <w:r w:rsidR="00720767">
        <w:rPr>
          <w:rFonts w:ascii="Times New Roman" w:hAnsi="Times New Roman" w:cs="Times New Roman"/>
          <w:color w:val="000000"/>
        </w:rPr>
        <w:t>5</w:t>
      </w:r>
      <w:r w:rsidR="004D3202">
        <w:rPr>
          <w:rFonts w:ascii="Times New Roman" w:hAnsi="Times New Roman" w:cs="Times New Roman"/>
          <w:color w:val="000000"/>
        </w:rPr>
        <w:t xml:space="preserve"> points, </w:t>
      </w:r>
      <w:r w:rsidR="006A0913">
        <w:rPr>
          <w:rFonts w:ascii="Times New Roman" w:hAnsi="Times New Roman" w:cs="Times New Roman"/>
          <w:color w:val="000000"/>
        </w:rPr>
        <w:t xml:space="preserve">en </w:t>
      </w:r>
      <w:r w:rsidR="004E5520">
        <w:rPr>
          <w:rFonts w:ascii="Times New Roman" w:hAnsi="Times New Roman" w:cs="Times New Roman"/>
          <w:color w:val="000000"/>
        </w:rPr>
        <w:t>hau</w:t>
      </w:r>
      <w:r w:rsidR="006A0913">
        <w:rPr>
          <w:rFonts w:ascii="Times New Roman" w:hAnsi="Times New Roman" w:cs="Times New Roman"/>
          <w:color w:val="000000"/>
        </w:rPr>
        <w:t xml:space="preserve">sse </w:t>
      </w:r>
      <w:r w:rsidR="004D3202">
        <w:rPr>
          <w:rFonts w:ascii="Times New Roman" w:hAnsi="Times New Roman" w:cs="Times New Roman"/>
          <w:color w:val="000000"/>
        </w:rPr>
        <w:t xml:space="preserve">de </w:t>
      </w:r>
      <w:r w:rsidR="00C65929">
        <w:rPr>
          <w:rFonts w:ascii="Times New Roman" w:hAnsi="Times New Roman" w:cs="Times New Roman"/>
          <w:color w:val="000000"/>
        </w:rPr>
        <w:t>1,</w:t>
      </w:r>
      <w:r w:rsidR="004274C1">
        <w:rPr>
          <w:rFonts w:ascii="Times New Roman" w:hAnsi="Times New Roman" w:cs="Times New Roman"/>
          <w:color w:val="000000"/>
        </w:rPr>
        <w:t>3</w:t>
      </w:r>
      <w:r w:rsidR="004E5520">
        <w:rPr>
          <w:rFonts w:ascii="Times New Roman" w:hAnsi="Times New Roman" w:cs="Times New Roman"/>
          <w:color w:val="000000"/>
        </w:rPr>
        <w:t xml:space="preserve"> point</w:t>
      </w:r>
      <w:r w:rsidR="004D3202">
        <w:rPr>
          <w:rFonts w:ascii="Times New Roman" w:hAnsi="Times New Roman" w:cs="Times New Roman"/>
          <w:color w:val="000000"/>
        </w:rPr>
        <w:t xml:space="preserve"> par ra</w:t>
      </w:r>
      <w:r w:rsidR="00C35BF2">
        <w:rPr>
          <w:rFonts w:ascii="Times New Roman" w:hAnsi="Times New Roman" w:cs="Times New Roman"/>
          <w:color w:val="000000"/>
        </w:rPr>
        <w:t>pport au même trimestre de 201</w:t>
      </w:r>
      <w:r w:rsidR="004F0AE6">
        <w:rPr>
          <w:rFonts w:ascii="Times New Roman" w:hAnsi="Times New Roman" w:cs="Times New Roman"/>
          <w:color w:val="000000"/>
        </w:rPr>
        <w:t>2</w:t>
      </w:r>
      <w:r w:rsidR="00705867" w:rsidRPr="00705867">
        <w:rPr>
          <w:rFonts w:ascii="Times New Roman" w:hAnsi="Times New Roman" w:cs="Times New Roman"/>
          <w:color w:val="000000"/>
        </w:rPr>
        <w:t xml:space="preserve"> </w:t>
      </w:r>
      <w:r w:rsidR="00C35BF2">
        <w:rPr>
          <w:rFonts w:ascii="Times New Roman" w:hAnsi="Times New Roman" w:cs="Times New Roman"/>
          <w:color w:val="000000"/>
        </w:rPr>
        <w:t>e</w:t>
      </w:r>
      <w:r w:rsidR="00705867">
        <w:rPr>
          <w:rFonts w:ascii="Times New Roman" w:hAnsi="Times New Roman" w:cs="Times New Roman"/>
          <w:color w:val="000000"/>
        </w:rPr>
        <w:t>t</w:t>
      </w:r>
      <w:r w:rsidR="002B2EC5">
        <w:rPr>
          <w:rFonts w:ascii="Times New Roman" w:hAnsi="Times New Roman" w:cs="Times New Roman"/>
          <w:color w:val="000000"/>
        </w:rPr>
        <w:t xml:space="preserve"> </w:t>
      </w:r>
      <w:r w:rsidR="00705867">
        <w:rPr>
          <w:rFonts w:ascii="Times New Roman" w:hAnsi="Times New Roman" w:cs="Times New Roman"/>
          <w:color w:val="000000"/>
        </w:rPr>
        <w:t xml:space="preserve">de </w:t>
      </w:r>
      <w:r w:rsidR="00C65929">
        <w:rPr>
          <w:rFonts w:ascii="Times New Roman" w:hAnsi="Times New Roman" w:cs="Times New Roman"/>
          <w:color w:val="000000"/>
        </w:rPr>
        <w:t>0,</w:t>
      </w:r>
      <w:r w:rsidR="00720767">
        <w:rPr>
          <w:rFonts w:ascii="Times New Roman" w:hAnsi="Times New Roman" w:cs="Times New Roman"/>
          <w:color w:val="000000"/>
        </w:rPr>
        <w:t>7</w:t>
      </w:r>
      <w:r w:rsidR="00705867">
        <w:rPr>
          <w:rFonts w:ascii="Times New Roman" w:hAnsi="Times New Roman" w:cs="Times New Roman"/>
          <w:color w:val="000000"/>
        </w:rPr>
        <w:t xml:space="preserve"> point par rapport au trimestre précédent</w:t>
      </w:r>
      <w:r w:rsidR="00C35BF2">
        <w:rPr>
          <w:rFonts w:ascii="Times New Roman" w:hAnsi="Times New Roman" w:cs="Times New Roman"/>
          <w:color w:val="000000"/>
        </w:rPr>
        <w:t>.</w:t>
      </w:r>
    </w:p>
    <w:p w:rsidR="007A3C20" w:rsidRDefault="007A3C20" w:rsidP="00A97CAB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Quant à </w:t>
      </w:r>
      <w:r w:rsidRPr="00B10F10">
        <w:rPr>
          <w:rFonts w:ascii="Times New Roman" w:hAnsi="Times New Roman" w:cs="Times New Roman"/>
          <w:color w:val="000000"/>
        </w:rPr>
        <w:t>leur situation financière personnelle passée</w:t>
      </w:r>
      <w:r>
        <w:rPr>
          <w:rFonts w:ascii="Times New Roman" w:hAnsi="Times New Roman" w:cs="Times New Roman"/>
          <w:color w:val="000000"/>
        </w:rPr>
        <w:t xml:space="preserve"> et</w:t>
      </w:r>
      <w:r w:rsidRPr="00B10F10">
        <w:rPr>
          <w:rFonts w:ascii="Times New Roman" w:hAnsi="Times New Roman" w:cs="Times New Roman"/>
          <w:color w:val="000000"/>
        </w:rPr>
        <w:t xml:space="preserve"> future</w:t>
      </w:r>
      <w:r>
        <w:rPr>
          <w:rFonts w:ascii="Times New Roman" w:hAnsi="Times New Roman" w:cs="Times New Roman"/>
          <w:color w:val="000000"/>
        </w:rPr>
        <w:t>,</w:t>
      </w:r>
      <w:r w:rsidRPr="00B10F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les opinions des ménages s’améliorent de 1,</w:t>
      </w:r>
      <w:r w:rsidR="004421E3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 xml:space="preserve"> point et de 2,</w:t>
      </w:r>
      <w:r w:rsidR="004421E3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points respectivement </w:t>
      </w:r>
      <w:r w:rsidRPr="00B10F10">
        <w:rPr>
          <w:rFonts w:ascii="Times New Roman" w:hAnsi="Times New Roman" w:cs="Times New Roman"/>
          <w:color w:val="000000"/>
        </w:rPr>
        <w:t>par rapport à un trimestre auparavant</w:t>
      </w:r>
      <w:r w:rsidR="008F2722">
        <w:rPr>
          <w:rFonts w:ascii="Times New Roman" w:hAnsi="Times New Roman" w:cs="Times New Roman"/>
          <w:color w:val="000000"/>
        </w:rPr>
        <w:t xml:space="preserve"> mais</w:t>
      </w:r>
      <w:r>
        <w:rPr>
          <w:rFonts w:ascii="Times New Roman" w:hAnsi="Times New Roman" w:cs="Times New Roman"/>
          <w:color w:val="000000"/>
        </w:rPr>
        <w:t xml:space="preserve"> se détériorent respectivement de 5,</w:t>
      </w:r>
      <w:r w:rsidR="004421E3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points et de 4,</w:t>
      </w:r>
      <w:r w:rsidR="004421E3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 xml:space="preserve"> points</w:t>
      </w:r>
      <w:r w:rsidR="008F2722">
        <w:rPr>
          <w:rFonts w:ascii="Times New Roman" w:hAnsi="Times New Roman" w:cs="Times New Roman"/>
          <w:color w:val="000000"/>
        </w:rPr>
        <w:t xml:space="preserve"> par rapport à la </w:t>
      </w:r>
      <w:r w:rsidR="008E6069">
        <w:rPr>
          <w:rFonts w:ascii="Times New Roman" w:hAnsi="Times New Roman" w:cs="Times New Roman"/>
          <w:color w:val="000000"/>
        </w:rPr>
        <w:t xml:space="preserve">même </w:t>
      </w:r>
      <w:r w:rsidR="008F2722">
        <w:rPr>
          <w:rFonts w:ascii="Times New Roman" w:hAnsi="Times New Roman" w:cs="Times New Roman"/>
          <w:color w:val="000000"/>
        </w:rPr>
        <w:t>période de 2012.</w:t>
      </w:r>
    </w:p>
    <w:p w:rsidR="00C51C29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06A6A" w:rsidRDefault="005A5FB6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5A5FB6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553075" cy="2457450"/>
            <wp:effectExtent l="19050" t="0" r="9525" b="0"/>
            <wp:docPr id="9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25EB3" w:rsidRDefault="00225EB3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73079" w:rsidRPr="00DB06E9" w:rsidRDefault="00073079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2. Evolution d’autres indicateurs d’opinion </w:t>
      </w:r>
      <w:r w:rsidR="00DF1AB5">
        <w:rPr>
          <w:rFonts w:ascii="Times New Roman" w:hAnsi="Times New Roman" w:cs="Times New Roman"/>
          <w:b/>
          <w:bCs/>
          <w:color w:val="000000"/>
        </w:rPr>
        <w:t>des ménages</w:t>
      </w:r>
    </w:p>
    <w:p w:rsidR="00E36F48" w:rsidRDefault="00073079" w:rsidP="00E47D6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En plus des sept indicateurs composant l’ICM, l’enquête fournit des données sur les perceptions des ménages relatives à d’autres aspects</w:t>
      </w:r>
      <w:r w:rsidR="00812210">
        <w:rPr>
          <w:rFonts w:ascii="Times New Roman" w:hAnsi="Times New Roman" w:cs="Times New Roman"/>
          <w:color w:val="000000"/>
        </w:rPr>
        <w:t xml:space="preserve">. </w:t>
      </w:r>
      <w:r w:rsidR="00812210" w:rsidRPr="00DB06E9">
        <w:rPr>
          <w:rFonts w:ascii="Times New Roman" w:hAnsi="Times New Roman" w:cs="Times New Roman"/>
          <w:color w:val="000000"/>
        </w:rPr>
        <w:t>Ci-après les résultats concernant celles relatives à la capacité des ménages à épargner</w:t>
      </w:r>
      <w:r w:rsidR="00E47D6F">
        <w:rPr>
          <w:rFonts w:ascii="Times New Roman" w:hAnsi="Times New Roman" w:cs="Times New Roman"/>
          <w:color w:val="000000"/>
        </w:rPr>
        <w:t xml:space="preserve"> et</w:t>
      </w:r>
      <w:r w:rsidR="00812210">
        <w:rPr>
          <w:rFonts w:ascii="Times New Roman" w:hAnsi="Times New Roman" w:cs="Times New Roman"/>
          <w:color w:val="000000"/>
        </w:rPr>
        <w:t xml:space="preserve"> à</w:t>
      </w:r>
      <w:r w:rsidR="00812210" w:rsidRPr="00DB06E9">
        <w:rPr>
          <w:rFonts w:ascii="Times New Roman" w:hAnsi="Times New Roman" w:cs="Times New Roman"/>
          <w:color w:val="000000"/>
        </w:rPr>
        <w:t xml:space="preserve"> l’évolution des prix</w:t>
      </w:r>
      <w:r w:rsidR="00530E90">
        <w:rPr>
          <w:rFonts w:ascii="Times New Roman" w:hAnsi="Times New Roman" w:cs="Times New Roman"/>
          <w:color w:val="000000"/>
        </w:rPr>
        <w:t xml:space="preserve"> des produits alimentaires</w:t>
      </w:r>
      <w:r w:rsidR="00420D3C">
        <w:rPr>
          <w:rFonts w:ascii="Times New Roman" w:hAnsi="Times New Roman" w:cs="Times New Roman"/>
          <w:color w:val="000000"/>
        </w:rPr>
        <w:t>.</w:t>
      </w:r>
    </w:p>
    <w:p w:rsidR="00420D3C" w:rsidRDefault="00420D3C" w:rsidP="00420D3C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12210" w:rsidRPr="00823EFA" w:rsidRDefault="00812210" w:rsidP="007B5E59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• </w:t>
      </w:r>
      <w:r w:rsidR="00057E1A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Capacité d’épargne des ménages : </w:t>
      </w:r>
      <w:r w:rsidR="00E3029E" w:rsidRPr="00823EFA">
        <w:rPr>
          <w:rFonts w:ascii="Times New Roman" w:hAnsi="Times New Roman" w:cs="Times New Roman"/>
          <w:b/>
          <w:bCs/>
          <w:color w:val="000000" w:themeColor="text1"/>
        </w:rPr>
        <w:t>un pessimisme</w:t>
      </w:r>
      <w:r w:rsidR="00185A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268A1" w:rsidRPr="00823EFA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C55103" w:rsidRPr="00823EFA">
        <w:rPr>
          <w:rFonts w:ascii="Times New Roman" w:hAnsi="Times New Roman" w:cs="Times New Roman"/>
          <w:b/>
          <w:bCs/>
          <w:color w:val="000000" w:themeColor="text1"/>
        </w:rPr>
        <w:t>ersistan</w:t>
      </w:r>
      <w:r w:rsidR="00E3029E" w:rsidRPr="00823EFA">
        <w:rPr>
          <w:rFonts w:ascii="Times New Roman" w:hAnsi="Times New Roman" w:cs="Times New Roman"/>
          <w:b/>
          <w:bCs/>
          <w:color w:val="000000" w:themeColor="text1"/>
        </w:rPr>
        <w:t>t</w:t>
      </w:r>
      <w:r w:rsidR="00C55103" w:rsidRPr="00823EF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735526" w:rsidRDefault="000B09BA" w:rsidP="00EB3D82">
      <w:pPr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</w:t>
      </w:r>
      <w:r w:rsidR="007F3847">
        <w:rPr>
          <w:rFonts w:ascii="Times New Roman" w:hAnsi="Times New Roman" w:cs="Times New Roman"/>
          <w:color w:val="000000"/>
        </w:rPr>
        <w:t xml:space="preserve"> ménages </w:t>
      </w:r>
      <w:r w:rsidR="00D268A1">
        <w:rPr>
          <w:rFonts w:ascii="Times New Roman" w:hAnsi="Times New Roman" w:cs="Times New Roman"/>
          <w:color w:val="000000"/>
        </w:rPr>
        <w:t xml:space="preserve">sont </w:t>
      </w:r>
      <w:r>
        <w:rPr>
          <w:rFonts w:ascii="Times New Roman" w:hAnsi="Times New Roman" w:cs="Times New Roman"/>
          <w:color w:val="000000"/>
        </w:rPr>
        <w:t xml:space="preserve">toujours </w:t>
      </w:r>
      <w:r w:rsidR="00D268A1">
        <w:rPr>
          <w:rFonts w:ascii="Times New Roman" w:hAnsi="Times New Roman" w:cs="Times New Roman"/>
          <w:color w:val="000000"/>
        </w:rPr>
        <w:t xml:space="preserve">pessimistes quant à </w:t>
      </w:r>
      <w:r w:rsidR="00057E1A">
        <w:rPr>
          <w:rFonts w:ascii="Times New Roman" w:hAnsi="Times New Roman" w:cs="Times New Roman"/>
          <w:color w:val="000000"/>
        </w:rPr>
        <w:t>leur</w:t>
      </w:r>
      <w:r w:rsidR="00D268A1">
        <w:rPr>
          <w:rFonts w:ascii="Times New Roman" w:hAnsi="Times New Roman" w:cs="Times New Roman"/>
          <w:color w:val="000000"/>
        </w:rPr>
        <w:t>s</w:t>
      </w:r>
      <w:r w:rsidR="00057E1A">
        <w:rPr>
          <w:rFonts w:ascii="Times New Roman" w:hAnsi="Times New Roman" w:cs="Times New Roman"/>
          <w:color w:val="000000"/>
        </w:rPr>
        <w:t xml:space="preserve"> capacité</w:t>
      </w:r>
      <w:r w:rsidR="00D268A1">
        <w:rPr>
          <w:rFonts w:ascii="Times New Roman" w:hAnsi="Times New Roman" w:cs="Times New Roman"/>
          <w:color w:val="000000"/>
        </w:rPr>
        <w:t>s</w:t>
      </w:r>
      <w:r w:rsidR="00057E1A">
        <w:rPr>
          <w:rFonts w:ascii="Times New Roman" w:hAnsi="Times New Roman" w:cs="Times New Roman"/>
          <w:color w:val="000000"/>
        </w:rPr>
        <w:t xml:space="preserve"> à épargner dans les mois à venir</w:t>
      </w:r>
      <w:r w:rsidR="0081221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Au troisième trimestre de 2013, p</w:t>
      </w:r>
      <w:r w:rsidR="00511C57">
        <w:rPr>
          <w:rFonts w:ascii="Times New Roman" w:hAnsi="Times New Roman" w:cs="Times New Roman"/>
          <w:color w:val="000000"/>
        </w:rPr>
        <w:t xml:space="preserve">lus de huit ménages sur dix </w:t>
      </w:r>
      <w:r w:rsidR="007F3847">
        <w:rPr>
          <w:rFonts w:ascii="Times New Roman" w:hAnsi="Times New Roman" w:cs="Times New Roman"/>
          <w:color w:val="000000"/>
        </w:rPr>
        <w:t>(8</w:t>
      </w:r>
      <w:r>
        <w:rPr>
          <w:rFonts w:ascii="Times New Roman" w:hAnsi="Times New Roman" w:cs="Times New Roman"/>
          <w:color w:val="000000"/>
        </w:rPr>
        <w:t>4</w:t>
      </w:r>
      <w:r w:rsidR="007F3847">
        <w:rPr>
          <w:rFonts w:ascii="Times New Roman" w:hAnsi="Times New Roman" w:cs="Times New Roman"/>
          <w:color w:val="000000"/>
        </w:rPr>
        <w:t>,</w:t>
      </w:r>
      <w:r w:rsidR="005E6632">
        <w:rPr>
          <w:rFonts w:ascii="Times New Roman" w:hAnsi="Times New Roman" w:cs="Times New Roman"/>
          <w:color w:val="000000"/>
        </w:rPr>
        <w:t>5</w:t>
      </w:r>
      <w:r w:rsidR="007F3847">
        <w:rPr>
          <w:rFonts w:ascii="Times New Roman" w:hAnsi="Times New Roman" w:cs="Times New Roman"/>
          <w:color w:val="000000"/>
        </w:rPr>
        <w:t>%</w:t>
      </w:r>
      <w:r w:rsidR="00511C57">
        <w:rPr>
          <w:rFonts w:ascii="Times New Roman" w:hAnsi="Times New Roman" w:cs="Times New Roman"/>
          <w:color w:val="000000"/>
        </w:rPr>
        <w:t>) pensent ne pas pouvoir épargner au cours des 12 prochains mois</w:t>
      </w:r>
      <w:r w:rsidR="007F3847">
        <w:rPr>
          <w:rFonts w:ascii="Times New Roman" w:hAnsi="Times New Roman" w:cs="Times New Roman"/>
          <w:color w:val="000000"/>
        </w:rPr>
        <w:t xml:space="preserve"> contre </w:t>
      </w:r>
      <w:r w:rsidR="00735526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5</w:t>
      </w:r>
      <w:r w:rsidR="007F3847">
        <w:rPr>
          <w:rFonts w:ascii="Times New Roman" w:hAnsi="Times New Roman" w:cs="Times New Roman"/>
          <w:color w:val="000000"/>
        </w:rPr>
        <w:t>,</w:t>
      </w:r>
      <w:r w:rsidR="005E6632">
        <w:rPr>
          <w:rFonts w:ascii="Times New Roman" w:hAnsi="Times New Roman" w:cs="Times New Roman"/>
          <w:color w:val="000000"/>
        </w:rPr>
        <w:t>5</w:t>
      </w:r>
      <w:r w:rsidR="007F3847">
        <w:rPr>
          <w:rFonts w:ascii="Times New Roman" w:hAnsi="Times New Roman" w:cs="Times New Roman"/>
          <w:color w:val="000000"/>
        </w:rPr>
        <w:t>%</w:t>
      </w:r>
      <w:r w:rsidR="00735526">
        <w:rPr>
          <w:rFonts w:ascii="Times New Roman" w:hAnsi="Times New Roman" w:cs="Times New Roman"/>
          <w:color w:val="000000"/>
        </w:rPr>
        <w:t xml:space="preserve"> qui pensent le contraire. </w:t>
      </w:r>
      <w:r w:rsidR="00EB3D82">
        <w:rPr>
          <w:rFonts w:ascii="Times New Roman" w:hAnsi="Times New Roman" w:cs="Times New Roman"/>
          <w:color w:val="000000"/>
        </w:rPr>
        <w:t>L</w:t>
      </w:r>
      <w:r w:rsidR="00735526">
        <w:rPr>
          <w:rFonts w:ascii="Times New Roman" w:hAnsi="Times New Roman" w:cs="Times New Roman"/>
          <w:color w:val="000000"/>
        </w:rPr>
        <w:t>e solde de cet indicateur se situe, ainsi,  à un niveau négatif de -</w:t>
      </w:r>
      <w:r>
        <w:rPr>
          <w:rFonts w:ascii="Times New Roman" w:hAnsi="Times New Roman" w:cs="Times New Roman"/>
          <w:color w:val="000000"/>
        </w:rPr>
        <w:t>6</w:t>
      </w:r>
      <w:r w:rsidR="005E6632">
        <w:rPr>
          <w:rFonts w:ascii="Times New Roman" w:hAnsi="Times New Roman" w:cs="Times New Roman"/>
          <w:color w:val="000000"/>
        </w:rPr>
        <w:t>9</w:t>
      </w:r>
      <w:r w:rsidR="00F65F85">
        <w:rPr>
          <w:rFonts w:ascii="Times New Roman" w:hAnsi="Times New Roman" w:cs="Times New Roman"/>
          <w:color w:val="000000"/>
        </w:rPr>
        <w:t>,</w:t>
      </w:r>
      <w:r w:rsidR="00F65F85">
        <w:rPr>
          <w:rFonts w:ascii="Times New Roman" w:hAnsi="Times New Roman" w:cs="Times New Roman" w:hint="cs"/>
          <w:color w:val="000000"/>
          <w:rtl/>
        </w:rPr>
        <w:t>1</w:t>
      </w:r>
      <w:r w:rsidR="00735526">
        <w:rPr>
          <w:rFonts w:ascii="Times New Roman" w:hAnsi="Times New Roman" w:cs="Times New Roman"/>
          <w:color w:val="000000"/>
        </w:rPr>
        <w:t xml:space="preserve"> points en </w:t>
      </w:r>
      <w:r w:rsidR="00A27CEB">
        <w:rPr>
          <w:rFonts w:ascii="Times New Roman" w:hAnsi="Times New Roman" w:cs="Times New Roman"/>
          <w:color w:val="000000"/>
        </w:rPr>
        <w:t>amélioration</w:t>
      </w:r>
      <w:r>
        <w:rPr>
          <w:rFonts w:ascii="Times New Roman" w:hAnsi="Times New Roman" w:cs="Times New Roman"/>
          <w:color w:val="000000"/>
        </w:rPr>
        <w:t xml:space="preserve"> </w:t>
      </w:r>
      <w:r w:rsidR="00735526">
        <w:rPr>
          <w:rFonts w:ascii="Times New Roman" w:hAnsi="Times New Roman" w:cs="Times New Roman"/>
          <w:color w:val="000000"/>
        </w:rPr>
        <w:t xml:space="preserve">de </w:t>
      </w:r>
      <w:r>
        <w:rPr>
          <w:rFonts w:ascii="Times New Roman" w:hAnsi="Times New Roman" w:cs="Times New Roman"/>
          <w:color w:val="000000"/>
        </w:rPr>
        <w:t>1</w:t>
      </w:r>
      <w:r w:rsidR="00735526">
        <w:rPr>
          <w:rFonts w:ascii="Times New Roman" w:hAnsi="Times New Roman" w:cs="Times New Roman"/>
          <w:color w:val="000000"/>
        </w:rPr>
        <w:t>,</w:t>
      </w:r>
      <w:r w:rsidR="00F65F85">
        <w:rPr>
          <w:rFonts w:ascii="Times New Roman" w:hAnsi="Times New Roman" w:cs="Times New Roman" w:hint="cs"/>
          <w:color w:val="000000"/>
          <w:rtl/>
        </w:rPr>
        <w:t>2</w:t>
      </w:r>
      <w:r w:rsidR="00735526">
        <w:rPr>
          <w:rFonts w:ascii="Times New Roman" w:hAnsi="Times New Roman" w:cs="Times New Roman"/>
          <w:color w:val="000000"/>
        </w:rPr>
        <w:t xml:space="preserve"> point par rapport au trimestre précédent </w:t>
      </w:r>
      <w:r>
        <w:rPr>
          <w:rFonts w:ascii="Times New Roman" w:hAnsi="Times New Roman" w:cs="Times New Roman"/>
          <w:color w:val="000000"/>
        </w:rPr>
        <w:t xml:space="preserve">mais en </w:t>
      </w:r>
      <w:r w:rsidR="00A27CEB">
        <w:rPr>
          <w:rFonts w:ascii="Times New Roman" w:hAnsi="Times New Roman" w:cs="Times New Roman"/>
          <w:color w:val="000000"/>
        </w:rPr>
        <w:t>détérioration</w:t>
      </w:r>
      <w:r>
        <w:rPr>
          <w:rFonts w:ascii="Times New Roman" w:hAnsi="Times New Roman" w:cs="Times New Roman"/>
          <w:color w:val="000000"/>
        </w:rPr>
        <w:t xml:space="preserve"> </w:t>
      </w:r>
      <w:r w:rsidR="00735526">
        <w:rPr>
          <w:rFonts w:ascii="Times New Roman" w:hAnsi="Times New Roman" w:cs="Times New Roman"/>
          <w:color w:val="000000"/>
        </w:rPr>
        <w:t xml:space="preserve">de </w:t>
      </w:r>
      <w:r>
        <w:rPr>
          <w:rFonts w:ascii="Times New Roman" w:hAnsi="Times New Roman" w:cs="Times New Roman"/>
          <w:color w:val="000000"/>
        </w:rPr>
        <w:t>3,</w:t>
      </w:r>
      <w:r w:rsidR="00F65F85">
        <w:rPr>
          <w:rFonts w:ascii="Times New Roman" w:hAnsi="Times New Roman" w:cs="Times New Roman" w:hint="cs"/>
          <w:color w:val="000000"/>
          <w:rtl/>
        </w:rPr>
        <w:t>8</w:t>
      </w:r>
      <w:r w:rsidR="00735526">
        <w:rPr>
          <w:rFonts w:ascii="Times New Roman" w:hAnsi="Times New Roman" w:cs="Times New Roman"/>
          <w:color w:val="000000"/>
        </w:rPr>
        <w:t xml:space="preserve"> points par rapport à la même période de 2012.</w:t>
      </w:r>
    </w:p>
    <w:p w:rsidR="008D1AAF" w:rsidRDefault="008D1AAF" w:rsidP="007A423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92F9F" w:rsidRPr="00A00639" w:rsidRDefault="00AE27A6" w:rsidP="007B5E59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00639">
        <w:rPr>
          <w:rFonts w:ascii="Times New Roman" w:hAnsi="Times New Roman" w:cs="Times New Roman"/>
          <w:b/>
          <w:bCs/>
          <w:color w:val="000000" w:themeColor="text1"/>
        </w:rPr>
        <w:t>•</w:t>
      </w:r>
      <w:r w:rsidR="002C5954" w:rsidRPr="00A006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0420B" w:rsidRPr="00A00639">
        <w:rPr>
          <w:rFonts w:ascii="Times New Roman" w:hAnsi="Times New Roman" w:cs="Times New Roman"/>
          <w:b/>
          <w:bCs/>
          <w:color w:val="000000" w:themeColor="text1"/>
        </w:rPr>
        <w:t>Prix des produits alimentaires</w:t>
      </w:r>
      <w:r w:rsidR="00F752D4" w:rsidRPr="00A00639"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E0420B" w:rsidRPr="00A0063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B5E59">
        <w:rPr>
          <w:rFonts w:ascii="Times New Roman" w:hAnsi="Times New Roman" w:cs="Times New Roman"/>
          <w:b/>
          <w:bCs/>
          <w:color w:val="000000" w:themeColor="text1"/>
        </w:rPr>
        <w:t>Perception d’</w:t>
      </w:r>
      <w:r w:rsidR="00F752D4">
        <w:rPr>
          <w:rFonts w:ascii="Times New Roman" w:hAnsi="Times New Roman" w:cs="Times New Roman"/>
          <w:b/>
          <w:bCs/>
          <w:color w:val="000000" w:themeColor="text1"/>
        </w:rPr>
        <w:t>un léger mieux</w:t>
      </w:r>
    </w:p>
    <w:p w:rsidR="00A644C5" w:rsidRDefault="00985AB3" w:rsidP="008E143D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 </w:t>
      </w:r>
      <w:r w:rsidR="00AD6880">
        <w:rPr>
          <w:rFonts w:ascii="Times New Roman" w:hAnsi="Times New Roman" w:cs="Times New Roman"/>
          <w:color w:val="000000"/>
        </w:rPr>
        <w:t>troisième</w:t>
      </w:r>
      <w:r w:rsidR="001B3707">
        <w:rPr>
          <w:rFonts w:ascii="Times New Roman" w:hAnsi="Times New Roman" w:cs="Times New Roman"/>
          <w:color w:val="000000"/>
        </w:rPr>
        <w:t xml:space="preserve"> trimestre </w:t>
      </w:r>
      <w:r>
        <w:rPr>
          <w:rFonts w:ascii="Times New Roman" w:hAnsi="Times New Roman" w:cs="Times New Roman"/>
          <w:color w:val="000000"/>
        </w:rPr>
        <w:t>de 201</w:t>
      </w:r>
      <w:r w:rsidR="00474682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, </w:t>
      </w:r>
      <w:r w:rsidR="00742AC3">
        <w:rPr>
          <w:rFonts w:ascii="Times New Roman" w:hAnsi="Times New Roman" w:cs="Times New Roman"/>
          <w:color w:val="000000"/>
        </w:rPr>
        <w:t xml:space="preserve">plus de </w:t>
      </w:r>
      <w:r w:rsidR="00987987">
        <w:rPr>
          <w:rFonts w:ascii="Times New Roman" w:hAnsi="Times New Roman" w:cs="Times New Roman"/>
          <w:color w:val="000000"/>
        </w:rPr>
        <w:t>9</w:t>
      </w:r>
      <w:r w:rsidR="00CC3DB6">
        <w:rPr>
          <w:rFonts w:ascii="Times New Roman" w:hAnsi="Times New Roman" w:cs="Times New Roman"/>
          <w:color w:val="000000"/>
        </w:rPr>
        <w:t>1</w:t>
      </w:r>
      <w:r w:rsidR="00563170">
        <w:rPr>
          <w:rFonts w:ascii="Times New Roman" w:hAnsi="Times New Roman" w:cs="Times New Roman"/>
          <w:color w:val="000000"/>
        </w:rPr>
        <w:t>%</w:t>
      </w:r>
      <w:r w:rsidR="00742AC3">
        <w:rPr>
          <w:rFonts w:ascii="Times New Roman" w:hAnsi="Times New Roman" w:cs="Times New Roman"/>
          <w:color w:val="000000"/>
        </w:rPr>
        <w:t xml:space="preserve"> des ménages</w:t>
      </w:r>
      <w:r w:rsidR="00A644C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A644C5">
        <w:rPr>
          <w:rFonts w:ascii="Times New Roman" w:hAnsi="Times New Roman" w:cs="Times New Roman"/>
          <w:color w:val="000000"/>
        </w:rPr>
        <w:t xml:space="preserve">pensent que les prix des produits alimentaires ont augmenté dans le passé </w:t>
      </w:r>
      <w:r>
        <w:rPr>
          <w:rFonts w:ascii="Times New Roman" w:hAnsi="Times New Roman" w:cs="Times New Roman"/>
          <w:color w:val="000000"/>
        </w:rPr>
        <w:t xml:space="preserve">contre </w:t>
      </w:r>
      <w:r w:rsidR="00742AC3">
        <w:rPr>
          <w:rFonts w:ascii="Times New Roman" w:hAnsi="Times New Roman" w:cs="Times New Roman"/>
          <w:color w:val="000000"/>
        </w:rPr>
        <w:t>90</w:t>
      </w:r>
      <w:r>
        <w:rPr>
          <w:rFonts w:ascii="Times New Roman" w:hAnsi="Times New Roman" w:cs="Times New Roman"/>
          <w:color w:val="000000"/>
        </w:rPr>
        <w:t xml:space="preserve">% </w:t>
      </w:r>
      <w:r w:rsidR="00581D56"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</w:rPr>
        <w:t xml:space="preserve"> trimestre </w:t>
      </w:r>
      <w:r w:rsidR="00581D56">
        <w:rPr>
          <w:rFonts w:ascii="Times New Roman" w:hAnsi="Times New Roman" w:cs="Times New Roman"/>
          <w:color w:val="000000"/>
        </w:rPr>
        <w:t>auparavant</w:t>
      </w:r>
      <w:r>
        <w:rPr>
          <w:rFonts w:ascii="Times New Roman" w:hAnsi="Times New Roman" w:cs="Times New Roman"/>
          <w:color w:val="000000"/>
        </w:rPr>
        <w:t xml:space="preserve"> et </w:t>
      </w:r>
      <w:r w:rsidR="008A184F">
        <w:rPr>
          <w:rFonts w:ascii="Times New Roman" w:hAnsi="Times New Roman" w:cs="Times New Roman"/>
          <w:color w:val="000000"/>
        </w:rPr>
        <w:t>9</w:t>
      </w:r>
      <w:r w:rsidR="00742AC3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,</w:t>
      </w:r>
      <w:r w:rsidR="00742AC3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% un an auparavant</w:t>
      </w:r>
      <w:r w:rsidR="00A644C5">
        <w:rPr>
          <w:rFonts w:ascii="Times New Roman" w:hAnsi="Times New Roman" w:cs="Times New Roman"/>
          <w:color w:val="000000"/>
        </w:rPr>
        <w:t>.</w:t>
      </w:r>
      <w:r w:rsidR="00563170">
        <w:rPr>
          <w:rFonts w:ascii="Times New Roman" w:hAnsi="Times New Roman" w:cs="Times New Roman"/>
          <w:color w:val="000000"/>
        </w:rPr>
        <w:t xml:space="preserve"> </w:t>
      </w:r>
      <w:r w:rsidR="00A644C5">
        <w:rPr>
          <w:rFonts w:ascii="Times New Roman" w:hAnsi="Times New Roman" w:cs="Times New Roman"/>
          <w:color w:val="000000"/>
        </w:rPr>
        <w:t xml:space="preserve"> </w:t>
      </w:r>
      <w:r w:rsidR="00C17A37">
        <w:rPr>
          <w:rFonts w:ascii="Times New Roman" w:hAnsi="Times New Roman" w:cs="Times New Roman"/>
          <w:color w:val="000000"/>
        </w:rPr>
        <w:t>Quoique très négatif, le solde d</w:t>
      </w:r>
      <w:r w:rsidR="00A644C5">
        <w:rPr>
          <w:rFonts w:ascii="Times New Roman" w:hAnsi="Times New Roman" w:cs="Times New Roman"/>
          <w:color w:val="000000"/>
        </w:rPr>
        <w:t>e cet indicateur a connu</w:t>
      </w:r>
      <w:r w:rsidR="00EA205A">
        <w:rPr>
          <w:rFonts w:ascii="Times New Roman" w:hAnsi="Times New Roman" w:cs="Times New Roman"/>
          <w:color w:val="000000"/>
        </w:rPr>
        <w:t xml:space="preserve"> </w:t>
      </w:r>
      <w:r w:rsidR="00A21054">
        <w:rPr>
          <w:rFonts w:ascii="Times New Roman" w:hAnsi="Times New Roman" w:cs="Times New Roman"/>
          <w:color w:val="000000"/>
        </w:rPr>
        <w:t xml:space="preserve">une légère amélioration </w:t>
      </w:r>
      <w:r w:rsidR="00CC3DB6">
        <w:rPr>
          <w:rFonts w:ascii="Times New Roman" w:hAnsi="Times New Roman" w:cs="Times New Roman"/>
          <w:color w:val="000000"/>
        </w:rPr>
        <w:t>(1,</w:t>
      </w:r>
      <w:r w:rsidR="00F65F85">
        <w:rPr>
          <w:rFonts w:ascii="Times New Roman" w:hAnsi="Times New Roman" w:cs="Times New Roman" w:hint="cs"/>
          <w:color w:val="000000"/>
          <w:rtl/>
        </w:rPr>
        <w:t>2</w:t>
      </w:r>
      <w:r w:rsidR="00CC3DB6">
        <w:rPr>
          <w:rFonts w:ascii="Times New Roman" w:hAnsi="Times New Roman" w:cs="Times New Roman"/>
          <w:color w:val="000000"/>
        </w:rPr>
        <w:t xml:space="preserve"> </w:t>
      </w:r>
      <w:r w:rsidR="00A21054">
        <w:rPr>
          <w:rFonts w:ascii="Times New Roman" w:hAnsi="Times New Roman" w:cs="Times New Roman"/>
          <w:color w:val="000000"/>
        </w:rPr>
        <w:t>point</w:t>
      </w:r>
      <w:r w:rsidR="00CC3DB6">
        <w:rPr>
          <w:rFonts w:ascii="Times New Roman" w:hAnsi="Times New Roman" w:cs="Times New Roman"/>
          <w:color w:val="000000"/>
        </w:rPr>
        <w:t>)</w:t>
      </w:r>
      <w:r w:rsidR="00A21054">
        <w:rPr>
          <w:rFonts w:ascii="Times New Roman" w:hAnsi="Times New Roman" w:cs="Times New Roman"/>
          <w:color w:val="000000"/>
        </w:rPr>
        <w:t xml:space="preserve"> par rapport au même trimestre de 2012. </w:t>
      </w:r>
      <w:r w:rsidR="00742AC3">
        <w:rPr>
          <w:rFonts w:ascii="Times New Roman" w:hAnsi="Times New Roman" w:cs="Times New Roman"/>
          <w:color w:val="000000"/>
        </w:rPr>
        <w:t xml:space="preserve">Ce solde enregistre cependant </w:t>
      </w:r>
      <w:r w:rsidR="00A21054">
        <w:rPr>
          <w:rFonts w:ascii="Times New Roman" w:hAnsi="Times New Roman" w:cs="Times New Roman"/>
          <w:color w:val="000000"/>
        </w:rPr>
        <w:t xml:space="preserve">une détérioration de </w:t>
      </w:r>
      <w:r w:rsidR="00CC3DB6">
        <w:rPr>
          <w:rFonts w:ascii="Times New Roman" w:hAnsi="Times New Roman" w:cs="Times New Roman"/>
          <w:color w:val="000000"/>
        </w:rPr>
        <w:t>1</w:t>
      </w:r>
      <w:r w:rsidR="00A21054">
        <w:rPr>
          <w:rFonts w:ascii="Times New Roman" w:hAnsi="Times New Roman" w:cs="Times New Roman"/>
          <w:color w:val="000000"/>
        </w:rPr>
        <w:t>,</w:t>
      </w:r>
      <w:r w:rsidR="00CC3DB6">
        <w:rPr>
          <w:rFonts w:ascii="Times New Roman" w:hAnsi="Times New Roman" w:cs="Times New Roman"/>
          <w:color w:val="000000"/>
        </w:rPr>
        <w:t>6</w:t>
      </w:r>
      <w:r w:rsidR="008E143D">
        <w:rPr>
          <w:rFonts w:ascii="Times New Roman" w:hAnsi="Times New Roman" w:cs="Times New Roman"/>
          <w:color w:val="000000"/>
        </w:rPr>
        <w:t xml:space="preserve"> point</w:t>
      </w:r>
      <w:r w:rsidR="00A21054">
        <w:rPr>
          <w:rFonts w:ascii="Times New Roman" w:hAnsi="Times New Roman" w:cs="Times New Roman"/>
          <w:color w:val="000000"/>
        </w:rPr>
        <w:t xml:space="preserve"> par rapport au trimestre précédent.</w:t>
      </w:r>
    </w:p>
    <w:p w:rsidR="00D54358" w:rsidRDefault="00700954" w:rsidP="004D48A5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Quant au</w:t>
      </w:r>
      <w:r w:rsidR="00C744C3"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perspectives d’évolution des prix des produits alimentaires, p</w:t>
      </w:r>
      <w:r w:rsidR="00563170">
        <w:rPr>
          <w:rFonts w:ascii="Times New Roman" w:hAnsi="Times New Roman" w:cs="Times New Roman"/>
          <w:color w:val="000000"/>
        </w:rPr>
        <w:t xml:space="preserve">lus de </w:t>
      </w:r>
      <w:r w:rsidR="002B2EC5">
        <w:rPr>
          <w:rFonts w:ascii="Times New Roman" w:hAnsi="Times New Roman" w:cs="Times New Roman"/>
          <w:color w:val="000000"/>
        </w:rPr>
        <w:t>trois</w:t>
      </w:r>
      <w:r w:rsidR="00563170">
        <w:rPr>
          <w:rFonts w:ascii="Times New Roman" w:hAnsi="Times New Roman" w:cs="Times New Roman"/>
          <w:color w:val="000000"/>
        </w:rPr>
        <w:t xml:space="preserve"> </w:t>
      </w:r>
      <w:r w:rsidR="00C374B5">
        <w:rPr>
          <w:rFonts w:ascii="Times New Roman" w:hAnsi="Times New Roman" w:cs="Times New Roman"/>
          <w:color w:val="000000"/>
        </w:rPr>
        <w:t xml:space="preserve">ménages </w:t>
      </w:r>
      <w:r w:rsidR="00563170">
        <w:rPr>
          <w:rFonts w:ascii="Times New Roman" w:hAnsi="Times New Roman" w:cs="Times New Roman"/>
          <w:color w:val="000000"/>
        </w:rPr>
        <w:t xml:space="preserve">sur </w:t>
      </w:r>
      <w:r w:rsidR="002B2EC5">
        <w:rPr>
          <w:rFonts w:ascii="Times New Roman" w:hAnsi="Times New Roman" w:cs="Times New Roman"/>
          <w:color w:val="000000"/>
        </w:rPr>
        <w:t>quatre</w:t>
      </w:r>
      <w:r w:rsidR="00563170">
        <w:rPr>
          <w:rFonts w:ascii="Times New Roman" w:hAnsi="Times New Roman" w:cs="Times New Roman"/>
          <w:color w:val="000000"/>
        </w:rPr>
        <w:t xml:space="preserve"> </w:t>
      </w:r>
      <w:r w:rsidR="002A1C56">
        <w:rPr>
          <w:rFonts w:ascii="Times New Roman" w:hAnsi="Times New Roman" w:cs="Times New Roman"/>
          <w:color w:val="000000"/>
        </w:rPr>
        <w:t>(7</w:t>
      </w:r>
      <w:r w:rsidR="00C13086">
        <w:rPr>
          <w:rFonts w:ascii="Times New Roman" w:hAnsi="Times New Roman" w:cs="Times New Roman"/>
          <w:color w:val="000000"/>
        </w:rPr>
        <w:t>6</w:t>
      </w:r>
      <w:r w:rsidR="002A1C56">
        <w:rPr>
          <w:rFonts w:ascii="Times New Roman" w:hAnsi="Times New Roman" w:cs="Times New Roman"/>
          <w:color w:val="000000"/>
        </w:rPr>
        <w:t>,</w:t>
      </w:r>
      <w:r w:rsidR="004D48A5">
        <w:rPr>
          <w:rFonts w:ascii="Times New Roman" w:hAnsi="Times New Roman" w:cs="Times New Roman"/>
          <w:color w:val="000000"/>
        </w:rPr>
        <w:t>7</w:t>
      </w:r>
      <w:r w:rsidR="002A1C56">
        <w:rPr>
          <w:rFonts w:ascii="Times New Roman" w:hAnsi="Times New Roman" w:cs="Times New Roman"/>
          <w:color w:val="000000"/>
        </w:rPr>
        <w:t xml:space="preserve">%) pensent que </w:t>
      </w:r>
      <w:r w:rsidR="00EA205A">
        <w:rPr>
          <w:rFonts w:ascii="Times New Roman" w:hAnsi="Times New Roman" w:cs="Times New Roman"/>
          <w:color w:val="000000"/>
        </w:rPr>
        <w:t>c</w:t>
      </w:r>
      <w:r w:rsidR="002A1C56">
        <w:rPr>
          <w:rFonts w:ascii="Times New Roman" w:hAnsi="Times New Roman" w:cs="Times New Roman"/>
          <w:color w:val="000000"/>
        </w:rPr>
        <w:t xml:space="preserve">es prix continueront à augmenter dans le futur </w:t>
      </w:r>
      <w:r w:rsidR="00985AB3">
        <w:rPr>
          <w:rFonts w:ascii="Times New Roman" w:hAnsi="Times New Roman" w:cs="Times New Roman"/>
          <w:color w:val="000000"/>
        </w:rPr>
        <w:t xml:space="preserve">contre </w:t>
      </w:r>
      <w:r w:rsidR="00987987">
        <w:rPr>
          <w:rFonts w:ascii="Times New Roman" w:hAnsi="Times New Roman" w:cs="Times New Roman"/>
          <w:color w:val="000000"/>
        </w:rPr>
        <w:t>7</w:t>
      </w:r>
      <w:r w:rsidR="00C13086">
        <w:rPr>
          <w:rFonts w:ascii="Times New Roman" w:hAnsi="Times New Roman" w:cs="Times New Roman"/>
          <w:color w:val="000000"/>
        </w:rPr>
        <w:t>5,3</w:t>
      </w:r>
      <w:r w:rsidR="00985AB3">
        <w:rPr>
          <w:rFonts w:ascii="Times New Roman" w:hAnsi="Times New Roman" w:cs="Times New Roman"/>
          <w:color w:val="000000"/>
        </w:rPr>
        <w:t xml:space="preserve">% </w:t>
      </w:r>
      <w:r w:rsidR="002A1C56">
        <w:rPr>
          <w:rFonts w:ascii="Times New Roman" w:hAnsi="Times New Roman" w:cs="Times New Roman"/>
          <w:color w:val="000000"/>
        </w:rPr>
        <w:t xml:space="preserve">au </w:t>
      </w:r>
      <w:r w:rsidR="00AD6880">
        <w:rPr>
          <w:rFonts w:ascii="Times New Roman" w:hAnsi="Times New Roman" w:cs="Times New Roman"/>
          <w:color w:val="000000"/>
        </w:rPr>
        <w:t>deuxième</w:t>
      </w:r>
      <w:r w:rsidR="002A1C56">
        <w:rPr>
          <w:rFonts w:ascii="Times New Roman" w:hAnsi="Times New Roman" w:cs="Times New Roman"/>
          <w:color w:val="000000"/>
        </w:rPr>
        <w:t xml:space="preserve"> trimestre de 2013 </w:t>
      </w:r>
      <w:r w:rsidR="00985AB3">
        <w:rPr>
          <w:rFonts w:ascii="Times New Roman" w:hAnsi="Times New Roman" w:cs="Times New Roman"/>
          <w:color w:val="000000"/>
        </w:rPr>
        <w:t xml:space="preserve">et </w:t>
      </w:r>
      <w:r w:rsidR="00987987">
        <w:rPr>
          <w:rFonts w:ascii="Times New Roman" w:hAnsi="Times New Roman" w:cs="Times New Roman"/>
          <w:color w:val="000000"/>
        </w:rPr>
        <w:t>7</w:t>
      </w:r>
      <w:r w:rsidR="00C13086">
        <w:rPr>
          <w:rFonts w:ascii="Times New Roman" w:hAnsi="Times New Roman" w:cs="Times New Roman"/>
          <w:color w:val="000000"/>
        </w:rPr>
        <w:t>5</w:t>
      </w:r>
      <w:r w:rsidR="00985AB3">
        <w:rPr>
          <w:rFonts w:ascii="Times New Roman" w:hAnsi="Times New Roman" w:cs="Times New Roman"/>
          <w:color w:val="000000"/>
        </w:rPr>
        <w:t>,</w:t>
      </w:r>
      <w:r w:rsidR="00C13086">
        <w:rPr>
          <w:rFonts w:ascii="Times New Roman" w:hAnsi="Times New Roman" w:cs="Times New Roman"/>
          <w:color w:val="000000"/>
        </w:rPr>
        <w:t>5</w:t>
      </w:r>
      <w:r w:rsidR="00985AB3">
        <w:rPr>
          <w:rFonts w:ascii="Times New Roman" w:hAnsi="Times New Roman" w:cs="Times New Roman"/>
          <w:color w:val="000000"/>
        </w:rPr>
        <w:t xml:space="preserve">% </w:t>
      </w:r>
      <w:r w:rsidR="002A1C56">
        <w:rPr>
          <w:rFonts w:ascii="Times New Roman" w:hAnsi="Times New Roman" w:cs="Times New Roman"/>
          <w:color w:val="000000"/>
        </w:rPr>
        <w:t xml:space="preserve">au </w:t>
      </w:r>
      <w:r w:rsidR="00AD6880">
        <w:rPr>
          <w:rFonts w:ascii="Times New Roman" w:hAnsi="Times New Roman" w:cs="Times New Roman"/>
          <w:color w:val="000000"/>
        </w:rPr>
        <w:t>troisième</w:t>
      </w:r>
      <w:r w:rsidR="002A1C56">
        <w:rPr>
          <w:rFonts w:ascii="Times New Roman" w:hAnsi="Times New Roman" w:cs="Times New Roman"/>
          <w:color w:val="000000"/>
        </w:rPr>
        <w:t xml:space="preserve"> trimestre de 2012.  Le solde </w:t>
      </w:r>
      <w:r w:rsidR="003A52E9">
        <w:rPr>
          <w:rFonts w:ascii="Times New Roman" w:hAnsi="Times New Roman" w:cs="Times New Roman"/>
          <w:color w:val="000000"/>
        </w:rPr>
        <w:t xml:space="preserve"> relatif aux perspectives d’évolution </w:t>
      </w:r>
      <w:r w:rsidR="002A1C56">
        <w:rPr>
          <w:rFonts w:ascii="Times New Roman" w:hAnsi="Times New Roman" w:cs="Times New Roman"/>
          <w:color w:val="000000"/>
        </w:rPr>
        <w:t xml:space="preserve">de ces prix </w:t>
      </w:r>
      <w:r w:rsidR="00C13086">
        <w:rPr>
          <w:rFonts w:ascii="Times New Roman" w:hAnsi="Times New Roman" w:cs="Times New Roman"/>
          <w:color w:val="000000"/>
        </w:rPr>
        <w:t xml:space="preserve">s’est détérioré </w:t>
      </w:r>
      <w:r w:rsidR="003A52E9">
        <w:rPr>
          <w:rFonts w:ascii="Times New Roman" w:hAnsi="Times New Roman" w:cs="Times New Roman"/>
          <w:color w:val="000000"/>
        </w:rPr>
        <w:t xml:space="preserve">de </w:t>
      </w:r>
      <w:r w:rsidR="002A1C56">
        <w:rPr>
          <w:rFonts w:ascii="Times New Roman" w:hAnsi="Times New Roman" w:cs="Times New Roman"/>
          <w:color w:val="000000"/>
        </w:rPr>
        <w:t>2,</w:t>
      </w:r>
      <w:r w:rsidR="004D48A5">
        <w:rPr>
          <w:rFonts w:ascii="Times New Roman" w:hAnsi="Times New Roman" w:cs="Times New Roman"/>
          <w:color w:val="000000"/>
        </w:rPr>
        <w:t>6</w:t>
      </w:r>
      <w:r w:rsidR="003A52E9">
        <w:rPr>
          <w:rFonts w:ascii="Times New Roman" w:hAnsi="Times New Roman" w:cs="Times New Roman"/>
          <w:color w:val="000000"/>
        </w:rPr>
        <w:t xml:space="preserve"> points par rapport au </w:t>
      </w:r>
      <w:r w:rsidR="00C64827">
        <w:rPr>
          <w:rFonts w:ascii="Times New Roman" w:hAnsi="Times New Roman" w:cs="Times New Roman"/>
          <w:color w:val="000000"/>
        </w:rPr>
        <w:t xml:space="preserve">trimestre </w:t>
      </w:r>
      <w:r w:rsidR="00307232">
        <w:rPr>
          <w:rFonts w:ascii="Times New Roman" w:hAnsi="Times New Roman" w:cs="Times New Roman"/>
          <w:color w:val="000000"/>
        </w:rPr>
        <w:t>précédent</w:t>
      </w:r>
      <w:r w:rsidR="002A1C56">
        <w:rPr>
          <w:rFonts w:ascii="Times New Roman" w:hAnsi="Times New Roman" w:cs="Times New Roman"/>
          <w:color w:val="000000"/>
        </w:rPr>
        <w:t xml:space="preserve"> </w:t>
      </w:r>
      <w:r w:rsidR="00C13086">
        <w:rPr>
          <w:rFonts w:ascii="Times New Roman" w:hAnsi="Times New Roman" w:cs="Times New Roman"/>
          <w:color w:val="000000"/>
        </w:rPr>
        <w:t xml:space="preserve">et </w:t>
      </w:r>
      <w:r w:rsidR="002A1C56">
        <w:rPr>
          <w:rFonts w:ascii="Times New Roman" w:hAnsi="Times New Roman" w:cs="Times New Roman"/>
          <w:color w:val="000000"/>
        </w:rPr>
        <w:t xml:space="preserve">de </w:t>
      </w:r>
      <w:r w:rsidR="00C13086">
        <w:rPr>
          <w:rFonts w:ascii="Times New Roman" w:hAnsi="Times New Roman" w:cs="Times New Roman"/>
          <w:color w:val="000000"/>
        </w:rPr>
        <w:t>2</w:t>
      </w:r>
      <w:r w:rsidR="003A52E9">
        <w:rPr>
          <w:rFonts w:ascii="Times New Roman" w:hAnsi="Times New Roman" w:cs="Times New Roman"/>
          <w:color w:val="000000"/>
        </w:rPr>
        <w:t>,</w:t>
      </w:r>
      <w:r w:rsidR="004D48A5">
        <w:rPr>
          <w:rFonts w:ascii="Times New Roman" w:hAnsi="Times New Roman" w:cs="Times New Roman"/>
          <w:color w:val="000000"/>
        </w:rPr>
        <w:t>4</w:t>
      </w:r>
      <w:r w:rsidR="003A52E9">
        <w:rPr>
          <w:rFonts w:ascii="Times New Roman" w:hAnsi="Times New Roman" w:cs="Times New Roman"/>
          <w:color w:val="000000"/>
        </w:rPr>
        <w:t xml:space="preserve"> point</w:t>
      </w:r>
      <w:r w:rsidR="00C13086">
        <w:rPr>
          <w:rFonts w:ascii="Times New Roman" w:hAnsi="Times New Roman" w:cs="Times New Roman"/>
          <w:color w:val="000000"/>
        </w:rPr>
        <w:t>s</w:t>
      </w:r>
      <w:r w:rsidR="003A52E9">
        <w:rPr>
          <w:rFonts w:ascii="Times New Roman" w:hAnsi="Times New Roman" w:cs="Times New Roman"/>
          <w:color w:val="000000"/>
        </w:rPr>
        <w:t xml:space="preserve"> par rapport </w:t>
      </w:r>
      <w:r w:rsidR="00D54358">
        <w:rPr>
          <w:rFonts w:ascii="Times New Roman" w:hAnsi="Times New Roman" w:cs="Times New Roman"/>
          <w:color w:val="000000"/>
        </w:rPr>
        <w:t>à la même période de 2012.</w:t>
      </w:r>
    </w:p>
    <w:p w:rsidR="00161F45" w:rsidRDefault="00161F45" w:rsidP="008D1AA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61F45" w:rsidRPr="00161F45" w:rsidRDefault="00161F45" w:rsidP="00161F45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61F45">
        <w:rPr>
          <w:rFonts w:ascii="Times New Roman" w:hAnsi="Times New Roman" w:cs="Times New Roman"/>
          <w:b/>
          <w:bCs/>
          <w:color w:val="000000"/>
        </w:rPr>
        <w:t>Perception  de</w:t>
      </w:r>
      <w:r>
        <w:rPr>
          <w:rFonts w:ascii="Times New Roman" w:hAnsi="Times New Roman" w:cs="Times New Roman"/>
          <w:b/>
          <w:bCs/>
          <w:color w:val="000000"/>
        </w:rPr>
        <w:t xml:space="preserve"> l</w:t>
      </w:r>
      <w:r w:rsidRPr="00161F45">
        <w:rPr>
          <w:rFonts w:ascii="Times New Roman" w:hAnsi="Times New Roman" w:cs="Times New Roman"/>
          <w:b/>
          <w:bCs/>
          <w:color w:val="000000"/>
        </w:rPr>
        <w:t>'évolution des prix des produits alimentaires</w:t>
      </w:r>
    </w:p>
    <w:p w:rsidR="00BC5D13" w:rsidRDefault="00C0250F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 </w:t>
      </w:r>
      <w:r w:rsidR="00BC5D13">
        <w:rPr>
          <w:rFonts w:ascii="Times New Roman" w:hAnsi="Times New Roman" w:cs="Times New Roman"/>
          <w:noProof/>
          <w:color w:val="000000"/>
        </w:rPr>
        <w:t xml:space="preserve">  </w:t>
      </w:r>
      <w:r w:rsidR="00D604DA" w:rsidRPr="00D604D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762885" cy="3190875"/>
            <wp:effectExtent l="19050" t="0" r="18415" b="0"/>
            <wp:docPr id="13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225EB3">
        <w:rPr>
          <w:rFonts w:ascii="Times New Roman" w:hAnsi="Times New Roman" w:cs="Times New Roman"/>
          <w:noProof/>
          <w:color w:val="000000"/>
        </w:rPr>
        <w:t xml:space="preserve">   </w:t>
      </w:r>
      <w:r w:rsidR="00C72318" w:rsidRPr="00C72318">
        <w:rPr>
          <w:noProof/>
        </w:rPr>
        <w:t xml:space="preserve"> </w:t>
      </w:r>
      <w:r w:rsidR="00D604DA" w:rsidRPr="00D604DA">
        <w:rPr>
          <w:noProof/>
        </w:rPr>
        <w:drawing>
          <wp:inline distT="0" distB="0" distL="0" distR="0">
            <wp:extent cx="2971800" cy="3190875"/>
            <wp:effectExtent l="19050" t="0" r="19050" b="0"/>
            <wp:docPr id="14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3E2E" w:rsidRPr="00DB06E9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72318" w:rsidRDefault="00C72318" w:rsidP="00C7231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Ci-joint  les détails des différents indicateurs et un rappel des principaux concepts.</w:t>
      </w:r>
    </w:p>
    <w:p w:rsidR="009D209A" w:rsidRDefault="009D209A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D209A" w:rsidSect="00225EB3">
          <w:footerReference w:type="default" r:id="rId15"/>
          <w:pgSz w:w="11906" w:h="16838" w:code="9"/>
          <w:pgMar w:top="1134" w:right="720" w:bottom="720" w:left="1077" w:header="709" w:footer="567" w:gutter="0"/>
          <w:cols w:space="708"/>
          <w:docGrid w:linePitch="360"/>
        </w:sectPr>
      </w:pPr>
    </w:p>
    <w:p w:rsidR="00B623D5" w:rsidRDefault="00B623D5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5D5B33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Evolution de l’I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ndice de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onfiance des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C35B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énages  (ICM) </w:t>
      </w:r>
      <w:r w:rsidRPr="004708C0">
        <w:rPr>
          <w:rFonts w:ascii="Times New Roman" w:hAnsi="Times New Roman" w:cs="Times New Roman"/>
          <w:b/>
          <w:color w:val="000000"/>
          <w:sz w:val="28"/>
          <w:szCs w:val="28"/>
        </w:rPr>
        <w:t>et de ses composantes</w:t>
      </w:r>
    </w:p>
    <w:p w:rsidR="00CF6E6C" w:rsidRDefault="00CF6E6C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50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27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89"/>
        <w:gridCol w:w="8"/>
      </w:tblGrid>
      <w:tr w:rsidR="00090FCF" w:rsidRPr="00090FCF" w:rsidTr="00090FCF">
        <w:trPr>
          <w:gridAfter w:val="1"/>
          <w:wAfter w:w="8" w:type="dxa"/>
          <w:trHeight w:val="226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1142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Trimestre</w:t>
            </w:r>
          </w:p>
        </w:tc>
      </w:tr>
      <w:tr w:rsidR="00090FCF" w:rsidRPr="00090FCF" w:rsidTr="00090FCF">
        <w:trPr>
          <w:trHeight w:val="374"/>
        </w:trPr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T4/12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T1/13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T2/13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090FCF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T3/13</w:t>
            </w:r>
          </w:p>
        </w:tc>
      </w:tr>
      <w:tr w:rsidR="00090FCF" w:rsidRPr="00090FCF" w:rsidTr="00090FCF">
        <w:trPr>
          <w:trHeight w:val="38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Indicateur résumé ICM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Calibri" w:hAnsi="Calibri" w:cs="Times New Roman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CF" w:rsidRPr="00292082" w:rsidRDefault="00090FCF" w:rsidP="00976C98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Calibri" w:hAnsi="Calibri" w:cs="Times New Roman"/>
                <w:b/>
                <w:bCs/>
                <w:sz w:val="20"/>
                <w:szCs w:val="20"/>
              </w:rPr>
              <w:t>74,</w:t>
            </w:r>
            <w:r w:rsidR="00976C98">
              <w:rPr>
                <w:rFonts w:ascii="Calibri" w:hAnsi="Calibri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CF" w:rsidRPr="00292082" w:rsidRDefault="00090FCF" w:rsidP="00BB3C6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292082">
              <w:rPr>
                <w:rFonts w:ascii="Calibri" w:hAnsi="Calibri" w:cs="Times New Roman"/>
                <w:b/>
                <w:bCs/>
                <w:sz w:val="20"/>
                <w:szCs w:val="20"/>
              </w:rPr>
              <w:t>75,</w:t>
            </w:r>
            <w:r w:rsidR="00BB3C65">
              <w:rPr>
                <w:rFonts w:ascii="Calibri" w:hAnsi="Calibri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A4C22" w:rsidRPr="00090FCF" w:rsidTr="00090FCF">
        <w:trPr>
          <w:trHeight w:val="77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-52,1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-51,6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-51,1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-59,1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-57,9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-57,5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-59,2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-52,3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-52,4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-41,6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-44,1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-48,6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-58,1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-67,8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</w:tr>
      <w:tr w:rsidR="00EA4C22" w:rsidRPr="00090FCF" w:rsidTr="00090FCF">
        <w:trPr>
          <w:trHeight w:val="577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-10,4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-25,2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-31,1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-36,7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-29,1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-26,5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-28,6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-37,2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-26,1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-20,2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-26,2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-21,8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-27,9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-29,2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-23,1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-21,2</w:t>
            </w:r>
          </w:p>
        </w:tc>
      </w:tr>
      <w:tr w:rsidR="00EA4C22" w:rsidRPr="00090FCF" w:rsidTr="00090FCF">
        <w:trPr>
          <w:trHeight w:val="77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-11,5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-21,4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-5,1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-4,2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-3,1</w:t>
            </w:r>
          </w:p>
        </w:tc>
      </w:tr>
      <w:tr w:rsidR="00EA4C22" w:rsidRPr="00090FCF" w:rsidTr="00090FCF">
        <w:trPr>
          <w:trHeight w:val="38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Opportunité d'achat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-34,3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-39,1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-41,8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-43,4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-42,6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-34,8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-37,5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-44,3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-39,9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-36,4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-38,5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-32,5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-37,4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-29,3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-31,7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</w:tr>
      <w:tr w:rsidR="00EA4C22" w:rsidRPr="00090FCF" w:rsidTr="00090FCF">
        <w:trPr>
          <w:trHeight w:val="577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Situation financière actuelle des ménages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-32,9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-34,4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-33,1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-31,3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-26,9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-28,3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-25,3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-27,5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-27,6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-28,1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-30,6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-27,1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-24,3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-25,7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-25,4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-30,8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-29,4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-29,8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-30,2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-29,5</w:t>
            </w:r>
          </w:p>
        </w:tc>
      </w:tr>
      <w:tr w:rsidR="00EA4C22" w:rsidRPr="00090FCF" w:rsidTr="00090FCF">
        <w:trPr>
          <w:trHeight w:val="77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-11,8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-11,4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-11,7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-18,4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-13,4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-12,8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-10,5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-14,1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-16,6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-16,7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-15,7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-19,6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-21,9</w:t>
            </w:r>
          </w:p>
        </w:tc>
      </w:tr>
      <w:tr w:rsidR="00EA4C22" w:rsidRPr="00090FCF" w:rsidTr="00090FCF">
        <w:trPr>
          <w:trHeight w:val="77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10,6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</w:tr>
      <w:tr w:rsidR="00090FCF" w:rsidRPr="00292082" w:rsidTr="00090FCF">
        <w:trPr>
          <w:gridAfter w:val="1"/>
          <w:wAfter w:w="8" w:type="dxa"/>
          <w:trHeight w:val="226"/>
        </w:trPr>
        <w:tc>
          <w:tcPr>
            <w:tcW w:w="150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Autres soldes</w:t>
            </w:r>
          </w:p>
        </w:tc>
      </w:tr>
      <w:tr w:rsidR="00EA4C22" w:rsidRPr="00090FCF" w:rsidTr="00090FCF">
        <w:trPr>
          <w:trHeight w:val="77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-74,1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-77,7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-78,9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-49,7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-34,9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-33,5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-50,9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-47,9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-46,5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-62,2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-70,2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-58,8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-72,6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-69,8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-71,5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-73,6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-76,1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-73,4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-76,0</w:t>
            </w:r>
          </w:p>
        </w:tc>
      </w:tr>
      <w:tr w:rsidR="00EA4C22" w:rsidRPr="00090FCF" w:rsidTr="00090FCF">
        <w:trPr>
          <w:trHeight w:val="77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-93,6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-95,9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-96,2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-85,7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-83,3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-79,5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-87,8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-89,7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-90,9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-95,5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-87,2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-89,9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-92,5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-91,1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-91,7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090FCF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-90,6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-91,6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292082" w:rsidRDefault="00EA4C22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-88,9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22" w:rsidRPr="00EA4C22" w:rsidRDefault="00EA4C22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-90,5</w:t>
            </w:r>
          </w:p>
        </w:tc>
      </w:tr>
      <w:tr w:rsidR="00090FCF" w:rsidRPr="00090FCF" w:rsidTr="00090FCF">
        <w:trPr>
          <w:trHeight w:val="226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CF">
              <w:rPr>
                <w:rFonts w:ascii="Times New Roman" w:hAnsi="Times New Roman" w:cs="Times New Roman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-61,2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-61,3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-60,7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-57,1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-57,8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-58,5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-56,6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-61,1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-67,6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-66,6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-61,7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-63,3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-64,9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-64,7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-62,5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-63,5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-65,3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090FCF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FCF">
              <w:rPr>
                <w:rFonts w:ascii="Times New Roman" w:hAnsi="Times New Roman" w:cs="Times New Roman"/>
                <w:sz w:val="16"/>
                <w:szCs w:val="16"/>
              </w:rPr>
              <w:t>-64,5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-67,0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CF" w:rsidRPr="00292082" w:rsidRDefault="00090FCF" w:rsidP="00090F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82">
              <w:rPr>
                <w:rFonts w:ascii="Times New Roman" w:hAnsi="Times New Roman" w:cs="Times New Roman"/>
                <w:sz w:val="16"/>
                <w:szCs w:val="16"/>
              </w:rPr>
              <w:t>-70,3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0E" w:rsidRDefault="0038490E" w:rsidP="0038490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C22" w:rsidRPr="00EA4C22" w:rsidRDefault="00EA4C22" w:rsidP="0038490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EA4C22">
              <w:rPr>
                <w:rFonts w:ascii="Times New Roman" w:hAnsi="Times New Roman" w:cs="Times New Roman"/>
                <w:sz w:val="16"/>
                <w:szCs w:val="16"/>
              </w:rPr>
              <w:t>-69,1</w:t>
            </w:r>
          </w:p>
          <w:p w:rsidR="00090FCF" w:rsidRPr="00292082" w:rsidRDefault="00090FCF" w:rsidP="00EA4C2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0FCF" w:rsidRDefault="00090FCF" w:rsidP="00C35BF2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5B33" w:rsidRDefault="005D5B33" w:rsidP="00F04758">
      <w:pPr>
        <w:rPr>
          <w:rFonts w:ascii="Calibri" w:hAnsi="Calibri" w:cs="Times New Roman"/>
          <w:color w:val="000000"/>
          <w:szCs w:val="22"/>
        </w:rPr>
        <w:sectPr w:rsidR="005D5B33" w:rsidSect="005D5B3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759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7"/>
        <w:gridCol w:w="867"/>
        <w:gridCol w:w="715"/>
        <w:gridCol w:w="710"/>
        <w:gridCol w:w="708"/>
        <w:gridCol w:w="709"/>
        <w:gridCol w:w="709"/>
        <w:gridCol w:w="66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4"/>
        <w:gridCol w:w="668"/>
      </w:tblGrid>
      <w:tr w:rsidR="004211F6" w:rsidRPr="00114522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  <w:tr w:rsidR="004211F6" w:rsidRPr="00114522" w:rsidTr="005D5B33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4211F6" w:rsidRPr="00114522" w:rsidRDefault="004211F6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</w:tbl>
    <w:p w:rsidR="00B10786" w:rsidRDefault="00B73B7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pPr w:leftFromText="141" w:rightFromText="141" w:vertAnchor="text" w:horzAnchor="margin" w:tblpY="28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8D7771" w:rsidRPr="00BD2D08" w:rsidTr="008D7771">
        <w:tc>
          <w:tcPr>
            <w:tcW w:w="9889" w:type="dxa"/>
          </w:tcPr>
          <w:p w:rsidR="008D7771" w:rsidRPr="00EC7956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B68B6">
              <w:rPr>
                <w:rFonts w:ascii="Times New Roman" w:hAnsi="Times New Roman" w:cs="Times New Roman"/>
              </w:rPr>
              <w:br w:type="page"/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Rappelons que :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du niveau de vie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niveau de vie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nombre de chômeurs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opportunité d'achat de biens durables;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situation financière actuelle des ménages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de la situation financière des ménages ;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future de la situation financière des ménages.</w:t>
            </w:r>
          </w:p>
          <w:p w:rsidR="008D7771" w:rsidRPr="00EC7956" w:rsidRDefault="008D7771" w:rsidP="008D777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8D7771" w:rsidRPr="00EC7956" w:rsidRDefault="008D7771" w:rsidP="008D7771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Pour plus d’informations sur les aspects méthodologiques de cette enquête, consulter 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le site web du HCP au </w:t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hyperlink r:id="rId16" w:history="1">
              <w:r w:rsidRPr="00EC7956">
                <w:rPr>
                  <w:rStyle w:val="Lienhypertexte"/>
                  <w:rFonts w:ascii="Book Antiqua" w:hAnsi="Book Antiqua" w:cs="Times New Roman"/>
                  <w:sz w:val="20"/>
                  <w:szCs w:val="20"/>
                </w:rPr>
                <w:t>www.hcp.ma</w:t>
              </w:r>
            </w:hyperlink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</w:tbl>
    <w:p w:rsidR="00B10786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547C5" w:rsidRDefault="00A547C5" w:rsidP="00C476FD">
      <w:pPr>
        <w:widowControl/>
        <w:autoSpaceDE/>
        <w:autoSpaceDN/>
        <w:adjustRightInd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sectPr w:rsidR="005D6C02" w:rsidRPr="00BD2D08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0D" w:rsidRDefault="00C23A0D" w:rsidP="00460705">
      <w:r>
        <w:separator/>
      </w:r>
    </w:p>
  </w:endnote>
  <w:endnote w:type="continuationSeparator" w:id="0">
    <w:p w:rsidR="00C23A0D" w:rsidRDefault="00C23A0D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1B" w:rsidRDefault="00F44276">
    <w:pPr>
      <w:pStyle w:val="Pieddepage"/>
      <w:jc w:val="right"/>
    </w:pPr>
    <w:fldSimple w:instr=" PAGE   \* MERGEFORMAT ">
      <w:r w:rsidR="00C23A0D">
        <w:rPr>
          <w:noProof/>
        </w:rPr>
        <w:t>1</w:t>
      </w:r>
    </w:fldSimple>
  </w:p>
  <w:p w:rsidR="000D341B" w:rsidRDefault="000D34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0D" w:rsidRDefault="00C23A0D" w:rsidP="00460705">
      <w:r>
        <w:separator/>
      </w:r>
    </w:p>
  </w:footnote>
  <w:footnote w:type="continuationSeparator" w:id="0">
    <w:p w:rsidR="00C23A0D" w:rsidRDefault="00C23A0D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9C3212"/>
    <w:multiLevelType w:val="hybridMultilevel"/>
    <w:tmpl w:val="30E2D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3F54"/>
    <w:rsid w:val="000069AE"/>
    <w:rsid w:val="00011A0E"/>
    <w:rsid w:val="00011F4E"/>
    <w:rsid w:val="0001754D"/>
    <w:rsid w:val="00022644"/>
    <w:rsid w:val="00024314"/>
    <w:rsid w:val="00024686"/>
    <w:rsid w:val="0002532B"/>
    <w:rsid w:val="00025F15"/>
    <w:rsid w:val="000315FD"/>
    <w:rsid w:val="00031CFB"/>
    <w:rsid w:val="000324B4"/>
    <w:rsid w:val="00032AF9"/>
    <w:rsid w:val="00032ECD"/>
    <w:rsid w:val="000370B6"/>
    <w:rsid w:val="00043430"/>
    <w:rsid w:val="00047B2B"/>
    <w:rsid w:val="00051534"/>
    <w:rsid w:val="00052C8E"/>
    <w:rsid w:val="0005628D"/>
    <w:rsid w:val="00056F4A"/>
    <w:rsid w:val="00057262"/>
    <w:rsid w:val="00057BC7"/>
    <w:rsid w:val="00057E1A"/>
    <w:rsid w:val="00061CA4"/>
    <w:rsid w:val="00062DD8"/>
    <w:rsid w:val="00064021"/>
    <w:rsid w:val="000646B0"/>
    <w:rsid w:val="000706EE"/>
    <w:rsid w:val="000720FD"/>
    <w:rsid w:val="00072F7C"/>
    <w:rsid w:val="00073079"/>
    <w:rsid w:val="000779C2"/>
    <w:rsid w:val="0008574A"/>
    <w:rsid w:val="000877E9"/>
    <w:rsid w:val="00087DA2"/>
    <w:rsid w:val="00090FCF"/>
    <w:rsid w:val="00090FEC"/>
    <w:rsid w:val="00091FB9"/>
    <w:rsid w:val="00097300"/>
    <w:rsid w:val="00097799"/>
    <w:rsid w:val="0009797C"/>
    <w:rsid w:val="000A158A"/>
    <w:rsid w:val="000A20DC"/>
    <w:rsid w:val="000A40C3"/>
    <w:rsid w:val="000B0844"/>
    <w:rsid w:val="000B09BA"/>
    <w:rsid w:val="000B1487"/>
    <w:rsid w:val="000C439F"/>
    <w:rsid w:val="000C56EA"/>
    <w:rsid w:val="000C7F17"/>
    <w:rsid w:val="000D24FA"/>
    <w:rsid w:val="000D341B"/>
    <w:rsid w:val="000D367A"/>
    <w:rsid w:val="000D4077"/>
    <w:rsid w:val="000D5638"/>
    <w:rsid w:val="000D5AB2"/>
    <w:rsid w:val="000D5B0A"/>
    <w:rsid w:val="000E10E0"/>
    <w:rsid w:val="000E17D9"/>
    <w:rsid w:val="000E49AE"/>
    <w:rsid w:val="000F0919"/>
    <w:rsid w:val="000F2945"/>
    <w:rsid w:val="000F6CE8"/>
    <w:rsid w:val="000F74C5"/>
    <w:rsid w:val="000F7A57"/>
    <w:rsid w:val="000F7C4F"/>
    <w:rsid w:val="001037B3"/>
    <w:rsid w:val="00104438"/>
    <w:rsid w:val="00104E44"/>
    <w:rsid w:val="001052BE"/>
    <w:rsid w:val="00105320"/>
    <w:rsid w:val="00106E19"/>
    <w:rsid w:val="00106FA4"/>
    <w:rsid w:val="00107534"/>
    <w:rsid w:val="001103D0"/>
    <w:rsid w:val="00110B90"/>
    <w:rsid w:val="001116C8"/>
    <w:rsid w:val="00115D48"/>
    <w:rsid w:val="001161C4"/>
    <w:rsid w:val="0011726A"/>
    <w:rsid w:val="00117A2F"/>
    <w:rsid w:val="00121CCC"/>
    <w:rsid w:val="00122941"/>
    <w:rsid w:val="00124827"/>
    <w:rsid w:val="00125161"/>
    <w:rsid w:val="00125543"/>
    <w:rsid w:val="00131E2D"/>
    <w:rsid w:val="00133860"/>
    <w:rsid w:val="00137D7D"/>
    <w:rsid w:val="001414F3"/>
    <w:rsid w:val="001438AB"/>
    <w:rsid w:val="0015212E"/>
    <w:rsid w:val="00152D59"/>
    <w:rsid w:val="00153ECF"/>
    <w:rsid w:val="001545AE"/>
    <w:rsid w:val="00161F45"/>
    <w:rsid w:val="0016596E"/>
    <w:rsid w:val="001672BD"/>
    <w:rsid w:val="00174542"/>
    <w:rsid w:val="00185207"/>
    <w:rsid w:val="00185ABC"/>
    <w:rsid w:val="00187EB7"/>
    <w:rsid w:val="00190672"/>
    <w:rsid w:val="00191E08"/>
    <w:rsid w:val="00191F62"/>
    <w:rsid w:val="00193B4D"/>
    <w:rsid w:val="0019435A"/>
    <w:rsid w:val="001956DC"/>
    <w:rsid w:val="00195D2E"/>
    <w:rsid w:val="001975D4"/>
    <w:rsid w:val="00197D9A"/>
    <w:rsid w:val="001A048A"/>
    <w:rsid w:val="001A0F65"/>
    <w:rsid w:val="001A4BB7"/>
    <w:rsid w:val="001A648B"/>
    <w:rsid w:val="001A69DD"/>
    <w:rsid w:val="001A6BB6"/>
    <w:rsid w:val="001B1130"/>
    <w:rsid w:val="001B3707"/>
    <w:rsid w:val="001B3CB2"/>
    <w:rsid w:val="001B50A1"/>
    <w:rsid w:val="001B561B"/>
    <w:rsid w:val="001B5B96"/>
    <w:rsid w:val="001B5F02"/>
    <w:rsid w:val="001B7322"/>
    <w:rsid w:val="001C0839"/>
    <w:rsid w:val="001C4D54"/>
    <w:rsid w:val="001C6846"/>
    <w:rsid w:val="001D0C73"/>
    <w:rsid w:val="001E0D0B"/>
    <w:rsid w:val="001E36D5"/>
    <w:rsid w:val="001E42CC"/>
    <w:rsid w:val="001E4F55"/>
    <w:rsid w:val="001F062E"/>
    <w:rsid w:val="001F14B0"/>
    <w:rsid w:val="001F20AF"/>
    <w:rsid w:val="001F4A3E"/>
    <w:rsid w:val="001F4FE4"/>
    <w:rsid w:val="001F59E2"/>
    <w:rsid w:val="001F5D34"/>
    <w:rsid w:val="001F626D"/>
    <w:rsid w:val="002021DE"/>
    <w:rsid w:val="002041E9"/>
    <w:rsid w:val="0020711A"/>
    <w:rsid w:val="00210A4B"/>
    <w:rsid w:val="0021180E"/>
    <w:rsid w:val="002163AF"/>
    <w:rsid w:val="002164DC"/>
    <w:rsid w:val="00221FC5"/>
    <w:rsid w:val="00222682"/>
    <w:rsid w:val="002226A1"/>
    <w:rsid w:val="00222815"/>
    <w:rsid w:val="00223178"/>
    <w:rsid w:val="00223808"/>
    <w:rsid w:val="0022467F"/>
    <w:rsid w:val="00225EB3"/>
    <w:rsid w:val="00226BE3"/>
    <w:rsid w:val="00227B1B"/>
    <w:rsid w:val="0023094A"/>
    <w:rsid w:val="00233531"/>
    <w:rsid w:val="0024028E"/>
    <w:rsid w:val="00243AE1"/>
    <w:rsid w:val="00246518"/>
    <w:rsid w:val="002478EF"/>
    <w:rsid w:val="00247A3B"/>
    <w:rsid w:val="00253166"/>
    <w:rsid w:val="00256FBC"/>
    <w:rsid w:val="00257385"/>
    <w:rsid w:val="00260D98"/>
    <w:rsid w:val="0026337D"/>
    <w:rsid w:val="00263D54"/>
    <w:rsid w:val="00264457"/>
    <w:rsid w:val="00265CFD"/>
    <w:rsid w:val="00267202"/>
    <w:rsid w:val="00267298"/>
    <w:rsid w:val="002672A0"/>
    <w:rsid w:val="00267B6E"/>
    <w:rsid w:val="00270AD9"/>
    <w:rsid w:val="0027263B"/>
    <w:rsid w:val="00272727"/>
    <w:rsid w:val="00272D28"/>
    <w:rsid w:val="002751C2"/>
    <w:rsid w:val="00275256"/>
    <w:rsid w:val="00276077"/>
    <w:rsid w:val="00280072"/>
    <w:rsid w:val="00287EC1"/>
    <w:rsid w:val="00290113"/>
    <w:rsid w:val="002915B7"/>
    <w:rsid w:val="00292082"/>
    <w:rsid w:val="00293863"/>
    <w:rsid w:val="002941A3"/>
    <w:rsid w:val="00295DF0"/>
    <w:rsid w:val="002A1C56"/>
    <w:rsid w:val="002A29D2"/>
    <w:rsid w:val="002A2E36"/>
    <w:rsid w:val="002A321D"/>
    <w:rsid w:val="002A53E5"/>
    <w:rsid w:val="002A7486"/>
    <w:rsid w:val="002B15A7"/>
    <w:rsid w:val="002B15E6"/>
    <w:rsid w:val="002B2EC5"/>
    <w:rsid w:val="002B3D5B"/>
    <w:rsid w:val="002B51C3"/>
    <w:rsid w:val="002B799E"/>
    <w:rsid w:val="002C03DA"/>
    <w:rsid w:val="002C0BC4"/>
    <w:rsid w:val="002C0E6A"/>
    <w:rsid w:val="002C10D7"/>
    <w:rsid w:val="002C18A0"/>
    <w:rsid w:val="002C3101"/>
    <w:rsid w:val="002C366D"/>
    <w:rsid w:val="002C5954"/>
    <w:rsid w:val="002C7EF2"/>
    <w:rsid w:val="002D2970"/>
    <w:rsid w:val="002D3C52"/>
    <w:rsid w:val="002D54C7"/>
    <w:rsid w:val="002D56C5"/>
    <w:rsid w:val="002D5AAA"/>
    <w:rsid w:val="002D6FC3"/>
    <w:rsid w:val="002E3AEC"/>
    <w:rsid w:val="002E5ABF"/>
    <w:rsid w:val="002E5BEC"/>
    <w:rsid w:val="002F08CD"/>
    <w:rsid w:val="002F56E4"/>
    <w:rsid w:val="002F5CBB"/>
    <w:rsid w:val="002F5E6A"/>
    <w:rsid w:val="002F61B2"/>
    <w:rsid w:val="002F7AAE"/>
    <w:rsid w:val="00302717"/>
    <w:rsid w:val="003043BE"/>
    <w:rsid w:val="00306F45"/>
    <w:rsid w:val="00307232"/>
    <w:rsid w:val="00311292"/>
    <w:rsid w:val="00312C75"/>
    <w:rsid w:val="00313590"/>
    <w:rsid w:val="00314363"/>
    <w:rsid w:val="0032393A"/>
    <w:rsid w:val="0032457C"/>
    <w:rsid w:val="00326439"/>
    <w:rsid w:val="003266B8"/>
    <w:rsid w:val="00326D4A"/>
    <w:rsid w:val="0033159D"/>
    <w:rsid w:val="003325C2"/>
    <w:rsid w:val="00333CD8"/>
    <w:rsid w:val="00335AA7"/>
    <w:rsid w:val="00336E6D"/>
    <w:rsid w:val="0034036C"/>
    <w:rsid w:val="00342196"/>
    <w:rsid w:val="00344737"/>
    <w:rsid w:val="00346706"/>
    <w:rsid w:val="00352106"/>
    <w:rsid w:val="0035217E"/>
    <w:rsid w:val="00353CB2"/>
    <w:rsid w:val="00354A18"/>
    <w:rsid w:val="00354E92"/>
    <w:rsid w:val="00360720"/>
    <w:rsid w:val="00362A0D"/>
    <w:rsid w:val="003670AA"/>
    <w:rsid w:val="00370A60"/>
    <w:rsid w:val="003724EE"/>
    <w:rsid w:val="00373C93"/>
    <w:rsid w:val="00381490"/>
    <w:rsid w:val="0038490E"/>
    <w:rsid w:val="00391350"/>
    <w:rsid w:val="003937BF"/>
    <w:rsid w:val="003960C1"/>
    <w:rsid w:val="003A32A5"/>
    <w:rsid w:val="003A35D3"/>
    <w:rsid w:val="003A5110"/>
    <w:rsid w:val="003A5245"/>
    <w:rsid w:val="003A52E9"/>
    <w:rsid w:val="003A5304"/>
    <w:rsid w:val="003A5AEB"/>
    <w:rsid w:val="003A6EC4"/>
    <w:rsid w:val="003A7ECC"/>
    <w:rsid w:val="003B092A"/>
    <w:rsid w:val="003B0EDF"/>
    <w:rsid w:val="003B330D"/>
    <w:rsid w:val="003B6E43"/>
    <w:rsid w:val="003C0E95"/>
    <w:rsid w:val="003C1028"/>
    <w:rsid w:val="003C2208"/>
    <w:rsid w:val="003C3114"/>
    <w:rsid w:val="003C4254"/>
    <w:rsid w:val="003C79A0"/>
    <w:rsid w:val="003D554F"/>
    <w:rsid w:val="003D6DF2"/>
    <w:rsid w:val="003E1044"/>
    <w:rsid w:val="003E22C4"/>
    <w:rsid w:val="003E4DD3"/>
    <w:rsid w:val="003F0597"/>
    <w:rsid w:val="003F18F7"/>
    <w:rsid w:val="003F362B"/>
    <w:rsid w:val="003F3B02"/>
    <w:rsid w:val="003F3BF4"/>
    <w:rsid w:val="00400110"/>
    <w:rsid w:val="00400983"/>
    <w:rsid w:val="0040459B"/>
    <w:rsid w:val="00404C21"/>
    <w:rsid w:val="00405940"/>
    <w:rsid w:val="004105E0"/>
    <w:rsid w:val="00412740"/>
    <w:rsid w:val="004158F0"/>
    <w:rsid w:val="00416870"/>
    <w:rsid w:val="0042017B"/>
    <w:rsid w:val="00420B43"/>
    <w:rsid w:val="00420D3C"/>
    <w:rsid w:val="004211F6"/>
    <w:rsid w:val="00423AF3"/>
    <w:rsid w:val="00424E25"/>
    <w:rsid w:val="0042529A"/>
    <w:rsid w:val="00426845"/>
    <w:rsid w:val="00427219"/>
    <w:rsid w:val="004274C1"/>
    <w:rsid w:val="00430234"/>
    <w:rsid w:val="0043296A"/>
    <w:rsid w:val="00434E44"/>
    <w:rsid w:val="00435631"/>
    <w:rsid w:val="0043688A"/>
    <w:rsid w:val="00440B2D"/>
    <w:rsid w:val="004421E3"/>
    <w:rsid w:val="004430BB"/>
    <w:rsid w:val="00445B5E"/>
    <w:rsid w:val="00446EA3"/>
    <w:rsid w:val="004476B2"/>
    <w:rsid w:val="00450950"/>
    <w:rsid w:val="00451104"/>
    <w:rsid w:val="00451534"/>
    <w:rsid w:val="00452F6C"/>
    <w:rsid w:val="0045422F"/>
    <w:rsid w:val="0045433C"/>
    <w:rsid w:val="00457115"/>
    <w:rsid w:val="00460705"/>
    <w:rsid w:val="00465799"/>
    <w:rsid w:val="0046586B"/>
    <w:rsid w:val="004660F5"/>
    <w:rsid w:val="0046675F"/>
    <w:rsid w:val="00467BF3"/>
    <w:rsid w:val="004702BB"/>
    <w:rsid w:val="004708C0"/>
    <w:rsid w:val="00471447"/>
    <w:rsid w:val="00471B70"/>
    <w:rsid w:val="00471D1D"/>
    <w:rsid w:val="0047220A"/>
    <w:rsid w:val="0047271F"/>
    <w:rsid w:val="00472EDA"/>
    <w:rsid w:val="004744E1"/>
    <w:rsid w:val="00474682"/>
    <w:rsid w:val="00475F4B"/>
    <w:rsid w:val="00477B88"/>
    <w:rsid w:val="004825A3"/>
    <w:rsid w:val="00484AD3"/>
    <w:rsid w:val="0048573D"/>
    <w:rsid w:val="00486BF3"/>
    <w:rsid w:val="00487AE4"/>
    <w:rsid w:val="00490B11"/>
    <w:rsid w:val="00490E21"/>
    <w:rsid w:val="00491AFA"/>
    <w:rsid w:val="00493412"/>
    <w:rsid w:val="00495348"/>
    <w:rsid w:val="0049640D"/>
    <w:rsid w:val="00497732"/>
    <w:rsid w:val="004A33E9"/>
    <w:rsid w:val="004A3ECA"/>
    <w:rsid w:val="004B04C6"/>
    <w:rsid w:val="004B4E32"/>
    <w:rsid w:val="004B5383"/>
    <w:rsid w:val="004B7076"/>
    <w:rsid w:val="004C26D2"/>
    <w:rsid w:val="004D07E5"/>
    <w:rsid w:val="004D2992"/>
    <w:rsid w:val="004D2C90"/>
    <w:rsid w:val="004D3202"/>
    <w:rsid w:val="004D469E"/>
    <w:rsid w:val="004D48A5"/>
    <w:rsid w:val="004D7FEA"/>
    <w:rsid w:val="004E2DFB"/>
    <w:rsid w:val="004E3D51"/>
    <w:rsid w:val="004E3F63"/>
    <w:rsid w:val="004E5131"/>
    <w:rsid w:val="004E5520"/>
    <w:rsid w:val="004E55BA"/>
    <w:rsid w:val="004E67DD"/>
    <w:rsid w:val="004F07EF"/>
    <w:rsid w:val="004F0AE6"/>
    <w:rsid w:val="004F3CFC"/>
    <w:rsid w:val="004F59BE"/>
    <w:rsid w:val="005016B0"/>
    <w:rsid w:val="00503F34"/>
    <w:rsid w:val="005041F1"/>
    <w:rsid w:val="00504C1B"/>
    <w:rsid w:val="0050642C"/>
    <w:rsid w:val="005076C2"/>
    <w:rsid w:val="00511C57"/>
    <w:rsid w:val="005128B6"/>
    <w:rsid w:val="00515560"/>
    <w:rsid w:val="00517831"/>
    <w:rsid w:val="005216FD"/>
    <w:rsid w:val="00522383"/>
    <w:rsid w:val="005228C3"/>
    <w:rsid w:val="005231BF"/>
    <w:rsid w:val="00525787"/>
    <w:rsid w:val="00530E86"/>
    <w:rsid w:val="00530E90"/>
    <w:rsid w:val="00531247"/>
    <w:rsid w:val="005314AC"/>
    <w:rsid w:val="00531A41"/>
    <w:rsid w:val="0054064D"/>
    <w:rsid w:val="00545A36"/>
    <w:rsid w:val="005465E0"/>
    <w:rsid w:val="005467EB"/>
    <w:rsid w:val="00546AA5"/>
    <w:rsid w:val="00547601"/>
    <w:rsid w:val="0055058D"/>
    <w:rsid w:val="00551FFF"/>
    <w:rsid w:val="00560C19"/>
    <w:rsid w:val="00562D36"/>
    <w:rsid w:val="00562E23"/>
    <w:rsid w:val="00563170"/>
    <w:rsid w:val="0056722B"/>
    <w:rsid w:val="00567CDC"/>
    <w:rsid w:val="00570BDD"/>
    <w:rsid w:val="0057388C"/>
    <w:rsid w:val="00576614"/>
    <w:rsid w:val="00576E52"/>
    <w:rsid w:val="00577957"/>
    <w:rsid w:val="00581D56"/>
    <w:rsid w:val="00582246"/>
    <w:rsid w:val="0058309C"/>
    <w:rsid w:val="00584093"/>
    <w:rsid w:val="00586FA1"/>
    <w:rsid w:val="005879B7"/>
    <w:rsid w:val="005926A9"/>
    <w:rsid w:val="005926FE"/>
    <w:rsid w:val="00593B3D"/>
    <w:rsid w:val="005950FE"/>
    <w:rsid w:val="00596CE0"/>
    <w:rsid w:val="005A3289"/>
    <w:rsid w:val="005A5697"/>
    <w:rsid w:val="005A5FB6"/>
    <w:rsid w:val="005A6B2B"/>
    <w:rsid w:val="005A7C0B"/>
    <w:rsid w:val="005B0A27"/>
    <w:rsid w:val="005B1014"/>
    <w:rsid w:val="005B1521"/>
    <w:rsid w:val="005B325E"/>
    <w:rsid w:val="005B33EC"/>
    <w:rsid w:val="005B6912"/>
    <w:rsid w:val="005B77A5"/>
    <w:rsid w:val="005C01F5"/>
    <w:rsid w:val="005C41EB"/>
    <w:rsid w:val="005C473B"/>
    <w:rsid w:val="005D0118"/>
    <w:rsid w:val="005D0483"/>
    <w:rsid w:val="005D07D9"/>
    <w:rsid w:val="005D238E"/>
    <w:rsid w:val="005D2895"/>
    <w:rsid w:val="005D3EA9"/>
    <w:rsid w:val="005D44DC"/>
    <w:rsid w:val="005D5B33"/>
    <w:rsid w:val="005D63D7"/>
    <w:rsid w:val="005D6464"/>
    <w:rsid w:val="005D6C02"/>
    <w:rsid w:val="005D733B"/>
    <w:rsid w:val="005E180C"/>
    <w:rsid w:val="005E1D4B"/>
    <w:rsid w:val="005E2815"/>
    <w:rsid w:val="005E2EB3"/>
    <w:rsid w:val="005E3E9B"/>
    <w:rsid w:val="005E5415"/>
    <w:rsid w:val="005E6632"/>
    <w:rsid w:val="005F0D2E"/>
    <w:rsid w:val="005F1FFC"/>
    <w:rsid w:val="005F2467"/>
    <w:rsid w:val="005F3E46"/>
    <w:rsid w:val="005F4616"/>
    <w:rsid w:val="00600D77"/>
    <w:rsid w:val="006078F5"/>
    <w:rsid w:val="00617A67"/>
    <w:rsid w:val="00617BEB"/>
    <w:rsid w:val="00622CF0"/>
    <w:rsid w:val="00625499"/>
    <w:rsid w:val="00626C37"/>
    <w:rsid w:val="00627948"/>
    <w:rsid w:val="006318E1"/>
    <w:rsid w:val="006332C7"/>
    <w:rsid w:val="00633DBA"/>
    <w:rsid w:val="00634856"/>
    <w:rsid w:val="00637056"/>
    <w:rsid w:val="00642021"/>
    <w:rsid w:val="0064218D"/>
    <w:rsid w:val="0064322F"/>
    <w:rsid w:val="00645377"/>
    <w:rsid w:val="0064643D"/>
    <w:rsid w:val="00646954"/>
    <w:rsid w:val="006473DB"/>
    <w:rsid w:val="006551E0"/>
    <w:rsid w:val="00655B47"/>
    <w:rsid w:val="00655B8C"/>
    <w:rsid w:val="006575AC"/>
    <w:rsid w:val="00660A7D"/>
    <w:rsid w:val="0066108F"/>
    <w:rsid w:val="006620AD"/>
    <w:rsid w:val="00663FAD"/>
    <w:rsid w:val="00665ECF"/>
    <w:rsid w:val="0066619E"/>
    <w:rsid w:val="00671777"/>
    <w:rsid w:val="00671ECF"/>
    <w:rsid w:val="00672A2B"/>
    <w:rsid w:val="00672FEF"/>
    <w:rsid w:val="0068033A"/>
    <w:rsid w:val="0068173C"/>
    <w:rsid w:val="006817AF"/>
    <w:rsid w:val="006820FF"/>
    <w:rsid w:val="00683796"/>
    <w:rsid w:val="0068542B"/>
    <w:rsid w:val="006864D5"/>
    <w:rsid w:val="00686596"/>
    <w:rsid w:val="00686868"/>
    <w:rsid w:val="00687307"/>
    <w:rsid w:val="0069013E"/>
    <w:rsid w:val="00691370"/>
    <w:rsid w:val="0069195E"/>
    <w:rsid w:val="00692444"/>
    <w:rsid w:val="006975E3"/>
    <w:rsid w:val="0069792B"/>
    <w:rsid w:val="00697E8F"/>
    <w:rsid w:val="006A0757"/>
    <w:rsid w:val="006A0913"/>
    <w:rsid w:val="006A2C9E"/>
    <w:rsid w:val="006A5708"/>
    <w:rsid w:val="006A7BD0"/>
    <w:rsid w:val="006B11E8"/>
    <w:rsid w:val="006B12D2"/>
    <w:rsid w:val="006B2094"/>
    <w:rsid w:val="006B6E07"/>
    <w:rsid w:val="006C0438"/>
    <w:rsid w:val="006C0465"/>
    <w:rsid w:val="006C0877"/>
    <w:rsid w:val="006C09E5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3119"/>
    <w:rsid w:val="006D3D35"/>
    <w:rsid w:val="006D5C60"/>
    <w:rsid w:val="006D7C72"/>
    <w:rsid w:val="006E15E3"/>
    <w:rsid w:val="006E54CD"/>
    <w:rsid w:val="006E743A"/>
    <w:rsid w:val="006F1D72"/>
    <w:rsid w:val="006F6A79"/>
    <w:rsid w:val="006F794A"/>
    <w:rsid w:val="0070068D"/>
    <w:rsid w:val="00700954"/>
    <w:rsid w:val="00705867"/>
    <w:rsid w:val="00706F3D"/>
    <w:rsid w:val="00707120"/>
    <w:rsid w:val="00707602"/>
    <w:rsid w:val="00710591"/>
    <w:rsid w:val="007122EA"/>
    <w:rsid w:val="007125AF"/>
    <w:rsid w:val="00714273"/>
    <w:rsid w:val="007143DA"/>
    <w:rsid w:val="00717305"/>
    <w:rsid w:val="00717A01"/>
    <w:rsid w:val="00720767"/>
    <w:rsid w:val="00722189"/>
    <w:rsid w:val="00724CEF"/>
    <w:rsid w:val="00725C97"/>
    <w:rsid w:val="007325A2"/>
    <w:rsid w:val="00732857"/>
    <w:rsid w:val="00732D99"/>
    <w:rsid w:val="0073492C"/>
    <w:rsid w:val="00735526"/>
    <w:rsid w:val="00740BD9"/>
    <w:rsid w:val="00742AC3"/>
    <w:rsid w:val="00742C5C"/>
    <w:rsid w:val="00743C10"/>
    <w:rsid w:val="00745483"/>
    <w:rsid w:val="00745AD8"/>
    <w:rsid w:val="00751D5F"/>
    <w:rsid w:val="007539E9"/>
    <w:rsid w:val="00753AB7"/>
    <w:rsid w:val="00754325"/>
    <w:rsid w:val="0075742A"/>
    <w:rsid w:val="00760F13"/>
    <w:rsid w:val="00761915"/>
    <w:rsid w:val="00761A82"/>
    <w:rsid w:val="00763124"/>
    <w:rsid w:val="007645FF"/>
    <w:rsid w:val="00766FB9"/>
    <w:rsid w:val="0076762A"/>
    <w:rsid w:val="0076780C"/>
    <w:rsid w:val="00772D6A"/>
    <w:rsid w:val="00774BE8"/>
    <w:rsid w:val="00774E22"/>
    <w:rsid w:val="0077630F"/>
    <w:rsid w:val="00780E61"/>
    <w:rsid w:val="00781DEE"/>
    <w:rsid w:val="00784FCF"/>
    <w:rsid w:val="00785D7F"/>
    <w:rsid w:val="007909B3"/>
    <w:rsid w:val="007A00D5"/>
    <w:rsid w:val="007A02DF"/>
    <w:rsid w:val="007A106F"/>
    <w:rsid w:val="007A2498"/>
    <w:rsid w:val="007A3C20"/>
    <w:rsid w:val="007A4238"/>
    <w:rsid w:val="007A430C"/>
    <w:rsid w:val="007B4778"/>
    <w:rsid w:val="007B5E59"/>
    <w:rsid w:val="007C17FC"/>
    <w:rsid w:val="007C2155"/>
    <w:rsid w:val="007C2C4A"/>
    <w:rsid w:val="007C32BD"/>
    <w:rsid w:val="007C58E4"/>
    <w:rsid w:val="007C7142"/>
    <w:rsid w:val="007C7AFB"/>
    <w:rsid w:val="007D01A0"/>
    <w:rsid w:val="007D04AD"/>
    <w:rsid w:val="007D4ED5"/>
    <w:rsid w:val="007D7349"/>
    <w:rsid w:val="007D76C4"/>
    <w:rsid w:val="007E0752"/>
    <w:rsid w:val="007E0D7B"/>
    <w:rsid w:val="007F2CA7"/>
    <w:rsid w:val="007F353D"/>
    <w:rsid w:val="007F3847"/>
    <w:rsid w:val="007F722E"/>
    <w:rsid w:val="008004F5"/>
    <w:rsid w:val="00800D8F"/>
    <w:rsid w:val="00801956"/>
    <w:rsid w:val="00802183"/>
    <w:rsid w:val="00802F87"/>
    <w:rsid w:val="00803155"/>
    <w:rsid w:val="00811DBB"/>
    <w:rsid w:val="00812210"/>
    <w:rsid w:val="00813336"/>
    <w:rsid w:val="00816354"/>
    <w:rsid w:val="00817EBC"/>
    <w:rsid w:val="00820C60"/>
    <w:rsid w:val="00823DE5"/>
    <w:rsid w:val="00823EFA"/>
    <w:rsid w:val="0082604B"/>
    <w:rsid w:val="0082661B"/>
    <w:rsid w:val="00827634"/>
    <w:rsid w:val="00827916"/>
    <w:rsid w:val="00827C0D"/>
    <w:rsid w:val="00833A84"/>
    <w:rsid w:val="008344F7"/>
    <w:rsid w:val="00834D94"/>
    <w:rsid w:val="00835309"/>
    <w:rsid w:val="0083547E"/>
    <w:rsid w:val="00835BBC"/>
    <w:rsid w:val="008379F4"/>
    <w:rsid w:val="008407EE"/>
    <w:rsid w:val="00842AB8"/>
    <w:rsid w:val="0084366E"/>
    <w:rsid w:val="00845B57"/>
    <w:rsid w:val="00846510"/>
    <w:rsid w:val="008473C5"/>
    <w:rsid w:val="00853079"/>
    <w:rsid w:val="00853CBC"/>
    <w:rsid w:val="00855149"/>
    <w:rsid w:val="00857F10"/>
    <w:rsid w:val="00860E74"/>
    <w:rsid w:val="00860E86"/>
    <w:rsid w:val="00862AF0"/>
    <w:rsid w:val="0086425D"/>
    <w:rsid w:val="008660BF"/>
    <w:rsid w:val="00866C9F"/>
    <w:rsid w:val="008704DD"/>
    <w:rsid w:val="008735A9"/>
    <w:rsid w:val="0087393D"/>
    <w:rsid w:val="008750A7"/>
    <w:rsid w:val="00876C88"/>
    <w:rsid w:val="008770F6"/>
    <w:rsid w:val="00881FD0"/>
    <w:rsid w:val="00882754"/>
    <w:rsid w:val="008840E8"/>
    <w:rsid w:val="00884DDB"/>
    <w:rsid w:val="00886365"/>
    <w:rsid w:val="008870BF"/>
    <w:rsid w:val="00887F4C"/>
    <w:rsid w:val="00892EE4"/>
    <w:rsid w:val="00894425"/>
    <w:rsid w:val="008944F4"/>
    <w:rsid w:val="00894BC8"/>
    <w:rsid w:val="008A184F"/>
    <w:rsid w:val="008A448E"/>
    <w:rsid w:val="008A4DF1"/>
    <w:rsid w:val="008A6651"/>
    <w:rsid w:val="008A6CD6"/>
    <w:rsid w:val="008B4AC5"/>
    <w:rsid w:val="008B4FD3"/>
    <w:rsid w:val="008B595A"/>
    <w:rsid w:val="008C02D0"/>
    <w:rsid w:val="008C0A72"/>
    <w:rsid w:val="008C154C"/>
    <w:rsid w:val="008C2130"/>
    <w:rsid w:val="008C239F"/>
    <w:rsid w:val="008D1AAF"/>
    <w:rsid w:val="008D27B7"/>
    <w:rsid w:val="008D2E6F"/>
    <w:rsid w:val="008D37EC"/>
    <w:rsid w:val="008D449D"/>
    <w:rsid w:val="008D51E7"/>
    <w:rsid w:val="008D7771"/>
    <w:rsid w:val="008E143D"/>
    <w:rsid w:val="008E2CA1"/>
    <w:rsid w:val="008E2FF5"/>
    <w:rsid w:val="008E6069"/>
    <w:rsid w:val="008E6733"/>
    <w:rsid w:val="008E6F7E"/>
    <w:rsid w:val="008F01C0"/>
    <w:rsid w:val="008F2722"/>
    <w:rsid w:val="008F3C1D"/>
    <w:rsid w:val="008F4F52"/>
    <w:rsid w:val="008F617D"/>
    <w:rsid w:val="00900152"/>
    <w:rsid w:val="00902516"/>
    <w:rsid w:val="00902EFF"/>
    <w:rsid w:val="00904392"/>
    <w:rsid w:val="00905DCF"/>
    <w:rsid w:val="0090637D"/>
    <w:rsid w:val="0090769B"/>
    <w:rsid w:val="00907B6A"/>
    <w:rsid w:val="00911F1B"/>
    <w:rsid w:val="00912704"/>
    <w:rsid w:val="009130EC"/>
    <w:rsid w:val="00913D87"/>
    <w:rsid w:val="00917757"/>
    <w:rsid w:val="00921216"/>
    <w:rsid w:val="009251D3"/>
    <w:rsid w:val="00925C4D"/>
    <w:rsid w:val="0092631F"/>
    <w:rsid w:val="0092695A"/>
    <w:rsid w:val="00930FD8"/>
    <w:rsid w:val="009314EC"/>
    <w:rsid w:val="009316D8"/>
    <w:rsid w:val="00943EDF"/>
    <w:rsid w:val="00945AD3"/>
    <w:rsid w:val="00946866"/>
    <w:rsid w:val="00950B72"/>
    <w:rsid w:val="00950CC4"/>
    <w:rsid w:val="00951B74"/>
    <w:rsid w:val="0095365D"/>
    <w:rsid w:val="00953D66"/>
    <w:rsid w:val="00954235"/>
    <w:rsid w:val="00954845"/>
    <w:rsid w:val="009559E4"/>
    <w:rsid w:val="009576E4"/>
    <w:rsid w:val="00960BF0"/>
    <w:rsid w:val="0096486F"/>
    <w:rsid w:val="009711D2"/>
    <w:rsid w:val="00976C98"/>
    <w:rsid w:val="00985AB3"/>
    <w:rsid w:val="0098660E"/>
    <w:rsid w:val="009874E6"/>
    <w:rsid w:val="00987987"/>
    <w:rsid w:val="00991EC1"/>
    <w:rsid w:val="009921AC"/>
    <w:rsid w:val="00996593"/>
    <w:rsid w:val="00997F9E"/>
    <w:rsid w:val="009A19F3"/>
    <w:rsid w:val="009A2085"/>
    <w:rsid w:val="009A3696"/>
    <w:rsid w:val="009B04AF"/>
    <w:rsid w:val="009B31E6"/>
    <w:rsid w:val="009B4A71"/>
    <w:rsid w:val="009B4BFB"/>
    <w:rsid w:val="009B4C6F"/>
    <w:rsid w:val="009B5D6E"/>
    <w:rsid w:val="009B764C"/>
    <w:rsid w:val="009B7955"/>
    <w:rsid w:val="009C09FE"/>
    <w:rsid w:val="009C2B2F"/>
    <w:rsid w:val="009C5A25"/>
    <w:rsid w:val="009C6033"/>
    <w:rsid w:val="009C6D75"/>
    <w:rsid w:val="009C76E3"/>
    <w:rsid w:val="009D209A"/>
    <w:rsid w:val="009D40CA"/>
    <w:rsid w:val="009D577D"/>
    <w:rsid w:val="009D5A45"/>
    <w:rsid w:val="009D5CA0"/>
    <w:rsid w:val="009D60C2"/>
    <w:rsid w:val="009D614B"/>
    <w:rsid w:val="009D68B9"/>
    <w:rsid w:val="009D7551"/>
    <w:rsid w:val="009D788B"/>
    <w:rsid w:val="009E2A58"/>
    <w:rsid w:val="009E3156"/>
    <w:rsid w:val="009E682C"/>
    <w:rsid w:val="00A00639"/>
    <w:rsid w:val="00A0221A"/>
    <w:rsid w:val="00A04837"/>
    <w:rsid w:val="00A104FC"/>
    <w:rsid w:val="00A124D9"/>
    <w:rsid w:val="00A129F3"/>
    <w:rsid w:val="00A13982"/>
    <w:rsid w:val="00A147DB"/>
    <w:rsid w:val="00A16EFD"/>
    <w:rsid w:val="00A172C7"/>
    <w:rsid w:val="00A20BC5"/>
    <w:rsid w:val="00A21054"/>
    <w:rsid w:val="00A231DE"/>
    <w:rsid w:val="00A24DA0"/>
    <w:rsid w:val="00A26209"/>
    <w:rsid w:val="00A271B5"/>
    <w:rsid w:val="00A276D8"/>
    <w:rsid w:val="00A27CEB"/>
    <w:rsid w:val="00A3041C"/>
    <w:rsid w:val="00A41973"/>
    <w:rsid w:val="00A43410"/>
    <w:rsid w:val="00A44630"/>
    <w:rsid w:val="00A44E07"/>
    <w:rsid w:val="00A45128"/>
    <w:rsid w:val="00A502E5"/>
    <w:rsid w:val="00A5077D"/>
    <w:rsid w:val="00A51B13"/>
    <w:rsid w:val="00A51DC1"/>
    <w:rsid w:val="00A521F4"/>
    <w:rsid w:val="00A5313B"/>
    <w:rsid w:val="00A53B08"/>
    <w:rsid w:val="00A547C5"/>
    <w:rsid w:val="00A604A4"/>
    <w:rsid w:val="00A6296B"/>
    <w:rsid w:val="00A644C5"/>
    <w:rsid w:val="00A654CA"/>
    <w:rsid w:val="00A67EC1"/>
    <w:rsid w:val="00A70962"/>
    <w:rsid w:val="00A70B4A"/>
    <w:rsid w:val="00A71B9D"/>
    <w:rsid w:val="00A7325E"/>
    <w:rsid w:val="00A7345B"/>
    <w:rsid w:val="00A7352E"/>
    <w:rsid w:val="00A76613"/>
    <w:rsid w:val="00A77DC2"/>
    <w:rsid w:val="00A83E10"/>
    <w:rsid w:val="00A8649F"/>
    <w:rsid w:val="00A90165"/>
    <w:rsid w:val="00A90C4D"/>
    <w:rsid w:val="00A948E9"/>
    <w:rsid w:val="00A978EA"/>
    <w:rsid w:val="00A97CAB"/>
    <w:rsid w:val="00AA2C91"/>
    <w:rsid w:val="00AA42D6"/>
    <w:rsid w:val="00AA4B9B"/>
    <w:rsid w:val="00AA7979"/>
    <w:rsid w:val="00AB4418"/>
    <w:rsid w:val="00AB4E95"/>
    <w:rsid w:val="00AB5E04"/>
    <w:rsid w:val="00AC18C7"/>
    <w:rsid w:val="00AC22CF"/>
    <w:rsid w:val="00AC3986"/>
    <w:rsid w:val="00AC66D2"/>
    <w:rsid w:val="00AD2999"/>
    <w:rsid w:val="00AD4F26"/>
    <w:rsid w:val="00AD5BB6"/>
    <w:rsid w:val="00AD6880"/>
    <w:rsid w:val="00AD7CF1"/>
    <w:rsid w:val="00AE068C"/>
    <w:rsid w:val="00AE0D89"/>
    <w:rsid w:val="00AE1C32"/>
    <w:rsid w:val="00AE27A6"/>
    <w:rsid w:val="00AE3F60"/>
    <w:rsid w:val="00AE553B"/>
    <w:rsid w:val="00AE5E67"/>
    <w:rsid w:val="00AE779F"/>
    <w:rsid w:val="00AF09F9"/>
    <w:rsid w:val="00AF162A"/>
    <w:rsid w:val="00AF3096"/>
    <w:rsid w:val="00AF4665"/>
    <w:rsid w:val="00AF5E0B"/>
    <w:rsid w:val="00AF6C57"/>
    <w:rsid w:val="00AF6EFE"/>
    <w:rsid w:val="00B01809"/>
    <w:rsid w:val="00B01E6B"/>
    <w:rsid w:val="00B033F4"/>
    <w:rsid w:val="00B04FEC"/>
    <w:rsid w:val="00B0688B"/>
    <w:rsid w:val="00B10786"/>
    <w:rsid w:val="00B10909"/>
    <w:rsid w:val="00B10F10"/>
    <w:rsid w:val="00B11331"/>
    <w:rsid w:val="00B14433"/>
    <w:rsid w:val="00B16D1D"/>
    <w:rsid w:val="00B20494"/>
    <w:rsid w:val="00B226CD"/>
    <w:rsid w:val="00B2336A"/>
    <w:rsid w:val="00B234AD"/>
    <w:rsid w:val="00B36132"/>
    <w:rsid w:val="00B3617A"/>
    <w:rsid w:val="00B36214"/>
    <w:rsid w:val="00B36E89"/>
    <w:rsid w:val="00B44ADE"/>
    <w:rsid w:val="00B453A5"/>
    <w:rsid w:val="00B45A8F"/>
    <w:rsid w:val="00B50EDD"/>
    <w:rsid w:val="00B531DA"/>
    <w:rsid w:val="00B55B9F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70FEA"/>
    <w:rsid w:val="00B73B76"/>
    <w:rsid w:val="00B73F50"/>
    <w:rsid w:val="00B73F56"/>
    <w:rsid w:val="00B74770"/>
    <w:rsid w:val="00B7692B"/>
    <w:rsid w:val="00B772A4"/>
    <w:rsid w:val="00B80B06"/>
    <w:rsid w:val="00B82E10"/>
    <w:rsid w:val="00B85C21"/>
    <w:rsid w:val="00B85F87"/>
    <w:rsid w:val="00B86C71"/>
    <w:rsid w:val="00B87925"/>
    <w:rsid w:val="00B87C77"/>
    <w:rsid w:val="00BA1CE0"/>
    <w:rsid w:val="00BB1F54"/>
    <w:rsid w:val="00BB3C65"/>
    <w:rsid w:val="00BB47D6"/>
    <w:rsid w:val="00BB4BB2"/>
    <w:rsid w:val="00BB5A8B"/>
    <w:rsid w:val="00BC0290"/>
    <w:rsid w:val="00BC0E63"/>
    <w:rsid w:val="00BC1675"/>
    <w:rsid w:val="00BC1AA8"/>
    <w:rsid w:val="00BC3558"/>
    <w:rsid w:val="00BC427A"/>
    <w:rsid w:val="00BC4D62"/>
    <w:rsid w:val="00BC5D13"/>
    <w:rsid w:val="00BC7770"/>
    <w:rsid w:val="00BD2328"/>
    <w:rsid w:val="00BD275A"/>
    <w:rsid w:val="00BD2D08"/>
    <w:rsid w:val="00BD2DA1"/>
    <w:rsid w:val="00BD46C6"/>
    <w:rsid w:val="00BD4F67"/>
    <w:rsid w:val="00BD5B10"/>
    <w:rsid w:val="00BD6F03"/>
    <w:rsid w:val="00BE052F"/>
    <w:rsid w:val="00BE0F84"/>
    <w:rsid w:val="00BE269D"/>
    <w:rsid w:val="00BE2C7E"/>
    <w:rsid w:val="00BE4D50"/>
    <w:rsid w:val="00BE681E"/>
    <w:rsid w:val="00BF011D"/>
    <w:rsid w:val="00BF0E04"/>
    <w:rsid w:val="00BF0F38"/>
    <w:rsid w:val="00BF14F4"/>
    <w:rsid w:val="00BF1D74"/>
    <w:rsid w:val="00BF28A9"/>
    <w:rsid w:val="00BF332E"/>
    <w:rsid w:val="00BF3780"/>
    <w:rsid w:val="00BF3E41"/>
    <w:rsid w:val="00BF54EF"/>
    <w:rsid w:val="00C00EC9"/>
    <w:rsid w:val="00C01CCF"/>
    <w:rsid w:val="00C02059"/>
    <w:rsid w:val="00C0250F"/>
    <w:rsid w:val="00C049EB"/>
    <w:rsid w:val="00C0692C"/>
    <w:rsid w:val="00C070B3"/>
    <w:rsid w:val="00C077F1"/>
    <w:rsid w:val="00C10118"/>
    <w:rsid w:val="00C13086"/>
    <w:rsid w:val="00C166F9"/>
    <w:rsid w:val="00C17A37"/>
    <w:rsid w:val="00C21058"/>
    <w:rsid w:val="00C21104"/>
    <w:rsid w:val="00C23A0D"/>
    <w:rsid w:val="00C2764E"/>
    <w:rsid w:val="00C30E83"/>
    <w:rsid w:val="00C334F9"/>
    <w:rsid w:val="00C35BF2"/>
    <w:rsid w:val="00C374B5"/>
    <w:rsid w:val="00C374C9"/>
    <w:rsid w:val="00C37D45"/>
    <w:rsid w:val="00C40D94"/>
    <w:rsid w:val="00C429E3"/>
    <w:rsid w:val="00C42A4D"/>
    <w:rsid w:val="00C476FD"/>
    <w:rsid w:val="00C51C29"/>
    <w:rsid w:val="00C5433E"/>
    <w:rsid w:val="00C54C3D"/>
    <w:rsid w:val="00C55103"/>
    <w:rsid w:val="00C553B5"/>
    <w:rsid w:val="00C57B05"/>
    <w:rsid w:val="00C60EE9"/>
    <w:rsid w:val="00C62F85"/>
    <w:rsid w:val="00C6435B"/>
    <w:rsid w:val="00C64827"/>
    <w:rsid w:val="00C65929"/>
    <w:rsid w:val="00C67698"/>
    <w:rsid w:val="00C701B3"/>
    <w:rsid w:val="00C71138"/>
    <w:rsid w:val="00C72080"/>
    <w:rsid w:val="00C72318"/>
    <w:rsid w:val="00C744C3"/>
    <w:rsid w:val="00C76249"/>
    <w:rsid w:val="00C77FF2"/>
    <w:rsid w:val="00C80E65"/>
    <w:rsid w:val="00C82FA2"/>
    <w:rsid w:val="00C91677"/>
    <w:rsid w:val="00C93FD8"/>
    <w:rsid w:val="00C94E38"/>
    <w:rsid w:val="00C976F1"/>
    <w:rsid w:val="00CA49CC"/>
    <w:rsid w:val="00CA6364"/>
    <w:rsid w:val="00CA6F5A"/>
    <w:rsid w:val="00CA71DA"/>
    <w:rsid w:val="00CB1696"/>
    <w:rsid w:val="00CB2C1A"/>
    <w:rsid w:val="00CB45B8"/>
    <w:rsid w:val="00CB592A"/>
    <w:rsid w:val="00CB5D61"/>
    <w:rsid w:val="00CB6356"/>
    <w:rsid w:val="00CC30D7"/>
    <w:rsid w:val="00CC3DB6"/>
    <w:rsid w:val="00CC4490"/>
    <w:rsid w:val="00CC5917"/>
    <w:rsid w:val="00CC665B"/>
    <w:rsid w:val="00CC77E4"/>
    <w:rsid w:val="00CD00FA"/>
    <w:rsid w:val="00CD1E97"/>
    <w:rsid w:val="00CD259B"/>
    <w:rsid w:val="00CD7B38"/>
    <w:rsid w:val="00CE0A3F"/>
    <w:rsid w:val="00CE555C"/>
    <w:rsid w:val="00CF0163"/>
    <w:rsid w:val="00CF09A5"/>
    <w:rsid w:val="00CF3541"/>
    <w:rsid w:val="00CF38B5"/>
    <w:rsid w:val="00CF3C18"/>
    <w:rsid w:val="00CF490A"/>
    <w:rsid w:val="00CF5E47"/>
    <w:rsid w:val="00CF6BB4"/>
    <w:rsid w:val="00CF6E6C"/>
    <w:rsid w:val="00CF7444"/>
    <w:rsid w:val="00D002B7"/>
    <w:rsid w:val="00D00FB0"/>
    <w:rsid w:val="00D035C0"/>
    <w:rsid w:val="00D039E6"/>
    <w:rsid w:val="00D03E2E"/>
    <w:rsid w:val="00D05527"/>
    <w:rsid w:val="00D0784E"/>
    <w:rsid w:val="00D1034E"/>
    <w:rsid w:val="00D1059C"/>
    <w:rsid w:val="00D10EF1"/>
    <w:rsid w:val="00D113DE"/>
    <w:rsid w:val="00D11FA6"/>
    <w:rsid w:val="00D12F92"/>
    <w:rsid w:val="00D138F5"/>
    <w:rsid w:val="00D13B8F"/>
    <w:rsid w:val="00D17130"/>
    <w:rsid w:val="00D21428"/>
    <w:rsid w:val="00D23F6C"/>
    <w:rsid w:val="00D268A1"/>
    <w:rsid w:val="00D302B4"/>
    <w:rsid w:val="00D31987"/>
    <w:rsid w:val="00D33B2C"/>
    <w:rsid w:val="00D33BC0"/>
    <w:rsid w:val="00D35B9B"/>
    <w:rsid w:val="00D37DFB"/>
    <w:rsid w:val="00D40078"/>
    <w:rsid w:val="00D4022D"/>
    <w:rsid w:val="00D414F5"/>
    <w:rsid w:val="00D454E7"/>
    <w:rsid w:val="00D53275"/>
    <w:rsid w:val="00D54358"/>
    <w:rsid w:val="00D5577E"/>
    <w:rsid w:val="00D604DA"/>
    <w:rsid w:val="00D62B1A"/>
    <w:rsid w:val="00D63E9A"/>
    <w:rsid w:val="00D66AE3"/>
    <w:rsid w:val="00D67390"/>
    <w:rsid w:val="00D673AA"/>
    <w:rsid w:val="00D7152A"/>
    <w:rsid w:val="00D7233D"/>
    <w:rsid w:val="00D7524D"/>
    <w:rsid w:val="00D76CA5"/>
    <w:rsid w:val="00D77DC1"/>
    <w:rsid w:val="00D80A2B"/>
    <w:rsid w:val="00D84084"/>
    <w:rsid w:val="00D851B0"/>
    <w:rsid w:val="00D90594"/>
    <w:rsid w:val="00D90AA2"/>
    <w:rsid w:val="00D93334"/>
    <w:rsid w:val="00D93A63"/>
    <w:rsid w:val="00D9452B"/>
    <w:rsid w:val="00DA3198"/>
    <w:rsid w:val="00DA3E9A"/>
    <w:rsid w:val="00DA7137"/>
    <w:rsid w:val="00DA7D1B"/>
    <w:rsid w:val="00DB03ED"/>
    <w:rsid w:val="00DB06E9"/>
    <w:rsid w:val="00DB181D"/>
    <w:rsid w:val="00DB1B17"/>
    <w:rsid w:val="00DB1EDB"/>
    <w:rsid w:val="00DB210F"/>
    <w:rsid w:val="00DB220A"/>
    <w:rsid w:val="00DB5B40"/>
    <w:rsid w:val="00DC1302"/>
    <w:rsid w:val="00DC13E1"/>
    <w:rsid w:val="00DC4B35"/>
    <w:rsid w:val="00DC676B"/>
    <w:rsid w:val="00DC73E3"/>
    <w:rsid w:val="00DD79E3"/>
    <w:rsid w:val="00DE215D"/>
    <w:rsid w:val="00DE5A78"/>
    <w:rsid w:val="00DE7FFC"/>
    <w:rsid w:val="00DF0119"/>
    <w:rsid w:val="00DF171F"/>
    <w:rsid w:val="00DF1AB3"/>
    <w:rsid w:val="00DF1AB5"/>
    <w:rsid w:val="00E00CDF"/>
    <w:rsid w:val="00E01521"/>
    <w:rsid w:val="00E016C4"/>
    <w:rsid w:val="00E0246A"/>
    <w:rsid w:val="00E02A34"/>
    <w:rsid w:val="00E040F3"/>
    <w:rsid w:val="00E0420B"/>
    <w:rsid w:val="00E0719F"/>
    <w:rsid w:val="00E11BB7"/>
    <w:rsid w:val="00E11EBD"/>
    <w:rsid w:val="00E1447C"/>
    <w:rsid w:val="00E1484A"/>
    <w:rsid w:val="00E14DE9"/>
    <w:rsid w:val="00E16EEC"/>
    <w:rsid w:val="00E1715A"/>
    <w:rsid w:val="00E234D4"/>
    <w:rsid w:val="00E25030"/>
    <w:rsid w:val="00E265E4"/>
    <w:rsid w:val="00E3029E"/>
    <w:rsid w:val="00E33A89"/>
    <w:rsid w:val="00E34506"/>
    <w:rsid w:val="00E345E9"/>
    <w:rsid w:val="00E36F48"/>
    <w:rsid w:val="00E41784"/>
    <w:rsid w:val="00E41E05"/>
    <w:rsid w:val="00E41E0C"/>
    <w:rsid w:val="00E42A8D"/>
    <w:rsid w:val="00E44128"/>
    <w:rsid w:val="00E45315"/>
    <w:rsid w:val="00E461FA"/>
    <w:rsid w:val="00E477A6"/>
    <w:rsid w:val="00E47D6F"/>
    <w:rsid w:val="00E50D58"/>
    <w:rsid w:val="00E5224B"/>
    <w:rsid w:val="00E55C95"/>
    <w:rsid w:val="00E57400"/>
    <w:rsid w:val="00E60F25"/>
    <w:rsid w:val="00E61B27"/>
    <w:rsid w:val="00E640FA"/>
    <w:rsid w:val="00E66872"/>
    <w:rsid w:val="00E729D8"/>
    <w:rsid w:val="00E85462"/>
    <w:rsid w:val="00E85929"/>
    <w:rsid w:val="00E870DB"/>
    <w:rsid w:val="00E87D24"/>
    <w:rsid w:val="00E905BD"/>
    <w:rsid w:val="00E9062C"/>
    <w:rsid w:val="00E92275"/>
    <w:rsid w:val="00E92BE9"/>
    <w:rsid w:val="00E92F9F"/>
    <w:rsid w:val="00E9473C"/>
    <w:rsid w:val="00E94AC2"/>
    <w:rsid w:val="00E96060"/>
    <w:rsid w:val="00E9702D"/>
    <w:rsid w:val="00E974FA"/>
    <w:rsid w:val="00EA1EEC"/>
    <w:rsid w:val="00EA205A"/>
    <w:rsid w:val="00EA3C3C"/>
    <w:rsid w:val="00EA4C22"/>
    <w:rsid w:val="00EA57D0"/>
    <w:rsid w:val="00EB078A"/>
    <w:rsid w:val="00EB284E"/>
    <w:rsid w:val="00EB2FF9"/>
    <w:rsid w:val="00EB3D82"/>
    <w:rsid w:val="00EB5E7C"/>
    <w:rsid w:val="00EB676E"/>
    <w:rsid w:val="00EB68B6"/>
    <w:rsid w:val="00EB6BE8"/>
    <w:rsid w:val="00EB6C77"/>
    <w:rsid w:val="00EC42FA"/>
    <w:rsid w:val="00EC5534"/>
    <w:rsid w:val="00EC578A"/>
    <w:rsid w:val="00EC6555"/>
    <w:rsid w:val="00EC75B2"/>
    <w:rsid w:val="00EC7956"/>
    <w:rsid w:val="00ED0791"/>
    <w:rsid w:val="00ED0ED5"/>
    <w:rsid w:val="00ED2CEA"/>
    <w:rsid w:val="00ED3373"/>
    <w:rsid w:val="00ED602D"/>
    <w:rsid w:val="00EE0397"/>
    <w:rsid w:val="00EE0655"/>
    <w:rsid w:val="00EE1923"/>
    <w:rsid w:val="00EE3490"/>
    <w:rsid w:val="00EE7955"/>
    <w:rsid w:val="00EF0475"/>
    <w:rsid w:val="00EF24E6"/>
    <w:rsid w:val="00EF3BCC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20E5B"/>
    <w:rsid w:val="00F21FD0"/>
    <w:rsid w:val="00F23039"/>
    <w:rsid w:val="00F24E95"/>
    <w:rsid w:val="00F35575"/>
    <w:rsid w:val="00F37422"/>
    <w:rsid w:val="00F409B1"/>
    <w:rsid w:val="00F40FCE"/>
    <w:rsid w:val="00F40FEE"/>
    <w:rsid w:val="00F44276"/>
    <w:rsid w:val="00F44BD0"/>
    <w:rsid w:val="00F4574D"/>
    <w:rsid w:val="00F50003"/>
    <w:rsid w:val="00F625E1"/>
    <w:rsid w:val="00F65398"/>
    <w:rsid w:val="00F654BE"/>
    <w:rsid w:val="00F65F85"/>
    <w:rsid w:val="00F65FAF"/>
    <w:rsid w:val="00F66E42"/>
    <w:rsid w:val="00F71ED3"/>
    <w:rsid w:val="00F733C9"/>
    <w:rsid w:val="00F752D4"/>
    <w:rsid w:val="00F80F35"/>
    <w:rsid w:val="00F81337"/>
    <w:rsid w:val="00F83EC5"/>
    <w:rsid w:val="00F8477B"/>
    <w:rsid w:val="00F86A23"/>
    <w:rsid w:val="00F90C09"/>
    <w:rsid w:val="00F90E31"/>
    <w:rsid w:val="00F93158"/>
    <w:rsid w:val="00F9424E"/>
    <w:rsid w:val="00F95AB9"/>
    <w:rsid w:val="00F96227"/>
    <w:rsid w:val="00FA12E0"/>
    <w:rsid w:val="00FA1489"/>
    <w:rsid w:val="00FA174F"/>
    <w:rsid w:val="00FA2E00"/>
    <w:rsid w:val="00FA5F0F"/>
    <w:rsid w:val="00FB444E"/>
    <w:rsid w:val="00FB52FD"/>
    <w:rsid w:val="00FB5856"/>
    <w:rsid w:val="00FB74C5"/>
    <w:rsid w:val="00FB7CD3"/>
    <w:rsid w:val="00FC12D6"/>
    <w:rsid w:val="00FC2160"/>
    <w:rsid w:val="00FC2BA0"/>
    <w:rsid w:val="00FC336F"/>
    <w:rsid w:val="00FC4BB0"/>
    <w:rsid w:val="00FC4E57"/>
    <w:rsid w:val="00FC7126"/>
    <w:rsid w:val="00FC7143"/>
    <w:rsid w:val="00FD2441"/>
    <w:rsid w:val="00FD3616"/>
    <w:rsid w:val="00FD44AB"/>
    <w:rsid w:val="00FD4A4B"/>
    <w:rsid w:val="00FD511B"/>
    <w:rsid w:val="00FD5C41"/>
    <w:rsid w:val="00FD5E2D"/>
    <w:rsid w:val="00FD7AD8"/>
    <w:rsid w:val="00FD7BFC"/>
    <w:rsid w:val="00FD7CAB"/>
    <w:rsid w:val="00FE1AEA"/>
    <w:rsid w:val="00FE20AE"/>
    <w:rsid w:val="00FE3CBE"/>
    <w:rsid w:val="00FE4BDD"/>
    <w:rsid w:val="00FE639A"/>
    <w:rsid w:val="00FE6B1B"/>
    <w:rsid w:val="00FF1F1D"/>
    <w:rsid w:val="00FF31FB"/>
    <w:rsid w:val="00FF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3-2013)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300"/>
            </a:pPr>
            <a:r>
              <a:rPr lang="en-US" sz="1300" b="1" i="0" baseline="0"/>
              <a:t>Evolution de l'Indice de Confiance des Ménages</a:t>
            </a:r>
            <a:endParaRPr lang="fr-FR" sz="1300" b="1" i="0" baseline="0"/>
          </a:p>
        </c:rich>
      </c:tx>
      <c:layout/>
    </c:title>
    <c:plotArea>
      <c:layout>
        <c:manualLayout>
          <c:layoutTarget val="inner"/>
          <c:xMode val="edge"/>
          <c:yMode val="edge"/>
          <c:x val="2.306305870032704E-2"/>
          <c:y val="0.15031942512688301"/>
          <c:w val="0.95771772571606251"/>
          <c:h val="0.76176714796456124"/>
        </c:manualLayout>
      </c:layout>
      <c:barChart>
        <c:barDir val="col"/>
        <c:grouping val="clustered"/>
        <c:ser>
          <c:idx val="0"/>
          <c:order val="0"/>
          <c:tx>
            <c:strRef>
              <c:f>'graphe fr'!$A$18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1"/>
              <c:layout/>
              <c:tx>
                <c:rich>
                  <a:bodyPr/>
                  <a:lstStyle/>
                  <a:p>
                    <a:r>
                      <a:rPr lang="en-US"/>
                      <a:t>74,2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fr'!$B$18:$X$18</c:f>
              <c:numCache>
                <c:formatCode>#,##0.0</c:formatCode>
                <c:ptCount val="23"/>
                <c:pt idx="0">
                  <c:v>85.866502294191648</c:v>
                </c:pt>
                <c:pt idx="1">
                  <c:v>77.678707955852659</c:v>
                </c:pt>
                <c:pt idx="2">
                  <c:v>75.552480635756098</c:v>
                </c:pt>
                <c:pt idx="3">
                  <c:v>80.136884034904242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80.136086093618928</c:v>
                </c:pt>
                <c:pt idx="9">
                  <c:v>78.833388330573754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78.406406130604438</c:v>
                </c:pt>
                <c:pt idx="13">
                  <c:v>85.789532632532342</c:v>
                </c:pt>
                <c:pt idx="14">
                  <c:v>86.506225251482533</c:v>
                </c:pt>
                <c:pt idx="15">
                  <c:v>84.47721469487756</c:v>
                </c:pt>
                <c:pt idx="16">
                  <c:v>82.880478542821052</c:v>
                </c:pt>
                <c:pt idx="17">
                  <c:v>80.673652783725359</c:v>
                </c:pt>
                <c:pt idx="18">
                  <c:v>77.553867036568988</c:v>
                </c:pt>
                <c:pt idx="19">
                  <c:v>78.403353681349969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</c:numCache>
            </c:numRef>
          </c:val>
        </c:ser>
        <c:axId val="64590976"/>
        <c:axId val="64592512"/>
      </c:barChart>
      <c:catAx>
        <c:axId val="6459097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64592512"/>
        <c:crosses val="autoZero"/>
        <c:auto val="1"/>
        <c:lblAlgn val="ctr"/>
        <c:lblOffset val="100"/>
      </c:catAx>
      <c:valAx>
        <c:axId val="64592512"/>
        <c:scaling>
          <c:orientation val="minMax"/>
        </c:scaling>
        <c:delete val="1"/>
        <c:axPos val="l"/>
        <c:numFmt formatCode="#,##0.0" sourceLinked="1"/>
        <c:tickLblPos val="none"/>
        <c:crossAx val="645909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300"/>
            </a:pPr>
            <a:r>
              <a:rPr lang="fr-FR" sz="1300" b="1" i="0" u="none" strike="noStrike" baseline="0"/>
              <a:t>Perception de l'é</a:t>
            </a:r>
            <a:r>
              <a:rPr lang="fr-FR" sz="1300" b="1" i="0" baseline="0"/>
              <a:t>volution du niveau de vie </a:t>
            </a:r>
          </a:p>
          <a:p>
            <a:pPr>
              <a:defRPr sz="1300"/>
            </a:pPr>
            <a:r>
              <a:rPr lang="fr-FR" sz="1300" b="0" i="0" baseline="0"/>
              <a:t>(soldes d'opinion) </a:t>
            </a:r>
          </a:p>
        </c:rich>
      </c:tx>
      <c:layout>
        <c:manualLayout>
          <c:xMode val="edge"/>
          <c:yMode val="edge"/>
          <c:x val="0.17391786795881284"/>
          <c:y val="4.3956043956043994E-2"/>
        </c:manualLayout>
      </c:layout>
    </c:title>
    <c:plotArea>
      <c:layout>
        <c:manualLayout>
          <c:layoutTarget val="inner"/>
          <c:xMode val="edge"/>
          <c:yMode val="edge"/>
          <c:x val="6.4106911853694895E-2"/>
          <c:y val="0.23500007953551261"/>
          <c:w val="0.91482785695124735"/>
          <c:h val="0.61879615048119818"/>
        </c:manualLayout>
      </c:layout>
      <c:lineChart>
        <c:grouping val="standard"/>
        <c:ser>
          <c:idx val="1"/>
          <c:order val="0"/>
          <c:tx>
            <c:strRef>
              <c:f>'graphe fr'!$A$11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none"/>
          </c:marker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fr'!$B$11:$X$11</c:f>
              <c:numCache>
                <c:formatCode>#,##0.0</c:formatCode>
                <c:ptCount val="2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-31.141291421499794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-25.723634629572953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-37.236760344983516</c:v>
                </c:pt>
                <c:pt idx="12">
                  <c:v>-26.050959167650163</c:v>
                </c:pt>
                <c:pt idx="13">
                  <c:v>-16.961438303130816</c:v>
                </c:pt>
                <c:pt idx="14">
                  <c:v>-13.439142519852041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-28.088708351168609</c:v>
                </c:pt>
                <c:pt idx="20">
                  <c:v>-29.212341127418195</c:v>
                </c:pt>
                <c:pt idx="21">
                  <c:v>-23.10286448398212</c:v>
                </c:pt>
                <c:pt idx="22">
                  <c:v>-21.158266803557588</c:v>
                </c:pt>
              </c:numCache>
            </c:numRef>
          </c:val>
        </c:ser>
        <c:ser>
          <c:idx val="0"/>
          <c:order val="1"/>
          <c:tx>
            <c:strRef>
              <c:f>'graphe fr'!$A$12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none"/>
          </c:marker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fr'!$B$12:$X$12</c:f>
              <c:numCache>
                <c:formatCode>#,##0.0</c:formatCode>
                <c:ptCount val="2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8.4334302751113296E-2</c:v>
                </c:pt>
                <c:pt idx="7">
                  <c:v>2.1853913991610052</c:v>
                </c:pt>
                <c:pt idx="8">
                  <c:v>0.39154986438085859</c:v>
                </c:pt>
                <c:pt idx="9">
                  <c:v>2.7314646872285109</c:v>
                </c:pt>
                <c:pt idx="10">
                  <c:v>0.19418325799955072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18.132139936578749</c:v>
                </c:pt>
                <c:pt idx="14">
                  <c:v>11.870106120928323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</c:numCache>
            </c:numRef>
          </c:val>
        </c:ser>
        <c:marker val="1"/>
        <c:axId val="77436416"/>
        <c:axId val="77437952"/>
      </c:lineChart>
      <c:catAx>
        <c:axId val="774364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7437952"/>
        <c:crosses val="autoZero"/>
        <c:auto val="1"/>
        <c:lblAlgn val="ctr"/>
        <c:lblOffset val="100"/>
      </c:catAx>
      <c:valAx>
        <c:axId val="7743795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77436416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fr-FR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300"/>
              <a:t>P</a:t>
            </a:r>
            <a:r>
              <a:rPr lang="fr-FR" sz="1300" b="1" i="0" u="none" strike="noStrike" baseline="0"/>
              <a:t>erception de l</a:t>
            </a:r>
            <a:r>
              <a:rPr lang="fr-FR" sz="1300"/>
              <a:t>'évolution du nombre de chômeur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300" b="0" i="0" baseline="0"/>
              <a:t>(soldes d'opinion) </a:t>
            </a:r>
            <a:endParaRPr lang="fr-FR" sz="1300"/>
          </a:p>
        </c:rich>
      </c:tx>
      <c:layout>
        <c:manualLayout>
          <c:xMode val="edge"/>
          <c:yMode val="edge"/>
          <c:x val="0.18481358308472323"/>
          <c:y val="1.9478938397857332E-2"/>
        </c:manualLayout>
      </c:layout>
    </c:title>
    <c:plotArea>
      <c:layout>
        <c:manualLayout>
          <c:layoutTarget val="inner"/>
          <c:xMode val="edge"/>
          <c:yMode val="edge"/>
          <c:x val="6.3210902984952966E-2"/>
          <c:y val="0.17404431458485523"/>
          <c:w val="0.91401476989289343"/>
          <c:h val="0.77238860482103733"/>
        </c:manualLayout>
      </c:layout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fr'!$B$10:$X$10</c:f>
              <c:numCache>
                <c:formatCode>#,##0.0</c:formatCode>
                <c:ptCount val="23"/>
                <c:pt idx="0">
                  <c:v>-52.095692279179346</c:v>
                </c:pt>
                <c:pt idx="1">
                  <c:v>-56.601297669293018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-57.930600458568364</c:v>
                </c:pt>
                <c:pt idx="7">
                  <c:v>-57.517749523976391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-52.335316844022564</c:v>
                </c:pt>
                <c:pt idx="12">
                  <c:v>-52.408437207990296</c:v>
                </c:pt>
                <c:pt idx="13">
                  <c:v>-45.982278486233334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</c:numCache>
            </c:numRef>
          </c:val>
        </c:ser>
        <c:marker val="1"/>
        <c:axId val="82738560"/>
        <c:axId val="85075072"/>
      </c:lineChart>
      <c:catAx>
        <c:axId val="82738560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5075072"/>
        <c:crosses val="autoZero"/>
        <c:auto val="1"/>
        <c:lblAlgn val="ctr"/>
        <c:lblOffset val="100"/>
      </c:catAx>
      <c:valAx>
        <c:axId val="8507507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273856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300"/>
              <a:t>Perception par les ménages de l'opportunité d'achat de biens durables </a:t>
            </a:r>
            <a:r>
              <a:rPr lang="fr-FR" sz="1300" b="0" i="0" baseline="0"/>
              <a:t>(soldes d'opinion)</a:t>
            </a:r>
            <a:endParaRPr lang="fr-FR" sz="1300"/>
          </a:p>
        </c:rich>
      </c:tx>
      <c:layout>
        <c:manualLayout>
          <c:xMode val="edge"/>
          <c:yMode val="edge"/>
          <c:x val="0.14888217522658612"/>
          <c:y val="0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fr'!$B$13:$X$13</c:f>
              <c:numCache>
                <c:formatCode>#,##0.0</c:formatCode>
                <c:ptCount val="23"/>
                <c:pt idx="0">
                  <c:v>-30.018449770831719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-41.765350509034043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-39.860076277616542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-28.348240299081645</c:v>
                </c:pt>
                <c:pt idx="21">
                  <c:v>-31.722199742496027</c:v>
                </c:pt>
                <c:pt idx="22">
                  <c:v>-29.53704552622213</c:v>
                </c:pt>
              </c:numCache>
            </c:numRef>
          </c:val>
        </c:ser>
        <c:marker val="1"/>
        <c:axId val="85164800"/>
        <c:axId val="85166336"/>
      </c:lineChart>
      <c:catAx>
        <c:axId val="85164800"/>
        <c:scaling>
          <c:orientation val="minMax"/>
        </c:scaling>
        <c:axPos val="b"/>
        <c:numFmt formatCode="#,##0.0" sourceLinked="1"/>
        <c:tickLblPos val="nextTo"/>
        <c:crossAx val="85166336"/>
        <c:crosses val="autoZero"/>
        <c:auto val="1"/>
        <c:lblAlgn val="ctr"/>
        <c:lblOffset val="100"/>
      </c:catAx>
      <c:valAx>
        <c:axId val="85166336"/>
        <c:scaling>
          <c:orientation val="minMax"/>
        </c:scaling>
        <c:axPos val="l"/>
        <c:majorGridlines/>
        <c:numFmt formatCode="#,##0.0" sourceLinked="1"/>
        <c:tickLblPos val="nextTo"/>
        <c:crossAx val="8516480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300"/>
            </a:pPr>
            <a:r>
              <a:rPr lang="fr-FR" sz="1300" b="1" i="0" baseline="0"/>
              <a:t>Perceptions  par les ménages de l'èvolution de leurs situations financières</a:t>
            </a:r>
            <a:endParaRPr lang="fr-FR" sz="1300"/>
          </a:p>
          <a:p>
            <a:pPr>
              <a:defRPr sz="1300"/>
            </a:pPr>
            <a:r>
              <a:rPr lang="fr-FR" sz="1300" b="0" i="0" baseline="0"/>
              <a:t>(soldes d'opinion) </a:t>
            </a:r>
            <a:endParaRPr lang="fr-FR" sz="1300"/>
          </a:p>
        </c:rich>
      </c:tx>
      <c:layout>
        <c:manualLayout>
          <c:xMode val="edge"/>
          <c:yMode val="edge"/>
          <c:x val="0.13086580086580091"/>
          <c:y val="0"/>
        </c:manualLayout>
      </c:layout>
    </c:title>
    <c:plotArea>
      <c:layout>
        <c:manualLayout>
          <c:layoutTarget val="inner"/>
          <c:xMode val="edge"/>
          <c:yMode val="edge"/>
          <c:x val="7.0043080568376451E-2"/>
          <c:y val="0.19875072724038387"/>
          <c:w val="0.91118358546758449"/>
          <c:h val="0.63944613183611854"/>
        </c:manualLayout>
      </c:layout>
      <c:lineChart>
        <c:grouping val="standard"/>
        <c:ser>
          <c:idx val="0"/>
          <c:order val="0"/>
          <c:tx>
            <c:strRef>
              <c:f>'graphe fr'!$A$14</c:f>
              <c:strCache>
                <c:ptCount val="1"/>
                <c:pt idx="0">
                  <c:v>Situation  actuelle</c:v>
                </c:pt>
              </c:strCache>
            </c:strRef>
          </c:tx>
          <c:marker>
            <c:symbol val="none"/>
          </c:marker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fr'!$B$14:$X$14</c:f>
              <c:numCache>
                <c:formatCode>#,##0.0</c:formatCode>
                <c:ptCount val="2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-28.06262489249626</c:v>
                </c:pt>
                <c:pt idx="12">
                  <c:v>-30.645498931903678</c:v>
                </c:pt>
                <c:pt idx="13">
                  <c:v>-27.092549889444228</c:v>
                </c:pt>
                <c:pt idx="14">
                  <c:v>-24.28899054728441</c:v>
                </c:pt>
                <c:pt idx="15">
                  <c:v>-25.669712181349674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-30.846093343724149</c:v>
                </c:pt>
                <c:pt idx="19">
                  <c:v>-29.426966691861214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-29.484131282651159</c:v>
                </c:pt>
              </c:numCache>
            </c:numRef>
          </c:val>
        </c:ser>
        <c:ser>
          <c:idx val="1"/>
          <c:order val="1"/>
          <c:tx>
            <c:strRef>
              <c:f>'graphe fr'!$A$15</c:f>
              <c:strCache>
                <c:ptCount val="1"/>
                <c:pt idx="0">
                  <c:v>Evolution  passée </c:v>
                </c:pt>
              </c:strCache>
            </c:strRef>
          </c:tx>
          <c:marker>
            <c:symbol val="none"/>
          </c:marker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fr'!$B$15:$X$15</c:f>
              <c:numCache>
                <c:formatCode>#,##0.0</c:formatCode>
                <c:ptCount val="23"/>
                <c:pt idx="0">
                  <c:v>-11.760493904860514</c:v>
                </c:pt>
                <c:pt idx="1">
                  <c:v>-11.376439540974218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-18.438210074457299</c:v>
                </c:pt>
                <c:pt idx="5">
                  <c:v>-13.353492384896791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-9.800434969018438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-21.891965579068561</c:v>
                </c:pt>
              </c:numCache>
            </c:numRef>
          </c:val>
        </c:ser>
        <c:ser>
          <c:idx val="2"/>
          <c:order val="2"/>
          <c:tx>
            <c:strRef>
              <c:f>'graphe fr'!$A$16</c:f>
              <c:strCache>
                <c:ptCount val="1"/>
                <c:pt idx="0">
                  <c:v>Evolution  future</c:v>
                </c:pt>
              </c:strCache>
            </c:strRef>
          </c:tx>
          <c:marker>
            <c:symbol val="none"/>
          </c:marker>
          <c:cat>
            <c:strRef>
              <c:f>'graphe fr'!$B$9:$X$9</c:f>
              <c:strCache>
                <c:ptCount val="2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</c:strCache>
            </c:strRef>
          </c:cat>
          <c:val>
            <c:numRef>
              <c:f>'graphe fr'!$B$16:$X$16</c:f>
              <c:numCache>
                <c:formatCode>#,##0.0</c:formatCode>
                <c:ptCount val="2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17.532817766676558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11.776375704730455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11.230833640450301</c:v>
                </c:pt>
                <c:pt idx="17">
                  <c:v>11.136340416980383</c:v>
                </c:pt>
                <c:pt idx="18">
                  <c:v>7.6658451594012798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</c:numCache>
            </c:numRef>
          </c:val>
        </c:ser>
        <c:marker val="1"/>
        <c:axId val="87453696"/>
        <c:axId val="87455232"/>
      </c:lineChart>
      <c:catAx>
        <c:axId val="874536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7455232"/>
        <c:crosses val="autoZero"/>
        <c:auto val="1"/>
        <c:lblAlgn val="ctr"/>
        <c:lblOffset val="100"/>
      </c:catAx>
      <c:valAx>
        <c:axId val="874552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crossAx val="87453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3968563873812082E-2"/>
          <c:y val="0.89683860975364549"/>
          <c:w val="0.8734777404780667"/>
          <c:h val="5.6250378936908409E-2"/>
        </c:manualLayout>
      </c:layout>
      <c:txPr>
        <a:bodyPr/>
        <a:lstStyle/>
        <a:p>
          <a:pPr>
            <a:defRPr sz="900" b="1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200"/>
            </a:pPr>
            <a:r>
              <a:rPr lang="fr-FR" sz="1200" b="1" i="0" u="none" strike="noStrike" baseline="0"/>
              <a:t>Evolution future (en %)</a:t>
            </a:r>
            <a:endParaRPr lang="fr-FR" sz="1200"/>
          </a:p>
        </c:rich>
      </c:tx>
      <c:layout>
        <c:manualLayout>
          <c:xMode val="edge"/>
          <c:yMode val="edge"/>
          <c:x val="0.12182633420822422"/>
          <c:y val="2.7826092037173431E-2"/>
        </c:manualLayout>
      </c:layout>
    </c:title>
    <c:plotArea>
      <c:layout>
        <c:manualLayout>
          <c:layoutTarget val="inner"/>
          <c:xMode val="edge"/>
          <c:yMode val="edge"/>
          <c:x val="3.6696038534441172E-2"/>
          <c:y val="0.22556979305200794"/>
          <c:w val="0.93888888888889577"/>
          <c:h val="0.61584598171877525"/>
        </c:manualLayout>
      </c:layout>
      <c:barChart>
        <c:barDir val="col"/>
        <c:grouping val="clustered"/>
        <c:ser>
          <c:idx val="0"/>
          <c:order val="0"/>
          <c:tx>
            <c:strRef>
              <c:f>'graphe fr'!$Q$110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 fr'!$R$110:$T$110</c:f>
              <c:numCache>
                <c:formatCode>#,##0.0%</c:formatCode>
                <c:ptCount val="3"/>
                <c:pt idx="0">
                  <c:v>0.75516565900177568</c:v>
                </c:pt>
                <c:pt idx="1">
                  <c:v>0.75298621548061362</c:v>
                </c:pt>
                <c:pt idx="2">
                  <c:v>0.76683781813050256</c:v>
                </c:pt>
              </c:numCache>
            </c:numRef>
          </c:val>
        </c:ser>
        <c:ser>
          <c:idx val="1"/>
          <c:order val="1"/>
          <c:tx>
            <c:strRef>
              <c:f>'graphe fr'!$Q$111</c:f>
              <c:strCache>
                <c:ptCount val="1"/>
                <c:pt idx="0">
                  <c:v>stagnation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22,</a:t>
                    </a:r>
                    <a:r>
                      <a:rPr lang="ar-MA" sz="800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/>
                      <a:t>22,</a:t>
                    </a:r>
                    <a:r>
                      <a:rPr lang="ar-MA" sz="800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fr'!$R$109:$T$109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 fr'!$R$111:$T$111</c:f>
              <c:numCache>
                <c:formatCode>#,##0.0%</c:formatCode>
                <c:ptCount val="3"/>
                <c:pt idx="0">
                  <c:v>0.2254523966607867</c:v>
                </c:pt>
                <c:pt idx="1">
                  <c:v>0.22700000000000001</c:v>
                </c:pt>
                <c:pt idx="2">
                  <c:v>0.22639892300025333</c:v>
                </c:pt>
              </c:numCache>
            </c:numRef>
          </c:val>
        </c:ser>
        <c:ser>
          <c:idx val="2"/>
          <c:order val="2"/>
          <c:tx>
            <c:strRef>
              <c:f>'graphe fr'!$Q$112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 fr'!$R$112:$T$112</c:f>
              <c:numCache>
                <c:formatCode>#,##0.0%</c:formatCode>
                <c:ptCount val="3"/>
                <c:pt idx="0">
                  <c:v>1.9381944337437205E-2</c:v>
                </c:pt>
                <c:pt idx="1">
                  <c:v>1.9436501443296682E-2</c:v>
                </c:pt>
                <c:pt idx="2">
                  <c:v>6.7632588692425931E-3</c:v>
                </c:pt>
              </c:numCache>
            </c:numRef>
          </c:val>
        </c:ser>
        <c:gapWidth val="75"/>
        <c:overlap val="-25"/>
        <c:axId val="87636992"/>
        <c:axId val="97982336"/>
      </c:barChart>
      <c:catAx>
        <c:axId val="87636992"/>
        <c:scaling>
          <c:orientation val="minMax"/>
        </c:scaling>
        <c:axPos val="b"/>
        <c:majorTickMark val="none"/>
        <c:tickLblPos val="nextTo"/>
        <c:crossAx val="97982336"/>
        <c:crosses val="autoZero"/>
        <c:auto val="1"/>
        <c:lblAlgn val="ctr"/>
        <c:lblOffset val="100"/>
      </c:catAx>
      <c:valAx>
        <c:axId val="9798233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8763699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Evolution passée (en %)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4.7008547008547022E-2"/>
          <c:y val="0.15227882037533524"/>
          <c:w val="0.90598290598290232"/>
          <c:h val="0.68842259328843969"/>
        </c:manualLayout>
      </c:layout>
      <c:barChart>
        <c:barDir val="col"/>
        <c:grouping val="clustered"/>
        <c:ser>
          <c:idx val="0"/>
          <c:order val="0"/>
          <c:tx>
            <c:strRef>
              <c:f>'graphe fr'!$Q$114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 fr'!$R$114:$T$114</c:f>
              <c:numCache>
                <c:formatCode>#,##0.0%</c:formatCode>
                <c:ptCount val="3"/>
                <c:pt idx="0">
                  <c:v>0.9224075505494197</c:v>
                </c:pt>
                <c:pt idx="1">
                  <c:v>0.8996799224194143</c:v>
                </c:pt>
                <c:pt idx="2">
                  <c:v>0.91438433149499432</c:v>
                </c:pt>
              </c:numCache>
            </c:numRef>
          </c:val>
        </c:ser>
        <c:ser>
          <c:idx val="1"/>
          <c:order val="1"/>
          <c:tx>
            <c:strRef>
              <c:f>'graphe fr'!$Q$115</c:f>
              <c:strCache>
                <c:ptCount val="1"/>
                <c:pt idx="0">
                  <c:v>stagnation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</a:t>
                    </a:r>
                    <a:r>
                      <a:rPr lang="ar-MA" sz="800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 fr'!$R$109:$T$109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 fr'!$R$115:$T$115</c:f>
              <c:numCache>
                <c:formatCode>#,##0.0%</c:formatCode>
                <c:ptCount val="3"/>
                <c:pt idx="0">
                  <c:v>7.1721381787496916E-2</c:v>
                </c:pt>
                <c:pt idx="1">
                  <c:v>9.0277946086739225E-2</c:v>
                </c:pt>
                <c:pt idx="2">
                  <c:v>7.6311149928791414E-2</c:v>
                </c:pt>
              </c:numCache>
            </c:numRef>
          </c:val>
        </c:ser>
        <c:ser>
          <c:idx val="2"/>
          <c:order val="2"/>
          <c:tx>
            <c:strRef>
              <c:f>'graphe fr'!$Q$116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'graphe fr'!$R$109:$T$109</c:f>
              <c:strCache>
                <c:ptCount val="3"/>
                <c:pt idx="0">
                  <c:v>T3/12</c:v>
                </c:pt>
                <c:pt idx="1">
                  <c:v>T2/13</c:v>
                </c:pt>
                <c:pt idx="2">
                  <c:v>T3/13</c:v>
                </c:pt>
              </c:strCache>
            </c:strRef>
          </c:cat>
          <c:val>
            <c:numRef>
              <c:f>'graphe fr'!$R$116:$T$116</c:f>
              <c:numCache>
                <c:formatCode>#,##0.0%</c:formatCode>
                <c:ptCount val="3"/>
                <c:pt idx="0">
                  <c:v>5.871067663083312E-3</c:v>
                </c:pt>
                <c:pt idx="1">
                  <c:v>1.004213149384707E-2</c:v>
                </c:pt>
                <c:pt idx="2">
                  <c:v>9.3045185762115866E-3</c:v>
                </c:pt>
              </c:numCache>
            </c:numRef>
          </c:val>
        </c:ser>
        <c:gapWidth val="75"/>
        <c:overlap val="-25"/>
        <c:axId val="106617088"/>
        <c:axId val="106757120"/>
      </c:barChart>
      <c:catAx>
        <c:axId val="106617088"/>
        <c:scaling>
          <c:orientation val="minMax"/>
        </c:scaling>
        <c:axPos val="b"/>
        <c:majorTickMark val="none"/>
        <c:tickLblPos val="nextTo"/>
        <c:crossAx val="106757120"/>
        <c:crosses val="autoZero"/>
        <c:auto val="1"/>
        <c:lblAlgn val="ctr"/>
        <c:lblOffset val="100"/>
      </c:catAx>
      <c:valAx>
        <c:axId val="10675712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066170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CFFE-D0F5-46D1-8D02-0B136A4B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1337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8675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4</cp:revision>
  <cp:lastPrinted>2013-11-15T14:39:00Z</cp:lastPrinted>
  <dcterms:created xsi:type="dcterms:W3CDTF">2013-11-15T18:31:00Z</dcterms:created>
  <dcterms:modified xsi:type="dcterms:W3CDTF">2013-11-15T18:36:00Z</dcterms:modified>
</cp:coreProperties>
</file>