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154" w:rsidRDefault="00FB5154" w:rsidP="00FB5154">
      <w:pPr>
        <w:rPr>
          <w:rtl/>
          <w:lang w:bidi="ar-MA"/>
        </w:rPr>
      </w:pPr>
    </w:p>
    <w:p w:rsidR="00FB5154" w:rsidRDefault="00FB5154" w:rsidP="00FB5154">
      <w:pPr>
        <w:rPr>
          <w:rtl/>
          <w:lang w:bidi="ar-MA"/>
        </w:rPr>
      </w:pPr>
    </w:p>
    <w:p w:rsidR="00FB5154" w:rsidRDefault="00FB5154" w:rsidP="00FB5154">
      <w:pPr>
        <w:rPr>
          <w:rtl/>
          <w:lang w:bidi="ar-MA"/>
        </w:rPr>
      </w:pPr>
    </w:p>
    <w:p w:rsidR="00FB5154" w:rsidRDefault="00FB5154" w:rsidP="00FB5154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</w:pPr>
      <w:r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 </w:t>
      </w:r>
    </w:p>
    <w:p w:rsidR="00FB5154" w:rsidRDefault="00FB5154" w:rsidP="00FB5154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</w:pPr>
    </w:p>
    <w:p w:rsidR="00FB5154" w:rsidRDefault="00FB5154" w:rsidP="00FB5154">
      <w:pPr>
        <w:bidi/>
        <w:spacing w:line="360" w:lineRule="exact"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  <w:r w:rsidRPr="00305222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  <w:t>مذكرة إخبارية</w:t>
      </w:r>
      <w:r w:rsidRPr="00305222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 للمندوبية السامية للتخطيط </w:t>
      </w:r>
    </w:p>
    <w:p w:rsidR="00FB5154" w:rsidRDefault="00FB5154" w:rsidP="00FB5154">
      <w:pPr>
        <w:bidi/>
        <w:spacing w:line="360" w:lineRule="exact"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  <w:r w:rsidRPr="00305222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نتائج بحث الظرفية</w:t>
      </w:r>
      <w:r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 </w:t>
      </w:r>
      <w:r w:rsidRPr="00305222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لدى الأسر </w:t>
      </w:r>
    </w:p>
    <w:p w:rsidR="00FB5154" w:rsidRPr="00305222" w:rsidRDefault="003C6FDB" w:rsidP="00FB5154">
      <w:pPr>
        <w:bidi/>
        <w:spacing w:line="360" w:lineRule="exact"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  <w:r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الفصل الثالث </w:t>
      </w:r>
      <w:r w:rsidR="00FB5154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من سنة 2013</w:t>
      </w:r>
    </w:p>
    <w:p w:rsidR="00FB5154" w:rsidRPr="00892060" w:rsidRDefault="00FB5154" w:rsidP="00FB5154">
      <w:pPr>
        <w:bidi/>
        <w:jc w:val="both"/>
        <w:rPr>
          <w:rFonts w:ascii="Times New Roman" w:hAnsi="Times New Roman" w:cs="Simplified Arabic"/>
          <w:sz w:val="32"/>
          <w:szCs w:val="32"/>
          <w:rtl/>
          <w:lang w:bidi="ar-MA"/>
        </w:rPr>
      </w:pPr>
    </w:p>
    <w:p w:rsidR="00FB5154" w:rsidRPr="000F5040" w:rsidRDefault="00FB5154" w:rsidP="00854788">
      <w:pPr>
        <w:bidi/>
        <w:spacing w:before="240" w:line="360" w:lineRule="exact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تبين نتائج البحث الدائم حول الظرفية لدى الأسر، المنجز من طرف</w:t>
      </w:r>
      <w:r w:rsidRPr="000F5040">
        <w:rPr>
          <w:rFonts w:ascii="Times New Roman" w:hAnsi="Times New Roman" w:cs="Simplified Arabic" w:hint="cs"/>
          <w:b/>
          <w:bCs/>
          <w:color w:val="943634"/>
          <w:sz w:val="32"/>
          <w:szCs w:val="32"/>
          <w:rtl/>
          <w:lang w:bidi="ar-MA"/>
        </w:rPr>
        <w:t xml:space="preserve"> </w:t>
      </w:r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المندوبية السامية للتخطيط، أن مؤشر ثقة الأسر قد سجل خلال </w:t>
      </w:r>
      <w:r w:rsidR="003C6FD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الفصل الثالث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من سنة 2013</w:t>
      </w:r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225ADC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تحسنا طفيفا</w:t>
      </w:r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قدر ب </w:t>
      </w:r>
      <w:r w:rsidR="00105F6E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1</w:t>
      </w:r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,</w:t>
      </w:r>
      <w:r w:rsidR="00225ADC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2</w:t>
      </w:r>
      <w:r w:rsidRPr="000F5040">
        <w:rPr>
          <w:rFonts w:ascii="Times New Roman" w:hAnsi="Times New Roman" w:cs="Simplified Arabic"/>
          <w:b/>
          <w:bCs/>
          <w:sz w:val="28"/>
          <w:szCs w:val="28"/>
          <w:lang w:bidi="ar-MA"/>
        </w:rPr>
        <w:t xml:space="preserve"> </w:t>
      </w:r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نقط</w:t>
      </w:r>
      <w:r w:rsidR="00506AE4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ة</w:t>
      </w:r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مقارنة مع </w:t>
      </w:r>
      <w:r w:rsidR="003C6FD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الفصل الثاني </w:t>
      </w:r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من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201</w:t>
      </w:r>
      <w:r w:rsidR="00105F6E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3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8A5081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و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225ADC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تدهورا قدر ب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225ADC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2,2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نقاط </w:t>
      </w:r>
      <w:r w:rsidRPr="00E32A8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مقارنة مع نفس الفصل من سنة </w:t>
      </w:r>
      <w:r w:rsidR="008A5081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2012</w:t>
      </w:r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.</w:t>
      </w:r>
    </w:p>
    <w:p w:rsidR="009569BA" w:rsidRDefault="00933226" w:rsidP="00854788">
      <w:pPr>
        <w:bidi/>
        <w:spacing w:before="240" w:line="360" w:lineRule="exact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 w:rsidR="00052202">
        <w:rPr>
          <w:rFonts w:ascii="Times New Roman" w:hAnsi="Times New Roman" w:cs="Simplified Arabic" w:hint="cs"/>
          <w:sz w:val="28"/>
          <w:szCs w:val="28"/>
          <w:rtl/>
          <w:lang w:bidi="ar-MA"/>
        </w:rPr>
        <w:t>هكذا، استقر</w:t>
      </w:r>
      <w:r w:rsidR="00052202" w:rsidRPr="00393C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052202">
        <w:rPr>
          <w:rFonts w:ascii="Times New Roman" w:hAnsi="Times New Roman" w:cs="Simplified Arabic" w:hint="cs"/>
          <w:sz w:val="28"/>
          <w:szCs w:val="28"/>
          <w:rtl/>
          <w:lang w:bidi="ar-MA"/>
        </w:rPr>
        <w:t>مؤشر</w:t>
      </w:r>
      <w:r w:rsidR="00052202" w:rsidRPr="006555DD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052202" w:rsidRPr="006555DD">
        <w:rPr>
          <w:rFonts w:ascii="Times New Roman" w:hAnsi="Times New Roman" w:cs="Simplified Arabic" w:hint="cs"/>
          <w:sz w:val="28"/>
          <w:szCs w:val="28"/>
          <w:rtl/>
          <w:lang w:bidi="ar-MA"/>
        </w:rPr>
        <w:t>ثقة الأسر</w:t>
      </w:r>
      <w:r w:rsidR="0005220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052202" w:rsidRPr="00DC2D0E">
        <w:rPr>
          <w:rFonts w:ascii="Times New Roman" w:hAnsi="Times New Roman" w:cs="Simplified Arabic" w:hint="cs"/>
          <w:sz w:val="28"/>
          <w:szCs w:val="28"/>
          <w:rtl/>
          <w:lang w:bidi="ar-MA"/>
        </w:rPr>
        <w:t>(غير معالج من التأثيرات الموسمية)</w:t>
      </w:r>
      <w:r w:rsidR="0005220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</w:t>
      </w:r>
      <w:r w:rsidR="003C6FD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الفصل الثالث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من سنة 2013، في 7</w:t>
      </w:r>
      <w:r w:rsidR="00E64B0A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FB5154" w:rsidRPr="00DC2D0E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E64B0A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مقابل 7</w:t>
      </w:r>
      <w:r w:rsidR="00E64B0A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E64B0A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</w:t>
      </w:r>
      <w:r w:rsidR="00FB5154" w:rsidRPr="00DC2D0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الفصل السابق </w:t>
      </w:r>
      <w:r w:rsidR="0005220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 </w:t>
      </w:r>
      <w:r w:rsidR="00E64B0A">
        <w:rPr>
          <w:rFonts w:ascii="Times New Roman" w:hAnsi="Times New Roman" w:cs="Simplified Arabic" w:hint="cs"/>
          <w:sz w:val="28"/>
          <w:szCs w:val="28"/>
          <w:rtl/>
          <w:lang w:bidi="ar-MA"/>
        </w:rPr>
        <w:t>77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E64B0A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FB5154" w:rsidRPr="0099074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</w:t>
      </w:r>
      <w:r w:rsidR="0005220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نفس الفصل من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السنة السابقة</w:t>
      </w:r>
      <w:r w:rsidR="00052202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9569BA" w:rsidRDefault="009569BA" w:rsidP="009569BA">
      <w:pPr>
        <w:bidi/>
        <w:jc w:val="both"/>
        <w:rPr>
          <w:rFonts w:cs="Simplified Arabic"/>
          <w:rtl/>
          <w:lang w:bidi="ar-MA"/>
        </w:rPr>
      </w:pPr>
    </w:p>
    <w:p w:rsidR="00FB5154" w:rsidRDefault="00951643" w:rsidP="00854788">
      <w:pPr>
        <w:bidi/>
        <w:spacing w:line="276" w:lineRule="auto"/>
        <w:jc w:val="center"/>
        <w:rPr>
          <w:rFonts w:cs="Simplified Arabic"/>
          <w:noProof/>
          <w:rtl/>
          <w:lang w:bidi="ar-MA"/>
        </w:rPr>
      </w:pPr>
      <w:r w:rsidRPr="00951643">
        <w:rPr>
          <w:rFonts w:cs="Simplified Arabic"/>
          <w:noProof/>
          <w:rtl/>
        </w:rPr>
        <w:drawing>
          <wp:inline distT="0" distB="0" distL="0" distR="0">
            <wp:extent cx="5355206" cy="2778712"/>
            <wp:effectExtent l="19050" t="0" r="16894" b="2588"/>
            <wp:docPr id="8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B5154" w:rsidRDefault="00FB5154" w:rsidP="00FB5154">
      <w:pPr>
        <w:bidi/>
        <w:jc w:val="both"/>
        <w:rPr>
          <w:rFonts w:cs="Simplified Arabic"/>
          <w:noProof/>
          <w:rtl/>
        </w:rPr>
      </w:pPr>
    </w:p>
    <w:p w:rsidR="00BF5CFA" w:rsidRDefault="00A214E5" w:rsidP="00437A53">
      <w:pPr>
        <w:bidi/>
        <w:spacing w:line="276" w:lineRule="auto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يرجع تطور مؤشر الثقة  للتطورات المتباينة لمختلف مكوناته.</w:t>
      </w:r>
    </w:p>
    <w:p w:rsidR="00FB5154" w:rsidRDefault="00FB5154" w:rsidP="00437A53">
      <w:pPr>
        <w:pStyle w:val="Paragraphedeliste"/>
        <w:widowControl/>
        <w:numPr>
          <w:ilvl w:val="0"/>
          <w:numId w:val="2"/>
        </w:numPr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b/>
          <w:bCs/>
          <w:sz w:val="28"/>
          <w:szCs w:val="28"/>
          <w:lang w:bidi="ar-MA"/>
        </w:rPr>
      </w:pPr>
      <w:r w:rsidRPr="00DE73E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تطور مكون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ات </w:t>
      </w:r>
      <w:r w:rsidRPr="00DE73E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مؤشر الثقة</w:t>
      </w:r>
    </w:p>
    <w:p w:rsidR="00FB5154" w:rsidRPr="003E265E" w:rsidRDefault="00FB5154" w:rsidP="00437A53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 w:line="276" w:lineRule="auto"/>
        <w:ind w:left="850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 w:rsidRPr="003E265E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مستوى </w:t>
      </w:r>
      <w:r w:rsidR="001D288C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</w:t>
      </w:r>
      <w:r w:rsidR="001D288C" w:rsidRPr="003E265E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لمعيشة</w:t>
      </w:r>
      <w:r w:rsidR="001D288C">
        <w:rPr>
          <w:rFonts w:ascii="Times New Roman" w:hAnsi="Times New Roman" w:cs="Simplified Arabic"/>
          <w:b/>
          <w:bCs/>
          <w:sz w:val="30"/>
          <w:szCs w:val="30"/>
          <w:lang w:bidi="ar-MA"/>
        </w:rPr>
        <w:t>: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E862E4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ارتفاع طفيف لثقة الأسر</w:t>
      </w:r>
    </w:p>
    <w:p w:rsidR="00561537" w:rsidRDefault="00D212C6" w:rsidP="00854788">
      <w:pPr>
        <w:widowControl/>
        <w:autoSpaceDE/>
        <w:autoSpaceDN/>
        <w:bidi/>
        <w:adjustRightInd/>
        <w:spacing w:after="200" w:line="360" w:lineRule="exact"/>
        <w:ind w:left="36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عرفت آراء الأسر فيما يخص التطور السابق لمستوى المعيشة بالمغرب</w:t>
      </w:r>
      <w:r w:rsidR="001D288C" w:rsidRPr="001D288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56153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تحسنا </w:t>
      </w:r>
      <w:r w:rsidR="001D288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الفصل الثالث من سنة 2013 سواء </w:t>
      </w:r>
      <w:r w:rsidR="00561537">
        <w:rPr>
          <w:rFonts w:ascii="Times New Roman" w:hAnsi="Times New Roman" w:cs="Simplified Arabic" w:hint="cs"/>
          <w:sz w:val="28"/>
          <w:szCs w:val="28"/>
          <w:rtl/>
          <w:lang w:bidi="ar-MA"/>
        </w:rPr>
        <w:t>بالمقارنة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مع </w:t>
      </w:r>
      <w:r w:rsidRPr="004E0C28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 السابق</w:t>
      </w:r>
      <w:r w:rsidR="001D288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أو مع نفس الفترة من 2012 حيث ارتفع رصيد هذا المؤشر ب 1</w:t>
      </w:r>
      <w:r w:rsidR="00561537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1D288C">
        <w:rPr>
          <w:rFonts w:ascii="Times New Roman" w:hAnsi="Times New Roman" w:cs="Simplified Arabic" w:hint="cs"/>
          <w:sz w:val="28"/>
          <w:szCs w:val="28"/>
          <w:rtl/>
          <w:lang w:bidi="ar-MA"/>
        </w:rPr>
        <w:t>9</w:t>
      </w:r>
      <w:r w:rsidR="0056153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 نقط</w:t>
      </w:r>
      <w:r w:rsidR="001D288C">
        <w:rPr>
          <w:rFonts w:ascii="Times New Roman" w:hAnsi="Times New Roman" w:cs="Simplified Arabic" w:hint="cs"/>
          <w:sz w:val="28"/>
          <w:szCs w:val="28"/>
          <w:rtl/>
          <w:lang w:bidi="ar-MA"/>
        </w:rPr>
        <w:t>ة</w:t>
      </w:r>
      <w:r w:rsidR="0056153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 و ب </w:t>
      </w:r>
      <w:r w:rsidR="001D288C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561537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1D288C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56153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</w:t>
      </w:r>
      <w:r w:rsidR="001D288C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56153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ط </w:t>
      </w:r>
      <w:r w:rsidR="001D288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هاتين الفترتين </w:t>
      </w:r>
      <w:r w:rsidR="00561537">
        <w:rPr>
          <w:rFonts w:ascii="Times New Roman" w:hAnsi="Times New Roman" w:cs="Simplified Arabic" w:hint="cs"/>
          <w:sz w:val="28"/>
          <w:szCs w:val="28"/>
          <w:rtl/>
          <w:lang w:bidi="ar-MA"/>
        </w:rPr>
        <w:t>على التوالي.</w:t>
      </w:r>
    </w:p>
    <w:p w:rsidR="00267C04" w:rsidRDefault="001604B1" w:rsidP="00854788">
      <w:pPr>
        <w:widowControl/>
        <w:autoSpaceDE/>
        <w:autoSpaceDN/>
        <w:bidi/>
        <w:adjustRightInd/>
        <w:spacing w:after="200" w:line="360" w:lineRule="exact"/>
        <w:ind w:left="36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lastRenderedPageBreak/>
        <w:t>وقد سجل رصيد الآراء المتعلقة بالتطور المستقبل</w:t>
      </w:r>
      <w:r w:rsidR="00D03997">
        <w:rPr>
          <w:rFonts w:ascii="Times New Roman" w:hAnsi="Times New Roman" w:cs="Simplified Arabic" w:hint="cs"/>
          <w:sz w:val="28"/>
          <w:szCs w:val="28"/>
          <w:rtl/>
          <w:lang w:bidi="ar-MA"/>
        </w:rPr>
        <w:t>ي</w:t>
      </w:r>
      <w:r w:rsidRPr="001604B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لمستوى المعيشة ك</w:t>
      </w:r>
      <w:r w:rsidR="002D59E5">
        <w:rPr>
          <w:rFonts w:ascii="Times New Roman" w:hAnsi="Times New Roman" w:cs="Simplified Arabic" w:hint="cs"/>
          <w:sz w:val="28"/>
          <w:szCs w:val="28"/>
          <w:rtl/>
          <w:lang w:bidi="ar-MA"/>
        </w:rPr>
        <w:t>ذ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لك تحسنا قدر ب </w:t>
      </w:r>
      <w:r w:rsidR="00096DF6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096DF6" w:rsidRPr="004E0C28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096DF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</w:t>
      </w:r>
      <w:r w:rsidR="00D44881">
        <w:rPr>
          <w:rFonts w:ascii="Times New Roman" w:hAnsi="Times New Roman" w:cs="Simplified Arabic" w:hint="cs"/>
          <w:sz w:val="28"/>
          <w:szCs w:val="28"/>
          <w:rtl/>
          <w:lang w:bidi="ar-MA"/>
        </w:rPr>
        <w:t>بال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مقارنة مع الفصل السابق و شبه استقرار</w:t>
      </w:r>
      <w:r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(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0,1</w:t>
      </w:r>
      <w:r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</w:t>
      </w:r>
      <w:r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>)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بالمقارنة مع نفس الفترة من 2012</w:t>
      </w:r>
      <w:r w:rsidR="00267C04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FB5154" w:rsidRDefault="00951643" w:rsidP="00FB5154">
      <w:pPr>
        <w:widowControl/>
        <w:autoSpaceDE/>
        <w:autoSpaceDN/>
        <w:bidi/>
        <w:adjustRightInd/>
        <w:spacing w:after="200" w:line="276" w:lineRule="auto"/>
        <w:jc w:val="center"/>
        <w:rPr>
          <w:rFonts w:ascii="Times New Roman" w:hAnsi="Times New Roman" w:cs="Simplified Arabic"/>
          <w:b/>
          <w:bCs/>
          <w:sz w:val="30"/>
          <w:szCs w:val="30"/>
          <w:rtl/>
          <w:lang w:bidi="ar-MA"/>
        </w:rPr>
      </w:pPr>
      <w:r w:rsidRPr="00951643">
        <w:rPr>
          <w:rFonts w:ascii="Times New Roman" w:hAnsi="Times New Roman" w:cs="Simplified Arabic"/>
          <w:b/>
          <w:bCs/>
          <w:noProof/>
          <w:sz w:val="30"/>
          <w:szCs w:val="30"/>
          <w:rtl/>
        </w:rPr>
        <w:drawing>
          <wp:inline distT="0" distB="0" distL="0" distR="0">
            <wp:extent cx="5320701" cy="2478693"/>
            <wp:effectExtent l="19050" t="0" r="13299" b="0"/>
            <wp:docPr id="9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C542A" w:rsidRPr="000C542A" w:rsidRDefault="000C542A" w:rsidP="000C542A">
      <w:pPr>
        <w:pStyle w:val="Paragraphedeliste"/>
        <w:widowControl/>
        <w:autoSpaceDE/>
        <w:autoSpaceDN/>
        <w:bidi/>
        <w:adjustRightInd/>
        <w:spacing w:after="200" w:line="380" w:lineRule="exact"/>
        <w:jc w:val="both"/>
        <w:rPr>
          <w:rFonts w:ascii="Times New Roman" w:hAnsi="Times New Roman" w:cs="Simplified Arabic"/>
          <w:sz w:val="28"/>
          <w:szCs w:val="28"/>
          <w:lang w:bidi="ar-MA"/>
        </w:rPr>
      </w:pPr>
    </w:p>
    <w:p w:rsidR="00FB5154" w:rsidRPr="00DC2D0E" w:rsidRDefault="00D03997" w:rsidP="00437A53">
      <w:pPr>
        <w:pStyle w:val="Paragraphedeliste"/>
        <w:widowControl/>
        <w:numPr>
          <w:ilvl w:val="0"/>
          <w:numId w:val="1"/>
        </w:numPr>
        <w:autoSpaceDE/>
        <w:autoSpaceDN/>
        <w:bidi/>
        <w:adjustRightInd/>
        <w:spacing w:after="200" w:line="360" w:lineRule="exact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تطور </w:t>
      </w:r>
      <w:r w:rsidR="00FB5154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البطال</w:t>
      </w:r>
      <w:r w:rsidR="00FB5154">
        <w:rPr>
          <w:rFonts w:ascii="Times New Roman" w:hAnsi="Times New Roman" w:cs="Simplified Arabic" w:hint="eastAsia"/>
          <w:b/>
          <w:bCs/>
          <w:sz w:val="30"/>
          <w:szCs w:val="30"/>
          <w:rtl/>
          <w:lang w:bidi="ar-MA"/>
        </w:rPr>
        <w:t>ة</w:t>
      </w:r>
      <w:r w:rsidR="00FB5154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: </w:t>
      </w:r>
      <w:r w:rsidR="00D554A9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توقع </w:t>
      </w:r>
      <w:r w:rsidR="00FB5154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ارتفاع</w:t>
      </w:r>
      <w:r w:rsidR="00944BCB">
        <w:rPr>
          <w:rFonts w:ascii="Times New Roman" w:hAnsi="Times New Roman" w:cs="Simplified Arabic"/>
          <w:b/>
          <w:bCs/>
          <w:sz w:val="30"/>
          <w:szCs w:val="30"/>
          <w:lang w:bidi="ar-MA"/>
        </w:rPr>
        <w:t xml:space="preserve"> </w:t>
      </w:r>
      <w:r w:rsidR="00C41EE9" w:rsidRPr="00C41EE9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في عدد العاطلين</w:t>
      </w:r>
    </w:p>
    <w:p w:rsidR="00FB5154" w:rsidRDefault="003E2DE1" w:rsidP="00437A53">
      <w:pPr>
        <w:widowControl/>
        <w:autoSpaceDE/>
        <w:autoSpaceDN/>
        <w:bidi/>
        <w:adjustRightInd/>
        <w:spacing w:after="200" w:line="360" w:lineRule="exact"/>
        <w:ind w:left="36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C6FD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الفصل الثالث 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من 2013، </w:t>
      </w:r>
      <w:r w:rsidR="003F16A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>تتوقع 7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B31EEF" w:rsidRPr="00BB33CF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 </w:t>
      </w:r>
      <w:r w:rsidR="00FB5154"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رتفاعا</w:t>
      </w:r>
      <w:r w:rsidR="00FB5154"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 عدد العاطلين خلال 12 شهرا </w:t>
      </w:r>
      <w:r w:rsidR="00F325B2"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>المقبلة</w:t>
      </w:r>
      <w:r w:rsidR="00F325B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مقابل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533E6F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533E6F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3F16A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 w:rsidRPr="00BB33CF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41EE9"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ال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>فصل</w:t>
      </w:r>
      <w:r w:rsidR="00C41EE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السابق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 6</w:t>
      </w:r>
      <w:r w:rsidR="00533E6F">
        <w:rPr>
          <w:rFonts w:ascii="Times New Roman" w:hAnsi="Times New Roman" w:cs="Simplified Arabic" w:hint="cs"/>
          <w:sz w:val="28"/>
          <w:szCs w:val="28"/>
          <w:rtl/>
          <w:lang w:bidi="ar-MA"/>
        </w:rPr>
        <w:t>9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533E6F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31EEF" w:rsidRPr="00BB33CF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سنة من قبل. </w:t>
      </w:r>
      <w:r w:rsidR="003639B6">
        <w:rPr>
          <w:rFonts w:ascii="Times New Roman" w:hAnsi="Times New Roman" w:cs="Simplified Arabic" w:hint="cs"/>
          <w:sz w:val="28"/>
          <w:szCs w:val="28"/>
          <w:rtl/>
          <w:lang w:bidi="ar-MA"/>
        </w:rPr>
        <w:t>وهكذا</w:t>
      </w:r>
      <w:r w:rsidR="003F16A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استقر </w:t>
      </w:r>
      <w:r w:rsidR="003F16A4" w:rsidRPr="00DC2D0E">
        <w:rPr>
          <w:rFonts w:ascii="Times New Roman" w:hAnsi="Times New Roman" w:cs="Simplified Arabic" w:hint="cs"/>
          <w:sz w:val="28"/>
          <w:szCs w:val="28"/>
          <w:rtl/>
          <w:lang w:bidi="ar-MA"/>
        </w:rPr>
        <w:t>رصيد هذا المؤشر</w:t>
      </w:r>
      <w:r w:rsidR="003F16A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0C542A">
        <w:rPr>
          <w:rFonts w:ascii="Times New Roman" w:hAnsi="Times New Roman" w:cs="Simplified Arabic" w:hint="cs"/>
          <w:sz w:val="28"/>
          <w:szCs w:val="28"/>
          <w:rtl/>
          <w:lang w:bidi="ar-MA"/>
        </w:rPr>
        <w:t>في مستوى</w:t>
      </w:r>
      <w:r w:rsidR="003F16A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سلبي يقدر </w:t>
      </w:r>
      <w:r w:rsidR="00F325B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ب </w:t>
      </w:r>
      <w:r w:rsidR="00F325B2" w:rsidRPr="00DC2D0E">
        <w:rPr>
          <w:rFonts w:ascii="Times New Roman" w:hAnsi="Times New Roman" w:cs="Simplified Arabic" w:hint="cs"/>
          <w:sz w:val="28"/>
          <w:szCs w:val="28"/>
          <w:rtl/>
          <w:lang w:bidi="ar-MA"/>
        </w:rPr>
        <w:t>69</w:t>
      </w:r>
      <w:r w:rsidR="003F16A4"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85717B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3F16A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- نقطة 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>متابعا ب</w:t>
      </w:r>
      <w:r w:rsidR="000C542A">
        <w:rPr>
          <w:rFonts w:ascii="Times New Roman" w:hAnsi="Times New Roman" w:cs="Simplified Arabic" w:hint="cs"/>
          <w:sz w:val="28"/>
          <w:szCs w:val="28"/>
          <w:rtl/>
          <w:lang w:bidi="ar-MA"/>
        </w:rPr>
        <w:t>ذ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لك منحاه التناقصي ليصل </w:t>
      </w:r>
      <w:r w:rsidR="0085717B">
        <w:rPr>
          <w:rFonts w:ascii="Times New Roman" w:hAnsi="Times New Roman" w:cs="Simplified Arabic" w:hint="cs"/>
          <w:sz w:val="28"/>
          <w:szCs w:val="28"/>
          <w:rtl/>
          <w:lang w:bidi="ar-MA"/>
        </w:rPr>
        <w:t>إلى</w:t>
      </w:r>
      <w:r w:rsidR="003F16A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أقل مستوى له منذ بداية البحث</w:t>
      </w:r>
      <w:r w:rsidR="00533E6F">
        <w:rPr>
          <w:rFonts w:ascii="Times New Roman" w:hAnsi="Times New Roman" w:cs="Simplified Arabic" w:hint="cs"/>
          <w:sz w:val="28"/>
          <w:szCs w:val="28"/>
          <w:rtl/>
          <w:lang w:bidi="ar-MA"/>
        </w:rPr>
        <w:t>. و هك</w:t>
      </w:r>
      <w:r w:rsidR="002D59E5">
        <w:rPr>
          <w:rFonts w:ascii="Times New Roman" w:hAnsi="Times New Roman" w:cs="Simplified Arabic" w:hint="cs"/>
          <w:sz w:val="28"/>
          <w:szCs w:val="28"/>
          <w:rtl/>
          <w:lang w:bidi="ar-MA"/>
        </w:rPr>
        <w:t>ذ</w:t>
      </w:r>
      <w:r w:rsidR="00533E6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ا، </w:t>
      </w:r>
      <w:r w:rsidR="003F16A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سجل </w:t>
      </w:r>
      <w:r w:rsidR="00533E6F">
        <w:rPr>
          <w:rFonts w:ascii="Times New Roman" w:hAnsi="Times New Roman" w:cs="Simplified Arabic" w:hint="cs"/>
          <w:sz w:val="28"/>
          <w:szCs w:val="28"/>
          <w:rtl/>
          <w:lang w:bidi="ar-MA"/>
        </w:rPr>
        <w:t>رصيد ه</w:t>
      </w:r>
      <w:r w:rsidR="002D59E5">
        <w:rPr>
          <w:rFonts w:ascii="Times New Roman" w:hAnsi="Times New Roman" w:cs="Simplified Arabic" w:hint="cs"/>
          <w:sz w:val="28"/>
          <w:szCs w:val="28"/>
          <w:rtl/>
          <w:lang w:bidi="ar-MA"/>
        </w:rPr>
        <w:t>ذ</w:t>
      </w:r>
      <w:r w:rsidR="00533E6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 المؤشر </w:t>
      </w:r>
      <w:r w:rsidR="007C11A7">
        <w:rPr>
          <w:rFonts w:ascii="Times New Roman" w:hAnsi="Times New Roman" w:cs="Simplified Arabic" w:hint="cs"/>
          <w:sz w:val="28"/>
          <w:szCs w:val="28"/>
          <w:rtl/>
          <w:lang w:bidi="ar-MA"/>
        </w:rPr>
        <w:t>تدهورا</w:t>
      </w:r>
      <w:r w:rsidR="00533E6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قدر بنقطتين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مقارنة مع الفصل السابق و ب 1</w:t>
      </w:r>
      <w:r w:rsidR="00533E6F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85717B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مقارنة مع نفس الفصل من 201</w:t>
      </w:r>
      <w:r w:rsidR="00AB4028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 w:rsidR="00FB5154" w:rsidRPr="0045126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</w:p>
    <w:p w:rsidR="00FB5154" w:rsidRDefault="00FB5154" w:rsidP="00FB5154">
      <w:pPr>
        <w:rPr>
          <w:rtl/>
          <w:lang w:bidi="ar-MA"/>
        </w:rPr>
      </w:pPr>
    </w:p>
    <w:p w:rsidR="00FB5154" w:rsidRDefault="00FB5154" w:rsidP="00FB5154">
      <w:pPr>
        <w:rPr>
          <w:rtl/>
          <w:lang w:bidi="ar-MA"/>
        </w:rPr>
      </w:pPr>
    </w:p>
    <w:p w:rsidR="00FB5154" w:rsidRDefault="002E5376" w:rsidP="00FB5154">
      <w:pPr>
        <w:rPr>
          <w:rtl/>
          <w:lang w:bidi="ar-MA"/>
        </w:rPr>
      </w:pPr>
      <w:r w:rsidRPr="002E5376">
        <w:rPr>
          <w:noProof/>
        </w:rPr>
        <w:drawing>
          <wp:inline distT="0" distB="0" distL="0" distR="0">
            <wp:extent cx="5372460" cy="2809036"/>
            <wp:effectExtent l="19050" t="0" r="18690" b="0"/>
            <wp:docPr id="10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E5376" w:rsidRDefault="002E5376" w:rsidP="002E5376">
      <w:pPr>
        <w:pStyle w:val="Paragraphedeliste"/>
        <w:widowControl/>
        <w:autoSpaceDE/>
        <w:autoSpaceDN/>
        <w:bidi/>
        <w:adjustRightInd/>
        <w:spacing w:after="200" w:line="380" w:lineRule="exact"/>
        <w:ind w:left="502"/>
        <w:jc w:val="both"/>
        <w:rPr>
          <w:rFonts w:ascii="Times New Roman" w:hAnsi="Times New Roman" w:cs="Simplified Arabic"/>
          <w:b/>
          <w:bCs/>
          <w:sz w:val="28"/>
          <w:szCs w:val="28"/>
          <w:lang w:bidi="ar-MA"/>
        </w:rPr>
      </w:pPr>
    </w:p>
    <w:p w:rsidR="002E5376" w:rsidRDefault="002E5376" w:rsidP="002E5376">
      <w:pPr>
        <w:pStyle w:val="Paragraphedeliste"/>
        <w:widowControl/>
        <w:autoSpaceDE/>
        <w:autoSpaceDN/>
        <w:bidi/>
        <w:adjustRightInd/>
        <w:spacing w:after="200" w:line="380" w:lineRule="exact"/>
        <w:ind w:left="502"/>
        <w:jc w:val="both"/>
        <w:rPr>
          <w:rFonts w:ascii="Times New Roman" w:hAnsi="Times New Roman" w:cs="Simplified Arabic"/>
          <w:b/>
          <w:bCs/>
          <w:sz w:val="28"/>
          <w:szCs w:val="28"/>
          <w:lang w:bidi="ar-MA"/>
        </w:rPr>
      </w:pPr>
    </w:p>
    <w:p w:rsidR="00C55871" w:rsidRDefault="00C55871" w:rsidP="00C55871">
      <w:pPr>
        <w:pStyle w:val="Paragraphedeliste"/>
        <w:widowControl/>
        <w:autoSpaceDE/>
        <w:autoSpaceDN/>
        <w:bidi/>
        <w:adjustRightInd/>
        <w:spacing w:after="200" w:line="380" w:lineRule="exact"/>
        <w:ind w:left="502"/>
        <w:jc w:val="both"/>
        <w:rPr>
          <w:rFonts w:ascii="Times New Roman" w:hAnsi="Times New Roman" w:cs="Simplified Arabic"/>
          <w:b/>
          <w:bCs/>
          <w:sz w:val="28"/>
          <w:szCs w:val="28"/>
          <w:lang w:bidi="ar-MA"/>
        </w:rPr>
      </w:pPr>
    </w:p>
    <w:p w:rsidR="00FB5154" w:rsidRDefault="00695597" w:rsidP="00AC16BF">
      <w:pPr>
        <w:pStyle w:val="Paragraphedeliste"/>
        <w:widowControl/>
        <w:numPr>
          <w:ilvl w:val="0"/>
          <w:numId w:val="3"/>
        </w:numPr>
        <w:autoSpaceDE/>
        <w:autoSpaceDN/>
        <w:bidi/>
        <w:adjustRightInd/>
        <w:spacing w:after="200" w:line="380" w:lineRule="exact"/>
        <w:jc w:val="both"/>
        <w:rPr>
          <w:rFonts w:ascii="Times New Roman" w:hAnsi="Times New Roman" w:cs="Simplified Arabic"/>
          <w:b/>
          <w:bCs/>
          <w:sz w:val="28"/>
          <w:szCs w:val="28"/>
          <w:lang w:bidi="ar-MA"/>
        </w:rPr>
      </w:pPr>
      <w:r>
        <w:rPr>
          <w:rFonts w:ascii="Times New Roman" w:hAnsi="Times New Roman" w:cs="Simplified Arabic"/>
          <w:b/>
          <w:bCs/>
          <w:sz w:val="28"/>
          <w:szCs w:val="28"/>
          <w:lang w:bidi="ar-MA"/>
        </w:rPr>
        <w:t> 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ظرف</w:t>
      </w:r>
      <w:r w:rsidR="00AC16BF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ية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غير ملائمة للقيام بشراء السلع المستديمة</w:t>
      </w:r>
    </w:p>
    <w:p w:rsidR="00B60126" w:rsidRDefault="000E0292" w:rsidP="00C41EE9">
      <w:pPr>
        <w:widowControl/>
        <w:autoSpaceDE/>
        <w:autoSpaceDN/>
        <w:bidi/>
        <w:adjustRightInd/>
        <w:spacing w:after="200" w:line="380" w:lineRule="exact"/>
        <w:ind w:left="360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الفصل الثالث من سنة 2013،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اعتبر أكثر من </w:t>
      </w:r>
      <w:r w:rsidR="007A5ECA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0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6B7D9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من الأسر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أ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 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الظروف</w:t>
      </w:r>
      <w:r w:rsidR="006B7D9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0C542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غير </w:t>
      </w:r>
      <w:r w:rsidR="000C542A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ملائمة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للقيام بشراء سلع مستديمة</w:t>
      </w:r>
      <w:r w:rsidR="00512D0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 حين أن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6B7D9F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7A5ECA">
        <w:rPr>
          <w:rFonts w:ascii="Times New Roman" w:hAnsi="Times New Roman" w:cs="Simplified Arabic" w:hint="cs"/>
          <w:sz w:val="28"/>
          <w:szCs w:val="28"/>
          <w:rtl/>
          <w:lang w:bidi="ar-MA"/>
        </w:rPr>
        <w:t>0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ترى  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عكس ذلك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. و</w:t>
      </w:r>
      <w:r w:rsidR="00C41EE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رغم أن 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رصيد هذا المؤشر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41EE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قد استقر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في مستواه المسجل خلال </w:t>
      </w:r>
      <w:r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نفس الف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ترة</w:t>
      </w:r>
      <w:r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2012 </w:t>
      </w:r>
      <w:r w:rsidR="00C41EE9">
        <w:rPr>
          <w:rFonts w:ascii="Times New Roman" w:hAnsi="Times New Roman" w:cs="Simplified Arabic"/>
          <w:sz w:val="28"/>
          <w:szCs w:val="28"/>
          <w:lang w:bidi="ar-MA"/>
        </w:rPr>
        <w:t>)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29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-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</w:t>
      </w:r>
      <w:r w:rsidR="00C41EE9">
        <w:rPr>
          <w:rFonts w:ascii="Times New Roman" w:hAnsi="Times New Roman" w:cs="Simplified Arabic"/>
          <w:sz w:val="28"/>
          <w:szCs w:val="28"/>
          <w:lang w:bidi="ar-MA"/>
        </w:rPr>
        <w:t>(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41EE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إلا أنه </w:t>
      </w:r>
      <w:r w:rsidR="0024601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عرف تحسنا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</w:t>
      </w:r>
      <w:r w:rsidR="007A5EC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7A5ECA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7A5EC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نقاط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مقارنة مع 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 السابق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</w:p>
    <w:p w:rsidR="00FB5154" w:rsidRDefault="0004405A" w:rsidP="00FB5154">
      <w:pPr>
        <w:rPr>
          <w:rtl/>
        </w:rPr>
      </w:pPr>
      <w:r w:rsidRPr="0004405A">
        <w:rPr>
          <w:noProof/>
        </w:rPr>
        <w:t xml:space="preserve"> </w:t>
      </w:r>
      <w:r w:rsidRPr="0004405A">
        <w:rPr>
          <w:noProof/>
        </w:rPr>
        <w:drawing>
          <wp:inline distT="0" distB="0" distL="0" distR="0">
            <wp:extent cx="5297362" cy="2363638"/>
            <wp:effectExtent l="19050" t="0" r="17588" b="0"/>
            <wp:docPr id="11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E52A5" w:rsidRPr="007E52A5" w:rsidRDefault="007E52A5" w:rsidP="007E52A5">
      <w:pPr>
        <w:pStyle w:val="Paragraphedeliste"/>
        <w:widowControl/>
        <w:autoSpaceDE/>
        <w:autoSpaceDN/>
        <w:bidi/>
        <w:adjustRightInd/>
        <w:spacing w:after="200" w:line="380" w:lineRule="exact"/>
        <w:ind w:left="502"/>
        <w:jc w:val="both"/>
        <w:rPr>
          <w:rFonts w:ascii="Times New Roman" w:hAnsi="Times New Roman" w:cs="Simplified Arabic"/>
          <w:sz w:val="28"/>
          <w:szCs w:val="28"/>
          <w:lang w:bidi="ar-MA"/>
        </w:rPr>
      </w:pPr>
    </w:p>
    <w:p w:rsidR="00FB5154" w:rsidRPr="007E52A5" w:rsidRDefault="00AC16BF" w:rsidP="00437A53">
      <w:pPr>
        <w:pStyle w:val="Paragraphedeliste"/>
        <w:widowControl/>
        <w:numPr>
          <w:ilvl w:val="0"/>
          <w:numId w:val="3"/>
        </w:numPr>
        <w:autoSpaceDE/>
        <w:autoSpaceDN/>
        <w:bidi/>
        <w:adjustRightInd/>
        <w:spacing w:after="200" w:line="360" w:lineRule="exact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تصور لتحسن طفيف</w:t>
      </w:r>
      <w:r w:rsidRPr="007E52A5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ل</w:t>
      </w:r>
      <w:r w:rsidR="00262199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ل</w:t>
      </w:r>
      <w:r w:rsidR="007F508E" w:rsidRPr="007E52A5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وضعية</w:t>
      </w:r>
      <w:r w:rsidR="00037417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262199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ال</w:t>
      </w:r>
      <w:r w:rsidR="007F508E" w:rsidRPr="007E52A5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مالية</w:t>
      </w:r>
      <w:r w:rsidR="00262199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للأسر</w:t>
      </w:r>
      <w:r w:rsidR="007F508E" w:rsidRPr="007E52A5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</w:p>
    <w:p w:rsidR="00FB5154" w:rsidRDefault="00FB5154" w:rsidP="00437A53">
      <w:pPr>
        <w:widowControl/>
        <w:autoSpaceDE/>
        <w:autoSpaceDN/>
        <w:bidi/>
        <w:adjustRightInd/>
        <w:spacing w:after="200" w:line="360" w:lineRule="exact"/>
        <w:ind w:left="283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بالنسبة ل</w:t>
      </w:r>
      <w:r w:rsidR="004744D0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966260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4744D0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966260">
        <w:rPr>
          <w:rFonts w:ascii="Times New Roman" w:hAnsi="Times New Roman" w:cs="Simplified Arabic" w:hint="cs"/>
          <w:sz w:val="28"/>
          <w:szCs w:val="28"/>
          <w:rtl/>
          <w:lang w:bidi="ar-MA"/>
        </w:rPr>
        <w:t>9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الأسر، فإن مداخيلها  تغطي  مصاريفها في حين 3</w:t>
      </w:r>
      <w:r w:rsidR="004744D0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966260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6679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منها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تستنزف من مدخراتها أو </w:t>
      </w:r>
      <w:r w:rsidR="00A83C1A">
        <w:rPr>
          <w:rFonts w:ascii="Times New Roman" w:hAnsi="Times New Roman" w:cs="Simplified Arabic" w:hint="cs"/>
          <w:sz w:val="28"/>
          <w:szCs w:val="28"/>
          <w:rtl/>
          <w:lang w:bidi="ar-MA"/>
        </w:rPr>
        <w:t>تلجأ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إلى الاستدان.  </w:t>
      </w:r>
      <w:r w:rsidR="001A0B0C"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 w:rsidR="000D626F">
        <w:rPr>
          <w:rFonts w:ascii="Times New Roman" w:hAnsi="Times New Roman" w:cs="Simplified Arabic" w:hint="cs"/>
          <w:sz w:val="28"/>
          <w:szCs w:val="28"/>
          <w:rtl/>
          <w:lang w:bidi="ar-MA"/>
        </w:rPr>
        <w:t>سوى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966260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966260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</w:t>
      </w:r>
      <w:r w:rsidR="000D626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الأسر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صرحت بتمكنها من ادخار جزء من مدخولها. وهكذا استقر رصيد مؤشر </w:t>
      </w:r>
      <w:r w:rsidR="0021249E">
        <w:rPr>
          <w:rFonts w:ascii="Times New Roman" w:hAnsi="Times New Roman" w:cs="Simplified Arabic" w:hint="cs"/>
          <w:sz w:val="28"/>
          <w:szCs w:val="28"/>
          <w:rtl/>
          <w:lang w:bidi="ar-MA"/>
        </w:rPr>
        <w:t>الوضعية المالية الحالية للأسر في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مستوى سلبي قدر ب </w:t>
      </w:r>
      <w:r w:rsidR="008B3A54">
        <w:rPr>
          <w:rFonts w:ascii="Times New Roman" w:hAnsi="Times New Roman" w:cs="Simplified Arabic" w:hint="cs"/>
          <w:sz w:val="28"/>
          <w:szCs w:val="28"/>
          <w:rtl/>
          <w:lang w:bidi="ar-MA"/>
        </w:rPr>
        <w:t>29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8B3A54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- نقطة مسجلا بذلك </w:t>
      </w:r>
      <w:r w:rsidR="00C9401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ارتفاعا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قدر ب</w:t>
      </w:r>
      <w:r w:rsidR="008B3A54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C94012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8B3A54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</w:t>
      </w:r>
      <w:r w:rsidR="00C94012">
        <w:rPr>
          <w:rFonts w:ascii="Times New Roman" w:hAnsi="Times New Roman" w:cs="Simplified Arabic" w:hint="cs"/>
          <w:sz w:val="28"/>
          <w:szCs w:val="28"/>
          <w:rtl/>
          <w:lang w:bidi="ar-MA"/>
        </w:rPr>
        <w:t>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مقارنة مع نفس الفصل من سنة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201</w:t>
      </w:r>
      <w:r w:rsidR="002B56E7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</w:t>
      </w:r>
      <w:r w:rsidR="00C9401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2B56E7">
        <w:rPr>
          <w:rFonts w:ascii="Times New Roman" w:hAnsi="Times New Roman" w:cs="Simplified Arabic" w:hint="cs"/>
          <w:sz w:val="28"/>
          <w:szCs w:val="28"/>
          <w:rtl/>
          <w:lang w:bidi="ar-MA"/>
        </w:rPr>
        <w:t>0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8B3A54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</w:t>
      </w:r>
      <w:r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مقارنة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مع </w:t>
      </w:r>
      <w:r w:rsidR="00040872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 السابق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2447B7" w:rsidRDefault="00FB5154" w:rsidP="00437A53">
      <w:pPr>
        <w:widowControl/>
        <w:autoSpaceDE/>
        <w:autoSpaceDN/>
        <w:bidi/>
        <w:adjustRightInd/>
        <w:spacing w:after="200" w:line="360" w:lineRule="exact"/>
        <w:ind w:left="283" w:hanging="142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35F02">
        <w:rPr>
          <w:rFonts w:ascii="Times New Roman" w:hAnsi="Times New Roman" w:cs="Simplified Arabic" w:hint="cs"/>
          <w:sz w:val="28"/>
          <w:szCs w:val="28"/>
          <w:rtl/>
          <w:lang w:bidi="ar-MA"/>
        </w:rPr>
        <w:t>أما بالنسبة للتطور الساب</w:t>
      </w:r>
      <w:r w:rsidR="00B35F02">
        <w:rPr>
          <w:rFonts w:ascii="Times New Roman" w:hAnsi="Times New Roman" w:cs="Simplified Arabic" w:hint="eastAsia"/>
          <w:sz w:val="28"/>
          <w:szCs w:val="28"/>
          <w:rtl/>
          <w:lang w:bidi="ar-MA"/>
        </w:rPr>
        <w:t>ق</w:t>
      </w:r>
      <w:r w:rsidR="004221A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 المستقبلي </w:t>
      </w:r>
      <w:r w:rsidR="00B35F02" w:rsidRPr="006B16E8">
        <w:rPr>
          <w:rFonts w:ascii="Times New Roman" w:hAnsi="Times New Roman" w:cs="Simplified Arabic" w:hint="cs"/>
          <w:sz w:val="28"/>
          <w:szCs w:val="28"/>
          <w:rtl/>
          <w:lang w:bidi="ar-MA"/>
        </w:rPr>
        <w:t>لوضعيته</w:t>
      </w:r>
      <w:r w:rsidR="00B35F02">
        <w:rPr>
          <w:rFonts w:ascii="Times New Roman" w:hAnsi="Times New Roman" w:cs="Simplified Arabic" w:hint="cs"/>
          <w:sz w:val="28"/>
          <w:szCs w:val="28"/>
          <w:rtl/>
          <w:lang w:bidi="ar-MA"/>
        </w:rPr>
        <w:t>م</w:t>
      </w:r>
      <w:r w:rsidR="00B35F02" w:rsidRPr="006B16E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المالية</w:t>
      </w:r>
      <w:r w:rsidR="002C315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 w:rsidR="00B35F0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فقد عرفت آراء الأسر </w:t>
      </w:r>
      <w:r w:rsidR="0068132A">
        <w:rPr>
          <w:rFonts w:ascii="Times New Roman" w:hAnsi="Times New Roman" w:cs="Simplified Arabic" w:hint="cs"/>
          <w:sz w:val="28"/>
          <w:szCs w:val="28"/>
          <w:rtl/>
          <w:lang w:bidi="ar-MA"/>
        </w:rPr>
        <w:t>ت</w:t>
      </w:r>
      <w:r w:rsidR="004221A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حسنا </w:t>
      </w:r>
      <w:r w:rsidR="0068132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2447B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قدر ب </w:t>
      </w:r>
      <w:r w:rsidR="004221A9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2447B7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4221A9">
        <w:rPr>
          <w:rFonts w:ascii="Times New Roman" w:hAnsi="Times New Roman" w:cs="Simplified Arabic" w:hint="cs"/>
          <w:sz w:val="28"/>
          <w:szCs w:val="28"/>
          <w:rtl/>
          <w:lang w:bidi="ar-MA"/>
        </w:rPr>
        <w:t>9</w:t>
      </w:r>
      <w:r w:rsidR="002447B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</w:t>
      </w:r>
      <w:r w:rsidR="004221A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ة و ب 2,1 نقاط </w:t>
      </w:r>
      <w:r w:rsidR="002C315C">
        <w:rPr>
          <w:rFonts w:ascii="Times New Roman" w:hAnsi="Times New Roman" w:cs="Simplified Arabic" w:hint="cs"/>
          <w:sz w:val="28"/>
          <w:szCs w:val="28"/>
          <w:rtl/>
          <w:lang w:bidi="ar-MA"/>
        </w:rPr>
        <w:t>على التوالي</w:t>
      </w:r>
      <w:r w:rsidR="004221A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35F02">
        <w:rPr>
          <w:rFonts w:ascii="Times New Roman" w:hAnsi="Times New Roman" w:cs="Simplified Arabic" w:hint="cs"/>
          <w:sz w:val="28"/>
          <w:szCs w:val="28"/>
          <w:rtl/>
          <w:lang w:bidi="ar-MA"/>
        </w:rPr>
        <w:t>مقارنة</w:t>
      </w:r>
      <w:r w:rsidR="00B35F02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مع </w:t>
      </w:r>
      <w:r w:rsidR="002447B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فصل من قبل </w:t>
      </w:r>
      <w:r w:rsidR="004221A9">
        <w:rPr>
          <w:rFonts w:ascii="Times New Roman" w:hAnsi="Times New Roman" w:cs="Simplified Arabic" w:hint="cs"/>
          <w:sz w:val="28"/>
          <w:szCs w:val="28"/>
          <w:rtl/>
          <w:lang w:bidi="ar-MA"/>
        </w:rPr>
        <w:t>في حين انخفض</w:t>
      </w:r>
      <w:r w:rsidR="002C315C">
        <w:rPr>
          <w:rFonts w:ascii="Times New Roman" w:hAnsi="Times New Roman" w:cs="Simplified Arabic" w:hint="cs"/>
          <w:sz w:val="28"/>
          <w:szCs w:val="28"/>
          <w:rtl/>
          <w:lang w:bidi="ar-MA"/>
        </w:rPr>
        <w:t>ت</w:t>
      </w:r>
      <w:r w:rsidR="004221A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2447B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 </w:t>
      </w:r>
      <w:r w:rsidR="004221A9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2447B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,2 </w:t>
      </w:r>
      <w:r w:rsidR="000708E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نقاط </w:t>
      </w:r>
      <w:r w:rsidR="004221A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 4,9 نقاط </w:t>
      </w:r>
      <w:r w:rsidR="002447B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مقارنة </w:t>
      </w:r>
      <w:r w:rsidR="006A64D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مع </w:t>
      </w:r>
      <w:r w:rsidR="004221A9">
        <w:rPr>
          <w:rFonts w:ascii="Times New Roman" w:hAnsi="Times New Roman" w:cs="Simplified Arabic" w:hint="cs"/>
          <w:sz w:val="28"/>
          <w:szCs w:val="28"/>
          <w:rtl/>
          <w:lang w:bidi="ar-MA"/>
        </w:rPr>
        <w:t>نفس الفترة من 2012.</w:t>
      </w:r>
    </w:p>
    <w:p w:rsidR="00FB5154" w:rsidRDefault="00897A03" w:rsidP="00FB5154">
      <w:pPr>
        <w:rPr>
          <w:rtl/>
          <w:lang w:bidi="ar-MA"/>
        </w:rPr>
      </w:pPr>
      <w:r w:rsidRPr="00897A03">
        <w:rPr>
          <w:noProof/>
        </w:rPr>
        <w:drawing>
          <wp:inline distT="0" distB="0" distL="0" distR="0">
            <wp:extent cx="5260316" cy="2586020"/>
            <wp:effectExtent l="19050" t="0" r="16534" b="4780"/>
            <wp:docPr id="12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B5154" w:rsidRPr="00A343E7" w:rsidRDefault="00FB5154" w:rsidP="00C55871">
      <w:pPr>
        <w:widowControl/>
        <w:autoSpaceDE/>
        <w:autoSpaceDN/>
        <w:bidi/>
        <w:adjustRightInd/>
        <w:spacing w:before="240" w:after="200" w:line="360" w:lineRule="exact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  <w:r w:rsidRPr="00A343E7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2. تطور مؤشرات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Pr="00A343E7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أخرى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ل</w:t>
      </w:r>
      <w:r w:rsidRPr="00A343E7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آراء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الأسر </w:t>
      </w:r>
    </w:p>
    <w:p w:rsidR="00FB5154" w:rsidRDefault="00FB5154" w:rsidP="00C55871">
      <w:pPr>
        <w:widowControl/>
        <w:autoSpaceDE/>
        <w:autoSpaceDN/>
        <w:bidi/>
        <w:adjustRightInd/>
        <w:spacing w:after="200" w:line="360" w:lineRule="exact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بالإضافة إلى المؤشرات السبع المكونة لمؤشر الثقة للأسر، يوفر البحث معطيات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متعلقة بتصورات الأسر حول </w:t>
      </w:r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مجالات أخرى.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 يتعلق الأمر </w:t>
      </w:r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بقدرة الأسر على الادخار و ب</w:t>
      </w:r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>تطور أثمنة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5693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المواد الغذائية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على الخصوص.</w:t>
      </w:r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</w:p>
    <w:p w:rsidR="00C1247B" w:rsidRPr="00C1247B" w:rsidRDefault="006A1177" w:rsidP="00C55871">
      <w:pPr>
        <w:pStyle w:val="Paragraphedeliste"/>
        <w:widowControl/>
        <w:numPr>
          <w:ilvl w:val="0"/>
          <w:numId w:val="3"/>
        </w:numPr>
        <w:autoSpaceDE/>
        <w:autoSpaceDN/>
        <w:bidi/>
        <w:adjustRightInd/>
        <w:spacing w:after="200" w:line="360" w:lineRule="exact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 w:rsidRPr="00C1247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قدر</w:t>
      </w:r>
      <w:r w:rsidR="00FA0F2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ة</w:t>
      </w:r>
      <w:r w:rsidRPr="00C1247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الأسر على الادخار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:</w:t>
      </w:r>
      <w:r w:rsidRPr="00C1247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0D79A1" w:rsidRPr="00C1247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تشاؤم </w:t>
      </w:r>
      <w:r w:rsidR="00AC16BF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ثابت</w:t>
      </w:r>
    </w:p>
    <w:p w:rsidR="001C4A0B" w:rsidRDefault="007B2624" w:rsidP="00C55871">
      <w:pPr>
        <w:widowControl/>
        <w:autoSpaceDE/>
        <w:autoSpaceDN/>
        <w:bidi/>
        <w:adjustRightInd/>
        <w:spacing w:after="200" w:line="360" w:lineRule="exact"/>
        <w:ind w:left="142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عبرت الأسر، خلال </w:t>
      </w:r>
      <w:r w:rsidR="003C6FD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الفصل الثالث </w:t>
      </w:r>
      <w:r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>من 2013، عن آراء أكثر تشاؤما فيما يخص قدرتها على الادخار خلال الشه</w:t>
      </w:r>
      <w:r w:rsidR="00313D8D"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>ر القادمة. ف</w:t>
      </w:r>
      <w:r w:rsidR="00FB5154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>أكثر من ثماني أسر من كل عشرة (8</w:t>
      </w:r>
      <w:r w:rsidR="00CB504D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FB5154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CB504D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FB5154" w:rsidRPr="00C1247B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FB5154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) </w:t>
      </w:r>
      <w:r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>صرحت ب</w:t>
      </w:r>
      <w:r w:rsidR="00FB5154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عدم قدرتها على </w:t>
      </w:r>
      <w:r w:rsidR="001C4A0B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>الادخار</w:t>
      </w:r>
      <w:r w:rsidR="00FB5154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 </w:t>
      </w:r>
      <w:r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12 شهرا المقبلة مقابل </w:t>
      </w:r>
      <w:r w:rsidR="007D7613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CB504D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CB504D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Pr="00C1247B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7D761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التي تتوقع عكس </w:t>
      </w:r>
      <w:r w:rsidR="007B278D">
        <w:rPr>
          <w:rFonts w:ascii="Times New Roman" w:hAnsi="Times New Roman" w:cs="Simplified Arabic" w:hint="cs"/>
          <w:sz w:val="28"/>
          <w:szCs w:val="28"/>
          <w:rtl/>
          <w:lang w:bidi="ar-MA"/>
        </w:rPr>
        <w:t>ذ</w:t>
      </w:r>
      <w:r w:rsidR="007D7613">
        <w:rPr>
          <w:rFonts w:ascii="Times New Roman" w:hAnsi="Times New Roman" w:cs="Simplified Arabic" w:hint="cs"/>
          <w:sz w:val="28"/>
          <w:szCs w:val="28"/>
          <w:rtl/>
          <w:lang w:bidi="ar-MA"/>
        </w:rPr>
        <w:t>لك</w:t>
      </w:r>
      <w:r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 w:rsidR="007D761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062A5">
        <w:rPr>
          <w:rFonts w:ascii="Times New Roman" w:hAnsi="Times New Roman" w:cs="Simplified Arabic" w:hint="cs"/>
          <w:sz w:val="28"/>
          <w:szCs w:val="28"/>
          <w:rtl/>
          <w:lang w:bidi="ar-MA"/>
        </w:rPr>
        <w:t>وب</w:t>
      </w:r>
      <w:r w:rsidR="00996A25">
        <w:rPr>
          <w:rFonts w:ascii="Times New Roman" w:hAnsi="Times New Roman" w:cs="Simplified Arabic" w:hint="cs"/>
          <w:sz w:val="28"/>
          <w:szCs w:val="28"/>
          <w:rtl/>
          <w:lang w:bidi="ar-MA"/>
        </w:rPr>
        <w:t>ذ</w:t>
      </w:r>
      <w:r w:rsidR="00C062A5">
        <w:rPr>
          <w:rFonts w:ascii="Times New Roman" w:hAnsi="Times New Roman" w:cs="Simplified Arabic" w:hint="cs"/>
          <w:sz w:val="28"/>
          <w:szCs w:val="28"/>
          <w:rtl/>
          <w:lang w:bidi="ar-MA"/>
        </w:rPr>
        <w:t>لك استق</w:t>
      </w:r>
      <w:r w:rsidR="00C062A5">
        <w:rPr>
          <w:rFonts w:ascii="Times New Roman" w:hAnsi="Times New Roman" w:cs="Simplified Arabic" w:hint="eastAsia"/>
          <w:sz w:val="28"/>
          <w:szCs w:val="28"/>
          <w:rtl/>
          <w:lang w:bidi="ar-MA"/>
        </w:rPr>
        <w:t>ر</w:t>
      </w:r>
      <w:r w:rsidR="001C4A0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C4A0B" w:rsidRPr="00DC2D0E">
        <w:rPr>
          <w:rFonts w:ascii="Times New Roman" w:hAnsi="Times New Roman" w:cs="Simplified Arabic" w:hint="cs"/>
          <w:sz w:val="28"/>
          <w:szCs w:val="28"/>
          <w:rtl/>
          <w:lang w:bidi="ar-MA"/>
        </w:rPr>
        <w:t>رصيد هذا المؤشر</w:t>
      </w:r>
      <w:r w:rsidR="001C4A0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062A5">
        <w:rPr>
          <w:rFonts w:ascii="Times New Roman" w:hAnsi="Times New Roman" w:cs="Simplified Arabic" w:hint="cs"/>
          <w:sz w:val="28"/>
          <w:szCs w:val="28"/>
          <w:rtl/>
          <w:lang w:bidi="ar-MA"/>
        </w:rPr>
        <w:t>في مستوى</w:t>
      </w:r>
      <w:r w:rsidR="001C4A0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سلبي يقدر </w:t>
      </w:r>
      <w:r w:rsidR="00C062A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ب </w:t>
      </w:r>
      <w:r w:rsidR="00CB504D">
        <w:rPr>
          <w:rFonts w:ascii="Times New Roman" w:hAnsi="Times New Roman" w:cs="Simplified Arabic" w:hint="cs"/>
          <w:sz w:val="28"/>
          <w:szCs w:val="28"/>
          <w:rtl/>
          <w:lang w:bidi="ar-MA"/>
        </w:rPr>
        <w:t>69</w:t>
      </w:r>
      <w:r w:rsidR="007D7613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CB504D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1C4A0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- نقطة </w:t>
      </w:r>
      <w:r w:rsidR="00DC038B">
        <w:rPr>
          <w:rFonts w:ascii="Times New Roman" w:hAnsi="Times New Roman" w:cs="Simplified Arabic" w:hint="cs"/>
          <w:sz w:val="28"/>
          <w:szCs w:val="28"/>
          <w:rtl/>
          <w:lang w:bidi="ar-MA"/>
        </w:rPr>
        <w:t>م</w:t>
      </w:r>
      <w:r w:rsidR="00013F2C">
        <w:rPr>
          <w:rFonts w:ascii="Times New Roman" w:hAnsi="Times New Roman" w:cs="Simplified Arabic" w:hint="cs"/>
          <w:sz w:val="28"/>
          <w:szCs w:val="28"/>
          <w:rtl/>
          <w:lang w:bidi="ar-MA"/>
        </w:rPr>
        <w:t>تحسنا</w:t>
      </w:r>
      <w:r w:rsidR="001C4A0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 </w:t>
      </w:r>
      <w:r w:rsidR="00013F2C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1C4A0B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013F2C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1C4A0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</w:t>
      </w:r>
      <w:r w:rsidR="00013F2C">
        <w:rPr>
          <w:rFonts w:ascii="Times New Roman" w:hAnsi="Times New Roman" w:cs="Simplified Arabic" w:hint="cs"/>
          <w:sz w:val="28"/>
          <w:szCs w:val="28"/>
          <w:rtl/>
          <w:lang w:bidi="ar-MA"/>
        </w:rPr>
        <w:t>ة</w:t>
      </w:r>
      <w:r w:rsidR="001C4A0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 مقارنة مع الفصل السابق وب </w:t>
      </w:r>
      <w:r w:rsidR="00013F2C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1C4A0B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90595D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1C4A0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</w:t>
      </w:r>
      <w:r w:rsidR="00DC038B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1C4A0B">
        <w:rPr>
          <w:rFonts w:ascii="Times New Roman" w:hAnsi="Times New Roman" w:cs="Simplified Arabic" w:hint="cs"/>
          <w:sz w:val="28"/>
          <w:szCs w:val="28"/>
          <w:rtl/>
          <w:lang w:bidi="ar-MA"/>
        </w:rPr>
        <w:t>ط مقارنة مع نفس الفصل من 2012.</w:t>
      </w:r>
      <w:r w:rsidR="001C4A0B" w:rsidRPr="0045126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</w:p>
    <w:p w:rsidR="00FB5154" w:rsidRDefault="00FB5154" w:rsidP="00C55871">
      <w:pPr>
        <w:pStyle w:val="Paragraphedeliste"/>
        <w:widowControl/>
        <w:numPr>
          <w:ilvl w:val="0"/>
          <w:numId w:val="3"/>
        </w:numPr>
        <w:autoSpaceDE/>
        <w:autoSpaceDN/>
        <w:bidi/>
        <w:adjustRightInd/>
        <w:spacing w:after="200" w:line="360" w:lineRule="exact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أثمنة المواد الغذائية</w:t>
      </w:r>
      <w:r w:rsidR="003A5AEE" w:rsidRPr="002610CC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:</w:t>
      </w:r>
      <w:r w:rsidR="002610CC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AC16BF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تصور ل</w:t>
      </w:r>
      <w:r w:rsidR="002610CC" w:rsidRPr="002610CC">
        <w:rPr>
          <w:rFonts w:ascii="Times New Roman" w:hAnsi="Times New Roman" w:cs="Simplified Arabic"/>
          <w:b/>
          <w:bCs/>
          <w:sz w:val="30"/>
          <w:szCs w:val="30"/>
          <w:rtl/>
          <w:lang w:bidi="ar-MA"/>
        </w:rPr>
        <w:t>تحسن طفيف</w:t>
      </w:r>
      <w:r w:rsidR="003A5AEE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 </w:t>
      </w:r>
    </w:p>
    <w:p w:rsidR="00FF6791" w:rsidRPr="0077123D" w:rsidRDefault="00FF6791" w:rsidP="00C55871">
      <w:pPr>
        <w:pStyle w:val="Paragraphedeliste"/>
        <w:widowControl/>
        <w:autoSpaceDE/>
        <w:autoSpaceDN/>
        <w:bidi/>
        <w:adjustRightInd/>
        <w:spacing w:after="200" w:line="360" w:lineRule="exact"/>
        <w:ind w:left="502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</w:p>
    <w:p w:rsidR="00D80851" w:rsidRPr="00D80851" w:rsidRDefault="00D80851" w:rsidP="00C55871">
      <w:pPr>
        <w:pStyle w:val="Paragraphedeliste"/>
        <w:widowControl/>
        <w:autoSpaceDE/>
        <w:autoSpaceDN/>
        <w:bidi/>
        <w:adjustRightInd/>
        <w:spacing w:line="360" w:lineRule="exact"/>
        <w:ind w:left="0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</w:t>
      </w:r>
      <w:r w:rsidR="003C6FD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الفصل الثالث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من 2013 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03926">
        <w:rPr>
          <w:rFonts w:ascii="Times New Roman" w:hAnsi="Times New Roman" w:cs="Simplified Arabic" w:hint="cs"/>
          <w:sz w:val="28"/>
          <w:szCs w:val="28"/>
          <w:rtl/>
          <w:lang w:bidi="ar-MA"/>
        </w:rPr>
        <w:t>تمثل ل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أزيد من </w:t>
      </w:r>
      <w:r w:rsidR="003915CF">
        <w:rPr>
          <w:rFonts w:ascii="Times New Roman" w:hAnsi="Times New Roman" w:cs="Simplified Arabic" w:hint="cs"/>
          <w:sz w:val="28"/>
          <w:szCs w:val="28"/>
          <w:rtl/>
          <w:lang w:bidi="ar-MA"/>
        </w:rPr>
        <w:t>9</w:t>
      </w:r>
      <w:r w:rsidR="008A2D3E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8A2D3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915CF"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>أن أثمنة المواد الغذائية  عرفت ارتفاعا</w:t>
      </w:r>
      <w:r w:rsidR="004D2C0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915CF"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 السابق 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>مقابل 9</w:t>
      </w:r>
      <w:r w:rsidR="008A2D3E">
        <w:rPr>
          <w:rFonts w:ascii="Times New Roman" w:hAnsi="Times New Roman" w:cs="Simplified Arabic" w:hint="cs"/>
          <w:sz w:val="28"/>
          <w:szCs w:val="28"/>
          <w:rtl/>
          <w:lang w:bidi="ar-MA"/>
        </w:rPr>
        <w:t>0</w:t>
      </w:r>
      <w:r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فصل </w:t>
      </w:r>
      <w:r w:rsidR="004D2C07">
        <w:rPr>
          <w:rFonts w:ascii="Times New Roman" w:hAnsi="Times New Roman" w:cs="Simplified Arabic" w:hint="cs"/>
          <w:sz w:val="28"/>
          <w:szCs w:val="28"/>
          <w:rtl/>
          <w:lang w:bidi="ar-MA"/>
        </w:rPr>
        <w:t>من قبل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9</w:t>
      </w:r>
      <w:r w:rsidR="008A2D3E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8A2D3E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سنة </w:t>
      </w:r>
      <w:r w:rsidR="00472F8A">
        <w:rPr>
          <w:rFonts w:ascii="Times New Roman" w:hAnsi="Times New Roman" w:cs="Simplified Arabic" w:hint="cs"/>
          <w:sz w:val="28"/>
          <w:szCs w:val="28"/>
          <w:rtl/>
          <w:lang w:bidi="ar-MA"/>
        </w:rPr>
        <w:t>من قبل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  <w:r w:rsidR="005E30B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بالرغم من مستواه السلبي، فقد </w:t>
      </w:r>
      <w:r w:rsidR="004D2C07">
        <w:rPr>
          <w:rFonts w:ascii="Times New Roman" w:hAnsi="Times New Roman" w:cs="Simplified Arabic" w:hint="cs"/>
          <w:sz w:val="28"/>
          <w:szCs w:val="28"/>
          <w:rtl/>
          <w:lang w:bidi="ar-MA"/>
        </w:rPr>
        <w:t>عرف رصيد ه</w:t>
      </w:r>
      <w:r w:rsidR="00346369">
        <w:rPr>
          <w:rFonts w:ascii="Times New Roman" w:hAnsi="Times New Roman" w:cs="Simplified Arabic" w:hint="cs"/>
          <w:sz w:val="28"/>
          <w:szCs w:val="28"/>
          <w:rtl/>
          <w:lang w:bidi="ar-MA"/>
        </w:rPr>
        <w:t>ذ</w:t>
      </w:r>
      <w:r w:rsidR="004D2C0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 المؤشر </w:t>
      </w:r>
      <w:r w:rsidR="00294A8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تحسنا طفيفا </w:t>
      </w:r>
      <w:r w:rsidR="004D2C0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قدر ب </w:t>
      </w:r>
      <w:r w:rsidR="00294A82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4D2C07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294A82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4D2C0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</w:t>
      </w:r>
      <w:r w:rsidR="00294A82">
        <w:rPr>
          <w:rFonts w:ascii="Times New Roman" w:hAnsi="Times New Roman" w:cs="Simplified Arabic" w:hint="cs"/>
          <w:sz w:val="28"/>
          <w:szCs w:val="28"/>
          <w:rtl/>
          <w:lang w:bidi="ar-MA"/>
        </w:rPr>
        <w:t>ة</w:t>
      </w:r>
      <w:r w:rsidR="004D2C0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294A8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مقارنة مع نفس الفصل من 2012 </w:t>
      </w:r>
      <w:r w:rsidR="004D2C07"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 w:rsidR="00294A8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تدهورا </w:t>
      </w:r>
      <w:r w:rsidR="004D2C0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 </w:t>
      </w:r>
      <w:r w:rsidR="00294A82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4D2C07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294A82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4D2C0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نقاط</w:t>
      </w:r>
      <w:r w:rsidR="00294A82" w:rsidRPr="00294A8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294A8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مقارنة مع الفصل </w:t>
      </w:r>
      <w:r w:rsidR="00294A82"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>السابق</w:t>
      </w:r>
      <w:r w:rsidR="004D2C07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FB5154" w:rsidRDefault="000A1AFF" w:rsidP="00C55871">
      <w:pPr>
        <w:pStyle w:val="Paragraphedeliste"/>
        <w:widowControl/>
        <w:autoSpaceDE/>
        <w:autoSpaceDN/>
        <w:bidi/>
        <w:adjustRightInd/>
        <w:spacing w:after="240" w:line="360" w:lineRule="exact"/>
        <w:ind w:left="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أما بخصوص التصورات المستقبلية لتطور أثمنة المواد الغدائية، ف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يتوقع أكثر من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ثلاث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أسر من كل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أربعة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(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122BBD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122BBD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)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ارتفاعها في المستقبل مقابل </w:t>
      </w:r>
      <w:r w:rsidR="00122BBD">
        <w:rPr>
          <w:rFonts w:ascii="Times New Roman" w:hAnsi="Times New Roman" w:cs="Simplified Arabic" w:hint="cs"/>
          <w:sz w:val="28"/>
          <w:szCs w:val="28"/>
          <w:rtl/>
          <w:lang w:bidi="ar-MA"/>
        </w:rPr>
        <w:t>75,3</w:t>
      </w:r>
      <w:r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في </w:t>
      </w:r>
      <w:r w:rsidR="003C6FD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الفصل الثاني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من 2013 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122BBD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122BBD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في </w:t>
      </w:r>
      <w:r w:rsidR="003C6FD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الفصل الثالث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من 2012. أما </w:t>
      </w:r>
      <w:r w:rsidR="00EC1FFE">
        <w:rPr>
          <w:rFonts w:ascii="Times New Roman" w:hAnsi="Times New Roman" w:cs="Simplified Arabic" w:hint="cs"/>
          <w:sz w:val="28"/>
          <w:szCs w:val="28"/>
          <w:rtl/>
          <w:lang w:bidi="ar-MA"/>
        </w:rPr>
        <w:t>الرصيد الخاص بالتطور ال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مستقبلي</w:t>
      </w:r>
      <w:r w:rsidR="00EC1FF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لأثمنة المواد الغذائية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فقد ا</w:t>
      </w:r>
      <w:r w:rsidR="00591390">
        <w:rPr>
          <w:rFonts w:ascii="Times New Roman" w:hAnsi="Times New Roman" w:cs="Simplified Arabic" w:hint="cs"/>
          <w:sz w:val="28"/>
          <w:szCs w:val="28"/>
          <w:rtl/>
          <w:lang w:bidi="ar-MA"/>
        </w:rPr>
        <w:t>نخفض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 2,</w:t>
      </w:r>
      <w:r w:rsidR="00591390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نقاط مقارنة مع </w:t>
      </w:r>
      <w:r w:rsidR="003C6FD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الفصل </w:t>
      </w:r>
      <w:r w:rsidR="00591390">
        <w:rPr>
          <w:rFonts w:ascii="Times New Roman" w:hAnsi="Times New Roman" w:cs="Simplified Arabic" w:hint="cs"/>
          <w:sz w:val="28"/>
          <w:szCs w:val="28"/>
          <w:rtl/>
          <w:lang w:bidi="ar-MA"/>
        </w:rPr>
        <w:t>السابق و ب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591390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591390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</w:t>
      </w:r>
      <w:r w:rsidR="00591390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ط  </w:t>
      </w:r>
      <w:r w:rsidR="00305668">
        <w:rPr>
          <w:rFonts w:ascii="Times New Roman" w:hAnsi="Times New Roman" w:cs="Simplified Arabic" w:hint="cs"/>
          <w:sz w:val="28"/>
          <w:szCs w:val="28"/>
          <w:rtl/>
          <w:lang w:bidi="ar-MA"/>
        </w:rPr>
        <w:t>مقارنة مع نفس الفترة من 2012.</w:t>
      </w:r>
    </w:p>
    <w:p w:rsidR="00AC16BF" w:rsidRDefault="00AC16BF" w:rsidP="00AC16BF">
      <w:pPr>
        <w:pStyle w:val="Paragraphedeliste"/>
        <w:widowControl/>
        <w:autoSpaceDE/>
        <w:autoSpaceDN/>
        <w:bidi/>
        <w:adjustRightInd/>
        <w:spacing w:after="240" w:line="380" w:lineRule="exact"/>
        <w:ind w:left="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AC16BF" w:rsidRPr="00AC16BF" w:rsidRDefault="00AC16BF" w:rsidP="00AC16BF">
      <w:pPr>
        <w:pStyle w:val="Paragraphedeliste"/>
        <w:spacing w:after="240" w:line="380" w:lineRule="exact"/>
        <w:jc w:val="center"/>
        <w:rPr>
          <w:rFonts w:ascii="Times New Roman" w:hAnsi="Times New Roman" w:cs="Simplified Arabic"/>
          <w:sz w:val="32"/>
          <w:szCs w:val="32"/>
          <w:rtl/>
          <w:lang w:bidi="ar-MA"/>
        </w:rPr>
      </w:pPr>
      <w:r w:rsidRPr="00AC16BF">
        <w:rPr>
          <w:rFonts w:ascii="Times New Roman" w:hAnsi="Times New Roman" w:cs="Simplified Arabic"/>
          <w:b/>
          <w:bCs/>
          <w:sz w:val="32"/>
          <w:szCs w:val="32"/>
          <w:rtl/>
          <w:lang w:bidi="ar-MA"/>
        </w:rPr>
        <w:t>الت</w:t>
      </w:r>
      <w:r w:rsidRPr="00AC16BF">
        <w:rPr>
          <w:rFonts w:ascii="Times New Roman" w:hAnsi="Times New Roman" w:cs="Simplified Arabic" w:hint="cs"/>
          <w:b/>
          <w:bCs/>
          <w:sz w:val="32"/>
          <w:szCs w:val="32"/>
          <w:rtl/>
          <w:lang w:bidi="ar-MA"/>
        </w:rPr>
        <w:t>ص</w:t>
      </w:r>
      <w:r w:rsidRPr="00AC16BF">
        <w:rPr>
          <w:rFonts w:ascii="Times New Roman" w:hAnsi="Times New Roman" w:cs="Simplified Arabic"/>
          <w:b/>
          <w:bCs/>
          <w:sz w:val="32"/>
          <w:szCs w:val="32"/>
          <w:rtl/>
          <w:lang w:bidi="ar-MA"/>
        </w:rPr>
        <w:t>ور</w:t>
      </w:r>
      <w:r w:rsidRPr="00AC16BF">
        <w:rPr>
          <w:b/>
          <w:bCs/>
          <w:sz w:val="32"/>
          <w:szCs w:val="32"/>
          <w:rtl/>
          <w:lang w:bidi="ar-MA"/>
        </w:rPr>
        <w:t xml:space="preserve"> </w:t>
      </w:r>
      <w:r w:rsidRPr="00AC16BF">
        <w:rPr>
          <w:rFonts w:ascii="Times New Roman" w:hAnsi="Times New Roman" w:cs="Simplified Arabic"/>
          <w:b/>
          <w:bCs/>
          <w:sz w:val="32"/>
          <w:szCs w:val="32"/>
          <w:rtl/>
          <w:lang w:bidi="ar-MA"/>
        </w:rPr>
        <w:t>لتطور أثمنة المواد الغذائية</w:t>
      </w:r>
    </w:p>
    <w:p w:rsidR="00FB5154" w:rsidRDefault="00FB5154">
      <w:pPr>
        <w:rPr>
          <w:noProof/>
        </w:rPr>
      </w:pPr>
      <w:r w:rsidRPr="00FB5154">
        <w:rPr>
          <w:noProof/>
        </w:rPr>
        <w:t xml:space="preserve"> </w:t>
      </w:r>
      <w:r w:rsidR="00B156E3" w:rsidRPr="00B156E3">
        <w:rPr>
          <w:noProof/>
        </w:rPr>
        <w:drawing>
          <wp:inline distT="0" distB="0" distL="0" distR="0">
            <wp:extent cx="2728068" cy="2898476"/>
            <wp:effectExtent l="19050" t="0" r="15132" b="0"/>
            <wp:docPr id="14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4408BA">
        <w:rPr>
          <w:noProof/>
        </w:rPr>
        <w:t xml:space="preserve"> </w:t>
      </w:r>
      <w:r w:rsidR="005B1C7E" w:rsidRPr="005B1C7E">
        <w:rPr>
          <w:noProof/>
        </w:rPr>
        <w:drawing>
          <wp:inline distT="0" distB="0" distL="0" distR="0">
            <wp:extent cx="2703195" cy="2889849"/>
            <wp:effectExtent l="19050" t="0" r="20955" b="5751"/>
            <wp:docPr id="1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51E40" w:rsidRDefault="00B51E40">
      <w:pPr>
        <w:rPr>
          <w:noProof/>
        </w:rPr>
      </w:pPr>
    </w:p>
    <w:p w:rsidR="00B51E40" w:rsidRDefault="00B51E40" w:rsidP="00B51E40">
      <w:pPr>
        <w:bidi/>
        <w:spacing w:line="380" w:lineRule="exact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فيما يلي تفصيل لنتائج مختلف المؤشرات و تذكير بأهم المفاهيم.</w:t>
      </w:r>
    </w:p>
    <w:p w:rsidR="00B51E40" w:rsidRDefault="00B51E40" w:rsidP="00B51E40">
      <w:pPr>
        <w:widowControl/>
        <w:autoSpaceDE/>
        <w:autoSpaceDN/>
        <w:adjustRightInd/>
        <w:rPr>
          <w:rFonts w:ascii="Times New Roman" w:hAnsi="Times New Roman" w:cs="Simplified Arabic"/>
          <w:sz w:val="28"/>
          <w:szCs w:val="28"/>
          <w:lang w:bidi="ar-MA"/>
        </w:rPr>
        <w:sectPr w:rsidR="00B51E40" w:rsidSect="00C55871">
          <w:footerReference w:type="default" r:id="rId15"/>
          <w:pgSz w:w="11906" w:h="16838"/>
          <w:pgMar w:top="1135" w:right="1417" w:bottom="1276" w:left="1417" w:header="708" w:footer="567" w:gutter="0"/>
          <w:cols w:space="708"/>
          <w:docGrid w:linePitch="360"/>
        </w:sectPr>
      </w:pPr>
    </w:p>
    <w:p w:rsidR="00B51E40" w:rsidRDefault="00B51E40" w:rsidP="00B51E40">
      <w:pPr>
        <w:widowControl/>
        <w:autoSpaceDE/>
        <w:autoSpaceDN/>
        <w:bidi/>
        <w:adjustRightInd/>
        <w:spacing w:after="200" w:line="276" w:lineRule="auto"/>
        <w:ind w:firstLine="360"/>
        <w:jc w:val="center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ت</w:t>
      </w:r>
      <w:r w:rsidRPr="00DC2D0E"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  <w:t xml:space="preserve">طور مؤشر الثقة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لدى ا</w:t>
      </w:r>
      <w:r w:rsidRPr="00DC2D0E"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  <w:t>لأسر المغربية</w:t>
      </w:r>
      <w:r w:rsidRPr="00DC2D0E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ومكوناته </w:t>
      </w:r>
    </w:p>
    <w:tbl>
      <w:tblPr>
        <w:tblW w:w="15533" w:type="dxa"/>
        <w:tblInd w:w="-484" w:type="dxa"/>
        <w:tblCellMar>
          <w:left w:w="70" w:type="dxa"/>
          <w:right w:w="70" w:type="dxa"/>
        </w:tblCellMar>
        <w:tblLook w:val="04A0"/>
      </w:tblPr>
      <w:tblGrid>
        <w:gridCol w:w="573"/>
        <w:gridCol w:w="573"/>
        <w:gridCol w:w="574"/>
        <w:gridCol w:w="488"/>
        <w:gridCol w:w="573"/>
        <w:gridCol w:w="528"/>
        <w:gridCol w:w="528"/>
        <w:gridCol w:w="544"/>
        <w:gridCol w:w="544"/>
        <w:gridCol w:w="544"/>
        <w:gridCol w:w="546"/>
        <w:gridCol w:w="544"/>
        <w:gridCol w:w="544"/>
        <w:gridCol w:w="544"/>
        <w:gridCol w:w="546"/>
        <w:gridCol w:w="544"/>
        <w:gridCol w:w="544"/>
        <w:gridCol w:w="544"/>
        <w:gridCol w:w="546"/>
        <w:gridCol w:w="544"/>
        <w:gridCol w:w="544"/>
        <w:gridCol w:w="544"/>
        <w:gridCol w:w="546"/>
        <w:gridCol w:w="2984"/>
      </w:tblGrid>
      <w:tr w:rsidR="00C9429C" w:rsidRPr="00C9429C" w:rsidTr="00FA2A94">
        <w:trPr>
          <w:trHeight w:val="232"/>
        </w:trPr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429C" w:rsidRPr="00C9429C" w:rsidRDefault="00C9429C" w:rsidP="00C9429C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</w:rPr>
            </w:pPr>
            <w:r w:rsidRPr="00C9429C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21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9C" w:rsidRPr="00C9429C" w:rsidRDefault="00C9429C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2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2012</w:t>
            </w:r>
          </w:p>
        </w:tc>
        <w:tc>
          <w:tcPr>
            <w:tcW w:w="21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29C" w:rsidRPr="00C9429C" w:rsidRDefault="00C9429C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2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2011</w:t>
            </w:r>
          </w:p>
        </w:tc>
        <w:tc>
          <w:tcPr>
            <w:tcW w:w="21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29C" w:rsidRPr="00C9429C" w:rsidRDefault="00C9429C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2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2010</w:t>
            </w:r>
          </w:p>
        </w:tc>
        <w:tc>
          <w:tcPr>
            <w:tcW w:w="21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29C" w:rsidRPr="00C9429C" w:rsidRDefault="00C9429C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2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2009</w:t>
            </w:r>
          </w:p>
        </w:tc>
        <w:tc>
          <w:tcPr>
            <w:tcW w:w="21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29C" w:rsidRPr="00C9429C" w:rsidRDefault="00C9429C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2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2008</w:t>
            </w:r>
          </w:p>
        </w:tc>
        <w:tc>
          <w:tcPr>
            <w:tcW w:w="2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9C" w:rsidRPr="00C9429C" w:rsidRDefault="00C9429C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2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المؤشر</w:t>
            </w:r>
          </w:p>
        </w:tc>
      </w:tr>
      <w:tr w:rsidR="00C9429C" w:rsidRPr="00C9429C" w:rsidTr="00FA2A94">
        <w:trPr>
          <w:trHeight w:val="383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9C" w:rsidRPr="00C9429C" w:rsidRDefault="00C9429C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2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ف 3</w:t>
            </w:r>
          </w:p>
        </w:tc>
        <w:tc>
          <w:tcPr>
            <w:tcW w:w="57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9C" w:rsidRPr="00C9429C" w:rsidRDefault="00C9429C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2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ف 2</w:t>
            </w:r>
          </w:p>
        </w:tc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9C" w:rsidRPr="00C9429C" w:rsidRDefault="00C9429C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2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ف 1</w:t>
            </w:r>
          </w:p>
        </w:tc>
        <w:tc>
          <w:tcPr>
            <w:tcW w:w="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9C" w:rsidRPr="00C9429C" w:rsidRDefault="00C9429C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2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ف 4</w:t>
            </w: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9C" w:rsidRPr="00C9429C" w:rsidRDefault="00C9429C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2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ف 3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9C" w:rsidRPr="00C9429C" w:rsidRDefault="00C9429C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2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ف 2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9C" w:rsidRPr="00C9429C" w:rsidRDefault="00C9429C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2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ف 1</w:t>
            </w:r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9C" w:rsidRPr="00C9429C" w:rsidRDefault="00C9429C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2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ف 4</w:t>
            </w:r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9C" w:rsidRPr="00C9429C" w:rsidRDefault="00C9429C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2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ف 3</w:t>
            </w:r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9C" w:rsidRPr="00C9429C" w:rsidRDefault="00C9429C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2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ف 2</w:t>
            </w:r>
          </w:p>
        </w:tc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9C" w:rsidRPr="00C9429C" w:rsidRDefault="00C9429C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2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ف 1</w:t>
            </w:r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9C" w:rsidRPr="00C9429C" w:rsidRDefault="00C9429C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2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ف 4</w:t>
            </w:r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9C" w:rsidRPr="00C9429C" w:rsidRDefault="00C9429C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2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ف 3</w:t>
            </w:r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9C" w:rsidRPr="00C9429C" w:rsidRDefault="00C9429C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2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ف 2</w:t>
            </w:r>
          </w:p>
        </w:tc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9C" w:rsidRPr="00C9429C" w:rsidRDefault="00C9429C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2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ف 1</w:t>
            </w:r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9C" w:rsidRPr="00C9429C" w:rsidRDefault="00C9429C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2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ف 4</w:t>
            </w:r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9C" w:rsidRPr="00C9429C" w:rsidRDefault="00C9429C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2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ف 3</w:t>
            </w:r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9C" w:rsidRPr="00C9429C" w:rsidRDefault="00C9429C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2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ف 2</w:t>
            </w:r>
          </w:p>
        </w:tc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9C" w:rsidRPr="00C9429C" w:rsidRDefault="00C9429C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2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ف 1</w:t>
            </w:r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9C" w:rsidRPr="00C9429C" w:rsidRDefault="00C9429C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2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ف 4</w:t>
            </w:r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9C" w:rsidRPr="00C9429C" w:rsidRDefault="00C9429C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2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ف 3</w:t>
            </w:r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9C" w:rsidRPr="00C9429C" w:rsidRDefault="00C9429C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2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ف 2</w:t>
            </w:r>
          </w:p>
        </w:tc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9C" w:rsidRPr="00C9429C" w:rsidRDefault="00C9429C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2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ف 1</w:t>
            </w:r>
          </w:p>
        </w:tc>
        <w:tc>
          <w:tcPr>
            <w:tcW w:w="2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29C" w:rsidRPr="00C9429C" w:rsidRDefault="00C9429C" w:rsidP="00C942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429C" w:rsidRPr="00C9429C" w:rsidTr="00FA2A94">
        <w:trPr>
          <w:trHeight w:val="396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29C" w:rsidRPr="00C9429C" w:rsidRDefault="00C9429C" w:rsidP="00C942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29C" w:rsidRPr="00C9429C" w:rsidRDefault="00C9429C" w:rsidP="00C942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29C" w:rsidRPr="00C9429C" w:rsidRDefault="00C9429C" w:rsidP="00C942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29C" w:rsidRPr="00C9429C" w:rsidRDefault="00C9429C" w:rsidP="00C942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29C" w:rsidRPr="00C9429C" w:rsidRDefault="00C9429C" w:rsidP="00C942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29C" w:rsidRPr="00C9429C" w:rsidRDefault="00C9429C" w:rsidP="00C942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29C" w:rsidRPr="00C9429C" w:rsidRDefault="00C9429C" w:rsidP="00C942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29C" w:rsidRPr="00C9429C" w:rsidRDefault="00C9429C" w:rsidP="00C942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29C" w:rsidRPr="00C9429C" w:rsidRDefault="00C9429C" w:rsidP="00C942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29C" w:rsidRPr="00C9429C" w:rsidRDefault="00C9429C" w:rsidP="00C942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29C" w:rsidRPr="00C9429C" w:rsidRDefault="00C9429C" w:rsidP="00C942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29C" w:rsidRPr="00C9429C" w:rsidRDefault="00C9429C" w:rsidP="00C942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29C" w:rsidRPr="00C9429C" w:rsidRDefault="00C9429C" w:rsidP="00C942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29C" w:rsidRPr="00C9429C" w:rsidRDefault="00C9429C" w:rsidP="00C942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29C" w:rsidRPr="00C9429C" w:rsidRDefault="00C9429C" w:rsidP="00C942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29C" w:rsidRPr="00C9429C" w:rsidRDefault="00C9429C" w:rsidP="00C942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29C" w:rsidRPr="00C9429C" w:rsidRDefault="00C9429C" w:rsidP="00C942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29C" w:rsidRPr="00C9429C" w:rsidRDefault="00C9429C" w:rsidP="00C942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29C" w:rsidRPr="00C9429C" w:rsidRDefault="00C9429C" w:rsidP="00C942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29C" w:rsidRPr="00C9429C" w:rsidRDefault="00C9429C" w:rsidP="00C942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29C" w:rsidRPr="00C9429C" w:rsidRDefault="00C9429C" w:rsidP="00C942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29C" w:rsidRPr="00C9429C" w:rsidRDefault="00C9429C" w:rsidP="00C942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29C" w:rsidRPr="00C9429C" w:rsidRDefault="00C9429C" w:rsidP="00C942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29C" w:rsidRPr="00C9429C" w:rsidRDefault="00C9429C" w:rsidP="00C942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429C" w:rsidRPr="00C9429C" w:rsidTr="00FA2A94">
        <w:trPr>
          <w:trHeight w:val="788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29C" w:rsidRPr="00C9429C" w:rsidRDefault="00C9429C" w:rsidP="00C9429C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</w:rPr>
            </w:pPr>
            <w:r w:rsidRPr="00C9429C">
              <w:rPr>
                <w:rFonts w:ascii="Calibri" w:hAnsi="Calibri" w:cs="Times New Roman"/>
                <w:b/>
                <w:bCs/>
                <w:sz w:val="22"/>
                <w:szCs w:val="22"/>
              </w:rPr>
              <w:t>75,4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29C" w:rsidRPr="00C9429C" w:rsidRDefault="00C9429C" w:rsidP="00C9429C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</w:rPr>
            </w:pPr>
            <w:r w:rsidRPr="00C9429C">
              <w:rPr>
                <w:rFonts w:ascii="Calibri" w:hAnsi="Calibri" w:cs="Times New Roman"/>
                <w:b/>
                <w:bCs/>
                <w:sz w:val="22"/>
                <w:szCs w:val="22"/>
              </w:rPr>
              <w:t>74,2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29C" w:rsidRPr="00C9429C" w:rsidRDefault="00C9429C" w:rsidP="00C9429C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</w:rPr>
            </w:pPr>
            <w:r w:rsidRPr="00C9429C">
              <w:rPr>
                <w:rFonts w:ascii="Calibri" w:hAnsi="Calibri" w:cs="Times New Roman"/>
                <w:b/>
                <w:bCs/>
                <w:sz w:val="22"/>
                <w:szCs w:val="22"/>
              </w:rPr>
              <w:t>75,8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9C" w:rsidRPr="00C9429C" w:rsidRDefault="00C9429C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429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78,4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9C" w:rsidRPr="00C9429C" w:rsidRDefault="00C9429C" w:rsidP="00C9429C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</w:rPr>
            </w:pPr>
            <w:r w:rsidRPr="00C9429C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77,6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9C" w:rsidRPr="00C9429C" w:rsidRDefault="00C9429C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2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80,7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9C" w:rsidRPr="00C9429C" w:rsidRDefault="00C9429C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2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82,9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29C" w:rsidRPr="00C9429C" w:rsidRDefault="00C9429C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2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84,5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29C" w:rsidRPr="00C9429C" w:rsidRDefault="00C9429C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2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86,5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29C" w:rsidRPr="00C9429C" w:rsidRDefault="00C9429C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2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85,8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29C" w:rsidRPr="00C9429C" w:rsidRDefault="00C9429C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2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78,4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29C" w:rsidRPr="00C9429C" w:rsidRDefault="00C9429C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2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74,7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29C" w:rsidRPr="00C9429C" w:rsidRDefault="00C9429C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2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78,6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29C" w:rsidRPr="00C9429C" w:rsidRDefault="00C9429C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2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78,8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29C" w:rsidRPr="00C9429C" w:rsidRDefault="00C9429C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2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80,1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29C" w:rsidRPr="00C9429C" w:rsidRDefault="00C9429C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2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79,5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29C" w:rsidRPr="00C9429C" w:rsidRDefault="00C9429C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2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79,1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29C" w:rsidRPr="00C9429C" w:rsidRDefault="00C9429C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2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77,6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29C" w:rsidRPr="00C9429C" w:rsidRDefault="00C9429C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2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76,9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29C" w:rsidRPr="00C9429C" w:rsidRDefault="00C9429C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2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80,1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29C" w:rsidRPr="00C9429C" w:rsidRDefault="00C9429C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2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75,6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29C" w:rsidRPr="00C9429C" w:rsidRDefault="00C9429C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2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77,7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29C" w:rsidRPr="00C9429C" w:rsidRDefault="00C9429C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2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85,9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29C" w:rsidRPr="00C9429C" w:rsidRDefault="00C9429C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2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مؤشر الثقة لدى الأسر المغربية</w:t>
            </w:r>
          </w:p>
        </w:tc>
      </w:tr>
      <w:tr w:rsidR="00FA2A94" w:rsidRPr="00C9429C" w:rsidTr="00FA2A94">
        <w:trPr>
          <w:trHeight w:val="48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429C">
              <w:rPr>
                <w:rFonts w:ascii="Arial" w:hAnsi="Arial" w:cs="Arial"/>
                <w:sz w:val="16"/>
                <w:szCs w:val="16"/>
              </w:rPr>
              <w:t>-69,8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429C">
              <w:rPr>
                <w:rFonts w:ascii="Arial" w:hAnsi="Arial" w:cs="Arial"/>
                <w:sz w:val="16"/>
                <w:szCs w:val="16"/>
              </w:rPr>
              <w:t>-67,8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429C">
              <w:rPr>
                <w:rFonts w:ascii="Arial" w:hAnsi="Arial" w:cs="Arial"/>
                <w:sz w:val="16"/>
                <w:szCs w:val="16"/>
              </w:rPr>
              <w:t>-61,7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-58,1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94" w:rsidRPr="00090FCF" w:rsidRDefault="00FA2A94" w:rsidP="0099546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-56,7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-48,6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-44,1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-41,6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-41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-46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-52,4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-52,3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-56,1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-59,2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-57,5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-57,9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-59,1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-51,1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-51,6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-56,6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-52,1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2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التطور المستقبلي للبطالة</w:t>
            </w:r>
          </w:p>
        </w:tc>
      </w:tr>
      <w:tr w:rsidR="00FA2A94" w:rsidRPr="00C9429C" w:rsidTr="00FA2A94">
        <w:trPr>
          <w:trHeight w:val="566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429C">
              <w:rPr>
                <w:rFonts w:ascii="Arial" w:hAnsi="Arial" w:cs="Arial"/>
                <w:sz w:val="16"/>
                <w:szCs w:val="16"/>
              </w:rPr>
              <w:t>-21,2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429C">
              <w:rPr>
                <w:rFonts w:ascii="Arial" w:hAnsi="Arial" w:cs="Arial"/>
                <w:sz w:val="16"/>
                <w:szCs w:val="16"/>
              </w:rPr>
              <w:t>-23,1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429C">
              <w:rPr>
                <w:rFonts w:ascii="Arial" w:hAnsi="Arial" w:cs="Arial"/>
                <w:sz w:val="16"/>
                <w:szCs w:val="16"/>
              </w:rPr>
              <w:t>-29,2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-28,1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94" w:rsidRPr="00090FCF" w:rsidRDefault="00FA2A94" w:rsidP="0099546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-27,9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-21,8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-26,2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-20,2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-13,4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-26,1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-37,2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-27,9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-28,6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-25,7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-26,5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-25,7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-29,1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-36,7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-29,4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-31,1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-25,2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-10,4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2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التطور السابق لمستوى المعيشة بصفة عامة</w:t>
            </w:r>
          </w:p>
        </w:tc>
      </w:tr>
      <w:tr w:rsidR="00FA2A94" w:rsidRPr="00C9429C" w:rsidTr="00FA2A94">
        <w:trPr>
          <w:trHeight w:val="547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429C">
              <w:rPr>
                <w:rFonts w:ascii="Arial" w:hAnsi="Arial" w:cs="Arial"/>
                <w:sz w:val="16"/>
                <w:szCs w:val="16"/>
              </w:rPr>
              <w:t>-3,1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429C">
              <w:rPr>
                <w:rFonts w:ascii="Arial" w:hAnsi="Arial" w:cs="Arial"/>
                <w:sz w:val="16"/>
                <w:szCs w:val="16"/>
              </w:rPr>
              <w:t>-4,2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429C">
              <w:rPr>
                <w:rFonts w:ascii="Arial" w:hAnsi="Arial" w:cs="Arial"/>
                <w:sz w:val="16"/>
                <w:szCs w:val="16"/>
              </w:rPr>
              <w:t>-5,1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-1,2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94" w:rsidRPr="00090FCF" w:rsidRDefault="00FA2A94" w:rsidP="0099546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-3,2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-1,9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-11,4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-3,5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-9,3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-3,5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-21,4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-11,5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14,4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2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آفاق تطور مستوى المعيشة بصفة عامة</w:t>
            </w:r>
          </w:p>
        </w:tc>
      </w:tr>
      <w:tr w:rsidR="00FA2A94" w:rsidRPr="00C9429C" w:rsidTr="00FA2A94">
        <w:trPr>
          <w:trHeight w:val="568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429C">
              <w:rPr>
                <w:rFonts w:ascii="Arial" w:hAnsi="Arial" w:cs="Arial"/>
                <w:sz w:val="16"/>
                <w:szCs w:val="16"/>
              </w:rPr>
              <w:t>-29,5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429C">
              <w:rPr>
                <w:rFonts w:ascii="Arial" w:hAnsi="Arial" w:cs="Arial"/>
                <w:sz w:val="16"/>
                <w:szCs w:val="16"/>
              </w:rPr>
              <w:t>-31,7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429C">
              <w:rPr>
                <w:rFonts w:ascii="Arial" w:hAnsi="Arial" w:cs="Arial"/>
                <w:sz w:val="16"/>
                <w:szCs w:val="16"/>
              </w:rPr>
              <w:t>-28,3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-29,3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94" w:rsidRPr="00090FCF" w:rsidRDefault="00FA2A94" w:rsidP="0099546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-29,5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-37,4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-32,5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-38,5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-36,4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-39,9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-44,3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-37,5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-34,8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-42,6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-43,4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-46,5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-41,8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-39,1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-37,5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-34,3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-30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2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فرص اقتناء السلع المستديمة</w:t>
            </w:r>
          </w:p>
        </w:tc>
      </w:tr>
      <w:tr w:rsidR="00FA2A94" w:rsidRPr="00C9429C" w:rsidTr="00FA2A94">
        <w:trPr>
          <w:trHeight w:val="54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429C">
              <w:rPr>
                <w:rFonts w:ascii="Arial" w:hAnsi="Arial" w:cs="Arial"/>
                <w:sz w:val="16"/>
                <w:szCs w:val="16"/>
              </w:rPr>
              <w:t>-29,5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429C">
              <w:rPr>
                <w:rFonts w:ascii="Arial" w:hAnsi="Arial" w:cs="Arial"/>
                <w:sz w:val="16"/>
                <w:szCs w:val="16"/>
              </w:rPr>
              <w:t>-30,2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429C">
              <w:rPr>
                <w:rFonts w:ascii="Arial" w:hAnsi="Arial" w:cs="Arial"/>
                <w:sz w:val="16"/>
                <w:szCs w:val="16"/>
              </w:rPr>
              <w:t>-29,8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-29,4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94" w:rsidRPr="00090FCF" w:rsidRDefault="00FA2A94" w:rsidP="0099546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-30,8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-25,4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-25,7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-24,3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-27,1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-30,6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-28,1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-27,6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-27,5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-25,3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-28,3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-26,9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-31,3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-33,1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-34,4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-32,9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-33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2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الوضعية المالية الحالية للأسرة</w:t>
            </w:r>
          </w:p>
        </w:tc>
      </w:tr>
      <w:tr w:rsidR="00FA2A94" w:rsidRPr="00C9429C" w:rsidTr="00FA2A94">
        <w:trPr>
          <w:trHeight w:val="57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429C">
              <w:rPr>
                <w:rFonts w:ascii="Arial" w:hAnsi="Arial" w:cs="Arial"/>
                <w:sz w:val="16"/>
                <w:szCs w:val="16"/>
              </w:rPr>
              <w:t>-21,9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429C">
              <w:rPr>
                <w:rFonts w:ascii="Arial" w:hAnsi="Arial" w:cs="Arial"/>
                <w:sz w:val="16"/>
                <w:szCs w:val="16"/>
              </w:rPr>
              <w:t>-23,8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429C">
              <w:rPr>
                <w:rFonts w:ascii="Arial" w:hAnsi="Arial" w:cs="Arial"/>
                <w:sz w:val="16"/>
                <w:szCs w:val="16"/>
              </w:rPr>
              <w:t>-19,6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-15,7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94" w:rsidRPr="00090FCF" w:rsidRDefault="00FA2A94" w:rsidP="0099546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-16,7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-16,6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-14,1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-9,8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-6,4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-8,9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-10,5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-12,8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-7,5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-7,9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-8,3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-13,4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-18,4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-9,5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-11,7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-11,4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-11,8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2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التطور السابق للوضعية المالية للأسرة</w:t>
            </w:r>
          </w:p>
        </w:tc>
      </w:tr>
      <w:tr w:rsidR="00FA2A94" w:rsidRPr="00C9429C" w:rsidTr="00FA2A94">
        <w:trPr>
          <w:trHeight w:val="461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429C">
              <w:rPr>
                <w:rFonts w:ascii="Arial" w:hAnsi="Arial" w:cs="Arial"/>
                <w:sz w:val="16"/>
                <w:szCs w:val="16"/>
              </w:rPr>
              <w:t>2,8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429C">
              <w:rPr>
                <w:rFonts w:ascii="Arial" w:hAnsi="Arial" w:cs="Arial"/>
                <w:sz w:val="16"/>
                <w:szCs w:val="16"/>
              </w:rPr>
              <w:t>0,7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429C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94" w:rsidRPr="00090FCF" w:rsidRDefault="00FA2A94" w:rsidP="0099546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7,7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17,8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17,1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17,5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23,9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2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التطور المرتقب للوضعية المالية للأسرة</w:t>
            </w:r>
          </w:p>
        </w:tc>
      </w:tr>
      <w:tr w:rsidR="00C9429C" w:rsidRPr="00C9429C" w:rsidTr="00FA2A94">
        <w:trPr>
          <w:trHeight w:val="358"/>
        </w:trPr>
        <w:tc>
          <w:tcPr>
            <w:tcW w:w="1553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9C" w:rsidRPr="00C9429C" w:rsidRDefault="00C9429C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أرصـــدة الأخـــرى</w:t>
            </w:r>
          </w:p>
        </w:tc>
      </w:tr>
      <w:tr w:rsidR="00FA2A94" w:rsidRPr="00C9429C" w:rsidTr="00FA2A94">
        <w:trPr>
          <w:trHeight w:val="563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429C">
              <w:rPr>
                <w:rFonts w:ascii="Arial" w:hAnsi="Arial" w:cs="Arial"/>
                <w:sz w:val="16"/>
                <w:szCs w:val="16"/>
              </w:rPr>
              <w:t>-76,0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429C">
              <w:rPr>
                <w:rFonts w:ascii="Arial" w:hAnsi="Arial" w:cs="Arial"/>
                <w:sz w:val="16"/>
                <w:szCs w:val="16"/>
              </w:rPr>
              <w:t>-73,4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429C">
              <w:rPr>
                <w:rFonts w:ascii="Arial" w:hAnsi="Arial" w:cs="Arial"/>
                <w:sz w:val="16"/>
                <w:szCs w:val="16"/>
              </w:rPr>
              <w:t>-76,1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-70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94" w:rsidRPr="00090FCF" w:rsidRDefault="00FA2A94" w:rsidP="0099546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-73,6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-71,5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-69,8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-73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-72,6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-58,8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-73,4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-70,2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-62,2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-56,8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-46,5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-47,9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-50,9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-33,5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-34,9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-49,7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-78,9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-77,7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-74,1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2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التطور المرتقب لاثمنة المواد الغذائية</w:t>
            </w:r>
          </w:p>
        </w:tc>
      </w:tr>
      <w:tr w:rsidR="00FA2A94" w:rsidRPr="00C9429C" w:rsidTr="00FA2A94">
        <w:trPr>
          <w:trHeight w:val="477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429C">
              <w:rPr>
                <w:rFonts w:ascii="Arial" w:hAnsi="Arial" w:cs="Arial"/>
                <w:sz w:val="16"/>
                <w:szCs w:val="16"/>
              </w:rPr>
              <w:t>-90,5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429C">
              <w:rPr>
                <w:rFonts w:ascii="Arial" w:hAnsi="Arial" w:cs="Arial"/>
                <w:sz w:val="16"/>
                <w:szCs w:val="16"/>
              </w:rPr>
              <w:t>-88,9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429C">
              <w:rPr>
                <w:rFonts w:ascii="Arial" w:hAnsi="Arial" w:cs="Arial"/>
                <w:sz w:val="16"/>
                <w:szCs w:val="16"/>
              </w:rPr>
              <w:t>-91,6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-90,6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94" w:rsidRPr="00090FCF" w:rsidRDefault="00FA2A94" w:rsidP="0099546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-91,7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-91,1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-91,6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-92,5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-89,9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-87,2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-95,5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-90,9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-89,7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-87,8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-79,5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-83,3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-85,7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-87,2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-94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-96,2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-98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-95,9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-93,6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2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التطور السابق لاثمنة المواد الغذائية</w:t>
            </w:r>
          </w:p>
        </w:tc>
      </w:tr>
      <w:tr w:rsidR="00FA2A94" w:rsidRPr="00C9429C" w:rsidTr="00FA2A94">
        <w:trPr>
          <w:trHeight w:val="413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94" w:rsidRPr="00C9429C" w:rsidRDefault="00FA2A94" w:rsidP="003875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429C">
              <w:rPr>
                <w:rFonts w:ascii="Arial" w:hAnsi="Arial" w:cs="Arial"/>
                <w:sz w:val="16"/>
                <w:szCs w:val="16"/>
              </w:rPr>
              <w:t>-69,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429C">
              <w:rPr>
                <w:rFonts w:ascii="Arial" w:hAnsi="Arial" w:cs="Arial"/>
                <w:sz w:val="16"/>
                <w:szCs w:val="16"/>
              </w:rPr>
              <w:t>-70,3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429C">
              <w:rPr>
                <w:rFonts w:ascii="Arial" w:hAnsi="Arial" w:cs="Arial"/>
                <w:sz w:val="16"/>
                <w:szCs w:val="16"/>
              </w:rPr>
              <w:t>-67,0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-64,5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94" w:rsidRPr="00090FCF" w:rsidRDefault="00FA2A94" w:rsidP="0099546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-65,3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-63,5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-62,5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-64,7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-64,9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-63,3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-61,7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-66,6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-67,6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-61,1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-56,6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-58,5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-57,8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-57,1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-56,8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-56,7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-60,7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-61,3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2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-61,2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4" w:rsidRPr="00C9429C" w:rsidRDefault="00FA2A94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42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قدرة الأسر على الادخار خلال الأشهر المقبلة</w:t>
            </w:r>
          </w:p>
        </w:tc>
      </w:tr>
    </w:tbl>
    <w:p w:rsidR="00CC627E" w:rsidRDefault="00CC627E" w:rsidP="00CC627E">
      <w:pPr>
        <w:widowControl/>
        <w:autoSpaceDE/>
        <w:autoSpaceDN/>
        <w:bidi/>
        <w:adjustRightInd/>
        <w:spacing w:after="200" w:line="276" w:lineRule="auto"/>
        <w:ind w:firstLine="360"/>
        <w:jc w:val="center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</w:p>
    <w:p w:rsidR="00B51E40" w:rsidRDefault="00B51E40" w:rsidP="00B51E40">
      <w:pPr>
        <w:bidi/>
        <w:jc w:val="right"/>
        <w:rPr>
          <w:rFonts w:asciiTheme="majorBidi" w:hAnsiTheme="majorBidi" w:cs="Simplified Arabic"/>
          <w:b/>
          <w:bCs/>
          <w:sz w:val="28"/>
          <w:szCs w:val="28"/>
          <w:rtl/>
          <w:lang w:bidi="ar-MA"/>
        </w:rPr>
        <w:sectPr w:rsidR="00B51E40" w:rsidSect="004F392A">
          <w:pgSz w:w="16838" w:h="11906" w:orient="landscape" w:code="9"/>
          <w:pgMar w:top="1418" w:right="1418" w:bottom="1418" w:left="1276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2"/>
      </w:tblGrid>
      <w:tr w:rsidR="00B51E40" w:rsidRPr="00DC2D0E" w:rsidTr="00A34E4F">
        <w:tc>
          <w:tcPr>
            <w:tcW w:w="9212" w:type="dxa"/>
          </w:tcPr>
          <w:p w:rsidR="00B51E40" w:rsidRPr="004B7848" w:rsidRDefault="00B51E40" w:rsidP="00A34E4F">
            <w:pPr>
              <w:bidi/>
              <w:ind w:left="360"/>
              <w:jc w:val="lowKashida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للتذكير فإن:</w:t>
            </w:r>
          </w:p>
          <w:p w:rsidR="001529FF" w:rsidRDefault="00B51E40" w:rsidP="00B51E40">
            <w:pPr>
              <w:pStyle w:val="Paragraphedeliste"/>
              <w:numPr>
                <w:ilvl w:val="0"/>
                <w:numId w:val="4"/>
              </w:numPr>
              <w:bidi/>
              <w:jc w:val="lowKashida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الأسئلة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المطروحة تعتبر 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كيفية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تتم الأجوبة عليها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بثلاث خيارات (تحسن، استقرار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أو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تدهور).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تتعلق التغييرات بـ 12 شهرا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تقدم النتائج على شكل أرصدة (الفرق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بين 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نسب الأجوبة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تحسن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الأجوبة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"تدهو</w:t>
            </w:r>
            <w:r w:rsidRPr="004B7848">
              <w:rPr>
                <w:rFonts w:ascii="Times New Roman" w:hAnsi="Times New Roman" w:cs="Simplified Arabic" w:hint="eastAsia"/>
                <w:sz w:val="20"/>
                <w:szCs w:val="20"/>
                <w:rtl/>
                <w:lang w:bidi="ar-MA"/>
              </w:rPr>
              <w:t>ر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).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لا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يحلل مستوى الأرصدة مباشرة بل أن تطورها هو المعتمد في التحليل.</w:t>
            </w:r>
          </w:p>
          <w:p w:rsidR="00B51E40" w:rsidRPr="004B7848" w:rsidRDefault="00B51E40" w:rsidP="001529FF">
            <w:pPr>
              <w:pStyle w:val="Paragraphedeliste"/>
              <w:numPr>
                <w:ilvl w:val="0"/>
                <w:numId w:val="4"/>
              </w:numPr>
              <w:bidi/>
              <w:jc w:val="lowKashida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يتم حساب مؤشر ثقة الأسر على أساس 7 مؤشرات تتعلق أربعة منها بالوضعية العامة في حين تخص الباقية الوضعية الخاصة بالأسرة وهي كالتالي :</w:t>
            </w:r>
          </w:p>
          <w:p w:rsidR="00B51E40" w:rsidRPr="004B7848" w:rsidRDefault="00B51E40" w:rsidP="00B51E40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lowKashida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التطورات السابقة لمستوى المعيشة ؛</w:t>
            </w:r>
          </w:p>
          <w:p w:rsidR="00B51E40" w:rsidRPr="004B7848" w:rsidRDefault="00B51E40" w:rsidP="00B51E40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lowKashida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آفاق تطور مستوى المعيشة ؛</w:t>
            </w:r>
          </w:p>
          <w:p w:rsidR="00B51E40" w:rsidRPr="004B7848" w:rsidRDefault="00B51E40" w:rsidP="00B51E40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lowKashida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آفاق تطور أعداد العاطلين ؛</w:t>
            </w:r>
          </w:p>
          <w:p w:rsidR="00B51E40" w:rsidRPr="004B7848" w:rsidRDefault="00B51E40" w:rsidP="00B51E40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lowKashida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فرص اقتناء السلع المستديمة ؛</w:t>
            </w:r>
          </w:p>
          <w:p w:rsidR="00B51E40" w:rsidRPr="004B7848" w:rsidRDefault="00B51E40" w:rsidP="00B51E40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lowKashida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الوضعية المالية الراهنة للأسر ؛</w:t>
            </w:r>
          </w:p>
          <w:p w:rsidR="00B51E40" w:rsidRPr="004B7848" w:rsidRDefault="00B51E40" w:rsidP="00B51E40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ind w:left="1434" w:hanging="357"/>
              <w:jc w:val="lowKashida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 السابق للوضعية المالية للأسر ؛</w:t>
            </w:r>
          </w:p>
          <w:p w:rsidR="00B51E40" w:rsidRPr="004B7848" w:rsidRDefault="00B51E40" w:rsidP="00B51E40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lowKashida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 المستقبلي للوضعية المالية للأسر.</w:t>
            </w:r>
          </w:p>
          <w:p w:rsidR="00B51E40" w:rsidRPr="004B7848" w:rsidRDefault="00B51E40" w:rsidP="00B51E40">
            <w:pPr>
              <w:pStyle w:val="Paragraphedeliste"/>
              <w:numPr>
                <w:ilvl w:val="0"/>
                <w:numId w:val="6"/>
              </w:numPr>
              <w:bidi/>
              <w:jc w:val="lowKashida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يتم حساب هذا المؤشر التركيبي باعتماد المعدل الحسابي لأرصدة المؤشرات السبعة المكونة له مع إضافة 100 وبالتالي تتأرجح قيمته بين 0 و 200.</w:t>
            </w:r>
          </w:p>
          <w:p w:rsidR="00B51E40" w:rsidRPr="004B7848" w:rsidRDefault="00B51E40" w:rsidP="000F1AFE">
            <w:pPr>
              <w:widowControl/>
              <w:autoSpaceDE/>
              <w:autoSpaceDN/>
              <w:bidi/>
              <w:adjustRightInd/>
              <w:rPr>
                <w:rFonts w:cs="Simplified Arabic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للمزيد من المعلومات حول الجوانب المنهجية لهذا البحث</w:t>
            </w:r>
            <w:r w:rsidR="000F1AFE">
              <w:rPr>
                <w:rFonts w:ascii="Times New Roman" w:hAnsi="Times New Roman" w:cs="Simplified Arabic"/>
                <w:sz w:val="20"/>
                <w:szCs w:val="20"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: زوروا الموقع الإلكتروني للمندوبية السامية للتخطيط   </w:t>
            </w:r>
            <w:hyperlink r:id="rId16" w:history="1">
              <w:r w:rsidRPr="004B7848">
                <w:rPr>
                  <w:rStyle w:val="Lienhypertexte"/>
                  <w:rFonts w:ascii="Times New Roman" w:hAnsi="Times New Roman" w:cs="Simplified Arabic"/>
                  <w:sz w:val="20"/>
                  <w:szCs w:val="20"/>
                  <w:lang w:bidi="ar-MA"/>
                </w:rPr>
                <w:t>www.hcp.ma</w:t>
              </w:r>
            </w:hyperlink>
          </w:p>
        </w:tc>
      </w:tr>
    </w:tbl>
    <w:p w:rsidR="00B51E40" w:rsidRPr="00DC2D0E" w:rsidRDefault="00B51E40" w:rsidP="00B51E40">
      <w:pPr>
        <w:bidi/>
        <w:rPr>
          <w:rFonts w:cs="Simplified Arabic"/>
          <w:rtl/>
          <w:lang w:bidi="ar-MA"/>
        </w:rPr>
      </w:pPr>
    </w:p>
    <w:p w:rsidR="00B51E40" w:rsidRDefault="00B51E40">
      <w:pPr>
        <w:rPr>
          <w:lang w:bidi="ar-MA"/>
        </w:rPr>
      </w:pPr>
    </w:p>
    <w:sectPr w:rsidR="00B51E40" w:rsidSect="00AF3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C0D" w:rsidRDefault="00380C0D" w:rsidP="00FB5154">
      <w:r>
        <w:separator/>
      </w:r>
    </w:p>
  </w:endnote>
  <w:endnote w:type="continuationSeparator" w:id="0">
    <w:p w:rsidR="00380C0D" w:rsidRDefault="00380C0D" w:rsidP="00FB5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40" w:rsidRDefault="009B47E8">
    <w:pPr>
      <w:pStyle w:val="Pieddepage"/>
      <w:jc w:val="center"/>
    </w:pPr>
    <w:fldSimple w:instr=" PAGE   \* MERGEFORMAT ">
      <w:r w:rsidR="00380C0D">
        <w:rPr>
          <w:noProof/>
        </w:rPr>
        <w:t>1</w:t>
      </w:r>
    </w:fldSimple>
  </w:p>
  <w:p w:rsidR="00B51E40" w:rsidRDefault="00B51E4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C0D" w:rsidRDefault="00380C0D" w:rsidP="00FB5154">
      <w:r>
        <w:separator/>
      </w:r>
    </w:p>
  </w:footnote>
  <w:footnote w:type="continuationSeparator" w:id="0">
    <w:p w:rsidR="00380C0D" w:rsidRDefault="00380C0D" w:rsidP="00FB5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6FEE"/>
    <w:multiLevelType w:val="hybridMultilevel"/>
    <w:tmpl w:val="2000FF80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18B50F6"/>
    <w:multiLevelType w:val="hybridMultilevel"/>
    <w:tmpl w:val="7B2834A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1335564"/>
    <w:multiLevelType w:val="hybridMultilevel"/>
    <w:tmpl w:val="40FEE506"/>
    <w:lvl w:ilvl="0" w:tplc="040C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3">
    <w:nsid w:val="6BD81E16"/>
    <w:multiLevelType w:val="hybridMultilevel"/>
    <w:tmpl w:val="57CA4E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A56717"/>
    <w:multiLevelType w:val="hybridMultilevel"/>
    <w:tmpl w:val="37AA05E6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  <w:sz w:val="32"/>
      </w:rPr>
    </w:lvl>
    <w:lvl w:ilvl="1" w:tplc="040C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5">
    <w:nsid w:val="796616BC"/>
    <w:multiLevelType w:val="hybridMultilevel"/>
    <w:tmpl w:val="BC187EFC"/>
    <w:lvl w:ilvl="0" w:tplc="56428DA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B5154"/>
    <w:rsid w:val="000124FB"/>
    <w:rsid w:val="00013F2C"/>
    <w:rsid w:val="00014615"/>
    <w:rsid w:val="00023B39"/>
    <w:rsid w:val="00037417"/>
    <w:rsid w:val="00040872"/>
    <w:rsid w:val="0004224D"/>
    <w:rsid w:val="0004405A"/>
    <w:rsid w:val="00046B93"/>
    <w:rsid w:val="000501D5"/>
    <w:rsid w:val="00052202"/>
    <w:rsid w:val="00064F12"/>
    <w:rsid w:val="00065EBF"/>
    <w:rsid w:val="000708EE"/>
    <w:rsid w:val="00076021"/>
    <w:rsid w:val="000800CE"/>
    <w:rsid w:val="00094954"/>
    <w:rsid w:val="00095E84"/>
    <w:rsid w:val="00096DF6"/>
    <w:rsid w:val="000A1AFF"/>
    <w:rsid w:val="000A6343"/>
    <w:rsid w:val="000B3E0B"/>
    <w:rsid w:val="000C542A"/>
    <w:rsid w:val="000C59A2"/>
    <w:rsid w:val="000D626F"/>
    <w:rsid w:val="000D79A1"/>
    <w:rsid w:val="000E0292"/>
    <w:rsid w:val="000E598D"/>
    <w:rsid w:val="000E7CA5"/>
    <w:rsid w:val="000F1AFE"/>
    <w:rsid w:val="00101EF8"/>
    <w:rsid w:val="00105F6E"/>
    <w:rsid w:val="0011409B"/>
    <w:rsid w:val="00122BBD"/>
    <w:rsid w:val="00137B43"/>
    <w:rsid w:val="00147008"/>
    <w:rsid w:val="001527A3"/>
    <w:rsid w:val="001529FF"/>
    <w:rsid w:val="00153603"/>
    <w:rsid w:val="001604B1"/>
    <w:rsid w:val="00160CD6"/>
    <w:rsid w:val="001615E7"/>
    <w:rsid w:val="00170761"/>
    <w:rsid w:val="001708BF"/>
    <w:rsid w:val="00176575"/>
    <w:rsid w:val="0017770A"/>
    <w:rsid w:val="001824FC"/>
    <w:rsid w:val="0018282E"/>
    <w:rsid w:val="0019443D"/>
    <w:rsid w:val="001A0B0C"/>
    <w:rsid w:val="001A6534"/>
    <w:rsid w:val="001A6880"/>
    <w:rsid w:val="001B69E0"/>
    <w:rsid w:val="001C4A0B"/>
    <w:rsid w:val="001D0D6A"/>
    <w:rsid w:val="001D288C"/>
    <w:rsid w:val="001D7239"/>
    <w:rsid w:val="001F0A87"/>
    <w:rsid w:val="00211597"/>
    <w:rsid w:val="0021249E"/>
    <w:rsid w:val="00213F1E"/>
    <w:rsid w:val="0021515F"/>
    <w:rsid w:val="00217DEF"/>
    <w:rsid w:val="0022035B"/>
    <w:rsid w:val="00224CF5"/>
    <w:rsid w:val="00225ADC"/>
    <w:rsid w:val="002447B7"/>
    <w:rsid w:val="0024601E"/>
    <w:rsid w:val="002501E1"/>
    <w:rsid w:val="002539F4"/>
    <w:rsid w:val="00256064"/>
    <w:rsid w:val="00257304"/>
    <w:rsid w:val="002610CC"/>
    <w:rsid w:val="00262199"/>
    <w:rsid w:val="00267C04"/>
    <w:rsid w:val="00276571"/>
    <w:rsid w:val="002804A3"/>
    <w:rsid w:val="00294A82"/>
    <w:rsid w:val="002A369A"/>
    <w:rsid w:val="002A71C9"/>
    <w:rsid w:val="002B56E7"/>
    <w:rsid w:val="002B6282"/>
    <w:rsid w:val="002B6E48"/>
    <w:rsid w:val="002B7CB7"/>
    <w:rsid w:val="002C315C"/>
    <w:rsid w:val="002C3B75"/>
    <w:rsid w:val="002C41F9"/>
    <w:rsid w:val="002D59E5"/>
    <w:rsid w:val="002E5376"/>
    <w:rsid w:val="002F0FB7"/>
    <w:rsid w:val="002F6EF3"/>
    <w:rsid w:val="00305668"/>
    <w:rsid w:val="00313D8D"/>
    <w:rsid w:val="003325D6"/>
    <w:rsid w:val="0034158E"/>
    <w:rsid w:val="00346369"/>
    <w:rsid w:val="003639B6"/>
    <w:rsid w:val="00380C0D"/>
    <w:rsid w:val="003810D0"/>
    <w:rsid w:val="003875BA"/>
    <w:rsid w:val="00387B6D"/>
    <w:rsid w:val="003915CF"/>
    <w:rsid w:val="00397951"/>
    <w:rsid w:val="003A5AEE"/>
    <w:rsid w:val="003B210A"/>
    <w:rsid w:val="003C6FDB"/>
    <w:rsid w:val="003E2DE1"/>
    <w:rsid w:val="003F16A4"/>
    <w:rsid w:val="003F35F7"/>
    <w:rsid w:val="004137F0"/>
    <w:rsid w:val="00414F76"/>
    <w:rsid w:val="00417BC7"/>
    <w:rsid w:val="004221A9"/>
    <w:rsid w:val="004317A2"/>
    <w:rsid w:val="004335D4"/>
    <w:rsid w:val="00437A53"/>
    <w:rsid w:val="004408BA"/>
    <w:rsid w:val="00440B2C"/>
    <w:rsid w:val="00456931"/>
    <w:rsid w:val="00472DBD"/>
    <w:rsid w:val="00472F8A"/>
    <w:rsid w:val="004744D0"/>
    <w:rsid w:val="00486B84"/>
    <w:rsid w:val="00491FC0"/>
    <w:rsid w:val="004A0A68"/>
    <w:rsid w:val="004A321B"/>
    <w:rsid w:val="004A5752"/>
    <w:rsid w:val="004B79A9"/>
    <w:rsid w:val="004D2C07"/>
    <w:rsid w:val="005059EA"/>
    <w:rsid w:val="00506AE4"/>
    <w:rsid w:val="00510502"/>
    <w:rsid w:val="00512D03"/>
    <w:rsid w:val="00515511"/>
    <w:rsid w:val="005226E3"/>
    <w:rsid w:val="00527EF6"/>
    <w:rsid w:val="00530FFD"/>
    <w:rsid w:val="005332F6"/>
    <w:rsid w:val="00533E6F"/>
    <w:rsid w:val="00543D43"/>
    <w:rsid w:val="0054625D"/>
    <w:rsid w:val="00546BFA"/>
    <w:rsid w:val="00551BD7"/>
    <w:rsid w:val="00557807"/>
    <w:rsid w:val="00561537"/>
    <w:rsid w:val="00587DC3"/>
    <w:rsid w:val="00591390"/>
    <w:rsid w:val="005A1CB8"/>
    <w:rsid w:val="005A21E2"/>
    <w:rsid w:val="005B1C7E"/>
    <w:rsid w:val="005B6985"/>
    <w:rsid w:val="005C1C08"/>
    <w:rsid w:val="005C79C5"/>
    <w:rsid w:val="005D3E17"/>
    <w:rsid w:val="005E30B1"/>
    <w:rsid w:val="005E75B8"/>
    <w:rsid w:val="005F04D0"/>
    <w:rsid w:val="005F0ED8"/>
    <w:rsid w:val="005F4C0B"/>
    <w:rsid w:val="006024F0"/>
    <w:rsid w:val="00612F7A"/>
    <w:rsid w:val="00621804"/>
    <w:rsid w:val="00630E9E"/>
    <w:rsid w:val="00642F6E"/>
    <w:rsid w:val="00660179"/>
    <w:rsid w:val="006705DD"/>
    <w:rsid w:val="0068132A"/>
    <w:rsid w:val="00685317"/>
    <w:rsid w:val="00695597"/>
    <w:rsid w:val="006A1177"/>
    <w:rsid w:val="006A64D4"/>
    <w:rsid w:val="006A752D"/>
    <w:rsid w:val="006B7D9F"/>
    <w:rsid w:val="006C2E02"/>
    <w:rsid w:val="006C6C31"/>
    <w:rsid w:val="006D1A39"/>
    <w:rsid w:val="006D449E"/>
    <w:rsid w:val="006E4001"/>
    <w:rsid w:val="006F6164"/>
    <w:rsid w:val="00713AEA"/>
    <w:rsid w:val="00722495"/>
    <w:rsid w:val="0074287F"/>
    <w:rsid w:val="00750142"/>
    <w:rsid w:val="00751DD8"/>
    <w:rsid w:val="00762C1D"/>
    <w:rsid w:val="0076463C"/>
    <w:rsid w:val="00796A15"/>
    <w:rsid w:val="007A5ECA"/>
    <w:rsid w:val="007B2624"/>
    <w:rsid w:val="007B278D"/>
    <w:rsid w:val="007C11A7"/>
    <w:rsid w:val="007C157E"/>
    <w:rsid w:val="007C2046"/>
    <w:rsid w:val="007C69D8"/>
    <w:rsid w:val="007D2155"/>
    <w:rsid w:val="007D35E5"/>
    <w:rsid w:val="007D7613"/>
    <w:rsid w:val="007E21CC"/>
    <w:rsid w:val="007E52A5"/>
    <w:rsid w:val="007E754C"/>
    <w:rsid w:val="007F508E"/>
    <w:rsid w:val="007F79EB"/>
    <w:rsid w:val="00800A1E"/>
    <w:rsid w:val="00822166"/>
    <w:rsid w:val="00822E6C"/>
    <w:rsid w:val="008320BE"/>
    <w:rsid w:val="00850227"/>
    <w:rsid w:val="00854788"/>
    <w:rsid w:val="0085717B"/>
    <w:rsid w:val="00884C67"/>
    <w:rsid w:val="00885A82"/>
    <w:rsid w:val="00886E9F"/>
    <w:rsid w:val="0089053D"/>
    <w:rsid w:val="00897A03"/>
    <w:rsid w:val="008A21C5"/>
    <w:rsid w:val="008A2D3E"/>
    <w:rsid w:val="008A5081"/>
    <w:rsid w:val="008B3A54"/>
    <w:rsid w:val="008B7357"/>
    <w:rsid w:val="008E6AB7"/>
    <w:rsid w:val="008F03B0"/>
    <w:rsid w:val="00903583"/>
    <w:rsid w:val="0090595D"/>
    <w:rsid w:val="0091447E"/>
    <w:rsid w:val="00917745"/>
    <w:rsid w:val="0092383F"/>
    <w:rsid w:val="00933226"/>
    <w:rsid w:val="00933B37"/>
    <w:rsid w:val="00936ABF"/>
    <w:rsid w:val="00944BCB"/>
    <w:rsid w:val="00951643"/>
    <w:rsid w:val="009569BA"/>
    <w:rsid w:val="00961F83"/>
    <w:rsid w:val="00963708"/>
    <w:rsid w:val="00966260"/>
    <w:rsid w:val="00974DF7"/>
    <w:rsid w:val="00977CE4"/>
    <w:rsid w:val="00981A65"/>
    <w:rsid w:val="0098747B"/>
    <w:rsid w:val="00996A25"/>
    <w:rsid w:val="009B47E8"/>
    <w:rsid w:val="009B7782"/>
    <w:rsid w:val="009C77F2"/>
    <w:rsid w:val="009F00A5"/>
    <w:rsid w:val="009F1CF6"/>
    <w:rsid w:val="00A03926"/>
    <w:rsid w:val="00A0641C"/>
    <w:rsid w:val="00A214E5"/>
    <w:rsid w:val="00A22216"/>
    <w:rsid w:val="00A62F66"/>
    <w:rsid w:val="00A83C1A"/>
    <w:rsid w:val="00A865CE"/>
    <w:rsid w:val="00AA3B9F"/>
    <w:rsid w:val="00AB4028"/>
    <w:rsid w:val="00AC16BF"/>
    <w:rsid w:val="00AF3E93"/>
    <w:rsid w:val="00AF6CD7"/>
    <w:rsid w:val="00B12659"/>
    <w:rsid w:val="00B156E3"/>
    <w:rsid w:val="00B23642"/>
    <w:rsid w:val="00B31EEF"/>
    <w:rsid w:val="00B35F02"/>
    <w:rsid w:val="00B44768"/>
    <w:rsid w:val="00B45958"/>
    <w:rsid w:val="00B4744D"/>
    <w:rsid w:val="00B51E40"/>
    <w:rsid w:val="00B60126"/>
    <w:rsid w:val="00B66797"/>
    <w:rsid w:val="00B86C16"/>
    <w:rsid w:val="00BE0FF5"/>
    <w:rsid w:val="00BE6191"/>
    <w:rsid w:val="00BF5CFA"/>
    <w:rsid w:val="00C062A5"/>
    <w:rsid w:val="00C1247B"/>
    <w:rsid w:val="00C1289A"/>
    <w:rsid w:val="00C308B8"/>
    <w:rsid w:val="00C3687F"/>
    <w:rsid w:val="00C40181"/>
    <w:rsid w:val="00C41EE9"/>
    <w:rsid w:val="00C50B8D"/>
    <w:rsid w:val="00C55871"/>
    <w:rsid w:val="00C57243"/>
    <w:rsid w:val="00C620FA"/>
    <w:rsid w:val="00C94012"/>
    <w:rsid w:val="00C9429C"/>
    <w:rsid w:val="00C9541E"/>
    <w:rsid w:val="00CB2A34"/>
    <w:rsid w:val="00CB3F41"/>
    <w:rsid w:val="00CB504D"/>
    <w:rsid w:val="00CC627E"/>
    <w:rsid w:val="00CC6D5B"/>
    <w:rsid w:val="00CD3444"/>
    <w:rsid w:val="00CE52E9"/>
    <w:rsid w:val="00CF172D"/>
    <w:rsid w:val="00CF5A1C"/>
    <w:rsid w:val="00D033E3"/>
    <w:rsid w:val="00D03997"/>
    <w:rsid w:val="00D17912"/>
    <w:rsid w:val="00D212C6"/>
    <w:rsid w:val="00D41B86"/>
    <w:rsid w:val="00D41EBC"/>
    <w:rsid w:val="00D427F1"/>
    <w:rsid w:val="00D44881"/>
    <w:rsid w:val="00D554A9"/>
    <w:rsid w:val="00D66C55"/>
    <w:rsid w:val="00D726FE"/>
    <w:rsid w:val="00D80851"/>
    <w:rsid w:val="00D970A1"/>
    <w:rsid w:val="00D97315"/>
    <w:rsid w:val="00DA3E5A"/>
    <w:rsid w:val="00DB2DE8"/>
    <w:rsid w:val="00DC038B"/>
    <w:rsid w:val="00DD2977"/>
    <w:rsid w:val="00DD56AE"/>
    <w:rsid w:val="00DD7AA5"/>
    <w:rsid w:val="00DE6981"/>
    <w:rsid w:val="00DE74C8"/>
    <w:rsid w:val="00DF0E2A"/>
    <w:rsid w:val="00DF5B36"/>
    <w:rsid w:val="00E11399"/>
    <w:rsid w:val="00E1227C"/>
    <w:rsid w:val="00E15311"/>
    <w:rsid w:val="00E351BD"/>
    <w:rsid w:val="00E43FA4"/>
    <w:rsid w:val="00E64B0A"/>
    <w:rsid w:val="00E77F57"/>
    <w:rsid w:val="00E8429E"/>
    <w:rsid w:val="00E862E4"/>
    <w:rsid w:val="00EB59FE"/>
    <w:rsid w:val="00EC1FFE"/>
    <w:rsid w:val="00EF0DB8"/>
    <w:rsid w:val="00F13398"/>
    <w:rsid w:val="00F325B2"/>
    <w:rsid w:val="00F34E0F"/>
    <w:rsid w:val="00F355D8"/>
    <w:rsid w:val="00F366ED"/>
    <w:rsid w:val="00F4706C"/>
    <w:rsid w:val="00F640F9"/>
    <w:rsid w:val="00F75299"/>
    <w:rsid w:val="00F837A6"/>
    <w:rsid w:val="00F85E7F"/>
    <w:rsid w:val="00F92F53"/>
    <w:rsid w:val="00FA0F2B"/>
    <w:rsid w:val="00FA2A94"/>
    <w:rsid w:val="00FA5597"/>
    <w:rsid w:val="00FB2760"/>
    <w:rsid w:val="00FB5154"/>
    <w:rsid w:val="00FF6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1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B515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515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FB51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B5154"/>
  </w:style>
  <w:style w:type="paragraph" w:styleId="Pieddepage">
    <w:name w:val="footer"/>
    <w:basedOn w:val="Normal"/>
    <w:link w:val="PieddepageCar"/>
    <w:uiPriority w:val="99"/>
    <w:unhideWhenUsed/>
    <w:rsid w:val="00FB51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5154"/>
  </w:style>
  <w:style w:type="paragraph" w:styleId="Paragraphedeliste">
    <w:name w:val="List Paragraph"/>
    <w:basedOn w:val="Normal"/>
    <w:uiPriority w:val="34"/>
    <w:qFormat/>
    <w:rsid w:val="00FB515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51E40"/>
    <w:rPr>
      <w:color w:val="0000FF"/>
      <w:u w:val="single"/>
    </w:rPr>
  </w:style>
  <w:style w:type="character" w:customStyle="1" w:styleId="hps">
    <w:name w:val="hps"/>
    <w:basedOn w:val="Policepardfaut"/>
    <w:rsid w:val="009569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9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hcp.m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3\resultats\resultatseECM(trim1-08-trim3-2013)f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3\resultats\resultatseECM(trim1-08-trim3-2013)f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3\resultats\resultatseECM(trim1-08-trim3-2013)f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3\resultats\resultatseECM(trim1-08-trim3-2013)f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3\resultats\resultatseECM(trim1-08-trim3-2013)f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3\resultats\resultatseECM(trim1-08-trim3-2013)f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3\resultats\resultatseECM(trim1-08-trim3-2013)f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 sz="1600"/>
            </a:pPr>
            <a:r>
              <a:rPr lang="ar-MA" sz="1600" b="1" i="0" baseline="0"/>
              <a:t>تطور مؤشر ثقة الأسر </a:t>
            </a:r>
            <a:endParaRPr lang="en-US" sz="1600" b="1" i="0" baseline="0"/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dLbls>
            <c:showVal val="1"/>
          </c:dLbls>
          <c:cat>
            <c:strRef>
              <c:f>'graphes ar'!$B$7:$X$7</c:f>
              <c:strCache>
                <c:ptCount val="23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</c:strCache>
            </c:strRef>
          </c:cat>
          <c:val>
            <c:numRef>
              <c:f>'graphes ar'!$B$8:$X$8</c:f>
              <c:numCache>
                <c:formatCode>0.0</c:formatCode>
                <c:ptCount val="23"/>
                <c:pt idx="0">
                  <c:v>85.866502294191648</c:v>
                </c:pt>
                <c:pt idx="1">
                  <c:v>77.678707955852715</c:v>
                </c:pt>
                <c:pt idx="2">
                  <c:v>75.55248063575614</c:v>
                </c:pt>
                <c:pt idx="3">
                  <c:v>80.13688403490427</c:v>
                </c:pt>
                <c:pt idx="4">
                  <c:v>76.902419880745626</c:v>
                </c:pt>
                <c:pt idx="5">
                  <c:v>77.636131881705708</c:v>
                </c:pt>
                <c:pt idx="6">
                  <c:v>79.135624759962667</c:v>
                </c:pt>
                <c:pt idx="7">
                  <c:v>79.463913413558046</c:v>
                </c:pt>
                <c:pt idx="8">
                  <c:v>80.136086093618957</c:v>
                </c:pt>
                <c:pt idx="9">
                  <c:v>78.833388330573825</c:v>
                </c:pt>
                <c:pt idx="10">
                  <c:v>78.629956901853419</c:v>
                </c:pt>
                <c:pt idx="11">
                  <c:v>74.744893710814793</c:v>
                </c:pt>
                <c:pt idx="12">
                  <c:v>78.406406130604495</c:v>
                </c:pt>
                <c:pt idx="13">
                  <c:v>85.789532632532371</c:v>
                </c:pt>
                <c:pt idx="14">
                  <c:v>86.506225251482533</c:v>
                </c:pt>
                <c:pt idx="15">
                  <c:v>84.477214694877489</c:v>
                </c:pt>
                <c:pt idx="16">
                  <c:v>82.880478542821123</c:v>
                </c:pt>
                <c:pt idx="17">
                  <c:v>80.673652783725359</c:v>
                </c:pt>
                <c:pt idx="18">
                  <c:v>77.553867036569045</c:v>
                </c:pt>
                <c:pt idx="19">
                  <c:v>78.403353681349927</c:v>
                </c:pt>
                <c:pt idx="20">
                  <c:v>75.830193123476278</c:v>
                </c:pt>
                <c:pt idx="21">
                  <c:v>74.2</c:v>
                </c:pt>
                <c:pt idx="22">
                  <c:v>75.40113716912164</c:v>
                </c:pt>
              </c:numCache>
            </c:numRef>
          </c:val>
        </c:ser>
        <c:axId val="109011328"/>
        <c:axId val="109013248"/>
      </c:barChart>
      <c:catAx>
        <c:axId val="109011328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109013248"/>
        <c:crosses val="autoZero"/>
        <c:auto val="1"/>
        <c:lblAlgn val="ctr"/>
        <c:lblOffset val="100"/>
      </c:catAx>
      <c:valAx>
        <c:axId val="109013248"/>
        <c:scaling>
          <c:orientation val="minMax"/>
        </c:scaling>
        <c:delete val="1"/>
        <c:axPos val="l"/>
        <c:numFmt formatCode="0.0" sourceLinked="1"/>
        <c:tickLblPos val="none"/>
        <c:crossAx val="109011328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 sz="1400"/>
            </a:pPr>
            <a:r>
              <a:rPr lang="ar-MA" sz="1400" b="1" i="0" baseline="0"/>
              <a:t>التطور السابق والمستقبلي ل</a:t>
            </a:r>
            <a:r>
              <a:rPr lang="ar-MA" sz="1400" b="1" i="0" u="none" strike="noStrike" baseline="0"/>
              <a:t>تصور الأسر</a:t>
            </a:r>
            <a:r>
              <a:rPr lang="ar-MA" sz="1400" b="1" i="0" baseline="0"/>
              <a:t> للمستوى العام للمعيشة</a:t>
            </a:r>
            <a:endParaRPr lang="fr-FR" sz="1400" b="1" i="0" baseline="0"/>
          </a:p>
          <a:p>
            <a:pPr algn="ctr">
              <a:defRPr sz="1400"/>
            </a:pPr>
            <a:r>
              <a:rPr lang="ar-MA" sz="1400" b="1" i="0" baseline="0"/>
              <a:t> (</a:t>
            </a:r>
            <a:r>
              <a:rPr lang="ar-MA" sz="1400" b="0" i="0" baseline="0"/>
              <a:t>أرصدة الآراء</a:t>
            </a:r>
            <a:r>
              <a:rPr lang="ar-MA" sz="1400" b="1" i="0" baseline="0"/>
              <a:t>)</a:t>
            </a:r>
            <a:endParaRPr lang="fr-FR" sz="1400" b="1" i="0" baseline="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'graphes ar'!$A$10</c:f>
              <c:strCache>
                <c:ptCount val="1"/>
                <c:pt idx="0">
                  <c:v>التطور السابق </c:v>
                </c:pt>
              </c:strCache>
            </c:strRef>
          </c:tx>
          <c:marker>
            <c:symbol val="none"/>
          </c:marker>
          <c:cat>
            <c:strRef>
              <c:f>'graphes ar'!$B$7:$X$7</c:f>
              <c:strCache>
                <c:ptCount val="23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</c:strCache>
            </c:strRef>
          </c:cat>
          <c:val>
            <c:numRef>
              <c:f>'graphes ar'!$B$10:$X$10</c:f>
              <c:numCache>
                <c:formatCode>#,##0.0</c:formatCode>
                <c:ptCount val="23"/>
                <c:pt idx="0">
                  <c:v>-10.399945582052929</c:v>
                </c:pt>
                <c:pt idx="1">
                  <c:v>-25.15337945599229</c:v>
                </c:pt>
                <c:pt idx="2">
                  <c:v>-31.141291421499783</c:v>
                </c:pt>
                <c:pt idx="3">
                  <c:v>-29.393844818665286</c:v>
                </c:pt>
                <c:pt idx="4">
                  <c:v>-36.652789359955584</c:v>
                </c:pt>
                <c:pt idx="5">
                  <c:v>-29.108394514506987</c:v>
                </c:pt>
                <c:pt idx="6">
                  <c:v>-25.702364309825629</c:v>
                </c:pt>
                <c:pt idx="7">
                  <c:v>-26.546435956901789</c:v>
                </c:pt>
                <c:pt idx="8">
                  <c:v>-25.72363462957296</c:v>
                </c:pt>
                <c:pt idx="9">
                  <c:v>-28.56499551903989</c:v>
                </c:pt>
                <c:pt idx="10">
                  <c:v>-27.930454212484364</c:v>
                </c:pt>
                <c:pt idx="11">
                  <c:v>-37.236760344983495</c:v>
                </c:pt>
                <c:pt idx="12">
                  <c:v>-26.050959167650149</c:v>
                </c:pt>
                <c:pt idx="13">
                  <c:v>-16.961438303130823</c:v>
                </c:pt>
                <c:pt idx="14">
                  <c:v>-13.439142519852037</c:v>
                </c:pt>
                <c:pt idx="15">
                  <c:v>-20.224270151200944</c:v>
                </c:pt>
                <c:pt idx="16">
                  <c:v>-26.170201326733839</c:v>
                </c:pt>
                <c:pt idx="17">
                  <c:v>-21.816848529134631</c:v>
                </c:pt>
                <c:pt idx="18">
                  <c:v>-27.85707555673623</c:v>
                </c:pt>
                <c:pt idx="19">
                  <c:v>-28.088708351168616</c:v>
                </c:pt>
                <c:pt idx="20">
                  <c:v>-29.212341127418195</c:v>
                </c:pt>
                <c:pt idx="21">
                  <c:v>-23.102864483982113</c:v>
                </c:pt>
                <c:pt idx="22">
                  <c:v>-21.158266803557588</c:v>
                </c:pt>
              </c:numCache>
            </c:numRef>
          </c:val>
        </c:ser>
        <c:ser>
          <c:idx val="1"/>
          <c:order val="1"/>
          <c:tx>
            <c:strRef>
              <c:f>'graphes ar'!$A$11</c:f>
              <c:strCache>
                <c:ptCount val="1"/>
                <c:pt idx="0">
                  <c:v>التطور المستقبلي </c:v>
                </c:pt>
              </c:strCache>
            </c:strRef>
          </c:tx>
          <c:marker>
            <c:symbol val="none"/>
          </c:marker>
          <c:cat>
            <c:strRef>
              <c:f>'graphes ar'!$B$7:$X$7</c:f>
              <c:strCache>
                <c:ptCount val="23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</c:strCache>
            </c:strRef>
          </c:cat>
          <c:val>
            <c:numRef>
              <c:f>'graphes ar'!$B$11:$X$11</c:f>
              <c:numCache>
                <c:formatCode>#,##0.0</c:formatCode>
                <c:ptCount val="23"/>
                <c:pt idx="0">
                  <c:v>14.440493946063453</c:v>
                </c:pt>
                <c:pt idx="1">
                  <c:v>-11.52673084245559</c:v>
                </c:pt>
                <c:pt idx="2">
                  <c:v>-21.380291437825413</c:v>
                </c:pt>
                <c:pt idx="3">
                  <c:v>-3.4692228168248267</c:v>
                </c:pt>
                <c:pt idx="4">
                  <c:v>-9.3118753956095954</c:v>
                </c:pt>
                <c:pt idx="5">
                  <c:v>-3.5223109272796771</c:v>
                </c:pt>
                <c:pt idx="6">
                  <c:v>8.4334302751113241E-2</c:v>
                </c:pt>
                <c:pt idx="7">
                  <c:v>2.1853913991610052</c:v>
                </c:pt>
                <c:pt idx="8">
                  <c:v>0.39154986438085826</c:v>
                </c:pt>
                <c:pt idx="9">
                  <c:v>2.7314646872285109</c:v>
                </c:pt>
                <c:pt idx="10">
                  <c:v>0.19418325799955077</c:v>
                </c:pt>
                <c:pt idx="11">
                  <c:v>-11.371112777150765</c:v>
                </c:pt>
                <c:pt idx="12">
                  <c:v>-1.8875512037963609</c:v>
                </c:pt>
                <c:pt idx="13">
                  <c:v>18.132139936578756</c:v>
                </c:pt>
                <c:pt idx="14">
                  <c:v>11.870106120928318</c:v>
                </c:pt>
                <c:pt idx="15">
                  <c:v>13.146309479543481</c:v>
                </c:pt>
                <c:pt idx="16">
                  <c:v>11.211772002164619</c:v>
                </c:pt>
                <c:pt idx="17">
                  <c:v>8.9776180181468028</c:v>
                </c:pt>
                <c:pt idx="18">
                  <c:v>-3.2327838268829292</c:v>
                </c:pt>
                <c:pt idx="19">
                  <c:v>-1.2159862376115478</c:v>
                </c:pt>
                <c:pt idx="20">
                  <c:v>-5.0957647237932591</c:v>
                </c:pt>
                <c:pt idx="21">
                  <c:v>-4.2068608448306524</c:v>
                </c:pt>
                <c:pt idx="22">
                  <c:v>-3.0973555754801207</c:v>
                </c:pt>
              </c:numCache>
            </c:numRef>
          </c:val>
        </c:ser>
        <c:marker val="1"/>
        <c:axId val="137083520"/>
        <c:axId val="140710272"/>
      </c:lineChart>
      <c:catAx>
        <c:axId val="137083520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140710272"/>
        <c:crosses val="autoZero"/>
        <c:auto val="1"/>
        <c:lblAlgn val="ctr"/>
        <c:lblOffset val="100"/>
      </c:catAx>
      <c:valAx>
        <c:axId val="140710272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crossAx val="137083520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 sz="1400"/>
            </a:pPr>
            <a:r>
              <a:rPr lang="ar-MA" sz="1400" b="1" i="0" baseline="0"/>
              <a:t>التطور المستقبلي لعدد العاطلين حسب تصور الأسر</a:t>
            </a:r>
            <a:endParaRPr lang="fr-FR" sz="1400"/>
          </a:p>
          <a:p>
            <a:pPr algn="ctr">
              <a:defRPr sz="1400"/>
            </a:pPr>
            <a:r>
              <a:rPr lang="ar-MA" sz="1400" b="1" i="0" baseline="0"/>
              <a:t>(</a:t>
            </a:r>
            <a:r>
              <a:rPr lang="ar-MA" sz="1400" b="0" i="0" baseline="0"/>
              <a:t>أرصدة الآراء</a:t>
            </a:r>
            <a:r>
              <a:rPr lang="ar-MA" sz="1400" b="1" i="0" baseline="0"/>
              <a:t>)</a:t>
            </a:r>
          </a:p>
        </c:rich>
      </c:tx>
      <c:layout>
        <c:manualLayout>
          <c:xMode val="edge"/>
          <c:yMode val="edge"/>
          <c:x val="0.1735666486639772"/>
          <c:y val="2.9489584656895353E-2"/>
        </c:manualLayout>
      </c:layout>
    </c:title>
    <c:plotArea>
      <c:layout/>
      <c:lineChart>
        <c:grouping val="standard"/>
        <c:ser>
          <c:idx val="0"/>
          <c:order val="0"/>
          <c:tx>
            <c:strRef>
              <c:f>'graphes ar'!$A$9</c:f>
              <c:strCache>
                <c:ptCount val="1"/>
                <c:pt idx="0">
                  <c:v>التطور المستقبلي للبطالة</c:v>
                </c:pt>
              </c:strCache>
            </c:strRef>
          </c:tx>
          <c:marker>
            <c:symbol val="none"/>
          </c:marker>
          <c:cat>
            <c:strRef>
              <c:f>'graphes ar'!$B$7:$X$7</c:f>
              <c:strCache>
                <c:ptCount val="23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</c:strCache>
            </c:strRef>
          </c:cat>
          <c:val>
            <c:numRef>
              <c:f>'graphes ar'!$B$9:$X$9</c:f>
              <c:numCache>
                <c:formatCode>#,##0.0</c:formatCode>
                <c:ptCount val="23"/>
                <c:pt idx="0">
                  <c:v>-52.095692279179325</c:v>
                </c:pt>
                <c:pt idx="1">
                  <c:v>-56.601297669293061</c:v>
                </c:pt>
                <c:pt idx="2">
                  <c:v>-51.593765595534528</c:v>
                </c:pt>
                <c:pt idx="3">
                  <c:v>-51.137343653505525</c:v>
                </c:pt>
                <c:pt idx="4">
                  <c:v>-50.999102607130283</c:v>
                </c:pt>
                <c:pt idx="5">
                  <c:v>-59.135165785990033</c:v>
                </c:pt>
                <c:pt idx="6">
                  <c:v>-57.930600458568378</c:v>
                </c:pt>
                <c:pt idx="7">
                  <c:v>-57.517749523976413</c:v>
                </c:pt>
                <c:pt idx="8">
                  <c:v>-59.239397454073007</c:v>
                </c:pt>
                <c:pt idx="9">
                  <c:v>-61.048152851769579</c:v>
                </c:pt>
                <c:pt idx="10">
                  <c:v>-56.106436371502731</c:v>
                </c:pt>
                <c:pt idx="11">
                  <c:v>-52.33531684402255</c:v>
                </c:pt>
                <c:pt idx="12">
                  <c:v>-52.408437207990296</c:v>
                </c:pt>
                <c:pt idx="13">
                  <c:v>-45.982278486233348</c:v>
                </c:pt>
                <c:pt idx="14">
                  <c:v>-40.986479794930496</c:v>
                </c:pt>
                <c:pt idx="15">
                  <c:v>-41.619683700101234</c:v>
                </c:pt>
                <c:pt idx="16">
                  <c:v>-44.058495214148614</c:v>
                </c:pt>
                <c:pt idx="17">
                  <c:v>-48.557155794606146</c:v>
                </c:pt>
                <c:pt idx="18">
                  <c:v>-56.657119953107134</c:v>
                </c:pt>
                <c:pt idx="19">
                  <c:v>-58.054676707354794</c:v>
                </c:pt>
                <c:pt idx="20">
                  <c:v>-61.683132655398175</c:v>
                </c:pt>
                <c:pt idx="21">
                  <c:v>-67.848891093145681</c:v>
                </c:pt>
                <c:pt idx="22">
                  <c:v>-69.816287861188869</c:v>
                </c:pt>
              </c:numCache>
            </c:numRef>
          </c:val>
        </c:ser>
        <c:marker val="1"/>
        <c:axId val="167741696"/>
        <c:axId val="168267776"/>
      </c:lineChart>
      <c:catAx>
        <c:axId val="167741696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168267776"/>
        <c:crosses val="autoZero"/>
        <c:auto val="1"/>
        <c:lblAlgn val="ctr"/>
        <c:lblOffset val="100"/>
      </c:catAx>
      <c:valAx>
        <c:axId val="168267776"/>
        <c:scaling>
          <c:orientation val="minMax"/>
        </c:scaling>
        <c:axPos val="l"/>
        <c:majorGridlines/>
        <c:numFmt formatCode="#,##0.0" sourceLinked="1"/>
        <c:tickLblPos val="nextTo"/>
        <c:crossAx val="167741696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400" b="1" i="0" baseline="0"/>
              <a:t>ملائمة الظروف للقيام بشراء السلع </a:t>
            </a:r>
            <a:r>
              <a:rPr lang="ar-MA" sz="1400" b="1" i="0" baseline="0">
                <a:cs typeface="Simplified Arabic" pitchFamily="2" charset="-78"/>
              </a:rPr>
              <a:t>المستديمة</a:t>
            </a:r>
            <a:r>
              <a:rPr lang="ar-MA" sz="1400" b="1" i="0" baseline="0"/>
              <a:t> </a:t>
            </a:r>
            <a:r>
              <a:rPr lang="ar-MA" sz="1400" b="1" i="0" u="none" strike="noStrike" baseline="0"/>
              <a:t>حسب تصور الأسر</a:t>
            </a:r>
            <a:r>
              <a:rPr lang="ar-MA" sz="1400" b="1" i="0" baseline="0"/>
              <a:t> </a:t>
            </a:r>
            <a:endParaRPr lang="en-US" sz="1400" b="1" i="0" baseline="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400" b="0" i="0" baseline="0"/>
              <a:t>(</a:t>
            </a:r>
            <a:r>
              <a:rPr lang="ar-MA" sz="1400" b="0" i="0" baseline="0"/>
              <a:t>أرصدة الآراء</a:t>
            </a:r>
            <a:r>
              <a:rPr lang="fr-FR" sz="1400" b="0" i="0" baseline="0"/>
              <a:t>) </a:t>
            </a:r>
            <a:endParaRPr lang="en-US" sz="1400"/>
          </a:p>
        </c:rich>
      </c:tx>
      <c:layout>
        <c:manualLayout>
          <c:xMode val="edge"/>
          <c:yMode val="edge"/>
          <c:x val="0.13523731408573941"/>
          <c:y val="2.8208744710860392E-2"/>
        </c:manualLayout>
      </c:layout>
    </c:title>
    <c:plotArea>
      <c:layout/>
      <c:lineChart>
        <c:grouping val="standard"/>
        <c:ser>
          <c:idx val="0"/>
          <c:order val="0"/>
          <c:tx>
            <c:strRef>
              <c:f>'graphes ar'!$A$12</c:f>
              <c:strCache>
                <c:ptCount val="1"/>
                <c:pt idx="0">
                  <c:v>فرص اقتناء السلع المستديمة</c:v>
                </c:pt>
              </c:strCache>
            </c:strRef>
          </c:tx>
          <c:marker>
            <c:symbol val="none"/>
          </c:marker>
          <c:cat>
            <c:strRef>
              <c:f>'graphes ar'!$B$7:$X$7</c:f>
              <c:strCache>
                <c:ptCount val="23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</c:strCache>
            </c:strRef>
          </c:cat>
          <c:val>
            <c:numRef>
              <c:f>'graphes ar'!$B$12:$X$12</c:f>
              <c:numCache>
                <c:formatCode>#,##0.0</c:formatCode>
                <c:ptCount val="23"/>
                <c:pt idx="0">
                  <c:v>-30.018449770831726</c:v>
                </c:pt>
                <c:pt idx="1">
                  <c:v>-34.254528080670752</c:v>
                </c:pt>
                <c:pt idx="2">
                  <c:v>-37.471777984571169</c:v>
                </c:pt>
                <c:pt idx="3">
                  <c:v>-39.103064640682895</c:v>
                </c:pt>
                <c:pt idx="4">
                  <c:v>-41.765350509034029</c:v>
                </c:pt>
                <c:pt idx="5">
                  <c:v>-46.542730671354157</c:v>
                </c:pt>
                <c:pt idx="6">
                  <c:v>-43.408027388108131</c:v>
                </c:pt>
                <c:pt idx="7">
                  <c:v>-42.642623532569331</c:v>
                </c:pt>
                <c:pt idx="8">
                  <c:v>-34.756506471721544</c:v>
                </c:pt>
                <c:pt idx="9">
                  <c:v>-37.532519098272004</c:v>
                </c:pt>
                <c:pt idx="10">
                  <c:v>-36.012077907569903</c:v>
                </c:pt>
                <c:pt idx="11">
                  <c:v>-44.335673139521013</c:v>
                </c:pt>
                <c:pt idx="12">
                  <c:v>-39.860076277616571</c:v>
                </c:pt>
                <c:pt idx="13">
                  <c:v>-39.017818744674372</c:v>
                </c:pt>
                <c:pt idx="14">
                  <c:v>-36.350911088685244</c:v>
                </c:pt>
                <c:pt idx="15">
                  <c:v>-38.491211120248494</c:v>
                </c:pt>
                <c:pt idx="16">
                  <c:v>-32.485234146306901</c:v>
                </c:pt>
                <c:pt idx="17">
                  <c:v>-37.388587169100369</c:v>
                </c:pt>
                <c:pt idx="18">
                  <c:v>-29.521996232881474</c:v>
                </c:pt>
                <c:pt idx="19">
                  <c:v>-29.332441443088875</c:v>
                </c:pt>
                <c:pt idx="20">
                  <c:v>-28.348240299081652</c:v>
                </c:pt>
                <c:pt idx="21">
                  <c:v>-31.722199742496027</c:v>
                </c:pt>
                <c:pt idx="22">
                  <c:v>-29.53704552622213</c:v>
                </c:pt>
              </c:numCache>
            </c:numRef>
          </c:val>
        </c:ser>
        <c:marker val="1"/>
        <c:axId val="176406528"/>
        <c:axId val="44863488"/>
      </c:lineChart>
      <c:catAx>
        <c:axId val="176406528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44863488"/>
        <c:crosses val="autoZero"/>
        <c:auto val="1"/>
        <c:lblAlgn val="ctr"/>
        <c:lblOffset val="100"/>
      </c:catAx>
      <c:valAx>
        <c:axId val="44863488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crossAx val="176406528"/>
        <c:crosses val="autoZero"/>
        <c:crossBetween val="between"/>
      </c:val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 sz="1400"/>
            </a:pPr>
            <a:r>
              <a:rPr lang="ar-MA" sz="1400" b="1" i="0" baseline="0"/>
              <a:t>تصور الأسر حول تطور وضعيتهم المالية</a:t>
            </a:r>
            <a:endParaRPr lang="fr-FR" sz="1400" b="1" i="0" baseline="0"/>
          </a:p>
          <a:p>
            <a:pPr algn="ctr">
              <a:defRPr sz="1400"/>
            </a:pPr>
            <a:r>
              <a:rPr lang="ar-MA" sz="1400" b="0" i="0" baseline="0"/>
              <a:t>(أرصدة الآراء)</a:t>
            </a:r>
            <a:endParaRPr lang="fr-FR" sz="1400"/>
          </a:p>
        </c:rich>
      </c:tx>
      <c:layout>
        <c:manualLayout>
          <c:xMode val="edge"/>
          <c:yMode val="edge"/>
          <c:x val="0.29013101008867076"/>
          <c:y val="0"/>
        </c:manualLayout>
      </c:layout>
    </c:title>
    <c:plotArea>
      <c:layout>
        <c:manualLayout>
          <c:layoutTarget val="inner"/>
          <c:xMode val="edge"/>
          <c:yMode val="edge"/>
          <c:x val="5.2012079437676703E-2"/>
          <c:y val="0.24809179842605394"/>
          <c:w val="0.92409458642627484"/>
          <c:h val="0.64363028493958219"/>
        </c:manualLayout>
      </c:layout>
      <c:lineChart>
        <c:grouping val="standard"/>
        <c:ser>
          <c:idx val="0"/>
          <c:order val="0"/>
          <c:tx>
            <c:strRef>
              <c:f>'graphes ar'!$A$13</c:f>
              <c:strCache>
                <c:ptCount val="1"/>
                <c:pt idx="0">
                  <c:v>الوضعية الحالية </c:v>
                </c:pt>
              </c:strCache>
            </c:strRef>
          </c:tx>
          <c:marker>
            <c:symbol val="none"/>
          </c:marker>
          <c:cat>
            <c:strRef>
              <c:f>'graphes ar'!$B$7:$X$7</c:f>
              <c:strCache>
                <c:ptCount val="23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</c:strCache>
            </c:strRef>
          </c:cat>
          <c:val>
            <c:numRef>
              <c:f>'graphes ar'!$B$13:$X$13</c:f>
              <c:numCache>
                <c:formatCode>#,##0.0</c:formatCode>
                <c:ptCount val="23"/>
                <c:pt idx="0">
                  <c:v>-33.000396349797541</c:v>
                </c:pt>
                <c:pt idx="1">
                  <c:v>-32.92085732825101</c:v>
                </c:pt>
                <c:pt idx="2">
                  <c:v>-34.418326375664194</c:v>
                </c:pt>
                <c:pt idx="3">
                  <c:v>-33.119220631579381</c:v>
                </c:pt>
                <c:pt idx="4">
                  <c:v>-31.284887127595891</c:v>
                </c:pt>
                <c:pt idx="5">
                  <c:v>-26.871936633729426</c:v>
                </c:pt>
                <c:pt idx="6">
                  <c:v>-28.286909450889887</c:v>
                </c:pt>
                <c:pt idx="7">
                  <c:v>-25.297554133135563</c:v>
                </c:pt>
                <c:pt idx="8">
                  <c:v>-27.535808431365773</c:v>
                </c:pt>
                <c:pt idx="9">
                  <c:v>-27.628417792744592</c:v>
                </c:pt>
                <c:pt idx="10">
                  <c:v>-29.997502753451052</c:v>
                </c:pt>
                <c:pt idx="11">
                  <c:v>-28.062624892496267</c:v>
                </c:pt>
                <c:pt idx="12">
                  <c:v>-30.645498931903685</c:v>
                </c:pt>
                <c:pt idx="13">
                  <c:v>-27.092549889444243</c:v>
                </c:pt>
                <c:pt idx="14">
                  <c:v>-24.28899054728441</c:v>
                </c:pt>
                <c:pt idx="15">
                  <c:v>-25.669712181349681</c:v>
                </c:pt>
                <c:pt idx="16">
                  <c:v>-25.435462945688826</c:v>
                </c:pt>
                <c:pt idx="17">
                  <c:v>-31.040689498948886</c:v>
                </c:pt>
                <c:pt idx="18">
                  <c:v>-30.846093343724156</c:v>
                </c:pt>
                <c:pt idx="19">
                  <c:v>-29.426966691861221</c:v>
                </c:pt>
                <c:pt idx="20">
                  <c:v>-29.764200665198015</c:v>
                </c:pt>
                <c:pt idx="21">
                  <c:v>-30.168616451396016</c:v>
                </c:pt>
                <c:pt idx="22">
                  <c:v>-29.484131282651166</c:v>
                </c:pt>
              </c:numCache>
            </c:numRef>
          </c:val>
        </c:ser>
        <c:ser>
          <c:idx val="1"/>
          <c:order val="1"/>
          <c:tx>
            <c:strRef>
              <c:f>'graphes ar'!$A$14</c:f>
              <c:strCache>
                <c:ptCount val="1"/>
                <c:pt idx="0">
                  <c:v>التطور السابق</c:v>
                </c:pt>
              </c:strCache>
            </c:strRef>
          </c:tx>
          <c:marker>
            <c:symbol val="none"/>
          </c:marker>
          <c:cat>
            <c:strRef>
              <c:f>'graphes ar'!$B$7:$X$7</c:f>
              <c:strCache>
                <c:ptCount val="23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</c:strCache>
            </c:strRef>
          </c:cat>
          <c:val>
            <c:numRef>
              <c:f>'graphes ar'!$B$14:$X$14</c:f>
              <c:numCache>
                <c:formatCode>#,##0.0</c:formatCode>
                <c:ptCount val="23"/>
                <c:pt idx="0">
                  <c:v>-11.760493904860514</c:v>
                </c:pt>
                <c:pt idx="1">
                  <c:v>-11.376439540974209</c:v>
                </c:pt>
                <c:pt idx="2">
                  <c:v>-11.707546774199256</c:v>
                </c:pt>
                <c:pt idx="3">
                  <c:v>-9.5250570435126427</c:v>
                </c:pt>
                <c:pt idx="4">
                  <c:v>-18.438210074457306</c:v>
                </c:pt>
                <c:pt idx="5">
                  <c:v>-13.353492384896787</c:v>
                </c:pt>
                <c:pt idx="6">
                  <c:v>-8.3398771422969418</c:v>
                </c:pt>
                <c:pt idx="7">
                  <c:v>-11.02764060888175</c:v>
                </c:pt>
                <c:pt idx="8">
                  <c:v>-9.9712946623485852</c:v>
                </c:pt>
                <c:pt idx="9">
                  <c:v>-7.900036816111526</c:v>
                </c:pt>
                <c:pt idx="10">
                  <c:v>-7.5448517126855705</c:v>
                </c:pt>
                <c:pt idx="11">
                  <c:v>-12.80990794833837</c:v>
                </c:pt>
                <c:pt idx="12">
                  <c:v>-10.526395373972909</c:v>
                </c:pt>
                <c:pt idx="13">
                  <c:v>-8.9058745431594577</c:v>
                </c:pt>
                <c:pt idx="14">
                  <c:v>-6.3663328535796895</c:v>
                </c:pt>
                <c:pt idx="15">
                  <c:v>-9.8004349690184345</c:v>
                </c:pt>
                <c:pt idx="16">
                  <c:v>-14.12986220998387</c:v>
                </c:pt>
                <c:pt idx="17">
                  <c:v>-16.595107957258964</c:v>
                </c:pt>
                <c:pt idx="18">
                  <c:v>-16.673706990082124</c:v>
                </c:pt>
                <c:pt idx="19">
                  <c:v>-15.707035536653336</c:v>
                </c:pt>
                <c:pt idx="20">
                  <c:v>-19.633449783694058</c:v>
                </c:pt>
                <c:pt idx="21">
                  <c:v>-23.788807201688929</c:v>
                </c:pt>
                <c:pt idx="22">
                  <c:v>-21.891965579068554</c:v>
                </c:pt>
              </c:numCache>
            </c:numRef>
          </c:val>
        </c:ser>
        <c:ser>
          <c:idx val="2"/>
          <c:order val="2"/>
          <c:tx>
            <c:strRef>
              <c:f>'graphes ar'!$A$15</c:f>
              <c:strCache>
                <c:ptCount val="1"/>
                <c:pt idx="0">
                  <c:v>التطور المرتقب </c:v>
                </c:pt>
              </c:strCache>
            </c:strRef>
          </c:tx>
          <c:marker>
            <c:symbol val="none"/>
          </c:marker>
          <c:cat>
            <c:strRef>
              <c:f>'graphes ar'!$B$7:$X$7</c:f>
              <c:strCache>
                <c:ptCount val="23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</c:strCache>
            </c:strRef>
          </c:cat>
          <c:val>
            <c:numRef>
              <c:f>'graphes ar'!$B$15:$X$15</c:f>
              <c:numCache>
                <c:formatCode>#,##0.0</c:formatCode>
                <c:ptCount val="23"/>
                <c:pt idx="0">
                  <c:v>23.9</c:v>
                </c:pt>
                <c:pt idx="1">
                  <c:v>15.58418860861071</c:v>
                </c:pt>
                <c:pt idx="2">
                  <c:v>16.580364039590329</c:v>
                </c:pt>
                <c:pt idx="3">
                  <c:v>26.705941849103127</c:v>
                </c:pt>
                <c:pt idx="4">
                  <c:v>26.769154239001889</c:v>
                </c:pt>
                <c:pt idx="5">
                  <c:v>21.986954089697061</c:v>
                </c:pt>
                <c:pt idx="6">
                  <c:v>17.532817766676551</c:v>
                </c:pt>
                <c:pt idx="7">
                  <c:v>17.09400625121032</c:v>
                </c:pt>
                <c:pt idx="8">
                  <c:v>17.787694440036187</c:v>
                </c:pt>
                <c:pt idx="9">
                  <c:v>11.776375704730462</c:v>
                </c:pt>
                <c:pt idx="10">
                  <c:v>7.8068380126684715</c:v>
                </c:pt>
                <c:pt idx="11">
                  <c:v>9.3656519222157506</c:v>
                </c:pt>
                <c:pt idx="12">
                  <c:v>10.223761077165181</c:v>
                </c:pt>
                <c:pt idx="13">
                  <c:v>20.354548457792731</c:v>
                </c:pt>
                <c:pt idx="14">
                  <c:v>15.105327443781253</c:v>
                </c:pt>
                <c:pt idx="15">
                  <c:v>13.999505506513676</c:v>
                </c:pt>
                <c:pt idx="16">
                  <c:v>11.230833640450305</c:v>
                </c:pt>
                <c:pt idx="17">
                  <c:v>11.136340416980383</c:v>
                </c:pt>
                <c:pt idx="18">
                  <c:v>7.6658451594012815</c:v>
                </c:pt>
                <c:pt idx="19">
                  <c:v>10.649290737183625</c:v>
                </c:pt>
                <c:pt idx="20">
                  <c:v>4.5484811189173895</c:v>
                </c:pt>
                <c:pt idx="21">
                  <c:v>0.71644439200690369</c:v>
                </c:pt>
                <c:pt idx="22">
                  <c:v>2.7930128120198785</c:v>
                </c:pt>
              </c:numCache>
            </c:numRef>
          </c:val>
        </c:ser>
        <c:marker val="1"/>
        <c:axId val="44877312"/>
        <c:axId val="44878848"/>
      </c:lineChart>
      <c:catAx>
        <c:axId val="44877312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44878848"/>
        <c:crosses val="autoZero"/>
        <c:auto val="1"/>
        <c:lblAlgn val="ctr"/>
        <c:lblOffset val="100"/>
      </c:catAx>
      <c:valAx>
        <c:axId val="44878848"/>
        <c:scaling>
          <c:orientation val="minMax"/>
        </c:scaling>
        <c:axPos val="l"/>
        <c:majorGridlines/>
        <c:numFmt formatCode="#,##0.0" sourceLinked="1"/>
        <c:majorTickMark val="none"/>
        <c:tickLblPos val="nextTo"/>
        <c:spPr>
          <a:ln w="9525">
            <a:noFill/>
          </a:ln>
        </c:spPr>
        <c:crossAx val="44877312"/>
        <c:crosses val="autoZero"/>
        <c:crossBetween val="between"/>
      </c:valAx>
    </c:plotArea>
    <c:legend>
      <c:legendPos val="b"/>
      <c:txPr>
        <a:bodyPr/>
        <a:lstStyle/>
        <a:p>
          <a:pPr>
            <a:defRPr sz="900" b="1"/>
          </a:pPr>
          <a:endParaRPr lang="fr-FR"/>
        </a:p>
      </c:txPr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 algn="ctr">
              <a:defRPr sz="1400"/>
            </a:pPr>
            <a:r>
              <a:rPr lang="ar-MA" sz="1400" b="1" i="0" baseline="0"/>
              <a:t>التطور المستقبلي (ب %) </a:t>
            </a:r>
            <a:endParaRPr lang="fr-FR" sz="1400" b="1" i="0" baseline="0"/>
          </a:p>
          <a:p>
            <a:pPr algn="ctr">
              <a:defRPr sz="1400"/>
            </a:pPr>
            <a:r>
              <a:rPr lang="ar-MA" sz="1400" b="1" i="0" baseline="0"/>
              <a:t> </a:t>
            </a:r>
            <a:endParaRPr lang="fr-FR" sz="1400"/>
          </a:p>
        </c:rich>
      </c:tx>
      <c:layout>
        <c:manualLayout>
          <c:xMode val="edge"/>
          <c:yMode val="edge"/>
          <c:x val="0.11275429616135363"/>
          <c:y val="0"/>
        </c:manualLayout>
      </c:layout>
    </c:title>
    <c:plotArea>
      <c:layout>
        <c:manualLayout>
          <c:layoutTarget val="inner"/>
          <c:xMode val="edge"/>
          <c:yMode val="edge"/>
          <c:x val="4.5414834669096134E-2"/>
          <c:y val="0.1118882270610785"/>
          <c:w val="0.92314412594460649"/>
          <c:h val="0.73665330028613862"/>
        </c:manualLayout>
      </c:layout>
      <c:barChart>
        <c:barDir val="col"/>
        <c:grouping val="clustered"/>
        <c:ser>
          <c:idx val="0"/>
          <c:order val="0"/>
          <c:tx>
            <c:strRef>
              <c:f>'graphes ar'!$Q$88</c:f>
              <c:strCache>
                <c:ptCount val="1"/>
                <c:pt idx="0">
                  <c:v>ارتفاع</c:v>
                </c:pt>
              </c:strCache>
            </c:strRef>
          </c:tx>
          <c:dLbls>
            <c:txPr>
              <a:bodyPr/>
              <a:lstStyle/>
              <a:p>
                <a:pPr>
                  <a:defRPr sz="1000"/>
                </a:pPr>
                <a:endParaRPr lang="fr-FR"/>
              </a:p>
            </c:txPr>
            <c:showVal val="1"/>
          </c:dLbls>
          <c:cat>
            <c:strRef>
              <c:f>'graphes ar'!$R$87:$T$87</c:f>
              <c:strCache>
                <c:ptCount val="3"/>
                <c:pt idx="0">
                  <c:v>T3/12</c:v>
                </c:pt>
                <c:pt idx="1">
                  <c:v>T2/13</c:v>
                </c:pt>
                <c:pt idx="2">
                  <c:v>T3/13</c:v>
                </c:pt>
              </c:strCache>
            </c:strRef>
          </c:cat>
          <c:val>
            <c:numRef>
              <c:f>'graphes ar'!$R$88:$T$88</c:f>
              <c:numCache>
                <c:formatCode>#,##0.0%</c:formatCode>
                <c:ptCount val="3"/>
                <c:pt idx="0">
                  <c:v>0.75516565900177535</c:v>
                </c:pt>
                <c:pt idx="1">
                  <c:v>0.75298621548061362</c:v>
                </c:pt>
                <c:pt idx="2">
                  <c:v>0.76683781813050211</c:v>
                </c:pt>
              </c:numCache>
            </c:numRef>
          </c:val>
        </c:ser>
        <c:ser>
          <c:idx val="1"/>
          <c:order val="1"/>
          <c:tx>
            <c:strRef>
              <c:f>'graphes ar'!$Q$89</c:f>
              <c:strCache>
                <c:ptCount val="1"/>
                <c:pt idx="0">
                  <c:v>استقرار</c:v>
                </c:pt>
              </c:strCache>
            </c:strRef>
          </c:tx>
          <c:spPr>
            <a:solidFill>
              <a:srgbClr val="C00000"/>
            </a:solidFill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22,</a:t>
                    </a:r>
                    <a:r>
                      <a:rPr lang="ar-MA" sz="900"/>
                      <a:t>6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22,</a:t>
                    </a:r>
                    <a:r>
                      <a:rPr lang="ar-MA" sz="900"/>
                      <a:t>8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</c:dLbl>
            <c:showVal val="1"/>
          </c:dLbls>
          <c:cat>
            <c:strRef>
              <c:f>'graphes ar'!$R$87:$T$87</c:f>
              <c:strCache>
                <c:ptCount val="3"/>
                <c:pt idx="0">
                  <c:v>T3/12</c:v>
                </c:pt>
                <c:pt idx="1">
                  <c:v>T2/13</c:v>
                </c:pt>
                <c:pt idx="2">
                  <c:v>T3/13</c:v>
                </c:pt>
              </c:strCache>
            </c:strRef>
          </c:cat>
          <c:val>
            <c:numRef>
              <c:f>'graphes ar'!$R$89:$T$89</c:f>
              <c:numCache>
                <c:formatCode>#,##0.0%</c:formatCode>
                <c:ptCount val="3"/>
                <c:pt idx="0">
                  <c:v>0.2254523966607867</c:v>
                </c:pt>
                <c:pt idx="1">
                  <c:v>0.22700000000000001</c:v>
                </c:pt>
                <c:pt idx="2">
                  <c:v>0.22639892300025333</c:v>
                </c:pt>
              </c:numCache>
            </c:numRef>
          </c:val>
        </c:ser>
        <c:ser>
          <c:idx val="2"/>
          <c:order val="2"/>
          <c:tx>
            <c:strRef>
              <c:f>'graphes ar'!$Q$90</c:f>
              <c:strCache>
                <c:ptCount val="1"/>
                <c:pt idx="0">
                  <c:v>انخفاض</c:v>
                </c:pt>
              </c:strCache>
            </c:strRef>
          </c:tx>
          <c:spPr>
            <a:solidFill>
              <a:srgbClr val="92D050"/>
            </a:solidFill>
          </c:spPr>
          <c:dLbls>
            <c:showVal val="1"/>
          </c:dLbls>
          <c:cat>
            <c:strRef>
              <c:f>'graphes ar'!$R$87:$T$87</c:f>
              <c:strCache>
                <c:ptCount val="3"/>
                <c:pt idx="0">
                  <c:v>T3/12</c:v>
                </c:pt>
                <c:pt idx="1">
                  <c:v>T2/13</c:v>
                </c:pt>
                <c:pt idx="2">
                  <c:v>T3/13</c:v>
                </c:pt>
              </c:strCache>
            </c:strRef>
          </c:cat>
          <c:val>
            <c:numRef>
              <c:f>'graphes ar'!$R$90:$T$90</c:f>
              <c:numCache>
                <c:formatCode>#,##0.0%</c:formatCode>
                <c:ptCount val="3"/>
                <c:pt idx="0">
                  <c:v>1.9381944337437194E-2</c:v>
                </c:pt>
                <c:pt idx="1">
                  <c:v>1.9436501443296672E-2</c:v>
                </c:pt>
                <c:pt idx="2">
                  <c:v>6.7632588692425931E-3</c:v>
                </c:pt>
              </c:numCache>
            </c:numRef>
          </c:val>
        </c:ser>
        <c:gapWidth val="75"/>
        <c:overlap val="-25"/>
        <c:axId val="88166784"/>
        <c:axId val="88168320"/>
      </c:barChart>
      <c:catAx>
        <c:axId val="88166784"/>
        <c:scaling>
          <c:orientation val="minMax"/>
        </c:scaling>
        <c:axPos val="b"/>
        <c:majorTickMark val="none"/>
        <c:tickLblPos val="nextTo"/>
        <c:crossAx val="88168320"/>
        <c:crosses val="autoZero"/>
        <c:auto val="1"/>
        <c:lblAlgn val="ctr"/>
        <c:lblOffset val="100"/>
      </c:catAx>
      <c:valAx>
        <c:axId val="88168320"/>
        <c:scaling>
          <c:orientation val="minMax"/>
        </c:scaling>
        <c:delete val="1"/>
        <c:axPos val="l"/>
        <c:numFmt formatCode="#,##0.0%" sourceLinked="1"/>
        <c:majorTickMark val="none"/>
        <c:tickLblPos val="none"/>
        <c:crossAx val="88166784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400" b="1" i="0" baseline="0"/>
              <a:t>التطور السابق (ب %) </a:t>
            </a:r>
            <a:endParaRPr lang="fr-FR" sz="14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400" b="1" i="0" baseline="0"/>
              <a:t> </a:t>
            </a:r>
            <a:endParaRPr lang="fr-FR" sz="140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1400"/>
          </a:p>
        </c:rich>
      </c:tx>
      <c:layout>
        <c:manualLayout>
          <c:xMode val="edge"/>
          <c:yMode val="edge"/>
          <c:x val="0.30692976274371664"/>
          <c:y val="0"/>
        </c:manualLayout>
      </c:layout>
    </c:title>
    <c:plotArea>
      <c:layout>
        <c:manualLayout>
          <c:layoutTarget val="inner"/>
          <c:xMode val="edge"/>
          <c:yMode val="edge"/>
          <c:x val="5.1679586563307449E-2"/>
          <c:y val="0.11947497135334359"/>
          <c:w val="0.89664082687338564"/>
          <c:h val="0.68659205949180968"/>
        </c:manualLayout>
      </c:layout>
      <c:barChart>
        <c:barDir val="col"/>
        <c:grouping val="clustered"/>
        <c:ser>
          <c:idx val="0"/>
          <c:order val="0"/>
          <c:tx>
            <c:strRef>
              <c:f>'graphes ar'!$Q$91</c:f>
              <c:strCache>
                <c:ptCount val="1"/>
                <c:pt idx="0">
                  <c:v>ارتفاع</c:v>
                </c:pt>
              </c:strCache>
            </c:strRef>
          </c:tx>
          <c:dLbls>
            <c:txPr>
              <a:bodyPr/>
              <a:lstStyle/>
              <a:p>
                <a:pPr>
                  <a:defRPr sz="1000"/>
                </a:pPr>
                <a:endParaRPr lang="fr-FR"/>
              </a:p>
            </c:txPr>
            <c:showVal val="1"/>
          </c:dLbls>
          <c:cat>
            <c:strRef>
              <c:f>'graphes ar'!$R$87:$T$87</c:f>
              <c:strCache>
                <c:ptCount val="3"/>
                <c:pt idx="0">
                  <c:v>T3/12</c:v>
                </c:pt>
                <c:pt idx="1">
                  <c:v>T2/13</c:v>
                </c:pt>
                <c:pt idx="2">
                  <c:v>T3/13</c:v>
                </c:pt>
              </c:strCache>
            </c:strRef>
          </c:cat>
          <c:val>
            <c:numRef>
              <c:f>'graphes ar'!$R$91:$T$91</c:f>
              <c:numCache>
                <c:formatCode>#,##0.0%</c:formatCode>
                <c:ptCount val="3"/>
                <c:pt idx="0">
                  <c:v>0.9224075505494197</c:v>
                </c:pt>
                <c:pt idx="1">
                  <c:v>0.8996799224194143</c:v>
                </c:pt>
                <c:pt idx="2">
                  <c:v>0.91438433149499432</c:v>
                </c:pt>
              </c:numCache>
            </c:numRef>
          </c:val>
        </c:ser>
        <c:ser>
          <c:idx val="1"/>
          <c:order val="1"/>
          <c:tx>
            <c:strRef>
              <c:f>'graphes ar'!$Q$92</c:f>
              <c:strCache>
                <c:ptCount val="1"/>
                <c:pt idx="0">
                  <c:v>استقرار</c:v>
                </c:pt>
              </c:strCache>
            </c:strRef>
          </c:tx>
          <c:dLbls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7,</a:t>
                    </a:r>
                    <a:r>
                      <a:rPr lang="ar-MA" sz="900"/>
                      <a:t>7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</c:dLbl>
            <c:showVal val="1"/>
          </c:dLbls>
          <c:cat>
            <c:strRef>
              <c:f>'graphes ar'!$R$87:$T$87</c:f>
              <c:strCache>
                <c:ptCount val="3"/>
                <c:pt idx="0">
                  <c:v>T3/12</c:v>
                </c:pt>
                <c:pt idx="1">
                  <c:v>T2/13</c:v>
                </c:pt>
                <c:pt idx="2">
                  <c:v>T3/13</c:v>
                </c:pt>
              </c:strCache>
            </c:strRef>
          </c:cat>
          <c:val>
            <c:numRef>
              <c:f>'graphes ar'!$R$92:$T$92</c:f>
              <c:numCache>
                <c:formatCode>#,##0.0%</c:formatCode>
                <c:ptCount val="3"/>
                <c:pt idx="0">
                  <c:v>7.1721381787496916E-2</c:v>
                </c:pt>
                <c:pt idx="1">
                  <c:v>9.0277946086739225E-2</c:v>
                </c:pt>
                <c:pt idx="2">
                  <c:v>7.6311149928791414E-2</c:v>
                </c:pt>
              </c:numCache>
            </c:numRef>
          </c:val>
        </c:ser>
        <c:ser>
          <c:idx val="2"/>
          <c:order val="2"/>
          <c:tx>
            <c:strRef>
              <c:f>'graphes ar'!$Q$93</c:f>
              <c:strCache>
                <c:ptCount val="1"/>
                <c:pt idx="0">
                  <c:v>انخفاض</c:v>
                </c:pt>
              </c:strCache>
            </c:strRef>
          </c:tx>
          <c:dLbls>
            <c:showVal val="1"/>
          </c:dLbls>
          <c:cat>
            <c:strRef>
              <c:f>'graphes ar'!$R$87:$T$87</c:f>
              <c:strCache>
                <c:ptCount val="3"/>
                <c:pt idx="0">
                  <c:v>T3/12</c:v>
                </c:pt>
                <c:pt idx="1">
                  <c:v>T2/13</c:v>
                </c:pt>
                <c:pt idx="2">
                  <c:v>T3/13</c:v>
                </c:pt>
              </c:strCache>
            </c:strRef>
          </c:cat>
          <c:val>
            <c:numRef>
              <c:f>'graphes ar'!$R$93:$T$93</c:f>
              <c:numCache>
                <c:formatCode>#,##0.0%</c:formatCode>
                <c:ptCount val="3"/>
                <c:pt idx="0">
                  <c:v>5.871067663083312E-3</c:v>
                </c:pt>
                <c:pt idx="1">
                  <c:v>1.004213149384707E-2</c:v>
                </c:pt>
                <c:pt idx="2">
                  <c:v>9.3045185762115866E-3</c:v>
                </c:pt>
              </c:numCache>
            </c:numRef>
          </c:val>
        </c:ser>
        <c:gapWidth val="75"/>
        <c:overlap val="-25"/>
        <c:axId val="88199552"/>
        <c:axId val="88201088"/>
      </c:barChart>
      <c:catAx>
        <c:axId val="88199552"/>
        <c:scaling>
          <c:orientation val="minMax"/>
        </c:scaling>
        <c:axPos val="b"/>
        <c:majorTickMark val="none"/>
        <c:tickLblPos val="nextTo"/>
        <c:crossAx val="88201088"/>
        <c:crosses val="autoZero"/>
        <c:auto val="1"/>
        <c:lblAlgn val="ctr"/>
        <c:lblOffset val="100"/>
      </c:catAx>
      <c:valAx>
        <c:axId val="88201088"/>
        <c:scaling>
          <c:orientation val="minMax"/>
        </c:scaling>
        <c:delete val="1"/>
        <c:axPos val="l"/>
        <c:numFmt formatCode="#,##0.0%" sourceLinked="1"/>
        <c:majorTickMark val="none"/>
        <c:tickLblPos val="none"/>
        <c:crossAx val="88199552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59DE9-2DBC-41A5-A4F3-073F63375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1046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2013-11-15T16:13:00Z</cp:lastPrinted>
  <dcterms:created xsi:type="dcterms:W3CDTF">2013-11-15T18:32:00Z</dcterms:created>
  <dcterms:modified xsi:type="dcterms:W3CDTF">2013-11-15T18:34:00Z</dcterms:modified>
</cp:coreProperties>
</file>