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D44" w:rsidRDefault="009A01D1">
      <w:pPr>
        <w:pStyle w:val="Corpsdetexte"/>
        <w:spacing w:line="276" w:lineRule="auto"/>
        <w:rPr>
          <w:b/>
          <w:bCs/>
          <w:sz w:val="26"/>
          <w:szCs w:val="26"/>
          <w:lang w:bidi="ar-MA"/>
        </w:rPr>
      </w:pPr>
      <w:r>
        <w:rPr>
          <w:b/>
          <w:bCs/>
          <w:sz w:val="26"/>
          <w:szCs w:val="26"/>
          <w:lang w:bidi="ar-MA"/>
        </w:rPr>
        <w:t xml:space="preserve">         </w:t>
      </w:r>
    </w:p>
    <w:p w:rsidR="00BC3D44" w:rsidRDefault="00BC3D44">
      <w:pPr>
        <w:pStyle w:val="Corpsdetexte"/>
        <w:spacing w:line="276" w:lineRule="auto"/>
        <w:rPr>
          <w:b/>
          <w:bCs/>
          <w:sz w:val="26"/>
          <w:szCs w:val="26"/>
          <w:lang w:bidi="ar-MA"/>
        </w:rPr>
      </w:pPr>
    </w:p>
    <w:p w:rsidR="00BC3D44" w:rsidRDefault="00BC3D44">
      <w:pPr>
        <w:pStyle w:val="Corpsdetexte"/>
        <w:spacing w:line="276" w:lineRule="auto"/>
        <w:rPr>
          <w:b/>
          <w:bCs/>
          <w:sz w:val="26"/>
          <w:szCs w:val="26"/>
          <w:lang w:bidi="ar-MA"/>
        </w:rPr>
      </w:pPr>
    </w:p>
    <w:p w:rsidR="00BC3D44" w:rsidRDefault="00BC3D44">
      <w:pPr>
        <w:pStyle w:val="Corpsdetexte"/>
        <w:spacing w:line="276" w:lineRule="auto"/>
        <w:rPr>
          <w:b/>
          <w:bCs/>
          <w:sz w:val="26"/>
          <w:szCs w:val="26"/>
          <w:lang w:bidi="ar-MA"/>
        </w:rPr>
      </w:pPr>
    </w:p>
    <w:p w:rsidR="00BC3D44" w:rsidRDefault="00BC3D44">
      <w:pPr>
        <w:pStyle w:val="Corpsdetexte"/>
        <w:spacing w:line="276" w:lineRule="auto"/>
        <w:rPr>
          <w:b/>
          <w:bCs/>
          <w:sz w:val="26"/>
          <w:szCs w:val="26"/>
          <w:lang w:bidi="ar-MA"/>
        </w:rPr>
      </w:pPr>
    </w:p>
    <w:p w:rsidR="00BC3D44" w:rsidRDefault="00BC3D44">
      <w:pPr>
        <w:pStyle w:val="Corpsdetexte"/>
        <w:spacing w:line="276" w:lineRule="auto"/>
        <w:rPr>
          <w:b/>
          <w:bCs/>
          <w:sz w:val="26"/>
          <w:szCs w:val="26"/>
          <w:lang w:bidi="ar-MA"/>
        </w:rPr>
      </w:pPr>
    </w:p>
    <w:p w:rsidR="00BC3D44" w:rsidRDefault="00BC3D44">
      <w:pPr>
        <w:pStyle w:val="Corpsdetexte"/>
        <w:spacing w:line="276" w:lineRule="auto"/>
        <w:rPr>
          <w:b/>
          <w:bCs/>
          <w:sz w:val="26"/>
          <w:szCs w:val="26"/>
          <w:lang w:bidi="ar-MA"/>
        </w:rPr>
      </w:pPr>
    </w:p>
    <w:p w:rsidR="00BC3D44" w:rsidRDefault="00BC3D44">
      <w:pPr>
        <w:pStyle w:val="Corpsdetexte"/>
        <w:spacing w:line="276" w:lineRule="auto"/>
        <w:rPr>
          <w:b/>
          <w:bCs/>
          <w:sz w:val="26"/>
          <w:szCs w:val="26"/>
          <w:lang w:bidi="ar-MA"/>
        </w:rPr>
      </w:pPr>
    </w:p>
    <w:p w:rsidR="00BC3D44" w:rsidRDefault="009A01D1">
      <w:pPr>
        <w:pStyle w:val="Corpsdetexte"/>
        <w:spacing w:line="276" w:lineRule="auto"/>
        <w:rPr>
          <w:b/>
          <w:bCs/>
          <w:sz w:val="26"/>
          <w:szCs w:val="26"/>
          <w:lang w:bidi="ar-MA"/>
        </w:rPr>
      </w:pPr>
      <w:r>
        <w:rPr>
          <w:b/>
          <w:bCs/>
          <w:sz w:val="26"/>
          <w:szCs w:val="26"/>
          <w:lang w:bidi="ar-MA"/>
        </w:rPr>
        <w:t xml:space="preserve">    </w:t>
      </w:r>
      <w:r>
        <w:rPr>
          <w:rFonts w:hint="cs"/>
          <w:b/>
          <w:bCs/>
          <w:sz w:val="26"/>
          <w:szCs w:val="26"/>
          <w:lang w:bidi="ar-MA"/>
        </w:rPr>
        <w:t xml:space="preserve">             </w:t>
      </w:r>
      <w:r>
        <w:rPr>
          <w:rFonts w:hint="cs"/>
          <w:b/>
          <w:bCs/>
          <w:sz w:val="26"/>
          <w:szCs w:val="26"/>
          <w:rtl/>
          <w:lang w:bidi="ar-MA"/>
        </w:rPr>
        <w:t xml:space="preserve">     </w:t>
      </w:r>
    </w:p>
    <w:p w:rsidR="00BC3D44" w:rsidRDefault="00BC3D44">
      <w:pPr>
        <w:pStyle w:val="Corpsdetexte"/>
        <w:spacing w:line="276" w:lineRule="auto"/>
        <w:rPr>
          <w:b/>
          <w:bCs/>
          <w:sz w:val="26"/>
          <w:szCs w:val="26"/>
          <w:lang w:bidi="ar-MA"/>
        </w:rPr>
      </w:pPr>
    </w:p>
    <w:p w:rsidR="00BC3D44" w:rsidRDefault="00BC3D44">
      <w:pPr>
        <w:pStyle w:val="Corpsdetexte"/>
        <w:spacing w:line="276" w:lineRule="auto"/>
        <w:rPr>
          <w:b/>
          <w:bCs/>
          <w:sz w:val="26"/>
          <w:szCs w:val="26"/>
          <w:rtl/>
          <w:lang w:bidi="ar-MA"/>
        </w:rPr>
      </w:pPr>
    </w:p>
    <w:p w:rsidR="00BC3D44" w:rsidRDefault="00BC3D44">
      <w:pPr>
        <w:pStyle w:val="Corpsdetexte"/>
        <w:spacing w:line="276" w:lineRule="auto"/>
        <w:rPr>
          <w:b/>
          <w:bCs/>
          <w:color w:val="0070C0"/>
          <w:sz w:val="30"/>
          <w:szCs w:val="30"/>
          <w:rtl/>
        </w:rPr>
      </w:pPr>
      <w:r>
        <w:rPr>
          <w:rFonts w:hint="cs"/>
          <w:b/>
          <w:bCs/>
          <w:sz w:val="26"/>
          <w:szCs w:val="26"/>
          <w:rtl/>
          <w:lang w:bidi="ar-MA"/>
        </w:rPr>
        <w:t xml:space="preserve">        </w:t>
      </w:r>
    </w:p>
    <w:p w:rsidR="00BC3D44" w:rsidRDefault="00BC3D44">
      <w:pPr>
        <w:bidi/>
        <w:jc w:val="center"/>
        <w:rPr>
          <w:b/>
          <w:bCs/>
          <w:color w:val="00B050"/>
          <w:sz w:val="30"/>
          <w:szCs w:val="30"/>
          <w:rtl/>
        </w:rPr>
      </w:pPr>
      <w:r>
        <w:rPr>
          <w:rFonts w:hint="cs"/>
          <w:b/>
          <w:bCs/>
          <w:color w:val="00B050"/>
          <w:sz w:val="30"/>
          <w:szCs w:val="30"/>
          <w:rtl/>
        </w:rPr>
        <w:t>م</w:t>
      </w:r>
      <w:r>
        <w:rPr>
          <w:b/>
          <w:bCs/>
          <w:color w:val="00B050"/>
          <w:sz w:val="30"/>
          <w:szCs w:val="30"/>
          <w:rtl/>
        </w:rPr>
        <w:t>ذكرة</w:t>
      </w:r>
      <w:r>
        <w:rPr>
          <w:b/>
          <w:bCs/>
          <w:color w:val="00B050"/>
          <w:sz w:val="30"/>
          <w:szCs w:val="30"/>
        </w:rPr>
        <w:t xml:space="preserve"> </w:t>
      </w:r>
      <w:r>
        <w:rPr>
          <w:b/>
          <w:bCs/>
          <w:color w:val="00B050"/>
          <w:sz w:val="30"/>
          <w:szCs w:val="30"/>
          <w:rtl/>
        </w:rPr>
        <w:t>إخبارية للمندوبية السامية للتخطيط حول</w:t>
      </w:r>
    </w:p>
    <w:p w:rsidR="00BC3D44" w:rsidRDefault="00BC3D44">
      <w:pPr>
        <w:bidi/>
        <w:jc w:val="center"/>
        <w:rPr>
          <w:b/>
          <w:bCs/>
          <w:color w:val="00B050"/>
          <w:sz w:val="30"/>
          <w:szCs w:val="30"/>
          <w:vertAlign w:val="superscript"/>
          <w:rtl/>
        </w:rPr>
      </w:pPr>
      <w:r>
        <w:rPr>
          <w:b/>
          <w:bCs/>
          <w:color w:val="00B050"/>
          <w:sz w:val="30"/>
          <w:szCs w:val="30"/>
          <w:rtl/>
        </w:rPr>
        <w:t xml:space="preserve">وضعية سوق الشغل خلال الفصل </w:t>
      </w:r>
      <w:r>
        <w:rPr>
          <w:rFonts w:hint="cs"/>
          <w:b/>
          <w:bCs/>
          <w:color w:val="00B050"/>
          <w:sz w:val="30"/>
          <w:szCs w:val="30"/>
          <w:rtl/>
        </w:rPr>
        <w:t xml:space="preserve">الثالث </w:t>
      </w:r>
      <w:r>
        <w:rPr>
          <w:b/>
          <w:bCs/>
          <w:color w:val="00B050"/>
          <w:sz w:val="30"/>
          <w:szCs w:val="30"/>
          <w:rtl/>
        </w:rPr>
        <w:t xml:space="preserve">من سنة </w:t>
      </w:r>
      <w:r>
        <w:rPr>
          <w:rFonts w:hint="cs"/>
          <w:b/>
          <w:bCs/>
          <w:color w:val="00B050"/>
          <w:sz w:val="30"/>
          <w:szCs w:val="30"/>
          <w:rtl/>
        </w:rPr>
        <w:t>2013</w:t>
      </w:r>
    </w:p>
    <w:p w:rsidR="00BC3D44" w:rsidRDefault="00BC3D44">
      <w:pPr>
        <w:bidi/>
        <w:jc w:val="both"/>
        <w:rPr>
          <w:b/>
          <w:bCs/>
          <w:color w:val="00B050"/>
          <w:sz w:val="28"/>
          <w:szCs w:val="28"/>
          <w:rtl/>
        </w:rPr>
      </w:pPr>
    </w:p>
    <w:p w:rsidR="00BC3D44" w:rsidRDefault="00BC3D44">
      <w:pPr>
        <w:bidi/>
        <w:jc w:val="both"/>
        <w:rPr>
          <w:sz w:val="28"/>
          <w:szCs w:val="28"/>
        </w:rPr>
      </w:pPr>
    </w:p>
    <w:p w:rsidR="00BC3D44" w:rsidRDefault="00BC3D44">
      <w:pPr>
        <w:bidi/>
        <w:spacing w:before="240" w:line="360" w:lineRule="exact"/>
        <w:jc w:val="both"/>
        <w:rPr>
          <w:b/>
          <w:bCs/>
          <w:color w:val="0070C0"/>
          <w:lang w:bidi="ar-MA"/>
        </w:rPr>
      </w:pPr>
      <w:r>
        <w:rPr>
          <w:rFonts w:hint="cs"/>
          <w:b/>
          <w:bCs/>
          <w:color w:val="0070C0"/>
          <w:rtl/>
          <w:lang w:val="en-US" w:bidi="ar-MA"/>
        </w:rPr>
        <w:t xml:space="preserve">أحدث الاقتصاد الوطني، ما </w:t>
      </w:r>
      <w:r>
        <w:rPr>
          <w:b/>
          <w:bCs/>
          <w:color w:val="0070C0"/>
          <w:rtl/>
          <w:lang w:val="en-US" w:bidi="ar-MA"/>
        </w:rPr>
        <w:t xml:space="preserve">بين الفصل </w:t>
      </w:r>
      <w:r>
        <w:rPr>
          <w:rFonts w:hint="cs"/>
          <w:b/>
          <w:bCs/>
          <w:color w:val="0070C0"/>
          <w:rtl/>
          <w:lang w:val="en-US" w:bidi="ar-MA"/>
        </w:rPr>
        <w:t xml:space="preserve">الثالث </w:t>
      </w:r>
      <w:r>
        <w:rPr>
          <w:b/>
          <w:bCs/>
          <w:color w:val="0070C0"/>
          <w:rtl/>
          <w:lang w:val="en-US" w:bidi="ar-MA"/>
        </w:rPr>
        <w:t xml:space="preserve">من </w:t>
      </w:r>
      <w:r>
        <w:rPr>
          <w:rFonts w:hint="cs"/>
          <w:b/>
          <w:bCs/>
          <w:color w:val="0070C0"/>
          <w:rtl/>
          <w:lang w:val="en-US" w:bidi="ar-MA"/>
        </w:rPr>
        <w:t>2012</w:t>
      </w:r>
      <w:r>
        <w:rPr>
          <w:b/>
          <w:bCs/>
          <w:color w:val="0070C0"/>
          <w:rtl/>
          <w:lang w:val="en-US" w:bidi="ar-MA"/>
        </w:rPr>
        <w:t xml:space="preserve"> ونفس الفترة </w:t>
      </w:r>
      <w:r>
        <w:rPr>
          <w:rFonts w:hint="cs"/>
          <w:b/>
          <w:bCs/>
          <w:color w:val="0070C0"/>
          <w:rtl/>
          <w:lang w:val="en-US" w:bidi="ar-MA"/>
        </w:rPr>
        <w:t>من</w:t>
      </w:r>
      <w:r>
        <w:rPr>
          <w:b/>
          <w:bCs/>
          <w:color w:val="0070C0"/>
          <w:rtl/>
          <w:lang w:val="en-US" w:bidi="ar-MA"/>
        </w:rPr>
        <w:t xml:space="preserve"> </w:t>
      </w:r>
      <w:r>
        <w:rPr>
          <w:rFonts w:hint="cs"/>
          <w:b/>
          <w:bCs/>
          <w:color w:val="0070C0"/>
          <w:rtl/>
          <w:lang w:val="en-US" w:bidi="ar-MA"/>
        </w:rPr>
        <w:t xml:space="preserve">2013، 139.000 منصب شغل، منها </w:t>
      </w:r>
      <w:r>
        <w:rPr>
          <w:b/>
          <w:bCs/>
          <w:color w:val="0070C0"/>
          <w:lang w:bidi="ar-MA"/>
        </w:rPr>
        <w:t>136.000</w:t>
      </w:r>
      <w:r>
        <w:rPr>
          <w:rFonts w:hint="cs"/>
          <w:b/>
          <w:bCs/>
          <w:color w:val="0070C0"/>
          <w:rtl/>
          <w:lang w:val="en-US" w:bidi="ar-MA"/>
        </w:rPr>
        <w:t xml:space="preserve"> بالوسط القروي و 3.000 بالوسط الحضري. وقد تم إحداث جميع مناصب الشغل بالوسط الحضري في </w:t>
      </w:r>
      <w:r>
        <w:rPr>
          <w:rFonts w:hint="cs"/>
          <w:b/>
          <w:bCs/>
          <w:color w:val="0070C0"/>
          <w:rtl/>
          <w:lang w:val="en-US" w:bidi="ar-AE"/>
        </w:rPr>
        <w:t xml:space="preserve">قطاع </w:t>
      </w:r>
      <w:r>
        <w:rPr>
          <w:rFonts w:hint="cs"/>
          <w:b/>
          <w:bCs/>
          <w:color w:val="0070C0"/>
          <w:rtl/>
          <w:lang w:val="en-US" w:bidi="ar-MA"/>
        </w:rPr>
        <w:t>"الخدمات" بينما همت مجمل المناصب المحدثة بالوسط القروي قطاع "الفلاحة، الغابة والصيد". كما أن</w:t>
      </w:r>
      <w:r>
        <w:rPr>
          <w:b/>
          <w:bCs/>
          <w:color w:val="0070C0"/>
          <w:rtl/>
          <w:lang w:val="en-US" w:bidi="ar-MA"/>
        </w:rPr>
        <w:t xml:space="preserve"> </w:t>
      </w:r>
      <w:r>
        <w:rPr>
          <w:rFonts w:hint="cs"/>
          <w:b/>
          <w:bCs/>
          <w:color w:val="0070C0"/>
          <w:rtl/>
          <w:lang w:val="en-US" w:bidi="ar-MA"/>
        </w:rPr>
        <w:t xml:space="preserve">ثلاثة أرباع المناصب المحدثة على الصعيد الوطني غير مؤدى عنها و تهم في مجملها  اليد العاملة النسوية. </w:t>
      </w:r>
    </w:p>
    <w:p w:rsidR="00BC3D44" w:rsidRDefault="00BC3D44">
      <w:pPr>
        <w:bidi/>
        <w:spacing w:before="240" w:line="360" w:lineRule="exact"/>
        <w:jc w:val="both"/>
        <w:rPr>
          <w:b/>
          <w:bCs/>
          <w:color w:val="0070C0"/>
          <w:rtl/>
          <w:lang w:val="en-US" w:bidi="ar-MA"/>
        </w:rPr>
      </w:pPr>
      <w:r>
        <w:rPr>
          <w:rFonts w:hint="cs"/>
          <w:b/>
          <w:bCs/>
          <w:color w:val="0070C0"/>
          <w:rtl/>
          <w:lang w:val="en-US" w:bidi="ar-MA"/>
        </w:rPr>
        <w:t xml:space="preserve">ففي هذه الظروف، وخلال نفس الفترة، </w:t>
      </w:r>
      <w:r>
        <w:rPr>
          <w:rFonts w:hint="cs"/>
          <w:b/>
          <w:bCs/>
          <w:color w:val="0070C0"/>
          <w:rtl/>
          <w:lang w:bidi="ar-MA"/>
        </w:rPr>
        <w:t>استقر معدل ا</w:t>
      </w:r>
      <w:r>
        <w:rPr>
          <w:rFonts w:hint="cs"/>
          <w:b/>
          <w:bCs/>
          <w:color w:val="0070C0"/>
          <w:rtl/>
          <w:lang w:val="en-US" w:bidi="ar-MA"/>
        </w:rPr>
        <w:t xml:space="preserve">لبطالة </w:t>
      </w:r>
      <w:r>
        <w:rPr>
          <w:rFonts w:hint="cs"/>
          <w:b/>
          <w:bCs/>
          <w:color w:val="0070C0"/>
          <w:rtl/>
          <w:lang w:bidi="ar-MA"/>
        </w:rPr>
        <w:t xml:space="preserve">في </w:t>
      </w:r>
      <w:r>
        <w:rPr>
          <w:b/>
          <w:bCs/>
          <w:color w:val="0070C0"/>
          <w:rtl/>
          <w:lang w:bidi="ar-MA"/>
        </w:rPr>
        <w:t>%</w:t>
      </w:r>
      <w:r>
        <w:rPr>
          <w:rFonts w:hint="cs"/>
          <w:b/>
          <w:bCs/>
          <w:color w:val="0070C0"/>
          <w:rtl/>
          <w:lang w:bidi="ar-MA"/>
        </w:rPr>
        <w:t xml:space="preserve">14 بالوسط الحضري في حين انخفض من </w:t>
      </w:r>
      <w:r>
        <w:rPr>
          <w:b/>
          <w:bCs/>
          <w:color w:val="0070C0"/>
          <w:rtl/>
          <w:lang w:val="en-US" w:bidi="ar-MA"/>
        </w:rPr>
        <w:t>%</w:t>
      </w:r>
      <w:r>
        <w:rPr>
          <w:rFonts w:hint="cs"/>
          <w:b/>
          <w:bCs/>
          <w:color w:val="0070C0"/>
          <w:rtl/>
          <w:lang w:val="en-US" w:bidi="ar-MA"/>
        </w:rPr>
        <w:t>4,2 إلى</w:t>
      </w:r>
      <w:r>
        <w:rPr>
          <w:b/>
          <w:bCs/>
          <w:color w:val="0070C0"/>
          <w:rtl/>
          <w:lang w:val="en-US" w:bidi="ar-MA"/>
        </w:rPr>
        <w:t>%</w:t>
      </w:r>
      <w:r>
        <w:rPr>
          <w:rFonts w:hint="cs"/>
          <w:b/>
          <w:bCs/>
          <w:color w:val="0070C0"/>
          <w:rtl/>
          <w:lang w:val="en-US" w:bidi="ar-MA"/>
        </w:rPr>
        <w:t>3,7</w:t>
      </w:r>
      <w:r>
        <w:rPr>
          <w:rFonts w:hint="cs"/>
          <w:b/>
          <w:bCs/>
          <w:color w:val="0070C0"/>
          <w:rtl/>
          <w:lang w:bidi="ar-MA"/>
        </w:rPr>
        <w:t xml:space="preserve"> بالوسط القروي. و</w:t>
      </w:r>
      <w:r>
        <w:rPr>
          <w:rFonts w:hint="cs"/>
          <w:b/>
          <w:bCs/>
          <w:color w:val="0070C0"/>
          <w:rtl/>
          <w:lang w:val="en-US" w:bidi="ar-MA"/>
        </w:rPr>
        <w:t xml:space="preserve">عليه تراجع هذا المعدل بـ 0,3 نقطة على الصعيد الوطني منتقلا من </w:t>
      </w:r>
      <w:r>
        <w:rPr>
          <w:b/>
          <w:bCs/>
          <w:color w:val="0070C0"/>
          <w:rtl/>
          <w:lang w:bidi="ar-MA"/>
        </w:rPr>
        <w:t>%</w:t>
      </w:r>
      <w:r>
        <w:rPr>
          <w:rFonts w:hint="cs"/>
          <w:b/>
          <w:bCs/>
          <w:color w:val="0070C0"/>
          <w:rtl/>
          <w:lang w:bidi="ar-MA"/>
        </w:rPr>
        <w:t>9,4</w:t>
      </w:r>
      <w:r>
        <w:rPr>
          <w:rFonts w:hint="cs"/>
          <w:b/>
          <w:bCs/>
          <w:color w:val="0070C0"/>
          <w:rtl/>
          <w:lang w:val="en-US" w:bidi="ar-MA"/>
        </w:rPr>
        <w:t xml:space="preserve"> إلى </w:t>
      </w:r>
      <w:r>
        <w:rPr>
          <w:b/>
          <w:bCs/>
          <w:color w:val="0070C0"/>
          <w:rtl/>
          <w:lang w:val="en-US" w:bidi="ar-MA"/>
        </w:rPr>
        <w:t>%</w:t>
      </w:r>
      <w:r>
        <w:rPr>
          <w:rFonts w:hint="cs"/>
          <w:b/>
          <w:bCs/>
          <w:color w:val="0070C0"/>
          <w:rtl/>
          <w:lang w:val="en-US" w:bidi="ar-MA"/>
        </w:rPr>
        <w:t>9,1</w:t>
      </w:r>
      <w:r>
        <w:rPr>
          <w:rFonts w:hint="cs"/>
          <w:b/>
          <w:bCs/>
          <w:color w:val="0070C0"/>
          <w:rtl/>
          <w:lang w:bidi="ar-MA"/>
        </w:rPr>
        <w:t xml:space="preserve">. وقد </w:t>
      </w:r>
      <w:r>
        <w:rPr>
          <w:rFonts w:hint="cs"/>
          <w:b/>
          <w:bCs/>
          <w:color w:val="0070C0"/>
          <w:rtl/>
          <w:lang w:val="en-US" w:bidi="ar-MA"/>
        </w:rPr>
        <w:t xml:space="preserve">شملت أهم الانخفاضات في </w:t>
      </w:r>
      <w:r>
        <w:rPr>
          <w:rFonts w:hint="cs"/>
          <w:b/>
          <w:bCs/>
          <w:color w:val="0070C0"/>
          <w:rtl/>
          <w:lang w:bidi="ar-MA"/>
        </w:rPr>
        <w:t>معدل ا</w:t>
      </w:r>
      <w:r>
        <w:rPr>
          <w:rFonts w:hint="cs"/>
          <w:b/>
          <w:bCs/>
          <w:color w:val="0070C0"/>
          <w:rtl/>
          <w:lang w:val="en-US" w:bidi="ar-MA"/>
        </w:rPr>
        <w:t>لبطالة الشباب البالغين ما بين 15 و24 سنة، حيث انتقل هذا المعدل من</w:t>
      </w:r>
      <w:r>
        <w:rPr>
          <w:b/>
          <w:bCs/>
          <w:color w:val="0070C0"/>
          <w:rtl/>
          <w:lang w:val="en-US" w:bidi="ar-MA"/>
        </w:rPr>
        <w:t>%</w:t>
      </w:r>
      <w:r>
        <w:rPr>
          <w:rFonts w:hint="cs"/>
          <w:b/>
          <w:bCs/>
          <w:color w:val="0070C0"/>
          <w:rtl/>
          <w:lang w:val="en-US" w:bidi="ar-MA"/>
        </w:rPr>
        <w:t xml:space="preserve">20,2 </w:t>
      </w:r>
      <w:r>
        <w:rPr>
          <w:rFonts w:hint="cs"/>
          <w:b/>
          <w:bCs/>
          <w:color w:val="0070C0"/>
          <w:rtl/>
          <w:lang w:bidi="ar-MA"/>
        </w:rPr>
        <w:t xml:space="preserve">إلى </w:t>
      </w:r>
      <w:r>
        <w:rPr>
          <w:b/>
          <w:bCs/>
          <w:color w:val="0070C0"/>
          <w:rtl/>
          <w:lang w:val="en-US" w:bidi="ar-MA"/>
        </w:rPr>
        <w:t>%</w:t>
      </w:r>
      <w:r>
        <w:rPr>
          <w:rFonts w:hint="cs"/>
          <w:b/>
          <w:bCs/>
          <w:color w:val="0070C0"/>
          <w:rtl/>
          <w:lang w:val="en-US" w:bidi="ar-MA"/>
        </w:rPr>
        <w:t xml:space="preserve">19,1، والأشخاص الحاصلين على شهادة </w:t>
      </w:r>
      <w:r>
        <w:rPr>
          <w:rFonts w:hint="cs"/>
          <w:b/>
          <w:bCs/>
          <w:color w:val="0070C0"/>
          <w:rtl/>
          <w:lang w:bidi="ar-MA"/>
        </w:rPr>
        <w:t xml:space="preserve">من </w:t>
      </w:r>
      <w:r>
        <w:rPr>
          <w:b/>
          <w:bCs/>
          <w:color w:val="0070C0"/>
          <w:rtl/>
          <w:lang w:val="en-US" w:bidi="ar-MA"/>
        </w:rPr>
        <w:t>%</w:t>
      </w:r>
      <w:r>
        <w:rPr>
          <w:rFonts w:hint="cs"/>
          <w:b/>
          <w:bCs/>
          <w:color w:val="0070C0"/>
          <w:rtl/>
          <w:lang w:val="en-US" w:bidi="ar-MA"/>
        </w:rPr>
        <w:t xml:space="preserve">17,2 </w:t>
      </w:r>
      <w:r>
        <w:rPr>
          <w:rFonts w:hint="cs"/>
          <w:b/>
          <w:bCs/>
          <w:color w:val="0070C0"/>
          <w:rtl/>
          <w:lang w:bidi="ar-MA"/>
        </w:rPr>
        <w:t xml:space="preserve">إلى </w:t>
      </w:r>
      <w:r>
        <w:rPr>
          <w:b/>
          <w:bCs/>
          <w:color w:val="0070C0"/>
          <w:rtl/>
          <w:lang w:val="en-US" w:bidi="ar-MA"/>
        </w:rPr>
        <w:t>%</w:t>
      </w:r>
      <w:r>
        <w:rPr>
          <w:rFonts w:hint="cs"/>
          <w:b/>
          <w:bCs/>
          <w:color w:val="0070C0"/>
          <w:rtl/>
          <w:lang w:val="en-US" w:bidi="ar-MA"/>
        </w:rPr>
        <w:t xml:space="preserve">16,5. أما معدل الشغل الناقص، فقد انتقل من </w:t>
      </w:r>
      <w:r>
        <w:rPr>
          <w:b/>
          <w:bCs/>
          <w:color w:val="0070C0"/>
          <w:rtl/>
          <w:lang w:val="en-US" w:bidi="ar-MA"/>
        </w:rPr>
        <w:t>%</w:t>
      </w:r>
      <w:r>
        <w:rPr>
          <w:rFonts w:hint="cs"/>
          <w:b/>
          <w:bCs/>
          <w:color w:val="0070C0"/>
          <w:rtl/>
          <w:lang w:val="en-US" w:bidi="ar-MA"/>
        </w:rPr>
        <w:t xml:space="preserve">9 </w:t>
      </w:r>
      <w:r>
        <w:rPr>
          <w:rFonts w:hint="cs"/>
          <w:b/>
          <w:bCs/>
          <w:color w:val="0070C0"/>
          <w:rtl/>
          <w:lang w:bidi="ar-MA"/>
        </w:rPr>
        <w:t xml:space="preserve">إلى </w:t>
      </w:r>
      <w:r>
        <w:rPr>
          <w:b/>
          <w:bCs/>
          <w:color w:val="0070C0"/>
          <w:rtl/>
          <w:lang w:val="en-US" w:bidi="ar-MA"/>
        </w:rPr>
        <w:t>%</w:t>
      </w:r>
      <w:r>
        <w:rPr>
          <w:rFonts w:hint="cs"/>
          <w:b/>
          <w:bCs/>
          <w:color w:val="0070C0"/>
          <w:rtl/>
          <w:lang w:val="en-US" w:bidi="ar-MA"/>
        </w:rPr>
        <w:t xml:space="preserve">9,4 على المستوى الوطني أي من </w:t>
      </w:r>
      <w:r>
        <w:rPr>
          <w:b/>
          <w:bCs/>
          <w:color w:val="0070C0"/>
          <w:rtl/>
          <w:lang w:val="en-US" w:bidi="ar-MA"/>
        </w:rPr>
        <w:t>%</w:t>
      </w:r>
      <w:r>
        <w:rPr>
          <w:rFonts w:hint="cs"/>
          <w:b/>
          <w:bCs/>
          <w:color w:val="0070C0"/>
          <w:rtl/>
          <w:lang w:val="en-US" w:bidi="ar-MA"/>
        </w:rPr>
        <w:t xml:space="preserve">8,4 </w:t>
      </w:r>
      <w:r>
        <w:rPr>
          <w:rFonts w:hint="cs"/>
          <w:b/>
          <w:bCs/>
          <w:color w:val="0070C0"/>
          <w:rtl/>
          <w:lang w:bidi="ar-MA"/>
        </w:rPr>
        <w:t xml:space="preserve">إلى </w:t>
      </w:r>
      <w:r>
        <w:rPr>
          <w:b/>
          <w:bCs/>
          <w:color w:val="0070C0"/>
          <w:rtl/>
          <w:lang w:val="en-US" w:bidi="ar-MA"/>
        </w:rPr>
        <w:t>%</w:t>
      </w:r>
      <w:r>
        <w:rPr>
          <w:rFonts w:hint="cs"/>
          <w:b/>
          <w:bCs/>
          <w:color w:val="0070C0"/>
          <w:rtl/>
          <w:lang w:val="en-US" w:bidi="ar-MA"/>
        </w:rPr>
        <w:t xml:space="preserve">8,6 بالوسط الحضري ومن </w:t>
      </w:r>
      <w:r>
        <w:rPr>
          <w:b/>
          <w:bCs/>
          <w:color w:val="0070C0"/>
          <w:rtl/>
          <w:lang w:val="en-US" w:bidi="ar-MA"/>
        </w:rPr>
        <w:t>%</w:t>
      </w:r>
      <w:r>
        <w:rPr>
          <w:rFonts w:hint="cs"/>
          <w:b/>
          <w:bCs/>
          <w:color w:val="0070C0"/>
          <w:rtl/>
          <w:lang w:val="en-US" w:bidi="ar-MA"/>
        </w:rPr>
        <w:t xml:space="preserve">9,6 </w:t>
      </w:r>
      <w:r>
        <w:rPr>
          <w:rFonts w:hint="cs"/>
          <w:b/>
          <w:bCs/>
          <w:color w:val="0070C0"/>
          <w:rtl/>
          <w:lang w:bidi="ar-MA"/>
        </w:rPr>
        <w:t xml:space="preserve">إلى </w:t>
      </w:r>
      <w:r>
        <w:rPr>
          <w:b/>
          <w:bCs/>
          <w:color w:val="0070C0"/>
          <w:rtl/>
          <w:lang w:val="en-US" w:bidi="ar-MA"/>
        </w:rPr>
        <w:t>%</w:t>
      </w:r>
      <w:r>
        <w:rPr>
          <w:rFonts w:hint="cs"/>
          <w:b/>
          <w:bCs/>
          <w:color w:val="0070C0"/>
          <w:rtl/>
          <w:lang w:val="en-US" w:bidi="ar-MA"/>
        </w:rPr>
        <w:t xml:space="preserve">10,3 بالوسط القروي. </w:t>
      </w:r>
    </w:p>
    <w:p w:rsidR="00BC3D44" w:rsidRDefault="00BC3D44">
      <w:pPr>
        <w:pStyle w:val="Corpsdetexte"/>
        <w:spacing w:line="360" w:lineRule="exact"/>
        <w:rPr>
          <w:b/>
          <w:bCs/>
          <w:sz w:val="22"/>
          <w:szCs w:val="22"/>
          <w:rtl/>
          <w:lang w:bidi="ar-MA"/>
        </w:rPr>
      </w:pPr>
    </w:p>
    <w:p w:rsidR="00BC3D44" w:rsidRDefault="00BC3D44">
      <w:pPr>
        <w:pStyle w:val="Corpsdetexte"/>
        <w:spacing w:line="360" w:lineRule="exact"/>
        <w:rPr>
          <w:rFonts w:hint="cs"/>
          <w:sz w:val="26"/>
          <w:szCs w:val="26"/>
          <w:rtl/>
          <w:lang w:val="en-US" w:bidi="ar-MA"/>
        </w:rPr>
      </w:pPr>
      <w:r>
        <w:rPr>
          <w:rFonts w:hint="cs"/>
          <w:sz w:val="26"/>
          <w:szCs w:val="26"/>
          <w:rtl/>
          <w:lang w:val="en-US" w:bidi="ar-MA"/>
        </w:rPr>
        <w:t xml:space="preserve">بلغ عدد </w:t>
      </w:r>
      <w:r>
        <w:rPr>
          <w:sz w:val="26"/>
          <w:szCs w:val="26"/>
          <w:rtl/>
          <w:lang w:val="en-US" w:bidi="ar-MA"/>
        </w:rPr>
        <w:t xml:space="preserve">السكان النشيطين البالغين 15 سنة فما فوق خلال الفصل </w:t>
      </w:r>
      <w:r>
        <w:rPr>
          <w:rFonts w:hint="cs"/>
          <w:sz w:val="26"/>
          <w:szCs w:val="26"/>
          <w:rtl/>
          <w:lang w:val="en-US" w:bidi="ar-MA"/>
        </w:rPr>
        <w:t xml:space="preserve">الثالث </w:t>
      </w:r>
      <w:r>
        <w:rPr>
          <w:sz w:val="26"/>
          <w:szCs w:val="26"/>
          <w:rtl/>
          <w:lang w:val="en-US" w:bidi="ar-MA"/>
        </w:rPr>
        <w:t>من سنة</w:t>
      </w:r>
      <w:r>
        <w:rPr>
          <w:rFonts w:hint="cs"/>
          <w:sz w:val="26"/>
          <w:szCs w:val="26"/>
          <w:rtl/>
          <w:lang w:val="en-US" w:bidi="ar-MA"/>
        </w:rPr>
        <w:t xml:space="preserve"> 2013، 11.763.000 شخص، مسجلا بذلك تزايدا قدر بـ</w:t>
      </w:r>
      <w:r>
        <w:rPr>
          <w:sz w:val="26"/>
          <w:szCs w:val="26"/>
          <w:lang w:val="en-US" w:bidi="ar-MA"/>
        </w:rPr>
        <w:t xml:space="preserve"> </w:t>
      </w:r>
      <w:r>
        <w:rPr>
          <w:sz w:val="26"/>
          <w:szCs w:val="26"/>
          <w:rtl/>
          <w:lang w:val="en-US" w:bidi="ar-MA"/>
        </w:rPr>
        <w:t>%</w:t>
      </w:r>
      <w:r>
        <w:rPr>
          <w:rFonts w:hint="cs"/>
          <w:sz w:val="26"/>
          <w:szCs w:val="26"/>
          <w:rtl/>
          <w:lang w:val="en-US" w:bidi="ar-MA"/>
        </w:rPr>
        <w:t>1 مقارنة مع</w:t>
      </w:r>
      <w:r>
        <w:rPr>
          <w:sz w:val="26"/>
          <w:szCs w:val="26"/>
          <w:rtl/>
          <w:lang w:val="en-US" w:bidi="ar-MA"/>
        </w:rPr>
        <w:t xml:space="preserve"> نفس الفترة من</w:t>
      </w:r>
      <w:r>
        <w:rPr>
          <w:rFonts w:hint="cs"/>
          <w:sz w:val="26"/>
          <w:szCs w:val="26"/>
          <w:rtl/>
          <w:lang w:val="en-US" w:bidi="ar-MA"/>
        </w:rPr>
        <w:t xml:space="preserve"> </w:t>
      </w:r>
      <w:r>
        <w:rPr>
          <w:sz w:val="26"/>
          <w:szCs w:val="26"/>
          <w:rtl/>
          <w:lang w:val="en-US" w:bidi="ar-MA"/>
        </w:rPr>
        <w:t>سنة</w:t>
      </w:r>
      <w:r>
        <w:rPr>
          <w:rFonts w:hint="cs"/>
          <w:sz w:val="26"/>
          <w:szCs w:val="26"/>
          <w:rtl/>
          <w:lang w:val="en-US" w:bidi="ar-MA"/>
        </w:rPr>
        <w:t xml:space="preserve"> 2012 (</w:t>
      </w:r>
      <w:r>
        <w:rPr>
          <w:sz w:val="26"/>
          <w:szCs w:val="26"/>
          <w:rtl/>
          <w:lang w:val="en-US" w:bidi="ar-MA"/>
        </w:rPr>
        <w:t>%</w:t>
      </w:r>
      <w:r>
        <w:rPr>
          <w:rFonts w:hint="cs"/>
          <w:sz w:val="26"/>
          <w:szCs w:val="26"/>
          <w:rtl/>
          <w:lang w:val="en-US" w:bidi="ar-MA"/>
        </w:rPr>
        <w:t>2,1</w:t>
      </w:r>
      <w:r>
        <w:rPr>
          <w:sz w:val="26"/>
          <w:szCs w:val="26"/>
          <w:lang w:val="en-US" w:bidi="ar-MA"/>
        </w:rPr>
        <w:t>+</w:t>
      </w:r>
      <w:r>
        <w:rPr>
          <w:rFonts w:hint="cs"/>
          <w:sz w:val="26"/>
          <w:szCs w:val="26"/>
          <w:rtl/>
          <w:lang w:val="en-US" w:bidi="ar-MA"/>
        </w:rPr>
        <w:t xml:space="preserve"> بالوسط القروي مقابل شبه استقرار بالوسط الحضري). وقد سجل معدل النشاط انخفاضا ما بين الفترتين بلغ 0,2 نقطة منتقلا من</w:t>
      </w:r>
    </w:p>
    <w:p w:rsidR="00BC3D44" w:rsidRDefault="00BC3D44">
      <w:pPr>
        <w:pStyle w:val="Corpsdetexte"/>
        <w:spacing w:line="360" w:lineRule="exact"/>
        <w:rPr>
          <w:sz w:val="26"/>
          <w:szCs w:val="26"/>
          <w:rtl/>
          <w:lang w:val="en-US" w:bidi="ar-MA"/>
        </w:rPr>
      </w:pPr>
      <w:r>
        <w:rPr>
          <w:rFonts w:hint="cs"/>
          <w:sz w:val="26"/>
          <w:szCs w:val="26"/>
          <w:rtl/>
          <w:lang w:val="en-US" w:bidi="ar-MA"/>
        </w:rPr>
        <w:t xml:space="preserve"> </w:t>
      </w:r>
      <w:r>
        <w:rPr>
          <w:sz w:val="26"/>
          <w:szCs w:val="26"/>
          <w:rtl/>
          <w:lang w:val="en-US" w:bidi="ar-MA"/>
        </w:rPr>
        <w:t>%</w:t>
      </w:r>
      <w:r>
        <w:rPr>
          <w:rFonts w:hint="cs"/>
          <w:sz w:val="26"/>
          <w:szCs w:val="26"/>
          <w:rtl/>
          <w:lang w:val="en-US" w:bidi="ar-MA"/>
        </w:rPr>
        <w:t xml:space="preserve">48,7  إلى </w:t>
      </w:r>
      <w:r>
        <w:rPr>
          <w:sz w:val="26"/>
          <w:szCs w:val="26"/>
          <w:rtl/>
          <w:lang w:val="en-US" w:bidi="ar-MA"/>
        </w:rPr>
        <w:t>%</w:t>
      </w:r>
      <w:r>
        <w:rPr>
          <w:rFonts w:hint="cs"/>
          <w:sz w:val="26"/>
          <w:szCs w:val="26"/>
          <w:rtl/>
          <w:lang w:val="en-US" w:bidi="ar-MA"/>
        </w:rPr>
        <w:t>48,5.</w:t>
      </w:r>
    </w:p>
    <w:p w:rsidR="00BC3D44" w:rsidRDefault="00BC3D44">
      <w:pPr>
        <w:pStyle w:val="Corpsdetexte"/>
        <w:spacing w:line="360" w:lineRule="exact"/>
        <w:rPr>
          <w:sz w:val="20"/>
          <w:szCs w:val="20"/>
          <w:rtl/>
          <w:lang w:bidi="ar-MA"/>
        </w:rPr>
      </w:pPr>
    </w:p>
    <w:p w:rsidR="00BC3D44" w:rsidRDefault="00BC3D44">
      <w:pPr>
        <w:pStyle w:val="Corpsdetexte"/>
        <w:spacing w:line="360" w:lineRule="exact"/>
        <w:rPr>
          <w:sz w:val="26"/>
          <w:szCs w:val="26"/>
          <w:lang w:val="en-US" w:bidi="ar-MA"/>
        </w:rPr>
      </w:pPr>
      <w:r>
        <w:rPr>
          <w:rFonts w:hint="cs"/>
          <w:sz w:val="26"/>
          <w:szCs w:val="26"/>
          <w:rtl/>
          <w:lang w:val="en-US" w:bidi="ar-MA"/>
        </w:rPr>
        <w:t xml:space="preserve"> وخلال نفس الفترة، تم إحداث 34.000 منصب شغل مؤدى عنه، 17.000 بالوسط الحضري و نفس العدد  بالوسط القروي. وقد عرف الشغل غير المؤدى عنه من جهته ارتفاعا قدر بـ 119.000 منصب بالوسط القروي وتراجعا بـ 14.000 منصب بالوسط الحضري، وهو ما يمثل تزايدا قدر بـ 105.000</w:t>
      </w:r>
      <w:r>
        <w:rPr>
          <w:rFonts w:hint="cs"/>
          <w:b/>
          <w:bCs/>
          <w:rtl/>
          <w:lang w:bidi="ar-MA"/>
        </w:rPr>
        <w:t xml:space="preserve"> </w:t>
      </w:r>
      <w:r>
        <w:rPr>
          <w:rFonts w:hint="cs"/>
          <w:sz w:val="26"/>
          <w:szCs w:val="26"/>
          <w:rtl/>
          <w:lang w:val="en-US" w:bidi="ar-MA"/>
        </w:rPr>
        <w:t>منصب على المستوى الوطني. وقد أحدثت جميع المناصب الجديدة غير المؤدى عنها هاته بالـقطاع الأولي الذي يشمل الفلاحة و الغابة والصيد ولفائدة النساء حصريا.</w:t>
      </w:r>
    </w:p>
    <w:p w:rsidR="00BC3D44" w:rsidRDefault="00BC3D44">
      <w:pPr>
        <w:pStyle w:val="Corpsdetexte"/>
        <w:spacing w:line="360" w:lineRule="exact"/>
        <w:rPr>
          <w:sz w:val="26"/>
          <w:szCs w:val="26"/>
          <w:lang w:val="en-US" w:bidi="ar-MA"/>
        </w:rPr>
      </w:pPr>
    </w:p>
    <w:p w:rsidR="00BC3D44" w:rsidRDefault="00BC3D44">
      <w:pPr>
        <w:pStyle w:val="Corpsdetexte"/>
        <w:spacing w:line="360" w:lineRule="exact"/>
        <w:rPr>
          <w:sz w:val="26"/>
          <w:szCs w:val="26"/>
          <w:lang w:val="en-US" w:bidi="ar-MA"/>
        </w:rPr>
      </w:pPr>
    </w:p>
    <w:p w:rsidR="00BC3D44" w:rsidRDefault="00BC3D44">
      <w:pPr>
        <w:pStyle w:val="Corpsdetexte"/>
        <w:spacing w:line="360" w:lineRule="exact"/>
        <w:rPr>
          <w:sz w:val="26"/>
          <w:szCs w:val="26"/>
          <w:lang w:val="en-US" w:bidi="ar-MA"/>
        </w:rPr>
      </w:pPr>
    </w:p>
    <w:p w:rsidR="00BC3D44" w:rsidRDefault="00BC3D44">
      <w:pPr>
        <w:pStyle w:val="Corpsdetexte"/>
        <w:spacing w:line="360" w:lineRule="exact"/>
        <w:rPr>
          <w:sz w:val="26"/>
          <w:szCs w:val="26"/>
          <w:lang w:val="en-US" w:bidi="ar-MA"/>
        </w:rPr>
      </w:pPr>
    </w:p>
    <w:p w:rsidR="00BC3D44" w:rsidRDefault="00BC3D44">
      <w:pPr>
        <w:pStyle w:val="Corpsdetexte"/>
        <w:spacing w:line="360" w:lineRule="exact"/>
        <w:rPr>
          <w:sz w:val="26"/>
          <w:szCs w:val="26"/>
          <w:lang w:val="en-US" w:bidi="ar-MA"/>
        </w:rPr>
      </w:pPr>
    </w:p>
    <w:p w:rsidR="00BC3D44" w:rsidRDefault="00BC3D44">
      <w:pPr>
        <w:pStyle w:val="Corpsdetexte"/>
        <w:spacing w:line="360" w:lineRule="exact"/>
        <w:rPr>
          <w:b/>
          <w:bCs/>
          <w:sz w:val="26"/>
          <w:szCs w:val="26"/>
          <w:lang w:bidi="ar-MA"/>
        </w:rPr>
      </w:pPr>
    </w:p>
    <w:p w:rsidR="004E3B6F" w:rsidRDefault="004E3B6F">
      <w:pPr>
        <w:pStyle w:val="Corpsdetexte"/>
        <w:spacing w:line="360" w:lineRule="exact"/>
        <w:rPr>
          <w:b/>
          <w:bCs/>
          <w:sz w:val="26"/>
          <w:szCs w:val="26"/>
          <w:rtl/>
          <w:lang w:bidi="ar-MA"/>
        </w:rPr>
      </w:pPr>
    </w:p>
    <w:p w:rsidR="004E3B6F" w:rsidRDefault="004E3B6F">
      <w:pPr>
        <w:bidi/>
        <w:ind w:right="-425"/>
        <w:jc w:val="center"/>
        <w:rPr>
          <w:b/>
          <w:bCs/>
          <w:sz w:val="26"/>
          <w:szCs w:val="26"/>
          <w:lang w:bidi="ar-MA"/>
        </w:rPr>
      </w:pPr>
    </w:p>
    <w:p w:rsidR="00BC3D44" w:rsidRDefault="00BC3D44" w:rsidP="004E3B6F">
      <w:pPr>
        <w:bidi/>
        <w:ind w:right="-425"/>
        <w:jc w:val="center"/>
        <w:rPr>
          <w:b/>
          <w:bCs/>
          <w:sz w:val="26"/>
          <w:szCs w:val="26"/>
          <w:rtl/>
          <w:lang w:bidi="ar-MA"/>
        </w:rPr>
      </w:pPr>
      <w:r>
        <w:rPr>
          <w:b/>
          <w:bCs/>
          <w:sz w:val="26"/>
          <w:szCs w:val="26"/>
          <w:rtl/>
          <w:lang w:bidi="ar-MA"/>
        </w:rPr>
        <w:t>مبيان 1</w:t>
      </w:r>
      <w:r>
        <w:rPr>
          <w:rFonts w:hint="cs"/>
          <w:b/>
          <w:bCs/>
          <w:sz w:val="26"/>
          <w:szCs w:val="26"/>
          <w:rtl/>
          <w:lang w:bidi="ar-MA"/>
        </w:rPr>
        <w:t>:</w:t>
      </w:r>
      <w:r>
        <w:rPr>
          <w:b/>
          <w:bCs/>
          <w:sz w:val="26"/>
          <w:szCs w:val="26"/>
          <w:rtl/>
          <w:lang w:bidi="ar-MA"/>
        </w:rPr>
        <w:t xml:space="preserve"> </w:t>
      </w:r>
      <w:r>
        <w:rPr>
          <w:rFonts w:hint="cs"/>
          <w:b/>
          <w:bCs/>
          <w:sz w:val="26"/>
          <w:szCs w:val="26"/>
          <w:rtl/>
          <w:lang w:bidi="ar-MA"/>
        </w:rPr>
        <w:t xml:space="preserve">صافي </w:t>
      </w:r>
      <w:r>
        <w:rPr>
          <w:b/>
          <w:bCs/>
          <w:sz w:val="26"/>
          <w:szCs w:val="26"/>
          <w:rtl/>
          <w:lang w:bidi="ar-MA"/>
        </w:rPr>
        <w:t xml:space="preserve">مناصب الشغل المحدثة، ما بين الفصل </w:t>
      </w:r>
      <w:r>
        <w:rPr>
          <w:rFonts w:hint="cs"/>
          <w:b/>
          <w:bCs/>
          <w:rtl/>
        </w:rPr>
        <w:t xml:space="preserve">الثالث </w:t>
      </w:r>
      <w:r>
        <w:rPr>
          <w:b/>
          <w:bCs/>
          <w:sz w:val="26"/>
          <w:szCs w:val="26"/>
          <w:rtl/>
          <w:lang w:bidi="ar-MA"/>
        </w:rPr>
        <w:t xml:space="preserve">من سنة </w:t>
      </w:r>
      <w:r>
        <w:rPr>
          <w:rFonts w:hint="cs"/>
          <w:b/>
          <w:bCs/>
          <w:sz w:val="26"/>
          <w:szCs w:val="26"/>
          <w:rtl/>
          <w:lang w:bidi="ar-MA"/>
        </w:rPr>
        <w:t>2012</w:t>
      </w:r>
    </w:p>
    <w:p w:rsidR="00BC3D44" w:rsidRDefault="00BC3D44">
      <w:pPr>
        <w:bidi/>
        <w:spacing w:line="276" w:lineRule="auto"/>
        <w:ind w:right="-425"/>
        <w:jc w:val="center"/>
        <w:rPr>
          <w:b/>
          <w:bCs/>
          <w:sz w:val="26"/>
          <w:szCs w:val="26"/>
          <w:rtl/>
          <w:lang w:bidi="ar-MA"/>
        </w:rPr>
      </w:pPr>
      <w:r>
        <w:rPr>
          <w:b/>
          <w:bCs/>
          <w:sz w:val="26"/>
          <w:szCs w:val="26"/>
          <w:rtl/>
          <w:lang w:bidi="ar-MA"/>
        </w:rPr>
        <w:t xml:space="preserve"> ونفس الفترة من سنة 20</w:t>
      </w:r>
      <w:r>
        <w:rPr>
          <w:rFonts w:hint="cs"/>
          <w:b/>
          <w:bCs/>
          <w:sz w:val="26"/>
          <w:szCs w:val="26"/>
          <w:rtl/>
          <w:lang w:bidi="ar-MA"/>
        </w:rPr>
        <w:t>13 حسب وسط الإقامة</w:t>
      </w:r>
    </w:p>
    <w:p w:rsidR="00BC3D44" w:rsidRDefault="009A01D1">
      <w:pPr>
        <w:bidi/>
        <w:spacing w:line="276" w:lineRule="auto"/>
        <w:ind w:right="-425"/>
        <w:jc w:val="center"/>
        <w:rPr>
          <w:b/>
          <w:bCs/>
          <w:sz w:val="26"/>
          <w:szCs w:val="26"/>
          <w:rtl/>
          <w:lang w:bidi="ar-MA"/>
        </w:rPr>
      </w:pPr>
      <w:r>
        <w:rPr>
          <w:b/>
          <w:bCs/>
          <w:noProof/>
          <w:sz w:val="26"/>
          <w:szCs w:val="26"/>
        </w:rPr>
        <w:drawing>
          <wp:inline distT="0" distB="0" distL="0" distR="0">
            <wp:extent cx="5224773" cy="2076055"/>
            <wp:effectExtent l="12196" t="6109" r="8131" b="636"/>
            <wp:docPr id="1"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C3D44" w:rsidRDefault="00BC3D44">
      <w:pPr>
        <w:bidi/>
        <w:spacing w:line="276" w:lineRule="auto"/>
        <w:ind w:right="-425"/>
        <w:jc w:val="center"/>
        <w:rPr>
          <w:b/>
          <w:bCs/>
          <w:sz w:val="26"/>
          <w:szCs w:val="26"/>
          <w:rtl/>
          <w:lang w:bidi="ar-MA"/>
        </w:rPr>
      </w:pPr>
    </w:p>
    <w:p w:rsidR="00BC3D44" w:rsidRDefault="00BC3D44">
      <w:pPr>
        <w:bidi/>
        <w:spacing w:line="360" w:lineRule="exact"/>
        <w:ind w:left="-2"/>
        <w:jc w:val="both"/>
        <w:rPr>
          <w:b/>
          <w:bCs/>
          <w:sz w:val="26"/>
          <w:szCs w:val="26"/>
          <w:lang w:bidi="ar-MA"/>
        </w:rPr>
      </w:pPr>
      <w:r>
        <w:rPr>
          <w:rFonts w:hint="cs"/>
          <w:sz w:val="26"/>
          <w:szCs w:val="26"/>
          <w:rtl/>
          <w:lang w:val="en-US" w:bidi="ar-MA"/>
        </w:rPr>
        <w:t xml:space="preserve"> وهكذا، انتقل الحجم الإجمالي للتشغيل ما بين الفترتين من 10.548.000 إلى 10.687.000، و هو ما يمثل إحداث عدد صاف يقدر بـ 139.000 منصب شغل، منها 136.000 بالوسط القروي و3.000 بالوسط  الحضري. و تجدر الإشارة إلى أن مجمل المناصب المحدثة هي لفائدة النساء، سواء بالوسط الحضري أو القروي. وقد </w:t>
      </w:r>
      <w:r>
        <w:rPr>
          <w:rFonts w:hint="cs"/>
          <w:sz w:val="26"/>
          <w:szCs w:val="26"/>
          <w:rtl/>
        </w:rPr>
        <w:t xml:space="preserve">انتقل معدل الشغل من </w:t>
      </w:r>
      <w:r>
        <w:rPr>
          <w:sz w:val="26"/>
          <w:szCs w:val="26"/>
          <w:rtl/>
        </w:rPr>
        <w:t>%</w:t>
      </w:r>
      <w:r>
        <w:rPr>
          <w:sz w:val="26"/>
          <w:szCs w:val="26"/>
          <w:lang w:bidi="ar-MA"/>
        </w:rPr>
        <w:t>44,1</w:t>
      </w:r>
      <w:r>
        <w:rPr>
          <w:rFonts w:hint="cs"/>
          <w:sz w:val="26"/>
          <w:szCs w:val="26"/>
          <w:rtl/>
        </w:rPr>
        <w:t xml:space="preserve"> إلى </w:t>
      </w:r>
      <w:r>
        <w:rPr>
          <w:sz w:val="26"/>
          <w:szCs w:val="26"/>
          <w:rtl/>
        </w:rPr>
        <w:t>%</w:t>
      </w:r>
      <w:r>
        <w:rPr>
          <w:sz w:val="26"/>
          <w:szCs w:val="26"/>
          <w:lang w:bidi="ar-MA"/>
        </w:rPr>
        <w:t>44,0</w:t>
      </w:r>
      <w:r>
        <w:rPr>
          <w:rFonts w:hint="cs"/>
          <w:sz w:val="26"/>
          <w:szCs w:val="26"/>
          <w:rtl/>
        </w:rPr>
        <w:t xml:space="preserve"> على المستوى الوطني،</w:t>
      </w:r>
      <w:r>
        <w:rPr>
          <w:rFonts w:hint="cs"/>
          <w:sz w:val="26"/>
          <w:szCs w:val="26"/>
          <w:rtl/>
          <w:lang w:bidi="ar-MA"/>
        </w:rPr>
        <w:t xml:space="preserve"> </w:t>
      </w:r>
      <w:r>
        <w:rPr>
          <w:rFonts w:hint="cs"/>
          <w:sz w:val="26"/>
          <w:szCs w:val="26"/>
          <w:rtl/>
        </w:rPr>
        <w:t xml:space="preserve">من </w:t>
      </w:r>
      <w:r>
        <w:rPr>
          <w:sz w:val="26"/>
          <w:szCs w:val="26"/>
          <w:lang w:bidi="ar-MA"/>
        </w:rPr>
        <w:t>37,0%</w:t>
      </w:r>
      <w:r>
        <w:rPr>
          <w:rFonts w:hint="cs"/>
          <w:sz w:val="26"/>
          <w:szCs w:val="26"/>
          <w:rtl/>
        </w:rPr>
        <w:t xml:space="preserve"> إلى </w:t>
      </w:r>
      <w:r>
        <w:rPr>
          <w:sz w:val="26"/>
          <w:szCs w:val="26"/>
          <w:lang w:bidi="ar-MA"/>
        </w:rPr>
        <w:t>36,3%</w:t>
      </w:r>
      <w:r>
        <w:rPr>
          <w:rFonts w:hint="cs"/>
          <w:sz w:val="26"/>
          <w:szCs w:val="26"/>
          <w:rtl/>
          <w:lang w:val="en-US" w:bidi="ar-MA"/>
        </w:rPr>
        <w:t xml:space="preserve"> بالوسط الحضري</w:t>
      </w:r>
      <w:r>
        <w:rPr>
          <w:rFonts w:hint="cs"/>
          <w:sz w:val="26"/>
          <w:szCs w:val="26"/>
          <w:rtl/>
        </w:rPr>
        <w:t xml:space="preserve"> ومن</w:t>
      </w:r>
      <w:r>
        <w:rPr>
          <w:sz w:val="26"/>
          <w:szCs w:val="26"/>
          <w:lang w:bidi="ar-MA"/>
        </w:rPr>
        <w:t xml:space="preserve">55% </w:t>
      </w:r>
      <w:r>
        <w:rPr>
          <w:rFonts w:hint="cs"/>
          <w:sz w:val="26"/>
          <w:szCs w:val="26"/>
          <w:rtl/>
        </w:rPr>
        <w:t xml:space="preserve"> إلى </w:t>
      </w:r>
      <w:r>
        <w:rPr>
          <w:sz w:val="26"/>
          <w:szCs w:val="26"/>
          <w:lang w:bidi="ar-MA"/>
        </w:rPr>
        <w:t>55,9%</w:t>
      </w:r>
      <w:r>
        <w:rPr>
          <w:rFonts w:hint="cs"/>
          <w:sz w:val="26"/>
          <w:szCs w:val="26"/>
          <w:rtl/>
          <w:lang w:val="en-US" w:bidi="ar-MA"/>
        </w:rPr>
        <w:t xml:space="preserve"> بالوسط القروي</w:t>
      </w:r>
      <w:r>
        <w:rPr>
          <w:rFonts w:hint="cs"/>
          <w:sz w:val="26"/>
          <w:szCs w:val="26"/>
          <w:rtl/>
        </w:rPr>
        <w:t>.</w:t>
      </w:r>
    </w:p>
    <w:p w:rsidR="00BC3D44" w:rsidRDefault="00BC3D44">
      <w:pPr>
        <w:bidi/>
        <w:spacing w:line="360" w:lineRule="exact"/>
        <w:ind w:right="-425"/>
        <w:jc w:val="both"/>
        <w:rPr>
          <w:b/>
          <w:bCs/>
          <w:sz w:val="26"/>
          <w:szCs w:val="26"/>
          <w:lang w:bidi="ar-MA"/>
        </w:rPr>
      </w:pPr>
    </w:p>
    <w:p w:rsidR="00BC3D44" w:rsidRDefault="00BC3D44">
      <w:pPr>
        <w:bidi/>
        <w:spacing w:line="360" w:lineRule="exact"/>
        <w:ind w:right="-425"/>
        <w:jc w:val="both"/>
        <w:rPr>
          <w:b/>
          <w:bCs/>
          <w:color w:val="0070C0"/>
          <w:sz w:val="30"/>
          <w:szCs w:val="30"/>
          <w:rtl/>
        </w:rPr>
      </w:pPr>
      <w:r>
        <w:rPr>
          <w:rFonts w:hint="cs"/>
          <w:b/>
          <w:bCs/>
          <w:color w:val="0070C0"/>
          <w:sz w:val="30"/>
          <w:szCs w:val="30"/>
          <w:rtl/>
          <w:lang w:bidi="ar-MA"/>
        </w:rPr>
        <w:t xml:space="preserve">"الفلاحة، الغابة والصيد" و"الخدمات": القطاعين المحدثين لجميع مناصب الشغل </w:t>
      </w:r>
    </w:p>
    <w:p w:rsidR="00BC3D44" w:rsidRDefault="00BC3D44">
      <w:pPr>
        <w:pStyle w:val="Corpsdetexte"/>
        <w:spacing w:line="360" w:lineRule="exact"/>
        <w:ind w:left="-427" w:right="-425"/>
        <w:rPr>
          <w:sz w:val="26"/>
          <w:szCs w:val="26"/>
          <w:rtl/>
        </w:rPr>
      </w:pPr>
    </w:p>
    <w:p w:rsidR="00BC3D44" w:rsidRDefault="00BC3D44">
      <w:pPr>
        <w:pStyle w:val="Corpsdetexte"/>
        <w:spacing w:line="360" w:lineRule="exact"/>
        <w:ind w:left="709"/>
        <w:rPr>
          <w:sz w:val="26"/>
          <w:szCs w:val="26"/>
          <w:rtl/>
          <w:lang w:bidi="ar-MA"/>
        </w:rPr>
      </w:pPr>
      <w:r>
        <w:rPr>
          <w:rFonts w:hint="cs"/>
          <w:sz w:val="26"/>
          <w:szCs w:val="26"/>
          <w:rtl/>
        </w:rPr>
        <w:t xml:space="preserve">همت </w:t>
      </w:r>
      <w:r>
        <w:rPr>
          <w:rFonts w:hint="cs"/>
          <w:sz w:val="26"/>
          <w:szCs w:val="26"/>
          <w:rtl/>
          <w:lang w:val="en-US" w:bidi="ar-MA"/>
        </w:rPr>
        <w:t xml:space="preserve">مناصب الشغل الجديدة </w:t>
      </w:r>
      <w:r>
        <w:rPr>
          <w:rFonts w:hint="cs"/>
          <w:sz w:val="26"/>
          <w:szCs w:val="26"/>
          <w:rtl/>
          <w:lang w:bidi="ar-MA"/>
        </w:rPr>
        <w:t>:</w:t>
      </w:r>
    </w:p>
    <w:p w:rsidR="00BC3D44" w:rsidRDefault="00BC3D44">
      <w:pPr>
        <w:pStyle w:val="Corpsdetexte"/>
        <w:spacing w:line="360" w:lineRule="exact"/>
        <w:ind w:left="709"/>
        <w:rPr>
          <w:sz w:val="26"/>
          <w:szCs w:val="26"/>
          <w:rtl/>
          <w:lang w:bidi="ar-MA"/>
        </w:rPr>
      </w:pPr>
    </w:p>
    <w:p w:rsidR="00BC3D44" w:rsidRDefault="00BC3D44">
      <w:pPr>
        <w:pStyle w:val="Corpsdetexte"/>
        <w:numPr>
          <w:ilvl w:val="3"/>
          <w:numId w:val="1"/>
        </w:numPr>
        <w:spacing w:line="360" w:lineRule="exact"/>
        <w:ind w:left="707"/>
        <w:rPr>
          <w:sz w:val="26"/>
          <w:szCs w:val="26"/>
          <w:lang w:bidi="ar-MA"/>
        </w:rPr>
      </w:pPr>
      <w:r>
        <w:rPr>
          <w:rFonts w:hint="cs"/>
          <w:sz w:val="26"/>
          <w:szCs w:val="26"/>
          <w:rtl/>
          <w:lang w:bidi="ar-MA"/>
        </w:rPr>
        <w:t xml:space="preserve"> قطاع "الفلاحة، الغابة والصيد"، </w:t>
      </w:r>
      <w:r>
        <w:rPr>
          <w:rFonts w:hint="cs"/>
          <w:sz w:val="26"/>
          <w:szCs w:val="26"/>
          <w:rtl/>
          <w:lang w:val="en-US" w:bidi="ar-MA"/>
        </w:rPr>
        <w:t>بـ</w:t>
      </w:r>
      <w:r>
        <w:rPr>
          <w:rFonts w:hint="cs"/>
          <w:sz w:val="26"/>
          <w:szCs w:val="26"/>
          <w:rtl/>
        </w:rPr>
        <w:t xml:space="preserve"> </w:t>
      </w:r>
      <w:r>
        <w:rPr>
          <w:rFonts w:hint="cs"/>
          <w:sz w:val="26"/>
          <w:szCs w:val="26"/>
          <w:rtl/>
          <w:lang w:val="en-US" w:bidi="ar-MA"/>
        </w:rPr>
        <w:t xml:space="preserve">156.000 منصب أي </w:t>
      </w:r>
      <w:r>
        <w:rPr>
          <w:sz w:val="26"/>
          <w:szCs w:val="26"/>
          <w:lang w:bidi="ar-MA"/>
        </w:rPr>
        <w:t>3,8%</w:t>
      </w:r>
      <w:r>
        <w:rPr>
          <w:rFonts w:hint="cs"/>
          <w:sz w:val="26"/>
          <w:szCs w:val="26"/>
          <w:rtl/>
          <w:lang w:bidi="ar-MA"/>
        </w:rPr>
        <w:t xml:space="preserve"> من حجم التشغيل بهذا القطاع ؛</w:t>
      </w:r>
    </w:p>
    <w:p w:rsidR="00BC3D44" w:rsidRDefault="00BC3D44">
      <w:pPr>
        <w:pStyle w:val="Corpsdetexte"/>
        <w:spacing w:line="360" w:lineRule="exact"/>
        <w:ind w:left="709"/>
        <w:rPr>
          <w:sz w:val="26"/>
          <w:szCs w:val="26"/>
          <w:rtl/>
          <w:lang w:bidi="ar-MA"/>
        </w:rPr>
      </w:pPr>
    </w:p>
    <w:p w:rsidR="00BC3D44" w:rsidRDefault="00BC3D44">
      <w:pPr>
        <w:pStyle w:val="Corpsdetexte"/>
        <w:numPr>
          <w:ilvl w:val="3"/>
          <w:numId w:val="1"/>
        </w:numPr>
        <w:spacing w:line="360" w:lineRule="exact"/>
        <w:ind w:left="707"/>
        <w:rPr>
          <w:sz w:val="26"/>
          <w:szCs w:val="26"/>
          <w:lang w:bidi="ar-MA"/>
        </w:rPr>
      </w:pPr>
      <w:r>
        <w:rPr>
          <w:rFonts w:hint="cs"/>
          <w:sz w:val="26"/>
          <w:szCs w:val="26"/>
          <w:rtl/>
          <w:lang w:bidi="ar-MA"/>
        </w:rPr>
        <w:t>قطاع "الخدمات"،</w:t>
      </w:r>
      <w:r>
        <w:rPr>
          <w:rFonts w:hint="cs"/>
          <w:sz w:val="26"/>
          <w:szCs w:val="26"/>
          <w:rtl/>
          <w:lang w:val="en-US" w:bidi="ar-MA"/>
        </w:rPr>
        <w:t xml:space="preserve"> بـ</w:t>
      </w:r>
      <w:r>
        <w:rPr>
          <w:rFonts w:hint="cs"/>
          <w:sz w:val="26"/>
          <w:szCs w:val="26"/>
          <w:rtl/>
          <w:lang w:bidi="ar-MA"/>
        </w:rPr>
        <w:t xml:space="preserve"> </w:t>
      </w:r>
      <w:r>
        <w:rPr>
          <w:rFonts w:hint="cs"/>
          <w:sz w:val="26"/>
          <w:szCs w:val="26"/>
          <w:rtl/>
          <w:lang w:val="en-US" w:bidi="ar-MA"/>
        </w:rPr>
        <w:t xml:space="preserve">64.000 منصب أي ما يمثل </w:t>
      </w:r>
      <w:r>
        <w:rPr>
          <w:sz w:val="26"/>
          <w:szCs w:val="26"/>
          <w:lang w:bidi="ar-MA"/>
        </w:rPr>
        <w:t>1,5%</w:t>
      </w:r>
      <w:r>
        <w:rPr>
          <w:rFonts w:hint="cs"/>
          <w:sz w:val="26"/>
          <w:szCs w:val="26"/>
          <w:rtl/>
        </w:rPr>
        <w:t xml:space="preserve"> </w:t>
      </w:r>
      <w:r>
        <w:rPr>
          <w:rFonts w:hint="cs"/>
          <w:sz w:val="26"/>
          <w:szCs w:val="26"/>
          <w:rtl/>
          <w:lang w:bidi="ar-MA"/>
        </w:rPr>
        <w:t>من حجم التشغيل بهذا القطاع،</w:t>
      </w:r>
      <w:r>
        <w:rPr>
          <w:rFonts w:hint="cs"/>
          <w:sz w:val="26"/>
          <w:szCs w:val="26"/>
          <w:rtl/>
        </w:rPr>
        <w:t xml:space="preserve"> مقابل معدل سنوي يقدر </w:t>
      </w:r>
      <w:r>
        <w:rPr>
          <w:rFonts w:hint="cs"/>
          <w:sz w:val="26"/>
          <w:szCs w:val="26"/>
          <w:rtl/>
          <w:lang w:val="en-US" w:bidi="ar-MA"/>
        </w:rPr>
        <w:t>بـ</w:t>
      </w:r>
      <w:r>
        <w:rPr>
          <w:rFonts w:hint="cs"/>
          <w:sz w:val="26"/>
          <w:szCs w:val="26"/>
          <w:rtl/>
        </w:rPr>
        <w:t xml:space="preserve"> 106.000 منصب خلال الخمس سنوات الأخيرة،</w:t>
      </w:r>
      <w:r>
        <w:rPr>
          <w:rFonts w:hint="cs"/>
          <w:b/>
          <w:bCs/>
          <w:rtl/>
          <w:lang w:bidi="ar-MA"/>
        </w:rPr>
        <w:t xml:space="preserve"> </w:t>
      </w:r>
      <w:r>
        <w:rPr>
          <w:rFonts w:hint="cs"/>
          <w:sz w:val="26"/>
          <w:szCs w:val="26"/>
          <w:rtl/>
        </w:rPr>
        <w:t>وذلك نتيجة تراجع التشغيل ببعض فروع هذا القطاع منها على الخصوص "تجارة</w:t>
      </w:r>
      <w:r>
        <w:rPr>
          <w:rFonts w:hint="cs"/>
          <w:b/>
          <w:bCs/>
          <w:rtl/>
          <w:lang w:bidi="ar-MA"/>
        </w:rPr>
        <w:t xml:space="preserve"> </w:t>
      </w:r>
      <w:r>
        <w:rPr>
          <w:rFonts w:hint="cs"/>
          <w:sz w:val="26"/>
          <w:szCs w:val="26"/>
          <w:rtl/>
        </w:rPr>
        <w:t>وإصلاح السيارات" (19.000-) و"الخدمات الشخصية" (18.000-) و"النقل البري" (16.000-).</w:t>
      </w:r>
    </w:p>
    <w:p w:rsidR="00BC3D44" w:rsidRDefault="00BC3D44">
      <w:pPr>
        <w:pStyle w:val="Paragraphedeliste"/>
        <w:rPr>
          <w:rFonts w:hint="cs"/>
          <w:sz w:val="8"/>
          <w:szCs w:val="26"/>
          <w:rtl/>
          <w:lang w:bidi="ar-MA"/>
        </w:rPr>
      </w:pPr>
    </w:p>
    <w:p w:rsidR="00BC3D44" w:rsidRDefault="00BC3D44">
      <w:pPr>
        <w:pStyle w:val="Corpsdetexte"/>
        <w:spacing w:line="360" w:lineRule="exact"/>
        <w:ind w:left="709"/>
        <w:rPr>
          <w:sz w:val="26"/>
          <w:szCs w:val="26"/>
          <w:rtl/>
        </w:rPr>
      </w:pPr>
      <w:r>
        <w:rPr>
          <w:rFonts w:hint="cs"/>
          <w:sz w:val="26"/>
          <w:szCs w:val="26"/>
          <w:rtl/>
        </w:rPr>
        <w:t>على العكس من ذلك سجلت مناصب الشغل المفقودة بـ :</w:t>
      </w:r>
    </w:p>
    <w:p w:rsidR="00BC3D44" w:rsidRDefault="00BC3D44">
      <w:pPr>
        <w:pStyle w:val="Corpsdetexte"/>
        <w:spacing w:line="360" w:lineRule="exact"/>
        <w:ind w:left="709"/>
        <w:rPr>
          <w:sz w:val="26"/>
          <w:szCs w:val="26"/>
          <w:lang w:bidi="ar-MA"/>
        </w:rPr>
      </w:pPr>
    </w:p>
    <w:p w:rsidR="00BC3D44" w:rsidRDefault="00BC3D44">
      <w:pPr>
        <w:pStyle w:val="Corpsdetexte"/>
        <w:numPr>
          <w:ilvl w:val="3"/>
          <w:numId w:val="1"/>
        </w:numPr>
        <w:spacing w:line="360" w:lineRule="exact"/>
        <w:ind w:left="707"/>
        <w:rPr>
          <w:rFonts w:hint="cs"/>
          <w:sz w:val="26"/>
          <w:szCs w:val="26"/>
          <w:lang w:bidi="ar-MA"/>
        </w:rPr>
      </w:pPr>
      <w:r>
        <w:rPr>
          <w:rFonts w:hint="cs"/>
          <w:sz w:val="26"/>
          <w:szCs w:val="26"/>
          <w:rtl/>
          <w:lang w:bidi="ar-MA"/>
        </w:rPr>
        <w:t>قطاع "البناء والأشغال العمومية"، 54.000 منصب شغل (</w:t>
      </w:r>
      <w:r>
        <w:rPr>
          <w:sz w:val="26"/>
          <w:szCs w:val="26"/>
          <w:lang w:bidi="ar-MA"/>
        </w:rPr>
        <w:t>5,6%</w:t>
      </w:r>
      <w:r>
        <w:rPr>
          <w:rFonts w:hint="cs"/>
          <w:sz w:val="26"/>
          <w:szCs w:val="26"/>
          <w:rtl/>
          <w:lang w:bidi="ar-MA"/>
        </w:rPr>
        <w:t>- من حجم التشغيل بهذا القطاع) مسجلا بذلك أكبر انخفاض له بعد أن بدأت وثيرة أدائه في التراجع منذ سنتين.</w:t>
      </w:r>
    </w:p>
    <w:p w:rsidR="00BC3D44" w:rsidRDefault="00BC3D44">
      <w:pPr>
        <w:pStyle w:val="Corpsdetexte"/>
        <w:spacing w:line="360" w:lineRule="exact"/>
        <w:ind w:left="347"/>
        <w:rPr>
          <w:rFonts w:hint="cs"/>
          <w:sz w:val="26"/>
          <w:szCs w:val="26"/>
          <w:lang w:bidi="ar-MA"/>
        </w:rPr>
      </w:pPr>
    </w:p>
    <w:p w:rsidR="00BC3D44" w:rsidRDefault="00BC3D44">
      <w:pPr>
        <w:pStyle w:val="Corpsdetexte"/>
        <w:numPr>
          <w:ilvl w:val="3"/>
          <w:numId w:val="1"/>
        </w:numPr>
        <w:spacing w:line="360" w:lineRule="exact"/>
        <w:ind w:left="707"/>
        <w:rPr>
          <w:sz w:val="26"/>
          <w:szCs w:val="26"/>
          <w:lang w:bidi="ar-MA"/>
        </w:rPr>
      </w:pPr>
      <w:r>
        <w:rPr>
          <w:rFonts w:hint="cs"/>
          <w:sz w:val="26"/>
          <w:szCs w:val="26"/>
          <w:rtl/>
          <w:lang w:bidi="ar-MA"/>
        </w:rPr>
        <w:t>قطاع "الصناعة بما فيها الصناعة التقليدية"،</w:t>
      </w:r>
      <w:r>
        <w:rPr>
          <w:rFonts w:hint="cs"/>
          <w:b/>
          <w:bCs/>
          <w:color w:val="0070C0"/>
          <w:rtl/>
          <w:lang w:val="en-US" w:bidi="ar-MA"/>
        </w:rPr>
        <w:t xml:space="preserve"> </w:t>
      </w:r>
      <w:r>
        <w:rPr>
          <w:rFonts w:hint="cs"/>
          <w:sz w:val="26"/>
          <w:szCs w:val="26"/>
          <w:rtl/>
          <w:lang w:bidi="ar-MA"/>
        </w:rPr>
        <w:t xml:space="preserve">27.000 منصب شغل </w:t>
      </w:r>
      <w:r>
        <w:rPr>
          <w:sz w:val="26"/>
          <w:szCs w:val="26"/>
          <w:lang w:bidi="ar-MA"/>
        </w:rPr>
        <w:t xml:space="preserve">2,2%) </w:t>
      </w:r>
      <w:r>
        <w:rPr>
          <w:rFonts w:hint="cs"/>
          <w:sz w:val="26"/>
          <w:szCs w:val="26"/>
          <w:rtl/>
          <w:lang w:bidi="ar-MA"/>
        </w:rPr>
        <w:t xml:space="preserve"> </w:t>
      </w:r>
      <w:r>
        <w:rPr>
          <w:sz w:val="26"/>
          <w:szCs w:val="26"/>
          <w:rtl/>
          <w:lang w:bidi="ar-MA"/>
        </w:rPr>
        <w:t>–</w:t>
      </w:r>
      <w:r>
        <w:rPr>
          <w:sz w:val="26"/>
          <w:szCs w:val="26"/>
          <w:lang w:bidi="ar-MA"/>
        </w:rPr>
        <w:t>(</w:t>
      </w:r>
      <w:r>
        <w:rPr>
          <w:rFonts w:hint="cs"/>
          <w:sz w:val="26"/>
          <w:szCs w:val="26"/>
          <w:rtl/>
          <w:lang w:bidi="ar-MA"/>
        </w:rPr>
        <w:t>، مؤكدا بذلك منحاه التنازلي الذي بدأ منذ خمس سنوات.</w:t>
      </w:r>
    </w:p>
    <w:p w:rsidR="00BC3D44" w:rsidRDefault="00BC3D44">
      <w:pPr>
        <w:pStyle w:val="Corpsdetexte"/>
        <w:spacing w:line="360" w:lineRule="exact"/>
        <w:rPr>
          <w:sz w:val="26"/>
          <w:szCs w:val="26"/>
          <w:rtl/>
          <w:lang w:bidi="ar-MA"/>
        </w:rPr>
      </w:pPr>
    </w:p>
    <w:p w:rsidR="00BC3D44" w:rsidRDefault="00BC3D44">
      <w:pPr>
        <w:pStyle w:val="Paragraphedeliste"/>
        <w:bidi/>
        <w:ind w:left="708"/>
        <w:jc w:val="both"/>
        <w:rPr>
          <w:b/>
          <w:bCs/>
          <w:sz w:val="26"/>
          <w:szCs w:val="26"/>
          <w:lang w:bidi="ar-MA"/>
        </w:rPr>
      </w:pPr>
    </w:p>
    <w:p w:rsidR="00BC3D44" w:rsidRDefault="00BC3D44">
      <w:pPr>
        <w:pStyle w:val="Paragraphedeliste"/>
        <w:bidi/>
        <w:ind w:left="708"/>
        <w:jc w:val="both"/>
        <w:rPr>
          <w:b/>
          <w:bCs/>
          <w:sz w:val="26"/>
          <w:szCs w:val="26"/>
          <w:lang w:bidi="ar-MA"/>
        </w:rPr>
      </w:pPr>
    </w:p>
    <w:p w:rsidR="00BC3D44" w:rsidRDefault="00BC3D44">
      <w:pPr>
        <w:pStyle w:val="Paragraphedeliste"/>
        <w:bidi/>
        <w:ind w:left="708"/>
        <w:jc w:val="center"/>
        <w:rPr>
          <w:rFonts w:hint="cs"/>
          <w:b/>
          <w:bCs/>
          <w:sz w:val="8"/>
          <w:szCs w:val="26"/>
          <w:lang w:bidi="ar-MA"/>
        </w:rPr>
      </w:pPr>
    </w:p>
    <w:p w:rsidR="00BC3D44" w:rsidRDefault="00BC3D44">
      <w:pPr>
        <w:pStyle w:val="Paragraphedeliste"/>
        <w:bidi/>
        <w:ind w:left="708"/>
        <w:jc w:val="center"/>
        <w:rPr>
          <w:rFonts w:hint="cs"/>
          <w:b/>
          <w:bCs/>
          <w:sz w:val="8"/>
          <w:szCs w:val="26"/>
          <w:lang w:bidi="ar-MA"/>
        </w:rPr>
      </w:pPr>
    </w:p>
    <w:p w:rsidR="00BC3D44" w:rsidRDefault="00BC3D44">
      <w:pPr>
        <w:pStyle w:val="Paragraphedeliste"/>
        <w:bidi/>
        <w:ind w:left="708"/>
        <w:jc w:val="center"/>
        <w:rPr>
          <w:b/>
          <w:bCs/>
          <w:sz w:val="26"/>
          <w:szCs w:val="26"/>
          <w:rtl/>
          <w:lang w:bidi="ar-MA"/>
        </w:rPr>
      </w:pPr>
      <w:r>
        <w:rPr>
          <w:b/>
          <w:bCs/>
          <w:sz w:val="26"/>
          <w:szCs w:val="26"/>
          <w:rtl/>
          <w:lang w:bidi="ar-MA"/>
        </w:rPr>
        <w:t xml:space="preserve">مبيان </w:t>
      </w:r>
      <w:r>
        <w:rPr>
          <w:b/>
          <w:bCs/>
          <w:sz w:val="26"/>
          <w:szCs w:val="26"/>
          <w:lang w:bidi="ar-MA"/>
        </w:rPr>
        <w:t xml:space="preserve"> 2</w:t>
      </w:r>
      <w:r>
        <w:rPr>
          <w:rFonts w:hint="cs"/>
          <w:b/>
          <w:bCs/>
          <w:sz w:val="26"/>
          <w:szCs w:val="26"/>
          <w:rtl/>
          <w:lang w:bidi="ar-MA"/>
        </w:rPr>
        <w:t>:</w:t>
      </w:r>
      <w:r>
        <w:rPr>
          <w:b/>
          <w:bCs/>
          <w:sz w:val="28"/>
          <w:szCs w:val="28"/>
          <w:rtl/>
          <w:lang w:bidi="ar-MA"/>
        </w:rPr>
        <w:t xml:space="preserve"> </w:t>
      </w:r>
      <w:r>
        <w:rPr>
          <w:b/>
          <w:bCs/>
          <w:sz w:val="26"/>
          <w:szCs w:val="26"/>
          <w:rtl/>
          <w:lang w:bidi="ar-MA"/>
        </w:rPr>
        <w:t xml:space="preserve">الإحداث الصافي لمناصب الشغل حسب قطاع النشاط </w:t>
      </w:r>
      <w:r>
        <w:rPr>
          <w:rFonts w:hint="cs"/>
          <w:b/>
          <w:bCs/>
          <w:sz w:val="26"/>
          <w:szCs w:val="26"/>
          <w:rtl/>
          <w:lang w:bidi="ar-MA"/>
        </w:rPr>
        <w:t>الاقتصادي ووسط الإقامة</w:t>
      </w:r>
    </w:p>
    <w:p w:rsidR="00BC3D44" w:rsidRDefault="009A01D1">
      <w:pPr>
        <w:pStyle w:val="Paragraphedeliste"/>
        <w:bidi/>
        <w:ind w:left="708"/>
        <w:jc w:val="center"/>
        <w:rPr>
          <w:b/>
          <w:bCs/>
          <w:sz w:val="26"/>
          <w:szCs w:val="26"/>
          <w:rtl/>
          <w:lang w:bidi="ar-MA"/>
        </w:rPr>
      </w:pPr>
      <w:r>
        <w:rPr>
          <w:b/>
          <w:bCs/>
          <w:noProof/>
          <w:sz w:val="26"/>
          <w:szCs w:val="26"/>
          <w:lang w:eastAsia="fr-FR"/>
        </w:rPr>
        <w:drawing>
          <wp:inline distT="0" distB="0" distL="0" distR="0">
            <wp:extent cx="4857869" cy="2445209"/>
            <wp:effectExtent l="12363" t="4713" r="6568" b="1178"/>
            <wp:docPr id="2" name="Graphique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C3D44" w:rsidRDefault="00BC3D44">
      <w:pPr>
        <w:pStyle w:val="Corpsdetexte"/>
        <w:spacing w:line="340" w:lineRule="exact"/>
        <w:rPr>
          <w:sz w:val="26"/>
          <w:szCs w:val="26"/>
          <w:lang w:bidi="ar-MA"/>
        </w:rPr>
      </w:pPr>
      <w:r>
        <w:rPr>
          <w:rFonts w:hint="cs"/>
          <w:b/>
          <w:bCs/>
          <w:sz w:val="26"/>
          <w:szCs w:val="26"/>
          <w:rtl/>
          <w:lang w:bidi="ar-MA"/>
        </w:rPr>
        <w:t>بالوسط الحضري</w:t>
      </w:r>
      <w:r>
        <w:rPr>
          <w:rFonts w:cs="Simplified Arabic"/>
          <w:sz w:val="26"/>
          <w:szCs w:val="26"/>
          <w:rtl/>
          <w:lang w:bidi="ar-MA"/>
        </w:rPr>
        <w:t xml:space="preserve">، باستثناء قطاع </w:t>
      </w:r>
      <w:r>
        <w:rPr>
          <w:rFonts w:hint="cs"/>
          <w:sz w:val="26"/>
          <w:szCs w:val="26"/>
          <w:rtl/>
        </w:rPr>
        <w:t>"الخدمات"</w:t>
      </w:r>
      <w:r>
        <w:rPr>
          <w:sz w:val="26"/>
          <w:szCs w:val="26"/>
          <w:lang w:bidi="ar-MA"/>
        </w:rPr>
        <w:t xml:space="preserve"> </w:t>
      </w:r>
      <w:r>
        <w:rPr>
          <w:rFonts w:cs="Simplified Arabic"/>
          <w:sz w:val="26"/>
          <w:szCs w:val="26"/>
          <w:rtl/>
          <w:lang w:bidi="ar-MA"/>
        </w:rPr>
        <w:t xml:space="preserve">الذي </w:t>
      </w:r>
      <w:r>
        <w:rPr>
          <w:rFonts w:cs="Simplified Arabic" w:hint="cs"/>
          <w:sz w:val="26"/>
          <w:szCs w:val="26"/>
          <w:rtl/>
          <w:lang w:bidi="ar-MA"/>
        </w:rPr>
        <w:t>أحدث</w:t>
      </w:r>
      <w:r>
        <w:rPr>
          <w:rFonts w:cs="Simplified Arabic"/>
          <w:sz w:val="26"/>
          <w:szCs w:val="26"/>
          <w:rtl/>
          <w:lang w:bidi="ar-MA"/>
        </w:rPr>
        <w:t xml:space="preserve"> </w:t>
      </w:r>
      <w:r>
        <w:rPr>
          <w:rFonts w:cs="Simplified Arabic" w:hint="cs"/>
          <w:sz w:val="26"/>
          <w:szCs w:val="26"/>
          <w:rtl/>
          <w:lang w:bidi="ar-MA"/>
        </w:rPr>
        <w:t>93</w:t>
      </w:r>
      <w:r>
        <w:rPr>
          <w:rFonts w:cs="Simplified Arabic"/>
          <w:sz w:val="26"/>
          <w:szCs w:val="26"/>
          <w:rtl/>
          <w:lang w:bidi="ar-MA"/>
        </w:rPr>
        <w:t>.000 منصب</w:t>
      </w:r>
      <w:r>
        <w:rPr>
          <w:rFonts w:cs="Simplified Arabic" w:hint="cs"/>
          <w:sz w:val="26"/>
          <w:szCs w:val="26"/>
          <w:rtl/>
          <w:lang w:bidi="ar-MA"/>
        </w:rPr>
        <w:t xml:space="preserve"> شغل </w:t>
      </w:r>
      <w:r>
        <w:rPr>
          <w:rFonts w:cs="Simplified Arabic" w:hint="cs"/>
          <w:sz w:val="26"/>
          <w:szCs w:val="26"/>
          <w:rtl/>
          <w:lang w:val="en-US" w:bidi="ar-MA"/>
        </w:rPr>
        <w:t>(</w:t>
      </w:r>
      <w:r>
        <w:rPr>
          <w:rFonts w:cs="Simplified Arabic"/>
          <w:sz w:val="26"/>
          <w:szCs w:val="26"/>
          <w:lang w:bidi="ar-MA"/>
        </w:rPr>
        <w:t xml:space="preserve"> +2,6%</w:t>
      </w:r>
      <w:r>
        <w:rPr>
          <w:rFonts w:cs="Simplified Arabic" w:hint="cs"/>
          <w:sz w:val="26"/>
          <w:szCs w:val="26"/>
          <w:rtl/>
        </w:rPr>
        <w:t xml:space="preserve">من </w:t>
      </w:r>
      <w:r>
        <w:rPr>
          <w:rFonts w:cs="Simplified Arabic"/>
          <w:sz w:val="26"/>
          <w:szCs w:val="26"/>
          <w:rtl/>
        </w:rPr>
        <w:t>حجم التشغيل بهذا القطاع</w:t>
      </w:r>
      <w:r>
        <w:rPr>
          <w:rFonts w:cs="Simplified Arabic" w:hint="cs"/>
          <w:sz w:val="26"/>
          <w:szCs w:val="26"/>
          <w:rtl/>
        </w:rPr>
        <w:t>)</w:t>
      </w:r>
      <w:r>
        <w:rPr>
          <w:rFonts w:cs="Simplified Arabic" w:hint="cs"/>
          <w:sz w:val="26"/>
          <w:szCs w:val="26"/>
          <w:rtl/>
          <w:lang w:bidi="ar-MA"/>
        </w:rPr>
        <w:t>،</w:t>
      </w:r>
      <w:r>
        <w:rPr>
          <w:rFonts w:cs="Simplified Arabic"/>
          <w:sz w:val="26"/>
          <w:szCs w:val="26"/>
          <w:lang w:bidi="ar-MA"/>
        </w:rPr>
        <w:t xml:space="preserve"> </w:t>
      </w:r>
      <w:r>
        <w:rPr>
          <w:rFonts w:cs="Simplified Arabic" w:hint="cs"/>
          <w:sz w:val="26"/>
          <w:szCs w:val="26"/>
          <w:rtl/>
          <w:lang w:bidi="ar-MA"/>
        </w:rPr>
        <w:t>و</w:t>
      </w:r>
      <w:r>
        <w:rPr>
          <w:rFonts w:cs="Simplified Arabic"/>
          <w:sz w:val="26"/>
          <w:szCs w:val="26"/>
          <w:rtl/>
          <w:lang w:bidi="ar-MA"/>
        </w:rPr>
        <w:t>"</w:t>
      </w:r>
      <w:r>
        <w:rPr>
          <w:rFonts w:cs="Simplified Arabic" w:hint="cs"/>
          <w:sz w:val="26"/>
          <w:szCs w:val="26"/>
          <w:rtl/>
          <w:lang w:bidi="ar-MA"/>
        </w:rPr>
        <w:t>الأنشطة المبهمة</w:t>
      </w:r>
      <w:r>
        <w:rPr>
          <w:rFonts w:cs="Simplified Arabic"/>
          <w:sz w:val="26"/>
          <w:szCs w:val="26"/>
          <w:rtl/>
        </w:rPr>
        <w:t>"</w:t>
      </w:r>
      <w:r>
        <w:rPr>
          <w:rFonts w:cs="Simplified Arabic" w:hint="cs"/>
          <w:sz w:val="26"/>
          <w:szCs w:val="26"/>
          <w:rtl/>
        </w:rPr>
        <w:t xml:space="preserve"> </w:t>
      </w:r>
      <w:r>
        <w:rPr>
          <w:rFonts w:hint="cs"/>
          <w:sz w:val="26"/>
          <w:szCs w:val="26"/>
          <w:rtl/>
        </w:rPr>
        <w:t xml:space="preserve">( </w:t>
      </w:r>
      <w:r>
        <w:rPr>
          <w:rFonts w:cs="Simplified Arabic"/>
          <w:sz w:val="26"/>
          <w:szCs w:val="26"/>
          <w:lang w:bidi="ar-MA"/>
        </w:rPr>
        <w:t>1.000</w:t>
      </w:r>
      <w:r>
        <w:rPr>
          <w:rFonts w:cs="Simplified Arabic"/>
          <w:sz w:val="26"/>
          <w:szCs w:val="26"/>
          <w:rtl/>
        </w:rPr>
        <w:t>منصب</w:t>
      </w:r>
      <w:r>
        <w:rPr>
          <w:rFonts w:cs="Simplified Arabic" w:hint="cs"/>
          <w:sz w:val="26"/>
          <w:szCs w:val="26"/>
          <w:lang w:bidi="ar-MA"/>
        </w:rPr>
        <w:t>(</w:t>
      </w:r>
      <w:r>
        <w:rPr>
          <w:rFonts w:cs="Simplified Arabic" w:hint="cs"/>
          <w:sz w:val="26"/>
          <w:szCs w:val="26"/>
          <w:rtl/>
        </w:rPr>
        <w:t>،</w:t>
      </w:r>
      <w:r>
        <w:rPr>
          <w:rFonts w:cs="Simplified Arabic"/>
          <w:sz w:val="26"/>
          <w:szCs w:val="26"/>
          <w:rtl/>
          <w:lang w:bidi="ar-MA"/>
        </w:rPr>
        <w:t xml:space="preserve"> </w:t>
      </w:r>
      <w:r>
        <w:rPr>
          <w:rFonts w:hint="cs"/>
          <w:sz w:val="26"/>
          <w:szCs w:val="26"/>
          <w:rtl/>
        </w:rPr>
        <w:t>عرفت باقي قطاعات النشاط الاقتصادي</w:t>
      </w:r>
      <w:r>
        <w:rPr>
          <w:rFonts w:hint="cs"/>
          <w:b/>
          <w:bCs/>
          <w:sz w:val="26"/>
          <w:szCs w:val="26"/>
          <w:rtl/>
          <w:lang w:bidi="ar-MA"/>
        </w:rPr>
        <w:t xml:space="preserve"> </w:t>
      </w:r>
      <w:r>
        <w:rPr>
          <w:rFonts w:hint="cs"/>
          <w:sz w:val="26"/>
          <w:szCs w:val="26"/>
          <w:rtl/>
        </w:rPr>
        <w:t>تراجعا في حجم التشغيل:</w:t>
      </w:r>
    </w:p>
    <w:p w:rsidR="00BC3D44" w:rsidRDefault="00BC3D44">
      <w:pPr>
        <w:pStyle w:val="Corpsdetexte"/>
        <w:spacing w:line="340" w:lineRule="exact"/>
        <w:rPr>
          <w:rFonts w:cs="Simplified Arabic"/>
          <w:sz w:val="26"/>
          <w:szCs w:val="26"/>
          <w:rtl/>
          <w:lang w:bidi="ar-MA"/>
        </w:rPr>
      </w:pPr>
    </w:p>
    <w:p w:rsidR="00BC3D44" w:rsidRDefault="00BC3D44">
      <w:pPr>
        <w:pStyle w:val="Corpsdetexte"/>
        <w:numPr>
          <w:ilvl w:val="0"/>
          <w:numId w:val="9"/>
        </w:numPr>
        <w:rPr>
          <w:rFonts w:cs="Simplified Arabic"/>
          <w:b/>
          <w:bCs/>
          <w:sz w:val="26"/>
          <w:szCs w:val="26"/>
          <w:lang w:bidi="ar-MA"/>
        </w:rPr>
      </w:pPr>
      <w:r>
        <w:rPr>
          <w:rFonts w:cs="Simplified Arabic"/>
          <w:sz w:val="26"/>
          <w:szCs w:val="26"/>
          <w:rtl/>
          <w:lang w:bidi="ar-MA"/>
        </w:rPr>
        <w:t>"الصناعة بما فيها الصناعة التقليدية"</w:t>
      </w:r>
      <w:r>
        <w:rPr>
          <w:rFonts w:cs="Simplified Arabic"/>
          <w:sz w:val="26"/>
          <w:szCs w:val="26"/>
          <w:rtl/>
          <w:lang w:val="en-US" w:bidi="ar-MA"/>
        </w:rPr>
        <w:t>،</w:t>
      </w:r>
      <w:r>
        <w:rPr>
          <w:rFonts w:cs="Simplified Arabic" w:hint="cs"/>
          <w:sz w:val="26"/>
          <w:szCs w:val="26"/>
          <w:rtl/>
          <w:lang w:val="en-US" w:bidi="ar-MA"/>
        </w:rPr>
        <w:t xml:space="preserve"> الذي فقد</w:t>
      </w:r>
      <w:r>
        <w:rPr>
          <w:rFonts w:cs="Simplified Arabic"/>
          <w:sz w:val="26"/>
          <w:szCs w:val="26"/>
          <w:rtl/>
        </w:rPr>
        <w:t xml:space="preserve"> </w:t>
      </w:r>
      <w:r>
        <w:rPr>
          <w:rFonts w:cs="Simplified Arabic"/>
          <w:sz w:val="26"/>
          <w:szCs w:val="26"/>
          <w:lang w:bidi="ar-MA"/>
        </w:rPr>
        <w:t xml:space="preserve"> 44.000</w:t>
      </w:r>
      <w:r>
        <w:rPr>
          <w:rFonts w:cs="Simplified Arabic"/>
          <w:sz w:val="26"/>
          <w:szCs w:val="26"/>
          <w:rtl/>
        </w:rPr>
        <w:t>منصب</w:t>
      </w:r>
      <w:r>
        <w:rPr>
          <w:rFonts w:cs="Simplified Arabic" w:hint="cs"/>
          <w:sz w:val="26"/>
          <w:szCs w:val="26"/>
          <w:rtl/>
          <w:lang w:bidi="ar-MA"/>
        </w:rPr>
        <w:t xml:space="preserve"> شغل </w:t>
      </w:r>
      <w:r>
        <w:rPr>
          <w:rFonts w:hint="cs"/>
          <w:sz w:val="26"/>
          <w:szCs w:val="26"/>
          <w:rtl/>
        </w:rPr>
        <w:t>(</w:t>
      </w:r>
      <w:r>
        <w:rPr>
          <w:sz w:val="26"/>
          <w:szCs w:val="26"/>
          <w:lang w:bidi="ar-MA"/>
        </w:rPr>
        <w:t>4,4%</w:t>
      </w:r>
      <w:r>
        <w:rPr>
          <w:rFonts w:hint="cs"/>
          <w:sz w:val="26"/>
          <w:szCs w:val="26"/>
          <w:rtl/>
        </w:rPr>
        <w:t xml:space="preserve">- </w:t>
      </w:r>
      <w:r>
        <w:rPr>
          <w:rFonts w:cs="Simplified Arabic" w:hint="cs"/>
          <w:sz w:val="26"/>
          <w:szCs w:val="26"/>
          <w:rtl/>
        </w:rPr>
        <w:t xml:space="preserve">من </w:t>
      </w:r>
      <w:r>
        <w:rPr>
          <w:rFonts w:cs="Simplified Arabic"/>
          <w:sz w:val="26"/>
          <w:szCs w:val="26"/>
          <w:rtl/>
        </w:rPr>
        <w:t>حجم التشغيل بهذا القطاع</w:t>
      </w:r>
      <w:r>
        <w:rPr>
          <w:rFonts w:cs="Simplified Arabic" w:hint="cs"/>
          <w:sz w:val="26"/>
          <w:szCs w:val="26"/>
          <w:rtl/>
        </w:rPr>
        <w:t>)؛</w:t>
      </w:r>
      <w:r>
        <w:rPr>
          <w:rFonts w:cs="Simplified Arabic"/>
          <w:sz w:val="26"/>
          <w:szCs w:val="26"/>
          <w:lang w:bidi="ar-MA"/>
        </w:rPr>
        <w:t xml:space="preserve"> </w:t>
      </w:r>
      <w:r>
        <w:rPr>
          <w:rFonts w:cs="Simplified Arabic" w:hint="cs"/>
          <w:sz w:val="26"/>
          <w:szCs w:val="26"/>
          <w:rtl/>
        </w:rPr>
        <w:t xml:space="preserve">  </w:t>
      </w:r>
    </w:p>
    <w:p w:rsidR="00BC3D44" w:rsidRDefault="00BC3D44">
      <w:pPr>
        <w:pStyle w:val="Corpsdetexte"/>
        <w:numPr>
          <w:ilvl w:val="0"/>
          <w:numId w:val="9"/>
        </w:numPr>
        <w:spacing w:line="276" w:lineRule="auto"/>
        <w:rPr>
          <w:sz w:val="26"/>
          <w:szCs w:val="26"/>
          <w:rtl/>
          <w:lang w:bidi="ar-MA"/>
        </w:rPr>
      </w:pPr>
      <w:r>
        <w:rPr>
          <w:rFonts w:hint="cs"/>
          <w:sz w:val="26"/>
          <w:szCs w:val="26"/>
          <w:rtl/>
        </w:rPr>
        <w:t>" البناء والأشغال العمومية "</w:t>
      </w:r>
      <w:r>
        <w:rPr>
          <w:rFonts w:hint="cs"/>
          <w:sz w:val="26"/>
          <w:szCs w:val="26"/>
          <w:rtl/>
          <w:lang w:val="en-US" w:bidi="ar-MA"/>
        </w:rPr>
        <w:t xml:space="preserve">، </w:t>
      </w:r>
      <w:r>
        <w:rPr>
          <w:rFonts w:cs="Simplified Arabic" w:hint="cs"/>
          <w:sz w:val="26"/>
          <w:szCs w:val="26"/>
          <w:rtl/>
          <w:lang w:val="en-US" w:bidi="ar-MA"/>
        </w:rPr>
        <w:t>الذي فقد</w:t>
      </w:r>
      <w:r>
        <w:rPr>
          <w:rFonts w:hint="cs"/>
          <w:sz w:val="26"/>
          <w:szCs w:val="26"/>
          <w:rtl/>
        </w:rPr>
        <w:t xml:space="preserve"> </w:t>
      </w:r>
      <w:r>
        <w:rPr>
          <w:sz w:val="26"/>
          <w:szCs w:val="26"/>
          <w:lang w:bidi="ar-MA"/>
        </w:rPr>
        <w:t xml:space="preserve"> </w:t>
      </w:r>
      <w:r>
        <w:rPr>
          <w:rFonts w:hint="cs"/>
          <w:sz w:val="26"/>
          <w:szCs w:val="26"/>
          <w:rtl/>
        </w:rPr>
        <w:t>39.000</w:t>
      </w:r>
      <w:r>
        <w:rPr>
          <w:sz w:val="26"/>
          <w:szCs w:val="26"/>
          <w:lang w:bidi="ar-MA"/>
        </w:rPr>
        <w:t xml:space="preserve"> </w:t>
      </w:r>
      <w:r>
        <w:rPr>
          <w:rFonts w:hint="cs"/>
          <w:sz w:val="26"/>
          <w:szCs w:val="26"/>
          <w:rtl/>
        </w:rPr>
        <w:t>منصب (</w:t>
      </w:r>
      <w:r>
        <w:rPr>
          <w:rFonts w:cs="Simplified Arabic"/>
          <w:sz w:val="26"/>
          <w:szCs w:val="26"/>
          <w:lang w:bidi="ar-MA"/>
        </w:rPr>
        <w:t>6,9%</w:t>
      </w:r>
      <w:r>
        <w:rPr>
          <w:rFonts w:hint="cs"/>
          <w:sz w:val="26"/>
          <w:szCs w:val="26"/>
          <w:rtl/>
        </w:rPr>
        <w:t xml:space="preserve"> </w:t>
      </w:r>
      <w:r>
        <w:rPr>
          <w:rFonts w:cs="Simplified Arabic" w:hint="cs"/>
          <w:sz w:val="26"/>
          <w:szCs w:val="26"/>
          <w:rtl/>
        </w:rPr>
        <w:t>-</w:t>
      </w:r>
      <w:r>
        <w:rPr>
          <w:rFonts w:hint="cs"/>
          <w:sz w:val="26"/>
          <w:szCs w:val="26"/>
          <w:rtl/>
        </w:rPr>
        <w:t>) ؛</w:t>
      </w:r>
      <w:r>
        <w:rPr>
          <w:rFonts w:hint="cs"/>
          <w:sz w:val="26"/>
          <w:szCs w:val="26"/>
          <w:rtl/>
          <w:lang w:bidi="ar-MA"/>
        </w:rPr>
        <w:t xml:space="preserve"> </w:t>
      </w:r>
    </w:p>
    <w:p w:rsidR="00BC3D44" w:rsidRDefault="00BC3D44">
      <w:pPr>
        <w:pStyle w:val="Paragraphedeliste"/>
        <w:numPr>
          <w:ilvl w:val="0"/>
          <w:numId w:val="9"/>
        </w:numPr>
        <w:bidi/>
        <w:spacing w:after="0" w:line="240" w:lineRule="auto"/>
        <w:jc w:val="both"/>
        <w:rPr>
          <w:sz w:val="26"/>
          <w:szCs w:val="26"/>
          <w:lang w:bidi="ar-MA"/>
        </w:rPr>
      </w:pPr>
      <w:r>
        <w:rPr>
          <w:rFonts w:hint="cs"/>
          <w:sz w:val="26"/>
          <w:szCs w:val="26"/>
          <w:rtl/>
          <w:lang w:bidi="ar-MA"/>
        </w:rPr>
        <w:t>" الفلاحة، الغابة و الصيد "،</w:t>
      </w:r>
      <w:r>
        <w:rPr>
          <w:sz w:val="26"/>
          <w:szCs w:val="26"/>
          <w:lang w:bidi="ar-MA"/>
        </w:rPr>
        <w:t xml:space="preserve"> </w:t>
      </w:r>
      <w:r>
        <w:rPr>
          <w:rFonts w:hint="cs"/>
          <w:sz w:val="26"/>
          <w:szCs w:val="26"/>
          <w:lang w:bidi="ar-MA"/>
        </w:rPr>
        <w:t xml:space="preserve"> </w:t>
      </w:r>
      <w:r>
        <w:rPr>
          <w:rFonts w:ascii="Times New Roman" w:eastAsia="Times New Roman" w:hAnsi="Times New Roman" w:cs="Times New Roman"/>
          <w:sz w:val="26"/>
          <w:szCs w:val="26"/>
          <w:lang w:eastAsia="fr-FR" w:bidi="ar-MA"/>
        </w:rPr>
        <w:t>8.000</w:t>
      </w:r>
      <w:r>
        <w:rPr>
          <w:rFonts w:hint="cs"/>
          <w:sz w:val="26"/>
          <w:szCs w:val="26"/>
          <w:lang w:bidi="ar-MA"/>
        </w:rPr>
        <w:t xml:space="preserve"> </w:t>
      </w:r>
      <w:r>
        <w:rPr>
          <w:rFonts w:hint="cs"/>
          <w:sz w:val="26"/>
          <w:szCs w:val="26"/>
          <w:rtl/>
          <w:lang w:bidi="ar-MA"/>
        </w:rPr>
        <w:t>منصب</w:t>
      </w:r>
      <w:r>
        <w:rPr>
          <w:rFonts w:ascii="Times New Roman" w:eastAsia="Times New Roman" w:hAnsi="Times New Roman" w:cs="Times New Roman" w:hint="cs"/>
          <w:sz w:val="26"/>
          <w:szCs w:val="26"/>
          <w:rtl/>
          <w:lang w:eastAsia="fr-FR"/>
        </w:rPr>
        <w:t xml:space="preserve"> (</w:t>
      </w:r>
      <w:r>
        <w:rPr>
          <w:rFonts w:ascii="Times New Roman" w:eastAsia="Times New Roman" w:hAnsi="Times New Roman" w:cs="Times New Roman"/>
          <w:sz w:val="26"/>
          <w:szCs w:val="26"/>
          <w:lang w:eastAsia="fr-FR" w:bidi="ar-MA"/>
        </w:rPr>
        <w:t>3,3%</w:t>
      </w:r>
      <w:r>
        <w:rPr>
          <w:rFonts w:ascii="Times New Roman" w:eastAsia="Times New Roman" w:hAnsi="Times New Roman" w:cs="Times New Roman" w:hint="cs"/>
          <w:sz w:val="26"/>
          <w:szCs w:val="26"/>
          <w:rtl/>
          <w:lang w:eastAsia="fr-FR"/>
        </w:rPr>
        <w:t>-)</w:t>
      </w:r>
      <w:r>
        <w:rPr>
          <w:rFonts w:cs="Simplified Arabic" w:hint="cs"/>
          <w:sz w:val="26"/>
          <w:szCs w:val="26"/>
          <w:rtl/>
        </w:rPr>
        <w:t xml:space="preserve">. </w:t>
      </w:r>
    </w:p>
    <w:p w:rsidR="00BC3D44" w:rsidRDefault="00BC3D44">
      <w:pPr>
        <w:pStyle w:val="Paragraphedeliste"/>
        <w:bidi/>
        <w:spacing w:after="0" w:line="240" w:lineRule="auto"/>
        <w:ind w:left="644"/>
        <w:jc w:val="both"/>
        <w:rPr>
          <w:sz w:val="26"/>
          <w:szCs w:val="26"/>
          <w:lang w:bidi="ar-MA"/>
        </w:rPr>
      </w:pPr>
    </w:p>
    <w:p w:rsidR="00BC3D44" w:rsidRDefault="00BC3D44">
      <w:pPr>
        <w:pStyle w:val="Corpsdetexte"/>
        <w:spacing w:line="340" w:lineRule="exact"/>
        <w:rPr>
          <w:rFonts w:cs="Simplified Arabic" w:hint="cs"/>
          <w:sz w:val="26"/>
          <w:szCs w:val="26"/>
          <w:rtl/>
        </w:rPr>
      </w:pPr>
      <w:r>
        <w:rPr>
          <w:rFonts w:hint="cs"/>
          <w:b/>
          <w:bCs/>
          <w:sz w:val="26"/>
          <w:szCs w:val="26"/>
          <w:rtl/>
        </w:rPr>
        <w:t>بالوسط القروي</w:t>
      </w:r>
      <w:r>
        <w:rPr>
          <w:rFonts w:cs="Simplified Arabic"/>
          <w:sz w:val="26"/>
          <w:szCs w:val="26"/>
          <w:rtl/>
          <w:lang w:bidi="ar-MA"/>
        </w:rPr>
        <w:t xml:space="preserve">، </w:t>
      </w:r>
      <w:r>
        <w:rPr>
          <w:rFonts w:cs="Simplified Arabic" w:hint="cs"/>
          <w:sz w:val="26"/>
          <w:szCs w:val="26"/>
          <w:rtl/>
          <w:lang w:bidi="ar-MA"/>
        </w:rPr>
        <w:t xml:space="preserve">عرف قطاع </w:t>
      </w:r>
      <w:r>
        <w:rPr>
          <w:rFonts w:hint="cs"/>
          <w:sz w:val="26"/>
          <w:szCs w:val="26"/>
          <w:rtl/>
        </w:rPr>
        <w:t>"</w:t>
      </w:r>
      <w:r>
        <w:rPr>
          <w:rFonts w:cs="Simplified Arabic"/>
          <w:sz w:val="26"/>
          <w:szCs w:val="26"/>
          <w:rtl/>
          <w:lang w:bidi="ar-MA"/>
        </w:rPr>
        <w:t>الفلاحة، الغابة والصيد</w:t>
      </w:r>
      <w:r>
        <w:rPr>
          <w:rFonts w:hint="cs"/>
          <w:sz w:val="26"/>
          <w:szCs w:val="26"/>
          <w:rtl/>
        </w:rPr>
        <w:t>"</w:t>
      </w:r>
      <w:r>
        <w:rPr>
          <w:sz w:val="26"/>
          <w:szCs w:val="26"/>
          <w:lang w:bidi="ar-MA"/>
        </w:rPr>
        <w:t xml:space="preserve"> </w:t>
      </w:r>
      <w:r>
        <w:rPr>
          <w:rFonts w:hint="cs"/>
          <w:sz w:val="26"/>
          <w:szCs w:val="26"/>
          <w:rtl/>
        </w:rPr>
        <w:t>إحداث عدد كبير من مناصب الشغل بلغ</w:t>
      </w:r>
      <w:r>
        <w:rPr>
          <w:rFonts w:cs="Simplified Arabic" w:hint="cs"/>
          <w:sz w:val="26"/>
          <w:szCs w:val="26"/>
          <w:rtl/>
          <w:lang w:bidi="ar-MA"/>
        </w:rPr>
        <w:t xml:space="preserve"> 164.000 منصب جديد وهو ما يمثل زيادة </w:t>
      </w:r>
      <w:r>
        <w:rPr>
          <w:rFonts w:hint="cs"/>
          <w:sz w:val="26"/>
          <w:szCs w:val="26"/>
          <w:rtl/>
          <w:lang w:val="en-US" w:bidi="ar-MA"/>
        </w:rPr>
        <w:t xml:space="preserve">بـ </w:t>
      </w:r>
      <w:r>
        <w:rPr>
          <w:rFonts w:cs="Simplified Arabic"/>
          <w:sz w:val="26"/>
          <w:szCs w:val="26"/>
          <w:lang w:bidi="ar-MA"/>
        </w:rPr>
        <w:t>4,2%</w:t>
      </w:r>
      <w:r>
        <w:rPr>
          <w:rFonts w:cs="Simplified Arabic" w:hint="cs"/>
          <w:sz w:val="26"/>
          <w:szCs w:val="26"/>
          <w:rtl/>
          <w:lang w:val="en-US" w:bidi="ar-MA"/>
        </w:rPr>
        <w:t xml:space="preserve"> من حجم التشغيل بهذا القطاع. كما سجل </w:t>
      </w:r>
      <w:r>
        <w:rPr>
          <w:rFonts w:cs="Simplified Arabic" w:hint="cs"/>
          <w:sz w:val="26"/>
          <w:szCs w:val="26"/>
          <w:rtl/>
          <w:lang w:bidi="ar-MA"/>
        </w:rPr>
        <w:t xml:space="preserve">قطاع </w:t>
      </w:r>
      <w:r>
        <w:rPr>
          <w:rFonts w:cs="Simplified Arabic"/>
          <w:sz w:val="26"/>
          <w:szCs w:val="26"/>
          <w:rtl/>
          <w:lang w:bidi="ar-MA"/>
        </w:rPr>
        <w:t>"الصناعة بما فيها الصناعة التقليدية</w:t>
      </w:r>
      <w:r>
        <w:rPr>
          <w:rFonts w:cs="Simplified Arabic" w:hint="cs"/>
          <w:sz w:val="26"/>
          <w:szCs w:val="26"/>
          <w:rtl/>
          <w:lang w:bidi="ar-MA"/>
        </w:rPr>
        <w:t>" إحداث 17.000 منصب شغل</w:t>
      </w:r>
      <w:r>
        <w:rPr>
          <w:rFonts w:cs="Simplified Arabic"/>
          <w:sz w:val="26"/>
          <w:szCs w:val="26"/>
          <w:lang w:bidi="ar-MA"/>
        </w:rPr>
        <w:t xml:space="preserve">(+7,6%) </w:t>
      </w:r>
      <w:r>
        <w:rPr>
          <w:rFonts w:cs="Simplified Arabic" w:hint="cs"/>
          <w:sz w:val="26"/>
          <w:szCs w:val="26"/>
          <w:rtl/>
        </w:rPr>
        <w:t>.</w:t>
      </w:r>
    </w:p>
    <w:p w:rsidR="00BC3D44" w:rsidRDefault="00BC3D44">
      <w:pPr>
        <w:pStyle w:val="Corpsdetexte"/>
        <w:spacing w:line="340" w:lineRule="exact"/>
        <w:rPr>
          <w:rFonts w:cs="Simplified Arabic" w:hint="cs"/>
          <w:sz w:val="26"/>
          <w:szCs w:val="26"/>
          <w:rtl/>
        </w:rPr>
      </w:pPr>
    </w:p>
    <w:p w:rsidR="00BC3D44" w:rsidRDefault="00BC3D44">
      <w:pPr>
        <w:pStyle w:val="Corpsdetexte"/>
        <w:spacing w:line="340" w:lineRule="exact"/>
        <w:rPr>
          <w:sz w:val="26"/>
          <w:szCs w:val="26"/>
          <w:rtl/>
        </w:rPr>
      </w:pPr>
      <w:r>
        <w:rPr>
          <w:rFonts w:cs="Simplified Arabic" w:hint="cs"/>
          <w:sz w:val="26"/>
          <w:szCs w:val="26"/>
          <w:rtl/>
        </w:rPr>
        <w:t xml:space="preserve">على العكس من ذلك، سجلت باقي قطاعات النشاط </w:t>
      </w:r>
      <w:r>
        <w:rPr>
          <w:rFonts w:hint="cs"/>
          <w:sz w:val="26"/>
          <w:szCs w:val="26"/>
          <w:rtl/>
        </w:rPr>
        <w:t>الاقتصادي</w:t>
      </w:r>
      <w:r>
        <w:rPr>
          <w:rFonts w:cs="Simplified Arabic" w:hint="cs"/>
          <w:sz w:val="26"/>
          <w:szCs w:val="26"/>
          <w:rtl/>
        </w:rPr>
        <w:t xml:space="preserve"> بالوسط القروي </w:t>
      </w:r>
      <w:r>
        <w:rPr>
          <w:rFonts w:hint="cs"/>
          <w:sz w:val="26"/>
          <w:szCs w:val="26"/>
          <w:rtl/>
        </w:rPr>
        <w:t xml:space="preserve">فقدان </w:t>
      </w:r>
      <w:r>
        <w:rPr>
          <w:sz w:val="26"/>
          <w:szCs w:val="26"/>
          <w:rtl/>
        </w:rPr>
        <w:t xml:space="preserve">: </w:t>
      </w:r>
    </w:p>
    <w:p w:rsidR="00BC3D44" w:rsidRDefault="00BC3D44">
      <w:pPr>
        <w:pStyle w:val="Corpsdetexte"/>
        <w:spacing w:line="340" w:lineRule="exact"/>
        <w:rPr>
          <w:sz w:val="26"/>
          <w:szCs w:val="26"/>
          <w:rtl/>
        </w:rPr>
      </w:pPr>
    </w:p>
    <w:p w:rsidR="00BC3D44" w:rsidRDefault="00BC3D44">
      <w:pPr>
        <w:pStyle w:val="Corpsdetexte"/>
        <w:numPr>
          <w:ilvl w:val="0"/>
          <w:numId w:val="10"/>
        </w:numPr>
        <w:spacing w:line="340" w:lineRule="exact"/>
        <w:rPr>
          <w:rFonts w:cs="Simplified Arabic"/>
          <w:sz w:val="26"/>
          <w:szCs w:val="26"/>
          <w:lang w:bidi="ar-MA"/>
        </w:rPr>
      </w:pPr>
      <w:r>
        <w:rPr>
          <w:rFonts w:hint="cs"/>
          <w:sz w:val="26"/>
          <w:szCs w:val="26"/>
          <w:rtl/>
        </w:rPr>
        <w:t xml:space="preserve">29.000 منصب شغل بقطاع " </w:t>
      </w:r>
      <w:r>
        <w:rPr>
          <w:rFonts w:hint="cs"/>
          <w:sz w:val="26"/>
          <w:szCs w:val="26"/>
          <w:rtl/>
          <w:lang w:bidi="ar-MA"/>
        </w:rPr>
        <w:t>الخدمات</w:t>
      </w:r>
      <w:r>
        <w:rPr>
          <w:rFonts w:hint="cs"/>
          <w:sz w:val="26"/>
          <w:szCs w:val="26"/>
          <w:rtl/>
        </w:rPr>
        <w:t xml:space="preserve"> "</w:t>
      </w:r>
      <w:r>
        <w:rPr>
          <w:rFonts w:cs="Simplified Arabic" w:hint="cs"/>
          <w:sz w:val="26"/>
          <w:szCs w:val="26"/>
          <w:rtl/>
          <w:lang w:val="en-US" w:bidi="ar-MA"/>
        </w:rPr>
        <w:t xml:space="preserve"> (</w:t>
      </w:r>
      <w:r>
        <w:rPr>
          <w:rFonts w:cs="Simplified Arabic"/>
          <w:sz w:val="26"/>
          <w:szCs w:val="26"/>
          <w:lang w:bidi="ar-MA"/>
        </w:rPr>
        <w:t>4,1%</w:t>
      </w:r>
      <w:r>
        <w:rPr>
          <w:rFonts w:cs="Simplified Arabic" w:hint="cs"/>
          <w:sz w:val="26"/>
          <w:szCs w:val="26"/>
          <w:rtl/>
          <w:lang w:val="en-US" w:bidi="ar-MA"/>
        </w:rPr>
        <w:t>- من حجم التشغيل بهذا القطاع</w:t>
      </w:r>
      <w:r>
        <w:rPr>
          <w:rFonts w:cs="Simplified Arabic" w:hint="cs"/>
          <w:sz w:val="26"/>
          <w:szCs w:val="26"/>
          <w:rtl/>
        </w:rPr>
        <w:t>)؛</w:t>
      </w:r>
    </w:p>
    <w:p w:rsidR="00BC3D44" w:rsidRDefault="00BC3D44">
      <w:pPr>
        <w:pStyle w:val="Corpsdetexte"/>
        <w:numPr>
          <w:ilvl w:val="0"/>
          <w:numId w:val="10"/>
        </w:numPr>
        <w:spacing w:line="340" w:lineRule="exact"/>
        <w:rPr>
          <w:rFonts w:cs="Simplified Arabic"/>
          <w:sz w:val="26"/>
          <w:szCs w:val="26"/>
          <w:lang w:bidi="ar-MA"/>
        </w:rPr>
      </w:pPr>
      <w:r>
        <w:rPr>
          <w:rFonts w:cs="Simplified Arabic" w:hint="cs"/>
          <w:sz w:val="26"/>
          <w:szCs w:val="26"/>
          <w:rtl/>
        </w:rPr>
        <w:t xml:space="preserve">15.000 منصب </w:t>
      </w:r>
      <w:r>
        <w:rPr>
          <w:rFonts w:hint="cs"/>
          <w:sz w:val="26"/>
          <w:szCs w:val="26"/>
          <w:rtl/>
        </w:rPr>
        <w:t xml:space="preserve">بقطاع </w:t>
      </w:r>
      <w:r>
        <w:rPr>
          <w:rFonts w:cs="Simplified Arabic"/>
          <w:sz w:val="26"/>
          <w:szCs w:val="26"/>
          <w:rtl/>
          <w:lang w:bidi="ar-MA"/>
        </w:rPr>
        <w:t>"</w:t>
      </w:r>
      <w:r>
        <w:rPr>
          <w:rFonts w:hint="cs"/>
          <w:sz w:val="26"/>
          <w:szCs w:val="26"/>
          <w:rtl/>
        </w:rPr>
        <w:t xml:space="preserve"> البناء والأشغال العمومية </w:t>
      </w:r>
      <w:r>
        <w:rPr>
          <w:rFonts w:cs="Simplified Arabic"/>
          <w:sz w:val="26"/>
          <w:szCs w:val="26"/>
          <w:rtl/>
        </w:rPr>
        <w:t>"</w:t>
      </w:r>
      <w:r>
        <w:rPr>
          <w:rFonts w:cs="Simplified Arabic" w:hint="cs"/>
          <w:sz w:val="26"/>
          <w:szCs w:val="26"/>
          <w:rtl/>
        </w:rPr>
        <w:t xml:space="preserve"> </w:t>
      </w:r>
      <w:r>
        <w:rPr>
          <w:rFonts w:cs="Simplified Arabic"/>
          <w:sz w:val="26"/>
          <w:szCs w:val="26"/>
          <w:lang w:bidi="ar-MA"/>
        </w:rPr>
        <w:t>(-3,7%)</w:t>
      </w:r>
      <w:r>
        <w:rPr>
          <w:rFonts w:cs="Simplified Arabic" w:hint="cs"/>
          <w:sz w:val="26"/>
          <w:szCs w:val="26"/>
          <w:rtl/>
        </w:rPr>
        <w:t xml:space="preserve">؛ </w:t>
      </w:r>
    </w:p>
    <w:p w:rsidR="00BC3D44" w:rsidRDefault="00BC3D44">
      <w:pPr>
        <w:pStyle w:val="Corpsdetexte"/>
        <w:numPr>
          <w:ilvl w:val="0"/>
          <w:numId w:val="10"/>
        </w:numPr>
        <w:spacing w:line="340" w:lineRule="exact"/>
        <w:rPr>
          <w:rFonts w:cs="Simplified Arabic"/>
          <w:sz w:val="26"/>
          <w:szCs w:val="26"/>
          <w:rtl/>
        </w:rPr>
      </w:pPr>
      <w:r>
        <w:rPr>
          <w:rFonts w:cs="Simplified Arabic" w:hint="cs"/>
          <w:sz w:val="26"/>
          <w:szCs w:val="26"/>
          <w:rtl/>
        </w:rPr>
        <w:t>1.000 منصب بالنسبة "الأنشطة المبهمة".</w:t>
      </w:r>
      <w:r>
        <w:rPr>
          <w:rFonts w:hint="cs"/>
          <w:sz w:val="26"/>
          <w:szCs w:val="26"/>
          <w:rtl/>
        </w:rPr>
        <w:t xml:space="preserve"> </w:t>
      </w:r>
      <w:r>
        <w:rPr>
          <w:sz w:val="26"/>
          <w:szCs w:val="26"/>
          <w:lang w:bidi="ar-MA"/>
        </w:rPr>
        <w:t xml:space="preserve"> </w:t>
      </w:r>
      <w:r>
        <w:rPr>
          <w:rFonts w:cs="Simplified Arabic" w:hint="cs"/>
          <w:sz w:val="26"/>
          <w:szCs w:val="26"/>
          <w:rtl/>
        </w:rPr>
        <w:t xml:space="preserve"> </w:t>
      </w:r>
    </w:p>
    <w:p w:rsidR="00BC3D44" w:rsidRDefault="00BC3D44">
      <w:pPr>
        <w:pStyle w:val="Corpsdetexte"/>
        <w:spacing w:line="340" w:lineRule="exact"/>
        <w:rPr>
          <w:rFonts w:cs="Simplified Arabic"/>
          <w:sz w:val="26"/>
          <w:szCs w:val="26"/>
          <w:rtl/>
        </w:rPr>
      </w:pPr>
    </w:p>
    <w:p w:rsidR="00BC3D44" w:rsidRDefault="00BC3D44">
      <w:pPr>
        <w:bidi/>
        <w:jc w:val="both"/>
        <w:rPr>
          <w:b/>
          <w:bCs/>
          <w:color w:val="0070C0"/>
          <w:sz w:val="30"/>
          <w:szCs w:val="30"/>
          <w:rtl/>
          <w:lang w:bidi="ar-MA"/>
        </w:rPr>
      </w:pPr>
      <w:r>
        <w:rPr>
          <w:rFonts w:hint="cs"/>
          <w:b/>
          <w:bCs/>
          <w:color w:val="0070C0"/>
          <w:sz w:val="30"/>
          <w:szCs w:val="30"/>
          <w:rtl/>
          <w:lang w:bidi="ar-MA"/>
        </w:rPr>
        <w:t xml:space="preserve">تراجع  في البطالة مصحوب بارتفاع في الشغل الناقص </w:t>
      </w:r>
    </w:p>
    <w:p w:rsidR="00BC3D44" w:rsidRDefault="00BC3D44">
      <w:pPr>
        <w:bidi/>
        <w:jc w:val="both"/>
        <w:rPr>
          <w:b/>
          <w:bCs/>
          <w:color w:val="0070C0"/>
          <w:sz w:val="26"/>
          <w:szCs w:val="26"/>
          <w:rtl/>
          <w:lang w:bidi="ar-MA"/>
        </w:rPr>
      </w:pPr>
    </w:p>
    <w:p w:rsidR="00BC3D44" w:rsidRDefault="00BC3D44">
      <w:pPr>
        <w:bidi/>
        <w:spacing w:line="360" w:lineRule="exact"/>
        <w:jc w:val="both"/>
        <w:rPr>
          <w:rFonts w:cs="Simplified Arabic"/>
          <w:sz w:val="26"/>
          <w:szCs w:val="26"/>
          <w:rtl/>
        </w:rPr>
      </w:pPr>
      <w:r>
        <w:rPr>
          <w:rFonts w:cs="Simplified Arabic" w:hint="cs"/>
          <w:sz w:val="26"/>
          <w:szCs w:val="26"/>
          <w:rtl/>
        </w:rPr>
        <w:t xml:space="preserve"> عرف حجم النشيطين العاطلين </w:t>
      </w:r>
      <w:r>
        <w:rPr>
          <w:rFonts w:cs="Simplified Arabic" w:hint="cs"/>
          <w:sz w:val="26"/>
          <w:szCs w:val="26"/>
          <w:rtl/>
          <w:lang w:bidi="ar-MA"/>
        </w:rPr>
        <w:t>ت</w:t>
      </w:r>
      <w:r>
        <w:rPr>
          <w:rFonts w:cs="Simplified Arabic" w:hint="cs"/>
          <w:sz w:val="26"/>
          <w:szCs w:val="26"/>
          <w:rtl/>
        </w:rPr>
        <w:t>راج</w:t>
      </w:r>
      <w:r>
        <w:rPr>
          <w:rFonts w:cs="Simplified Arabic" w:hint="cs"/>
          <w:sz w:val="26"/>
          <w:szCs w:val="26"/>
          <w:rtl/>
          <w:lang w:bidi="ar-MA"/>
        </w:rPr>
        <w:t>عا</w:t>
      </w:r>
      <w:r>
        <w:rPr>
          <w:rFonts w:cs="Simplified Arabic" w:hint="cs"/>
          <w:sz w:val="26"/>
          <w:szCs w:val="26"/>
          <w:rtl/>
        </w:rPr>
        <w:t xml:space="preserve"> على المستوى الوطني ب 22.000 شخص، منتقلا ب</w:t>
      </w:r>
      <w:r>
        <w:rPr>
          <w:rFonts w:cs="Simplified Arabic"/>
          <w:sz w:val="26"/>
          <w:szCs w:val="26"/>
          <w:rtl/>
        </w:rPr>
        <w:t>ذ</w:t>
      </w:r>
      <w:r>
        <w:rPr>
          <w:rFonts w:cs="Simplified Arabic" w:hint="cs"/>
          <w:sz w:val="26"/>
          <w:szCs w:val="26"/>
          <w:rtl/>
        </w:rPr>
        <w:t>لك من 098.000</w:t>
      </w:r>
      <w:r>
        <w:rPr>
          <w:rFonts w:cs="Simplified Arabic"/>
          <w:sz w:val="26"/>
          <w:szCs w:val="26"/>
          <w:lang w:bidi="ar-MA"/>
        </w:rPr>
        <w:t>1.</w:t>
      </w:r>
      <w:r>
        <w:rPr>
          <w:rFonts w:cs="Simplified Arabic"/>
          <w:sz w:val="26"/>
          <w:szCs w:val="26"/>
          <w:rtl/>
        </w:rPr>
        <w:t xml:space="preserve"> </w:t>
      </w:r>
      <w:r>
        <w:rPr>
          <w:rFonts w:cs="Simplified Arabic" w:hint="cs"/>
          <w:sz w:val="26"/>
          <w:szCs w:val="26"/>
          <w:rtl/>
        </w:rPr>
        <w:t xml:space="preserve">عاطل خلال الفصل الثالث </w:t>
      </w:r>
      <w:r>
        <w:rPr>
          <w:rFonts w:cs="Simplified Arabic"/>
          <w:sz w:val="26"/>
          <w:szCs w:val="26"/>
          <w:rtl/>
        </w:rPr>
        <w:t xml:space="preserve">من </w:t>
      </w:r>
      <w:r>
        <w:rPr>
          <w:rFonts w:cs="Simplified Arabic" w:hint="cs"/>
          <w:sz w:val="26"/>
          <w:szCs w:val="26"/>
          <w:rtl/>
        </w:rPr>
        <w:t>2012</w:t>
      </w:r>
      <w:r>
        <w:rPr>
          <w:rFonts w:cs="Simplified Arabic"/>
          <w:sz w:val="26"/>
          <w:szCs w:val="26"/>
          <w:rtl/>
        </w:rPr>
        <w:t xml:space="preserve"> إلى </w:t>
      </w:r>
      <w:r>
        <w:rPr>
          <w:rFonts w:cs="Simplified Arabic" w:hint="cs"/>
          <w:sz w:val="26"/>
          <w:szCs w:val="26"/>
          <w:rtl/>
        </w:rPr>
        <w:t>1.076.000 خلال نفس الفترة من</w:t>
      </w:r>
      <w:r>
        <w:rPr>
          <w:rFonts w:cs="Simplified Arabic"/>
          <w:sz w:val="26"/>
          <w:szCs w:val="26"/>
          <w:rtl/>
        </w:rPr>
        <w:t xml:space="preserve"> </w:t>
      </w:r>
      <w:r>
        <w:rPr>
          <w:rFonts w:cs="Simplified Arabic" w:hint="cs"/>
          <w:sz w:val="26"/>
          <w:szCs w:val="26"/>
          <w:rtl/>
        </w:rPr>
        <w:t>2013. وقد هم هذا التراجع على الخصوص الوسط القروي حيث انخفض حجم العاطلين من 228.000 إلى 206.000 في حين استقر بالوسط الحضري في 870.000 عاطل.</w:t>
      </w:r>
      <w:r>
        <w:rPr>
          <w:rFonts w:cs="Simplified Arabic"/>
          <w:sz w:val="26"/>
          <w:szCs w:val="26"/>
          <w:rtl/>
        </w:rPr>
        <w:t xml:space="preserve"> </w:t>
      </w:r>
      <w:r>
        <w:rPr>
          <w:rFonts w:cs="Simplified Arabic" w:hint="cs"/>
          <w:sz w:val="26"/>
          <w:szCs w:val="26"/>
          <w:rtl/>
        </w:rPr>
        <w:t>ونتيجة لذلك، انتقل</w:t>
      </w:r>
      <w:r>
        <w:rPr>
          <w:rFonts w:cs="Simplified Arabic"/>
          <w:sz w:val="26"/>
          <w:szCs w:val="26"/>
          <w:rtl/>
        </w:rPr>
        <w:t xml:space="preserve"> معدل </w:t>
      </w:r>
      <w:r>
        <w:rPr>
          <w:rFonts w:cs="Simplified Arabic" w:hint="cs"/>
          <w:sz w:val="26"/>
          <w:szCs w:val="26"/>
          <w:rtl/>
        </w:rPr>
        <w:t xml:space="preserve">البطالة، ما بين الفترتين، من </w:t>
      </w:r>
      <w:r>
        <w:rPr>
          <w:rFonts w:cs="Simplified Arabic"/>
          <w:sz w:val="26"/>
          <w:szCs w:val="26"/>
          <w:rtl/>
        </w:rPr>
        <w:t>%</w:t>
      </w:r>
      <w:r>
        <w:rPr>
          <w:rFonts w:cs="Simplified Arabic" w:hint="cs"/>
          <w:sz w:val="26"/>
          <w:szCs w:val="26"/>
          <w:rtl/>
        </w:rPr>
        <w:t>9,4</w:t>
      </w:r>
      <w:r>
        <w:rPr>
          <w:rFonts w:cs="Simplified Arabic"/>
          <w:sz w:val="26"/>
          <w:szCs w:val="26"/>
          <w:rtl/>
        </w:rPr>
        <w:t xml:space="preserve"> </w:t>
      </w:r>
      <w:r>
        <w:rPr>
          <w:rFonts w:cs="Simplified Arabic" w:hint="cs"/>
          <w:sz w:val="26"/>
          <w:szCs w:val="26"/>
          <w:rtl/>
        </w:rPr>
        <w:t xml:space="preserve">إلى </w:t>
      </w:r>
      <w:r>
        <w:rPr>
          <w:rFonts w:cs="Simplified Arabic"/>
          <w:sz w:val="26"/>
          <w:szCs w:val="26"/>
          <w:lang w:bidi="ar-MA"/>
        </w:rPr>
        <w:t xml:space="preserve"> 9,1%</w:t>
      </w:r>
      <w:r>
        <w:rPr>
          <w:rFonts w:cs="Simplified Arabic" w:hint="cs"/>
          <w:sz w:val="26"/>
          <w:szCs w:val="26"/>
          <w:rtl/>
        </w:rPr>
        <w:t>على المستوى الوطني و</w:t>
      </w:r>
      <w:r>
        <w:rPr>
          <w:rFonts w:cs="Simplified Arabic" w:hint="cs"/>
          <w:sz w:val="26"/>
          <w:szCs w:val="26"/>
          <w:rtl/>
          <w:lang w:bidi="ar-MA"/>
        </w:rPr>
        <w:t xml:space="preserve">استقر في </w:t>
      </w:r>
      <w:r>
        <w:rPr>
          <w:rFonts w:cs="Simplified Arabic"/>
          <w:sz w:val="26"/>
          <w:szCs w:val="26"/>
          <w:rtl/>
        </w:rPr>
        <w:t>%</w:t>
      </w:r>
      <w:r>
        <w:rPr>
          <w:rFonts w:cs="Simplified Arabic"/>
          <w:sz w:val="26"/>
          <w:szCs w:val="26"/>
          <w:lang w:bidi="ar-MA"/>
        </w:rPr>
        <w:t>14</w:t>
      </w:r>
      <w:r>
        <w:rPr>
          <w:rFonts w:cs="Simplified Arabic" w:hint="cs"/>
          <w:sz w:val="26"/>
          <w:szCs w:val="26"/>
          <w:rtl/>
        </w:rPr>
        <w:t xml:space="preserve"> بالوسط الحضري وتراجع من </w:t>
      </w:r>
      <w:r>
        <w:rPr>
          <w:rFonts w:cs="Simplified Arabic"/>
          <w:sz w:val="26"/>
          <w:szCs w:val="26"/>
          <w:rtl/>
        </w:rPr>
        <w:t>%</w:t>
      </w:r>
      <w:r>
        <w:rPr>
          <w:rFonts w:cs="Simplified Arabic"/>
          <w:sz w:val="26"/>
          <w:szCs w:val="26"/>
          <w:lang w:bidi="ar-MA"/>
        </w:rPr>
        <w:t>4,2</w:t>
      </w:r>
      <w:r>
        <w:rPr>
          <w:rFonts w:cs="Simplified Arabic" w:hint="cs"/>
          <w:sz w:val="26"/>
          <w:szCs w:val="26"/>
          <w:rtl/>
        </w:rPr>
        <w:t xml:space="preserve"> إلى</w:t>
      </w:r>
      <w:r>
        <w:rPr>
          <w:rFonts w:cs="Simplified Arabic"/>
          <w:sz w:val="26"/>
          <w:szCs w:val="26"/>
          <w:rtl/>
        </w:rPr>
        <w:t>%</w:t>
      </w:r>
      <w:r>
        <w:rPr>
          <w:rFonts w:cs="Simplified Arabic"/>
          <w:sz w:val="26"/>
          <w:szCs w:val="26"/>
          <w:lang w:bidi="ar-MA"/>
        </w:rPr>
        <w:t xml:space="preserve"> 3,7 </w:t>
      </w:r>
      <w:r>
        <w:rPr>
          <w:rFonts w:cs="Simplified Arabic" w:hint="cs"/>
          <w:sz w:val="26"/>
          <w:szCs w:val="26"/>
          <w:rtl/>
        </w:rPr>
        <w:t>بالوسط القروي.</w:t>
      </w:r>
    </w:p>
    <w:p w:rsidR="00BC3D44" w:rsidRDefault="00BC3D44">
      <w:pPr>
        <w:bidi/>
        <w:spacing w:line="360" w:lineRule="exact"/>
        <w:jc w:val="both"/>
        <w:rPr>
          <w:rFonts w:cs="Simplified Arabic"/>
          <w:sz w:val="26"/>
          <w:szCs w:val="26"/>
          <w:rtl/>
        </w:rPr>
      </w:pPr>
    </w:p>
    <w:p w:rsidR="00BC3D44" w:rsidRDefault="00BC3D44">
      <w:pPr>
        <w:bidi/>
        <w:spacing w:line="360" w:lineRule="exact"/>
        <w:jc w:val="both"/>
        <w:rPr>
          <w:rFonts w:cs="Simplified Arabic"/>
          <w:sz w:val="26"/>
          <w:szCs w:val="26"/>
          <w:rtl/>
        </w:rPr>
      </w:pPr>
    </w:p>
    <w:p w:rsidR="00BC3D44" w:rsidRDefault="00BC3D44">
      <w:pPr>
        <w:bidi/>
        <w:spacing w:line="360" w:lineRule="exact"/>
        <w:jc w:val="both"/>
        <w:rPr>
          <w:rFonts w:cs="Simplified Arabic"/>
          <w:sz w:val="26"/>
          <w:szCs w:val="26"/>
          <w:rtl/>
        </w:rPr>
      </w:pPr>
      <w:r>
        <w:rPr>
          <w:rFonts w:cs="Simplified Arabic" w:hint="cs"/>
          <w:sz w:val="26"/>
          <w:szCs w:val="26"/>
          <w:rtl/>
        </w:rPr>
        <w:t xml:space="preserve">   وقد سجلت أهم الانخفاضات في معدل البطالة بالوسط القروي خصوصا لدى الشباب البالغين ما بين 15 و24 سنة </w:t>
      </w:r>
      <w:r>
        <w:rPr>
          <w:rFonts w:cs="Simplified Arabic"/>
          <w:sz w:val="26"/>
          <w:szCs w:val="26"/>
          <w:rtl/>
        </w:rPr>
        <w:t>(</w:t>
      </w:r>
      <w:r>
        <w:rPr>
          <w:rFonts w:cs="Simplified Arabic"/>
          <w:sz w:val="26"/>
          <w:szCs w:val="26"/>
          <w:lang w:bidi="ar-MA"/>
        </w:rPr>
        <w:t>3</w:t>
      </w:r>
      <w:r>
        <w:rPr>
          <w:rFonts w:cs="Simplified Arabic" w:hint="cs"/>
          <w:sz w:val="26"/>
          <w:szCs w:val="26"/>
          <w:rtl/>
        </w:rPr>
        <w:t>,</w:t>
      </w:r>
      <w:r>
        <w:rPr>
          <w:rFonts w:cs="Simplified Arabic"/>
          <w:sz w:val="26"/>
          <w:szCs w:val="26"/>
          <w:lang w:bidi="ar-MA"/>
        </w:rPr>
        <w:t xml:space="preserve"> 2</w:t>
      </w:r>
      <w:r>
        <w:rPr>
          <w:rFonts w:cs="Simplified Arabic" w:hint="cs"/>
          <w:sz w:val="26"/>
          <w:szCs w:val="26"/>
          <w:rtl/>
        </w:rPr>
        <w:t>-</w:t>
      </w:r>
      <w:r>
        <w:rPr>
          <w:rFonts w:cs="Simplified Arabic"/>
          <w:sz w:val="26"/>
          <w:szCs w:val="26"/>
          <w:lang w:bidi="ar-MA"/>
        </w:rPr>
        <w:t xml:space="preserve"> </w:t>
      </w:r>
      <w:r>
        <w:rPr>
          <w:rFonts w:cs="Simplified Arabic" w:hint="cs"/>
          <w:sz w:val="26"/>
          <w:szCs w:val="26"/>
          <w:rtl/>
          <w:lang w:bidi="ar-MA"/>
        </w:rPr>
        <w:t>نقطة</w:t>
      </w:r>
      <w:r>
        <w:rPr>
          <w:rFonts w:cs="Simplified Arabic"/>
          <w:sz w:val="26"/>
          <w:szCs w:val="26"/>
          <w:rtl/>
        </w:rPr>
        <w:t>)</w:t>
      </w:r>
      <w:r>
        <w:rPr>
          <w:rFonts w:cs="Simplified Arabic" w:hint="cs"/>
          <w:sz w:val="26"/>
          <w:szCs w:val="26"/>
          <w:rtl/>
        </w:rPr>
        <w:t xml:space="preserve"> ولدى حاملي الشهادات </w:t>
      </w:r>
      <w:r>
        <w:rPr>
          <w:rFonts w:cs="Simplified Arabic"/>
          <w:sz w:val="26"/>
          <w:szCs w:val="26"/>
          <w:rtl/>
        </w:rPr>
        <w:t>(</w:t>
      </w:r>
      <w:r>
        <w:rPr>
          <w:rFonts w:cs="Simplified Arabic"/>
          <w:sz w:val="26"/>
          <w:szCs w:val="26"/>
          <w:lang w:bidi="ar-MA"/>
        </w:rPr>
        <w:t>7</w:t>
      </w:r>
      <w:r>
        <w:rPr>
          <w:rFonts w:cs="Simplified Arabic" w:hint="cs"/>
          <w:sz w:val="26"/>
          <w:szCs w:val="26"/>
          <w:rtl/>
        </w:rPr>
        <w:t>,</w:t>
      </w:r>
      <w:r>
        <w:rPr>
          <w:rFonts w:cs="Simplified Arabic"/>
          <w:sz w:val="26"/>
          <w:szCs w:val="26"/>
          <w:lang w:bidi="ar-MA"/>
        </w:rPr>
        <w:t>1</w:t>
      </w:r>
      <w:r>
        <w:rPr>
          <w:rFonts w:cs="Simplified Arabic" w:hint="cs"/>
          <w:sz w:val="26"/>
          <w:szCs w:val="26"/>
          <w:rtl/>
        </w:rPr>
        <w:t>-</w:t>
      </w:r>
      <w:r>
        <w:rPr>
          <w:rFonts w:cs="Simplified Arabic"/>
          <w:sz w:val="26"/>
          <w:szCs w:val="26"/>
          <w:lang w:bidi="ar-MA"/>
        </w:rPr>
        <w:t xml:space="preserve"> </w:t>
      </w:r>
      <w:r>
        <w:rPr>
          <w:rFonts w:cs="Simplified Arabic" w:hint="cs"/>
          <w:sz w:val="26"/>
          <w:szCs w:val="26"/>
          <w:rtl/>
          <w:lang w:bidi="ar-MA"/>
        </w:rPr>
        <w:t>نقطة</w:t>
      </w:r>
      <w:r>
        <w:rPr>
          <w:rFonts w:cs="Simplified Arabic"/>
          <w:sz w:val="26"/>
          <w:szCs w:val="26"/>
          <w:rtl/>
        </w:rPr>
        <w:t>)</w:t>
      </w:r>
      <w:r>
        <w:rPr>
          <w:rFonts w:cs="Simplified Arabic" w:hint="cs"/>
          <w:sz w:val="26"/>
          <w:szCs w:val="26"/>
          <w:rtl/>
          <w:lang w:bidi="ar-MA"/>
        </w:rPr>
        <w:t xml:space="preserve">. وعلى العكس من ذلك، </w:t>
      </w:r>
      <w:r>
        <w:rPr>
          <w:rFonts w:cs="Simplified Arabic" w:hint="cs"/>
          <w:sz w:val="26"/>
          <w:szCs w:val="26"/>
          <w:rtl/>
        </w:rPr>
        <w:t>سجلت أهم الارتفاعات بالوسط الحضري خصوصا</w:t>
      </w:r>
      <w:r>
        <w:rPr>
          <w:rFonts w:cs="Simplified Arabic"/>
          <w:sz w:val="26"/>
          <w:szCs w:val="26"/>
          <w:lang w:bidi="ar-MA"/>
        </w:rPr>
        <w:t> </w:t>
      </w:r>
      <w:r>
        <w:rPr>
          <w:rFonts w:cs="Simplified Arabic" w:hint="cs"/>
          <w:sz w:val="26"/>
          <w:szCs w:val="26"/>
          <w:rtl/>
        </w:rPr>
        <w:t xml:space="preserve">لدى الشباب البالغين ما بين 15 و24 سنة </w:t>
      </w:r>
      <w:r>
        <w:rPr>
          <w:rFonts w:cs="Simplified Arabic"/>
          <w:sz w:val="26"/>
          <w:szCs w:val="26"/>
          <w:rtl/>
        </w:rPr>
        <w:t>(</w:t>
      </w:r>
      <w:r>
        <w:rPr>
          <w:rFonts w:cs="Simplified Arabic"/>
          <w:sz w:val="26"/>
          <w:szCs w:val="26"/>
          <w:lang w:bidi="ar-MA"/>
        </w:rPr>
        <w:t>2,6</w:t>
      </w:r>
      <w:r>
        <w:rPr>
          <w:rFonts w:cs="Simplified Arabic" w:hint="cs"/>
          <w:sz w:val="26"/>
          <w:szCs w:val="26"/>
          <w:rtl/>
        </w:rPr>
        <w:t>+</w:t>
      </w:r>
      <w:r>
        <w:rPr>
          <w:rFonts w:cs="Simplified Arabic"/>
          <w:sz w:val="26"/>
          <w:szCs w:val="26"/>
          <w:lang w:bidi="ar-MA"/>
        </w:rPr>
        <w:t xml:space="preserve"> </w:t>
      </w:r>
      <w:r>
        <w:rPr>
          <w:rFonts w:cs="Simplified Arabic" w:hint="cs"/>
          <w:sz w:val="26"/>
          <w:szCs w:val="26"/>
          <w:rtl/>
          <w:lang w:bidi="ar-MA"/>
        </w:rPr>
        <w:t>نقطة</w:t>
      </w:r>
      <w:r>
        <w:rPr>
          <w:rFonts w:cs="Simplified Arabic"/>
          <w:sz w:val="26"/>
          <w:szCs w:val="26"/>
          <w:rtl/>
        </w:rPr>
        <w:t>)</w:t>
      </w:r>
      <w:r>
        <w:rPr>
          <w:rFonts w:cs="Simplified Arabic" w:hint="cs"/>
          <w:sz w:val="26"/>
          <w:szCs w:val="26"/>
          <w:rtl/>
        </w:rPr>
        <w:t xml:space="preserve"> ولدى الأشخاص المتراوحة أعمارهم ما بين 35 و44 سنة (</w:t>
      </w:r>
      <w:r>
        <w:rPr>
          <w:rFonts w:cs="Simplified Arabic"/>
          <w:sz w:val="26"/>
          <w:szCs w:val="26"/>
          <w:lang w:bidi="ar-MA"/>
        </w:rPr>
        <w:t>1,0</w:t>
      </w:r>
      <w:r>
        <w:rPr>
          <w:rFonts w:cs="Simplified Arabic" w:hint="cs"/>
          <w:sz w:val="26"/>
          <w:szCs w:val="26"/>
          <w:rtl/>
        </w:rPr>
        <w:t>+ نقطة).</w:t>
      </w:r>
    </w:p>
    <w:p w:rsidR="00BC3D44" w:rsidRDefault="00BC3D44">
      <w:pPr>
        <w:bidi/>
        <w:spacing w:line="360" w:lineRule="exact"/>
        <w:jc w:val="both"/>
        <w:rPr>
          <w:rFonts w:cs="Simplified Arabic"/>
          <w:sz w:val="26"/>
          <w:szCs w:val="26"/>
          <w:rtl/>
          <w:lang w:bidi="ar-MA"/>
        </w:rPr>
      </w:pPr>
      <w:r>
        <w:rPr>
          <w:rFonts w:cs="Simplified Arabic" w:hint="cs"/>
          <w:sz w:val="26"/>
          <w:szCs w:val="26"/>
          <w:rtl/>
        </w:rPr>
        <w:t>وتجدر الإشارة، إلى أن أعلى معدلات البطالة تهم الشباب البالغين ما بين 15 و24 سنة</w:t>
      </w:r>
      <w:r>
        <w:rPr>
          <w:rFonts w:cs="Simplified Arabic"/>
          <w:sz w:val="26"/>
          <w:szCs w:val="26"/>
          <w:lang w:bidi="ar-MA"/>
        </w:rPr>
        <w:t xml:space="preserve"> </w:t>
      </w:r>
      <w:r>
        <w:rPr>
          <w:rFonts w:cs="Simplified Arabic" w:hint="cs"/>
          <w:sz w:val="26"/>
          <w:szCs w:val="26"/>
          <w:rtl/>
        </w:rPr>
        <w:t>(</w:t>
      </w:r>
      <w:r>
        <w:rPr>
          <w:rFonts w:cs="Simplified Arabic"/>
          <w:sz w:val="26"/>
          <w:szCs w:val="26"/>
          <w:lang w:bidi="ar-MA"/>
        </w:rPr>
        <w:t>19,1%</w:t>
      </w:r>
      <w:r>
        <w:rPr>
          <w:rFonts w:cs="Simplified Arabic" w:hint="cs"/>
          <w:sz w:val="26"/>
          <w:szCs w:val="26"/>
          <w:rtl/>
          <w:lang w:bidi="ar-MA"/>
        </w:rPr>
        <w:t xml:space="preserve">) والأشخاص الحاصلين على شهادة </w:t>
      </w:r>
      <w:r>
        <w:rPr>
          <w:rFonts w:cs="Simplified Arabic" w:hint="cs"/>
          <w:sz w:val="26"/>
          <w:szCs w:val="26"/>
          <w:rtl/>
        </w:rPr>
        <w:t>(</w:t>
      </w:r>
      <w:r>
        <w:rPr>
          <w:rFonts w:cs="Simplified Arabic"/>
          <w:sz w:val="26"/>
          <w:szCs w:val="26"/>
          <w:lang w:bidi="ar-MA"/>
        </w:rPr>
        <w:t>16,5%</w:t>
      </w:r>
      <w:r>
        <w:rPr>
          <w:rFonts w:cs="Simplified Arabic" w:hint="cs"/>
          <w:sz w:val="26"/>
          <w:szCs w:val="26"/>
          <w:rtl/>
          <w:lang w:bidi="ar-MA"/>
        </w:rPr>
        <w:t>).</w:t>
      </w:r>
    </w:p>
    <w:p w:rsidR="00BC3D44" w:rsidRPr="004E3B6F" w:rsidRDefault="00BC3D44">
      <w:pPr>
        <w:bidi/>
        <w:spacing w:line="360" w:lineRule="exact"/>
        <w:jc w:val="both"/>
        <w:rPr>
          <w:rFonts w:cs="Simplified Arabic"/>
          <w:color w:val="FF0000"/>
          <w:sz w:val="20"/>
          <w:szCs w:val="20"/>
          <w:lang w:bidi="ar-MA"/>
        </w:rPr>
      </w:pPr>
    </w:p>
    <w:p w:rsidR="00BC3D44" w:rsidRDefault="00BC3D44">
      <w:pPr>
        <w:bidi/>
        <w:spacing w:line="360" w:lineRule="exact"/>
        <w:jc w:val="both"/>
        <w:rPr>
          <w:rFonts w:cs="Simplified Arabic" w:hint="cs"/>
          <w:sz w:val="26"/>
          <w:szCs w:val="26"/>
          <w:rtl/>
        </w:rPr>
      </w:pPr>
      <w:r>
        <w:rPr>
          <w:rFonts w:cs="Simplified Arabic" w:hint="cs"/>
          <w:sz w:val="26"/>
          <w:szCs w:val="26"/>
          <w:rtl/>
        </w:rPr>
        <w:t>ويتضح من خلال دراسة الخصائص الأساسية للسكان النشيطين العاطلين أن أربعة من كل خمسة عاطلين</w:t>
      </w:r>
    </w:p>
    <w:p w:rsidR="00BC3D44" w:rsidRDefault="00BC3D44">
      <w:pPr>
        <w:bidi/>
        <w:spacing w:line="360" w:lineRule="exact"/>
        <w:jc w:val="both"/>
        <w:rPr>
          <w:rFonts w:cs="Simplified Arabic" w:hint="cs"/>
          <w:sz w:val="26"/>
          <w:szCs w:val="26"/>
          <w:rtl/>
        </w:rPr>
      </w:pPr>
      <w:r>
        <w:rPr>
          <w:rFonts w:cs="Simplified Arabic" w:hint="cs"/>
          <w:sz w:val="26"/>
          <w:szCs w:val="26"/>
          <w:rtl/>
        </w:rPr>
        <w:t xml:space="preserve"> (</w:t>
      </w:r>
      <w:r>
        <w:rPr>
          <w:rFonts w:cs="Simplified Arabic"/>
          <w:sz w:val="26"/>
          <w:szCs w:val="26"/>
          <w:lang w:bidi="ar-MA"/>
        </w:rPr>
        <w:t>%</w:t>
      </w:r>
      <w:r>
        <w:rPr>
          <w:rFonts w:cs="Simplified Arabic" w:hint="cs"/>
          <w:sz w:val="26"/>
          <w:szCs w:val="26"/>
          <w:rtl/>
        </w:rPr>
        <w:t>80,9) يقطنون بالمدن، وما يقارب اثنين من بين ثلاثة</w:t>
      </w:r>
      <w:r>
        <w:rPr>
          <w:rFonts w:cs="Simplified Arabic"/>
          <w:sz w:val="26"/>
          <w:szCs w:val="26"/>
          <w:lang w:bidi="ar-MA"/>
        </w:rPr>
        <w:t xml:space="preserve"> </w:t>
      </w:r>
      <w:r>
        <w:rPr>
          <w:rFonts w:cs="Simplified Arabic" w:hint="cs"/>
          <w:sz w:val="26"/>
          <w:szCs w:val="26"/>
          <w:rtl/>
        </w:rPr>
        <w:t>(</w:t>
      </w:r>
      <w:r>
        <w:rPr>
          <w:rFonts w:cs="Simplified Arabic"/>
          <w:sz w:val="26"/>
          <w:szCs w:val="26"/>
          <w:rtl/>
        </w:rPr>
        <w:t>%</w:t>
      </w:r>
      <w:r>
        <w:rPr>
          <w:rFonts w:cs="Simplified Arabic" w:hint="cs"/>
          <w:sz w:val="26"/>
          <w:szCs w:val="26"/>
          <w:rtl/>
        </w:rPr>
        <w:t>62,7) تتراوح أعمارهم ما بين 15 و29 سنة، وواحد من بين أربعة</w:t>
      </w:r>
      <w:r>
        <w:rPr>
          <w:rFonts w:cs="Simplified Arabic"/>
          <w:sz w:val="26"/>
          <w:szCs w:val="26"/>
          <w:lang w:bidi="ar-MA"/>
        </w:rPr>
        <w:t xml:space="preserve"> </w:t>
      </w:r>
      <w:r>
        <w:rPr>
          <w:rFonts w:cs="Simplified Arabic" w:hint="cs"/>
          <w:sz w:val="26"/>
          <w:szCs w:val="26"/>
          <w:rtl/>
        </w:rPr>
        <w:t>(</w:t>
      </w:r>
      <w:r>
        <w:rPr>
          <w:rFonts w:cs="Simplified Arabic"/>
          <w:sz w:val="26"/>
          <w:szCs w:val="26"/>
          <w:rtl/>
        </w:rPr>
        <w:t>%</w:t>
      </w:r>
      <w:r>
        <w:rPr>
          <w:rFonts w:cs="Simplified Arabic" w:hint="cs"/>
          <w:sz w:val="26"/>
          <w:szCs w:val="26"/>
          <w:rtl/>
        </w:rPr>
        <w:t>26,5</w:t>
      </w:r>
      <w:r>
        <w:rPr>
          <w:rFonts w:cs="Simplified Arabic"/>
          <w:sz w:val="26"/>
          <w:szCs w:val="26"/>
          <w:lang w:bidi="ar-MA"/>
        </w:rPr>
        <w:t>(</w:t>
      </w:r>
      <w:r>
        <w:rPr>
          <w:rFonts w:cs="Simplified Arabic" w:hint="cs"/>
          <w:sz w:val="26"/>
          <w:szCs w:val="26"/>
          <w:rtl/>
        </w:rPr>
        <w:t xml:space="preserve"> حاصل على شهادة عليا، وواحد من بين اثنين (</w:t>
      </w:r>
      <w:r>
        <w:rPr>
          <w:rFonts w:cs="Simplified Arabic"/>
          <w:sz w:val="26"/>
          <w:szCs w:val="26"/>
          <w:lang w:bidi="ar-MA"/>
        </w:rPr>
        <w:t>%</w:t>
      </w:r>
      <w:r>
        <w:rPr>
          <w:rFonts w:cs="Simplified Arabic" w:hint="cs"/>
          <w:sz w:val="26"/>
          <w:szCs w:val="26"/>
          <w:rtl/>
        </w:rPr>
        <w:t>49,4) لم يسبق له أن اشتغل وما يقارب اثنين من بين ثلاثة</w:t>
      </w:r>
      <w:r>
        <w:rPr>
          <w:rFonts w:cs="Simplified Arabic"/>
          <w:sz w:val="26"/>
          <w:szCs w:val="26"/>
          <w:lang w:bidi="ar-MA"/>
        </w:rPr>
        <w:t xml:space="preserve"> </w:t>
      </w:r>
      <w:r>
        <w:rPr>
          <w:rFonts w:cs="Simplified Arabic" w:hint="cs"/>
          <w:sz w:val="26"/>
          <w:szCs w:val="26"/>
          <w:rtl/>
        </w:rPr>
        <w:t>(</w:t>
      </w:r>
      <w:r>
        <w:rPr>
          <w:rFonts w:cs="Simplified Arabic"/>
          <w:sz w:val="26"/>
          <w:szCs w:val="26"/>
          <w:rtl/>
        </w:rPr>
        <w:t>%</w:t>
      </w:r>
      <w:r>
        <w:rPr>
          <w:rFonts w:cs="Simplified Arabic" w:hint="cs"/>
          <w:sz w:val="26"/>
          <w:szCs w:val="26"/>
          <w:rtl/>
        </w:rPr>
        <w:t>62,5</w:t>
      </w:r>
      <w:r>
        <w:rPr>
          <w:rFonts w:cs="Simplified Arabic"/>
          <w:sz w:val="26"/>
          <w:szCs w:val="26"/>
          <w:lang w:bidi="ar-MA"/>
        </w:rPr>
        <w:t xml:space="preserve"> (</w:t>
      </w:r>
      <w:r>
        <w:rPr>
          <w:rFonts w:cs="Simplified Arabic" w:hint="cs"/>
          <w:sz w:val="26"/>
          <w:szCs w:val="26"/>
          <w:rtl/>
        </w:rPr>
        <w:t>يبحثون عن عمل لمدة تفوق السنة.</w:t>
      </w:r>
    </w:p>
    <w:p w:rsidR="00BC3D44" w:rsidRDefault="00BC3D44">
      <w:pPr>
        <w:bidi/>
        <w:spacing w:line="360" w:lineRule="exact"/>
        <w:jc w:val="both"/>
        <w:rPr>
          <w:rFonts w:cs="Simplified Arabic"/>
          <w:sz w:val="26"/>
          <w:szCs w:val="26"/>
          <w:rtl/>
        </w:rPr>
      </w:pPr>
    </w:p>
    <w:p w:rsidR="00BC3D44" w:rsidRDefault="00BC3D44">
      <w:pPr>
        <w:bidi/>
        <w:spacing w:line="360" w:lineRule="exact"/>
        <w:jc w:val="both"/>
        <w:rPr>
          <w:rFonts w:cs="Simplified Arabic"/>
          <w:sz w:val="26"/>
          <w:szCs w:val="26"/>
          <w:rtl/>
        </w:rPr>
      </w:pPr>
      <w:r>
        <w:rPr>
          <w:rFonts w:cs="Simplified Arabic" w:hint="cs"/>
          <w:sz w:val="26"/>
          <w:szCs w:val="26"/>
          <w:rtl/>
        </w:rPr>
        <w:t xml:space="preserve"> </w:t>
      </w:r>
      <w:r>
        <w:rPr>
          <w:rFonts w:cs="Simplified Arabic"/>
          <w:sz w:val="26"/>
          <w:szCs w:val="26"/>
          <w:rtl/>
        </w:rPr>
        <w:t>و</w:t>
      </w:r>
      <w:r>
        <w:rPr>
          <w:rFonts w:cs="Simplified Arabic" w:hint="cs"/>
          <w:sz w:val="26"/>
          <w:szCs w:val="26"/>
          <w:rtl/>
        </w:rPr>
        <w:t xml:space="preserve">من جهة أخرى، </w:t>
      </w:r>
      <w:r>
        <w:rPr>
          <w:rFonts w:cs="Simplified Arabic"/>
          <w:sz w:val="26"/>
          <w:szCs w:val="26"/>
          <w:rtl/>
        </w:rPr>
        <w:t xml:space="preserve">تعود </w:t>
      </w:r>
      <w:r>
        <w:rPr>
          <w:rFonts w:cs="Simplified Arabic" w:hint="cs"/>
          <w:sz w:val="26"/>
          <w:szCs w:val="26"/>
          <w:rtl/>
        </w:rPr>
        <w:t>الأسباب الرئيسية للبطالة بالنسبة للأشخاص المعنيين إلى:</w:t>
      </w:r>
    </w:p>
    <w:p w:rsidR="00BC3D44" w:rsidRDefault="00BC3D44">
      <w:pPr>
        <w:pStyle w:val="Corpsdetexte"/>
        <w:numPr>
          <w:ilvl w:val="0"/>
          <w:numId w:val="10"/>
        </w:numPr>
        <w:spacing w:line="340" w:lineRule="exact"/>
        <w:rPr>
          <w:rFonts w:cs="Simplified Arabic"/>
          <w:sz w:val="26"/>
          <w:szCs w:val="26"/>
          <w:lang w:bidi="ar-MA"/>
        </w:rPr>
      </w:pPr>
      <w:r>
        <w:rPr>
          <w:rFonts w:cs="Simplified Arabic" w:hint="cs"/>
          <w:sz w:val="26"/>
          <w:szCs w:val="26"/>
          <w:rtl/>
          <w:lang w:bidi="ar-MA"/>
        </w:rPr>
        <w:t xml:space="preserve">" </w:t>
      </w:r>
      <w:r>
        <w:rPr>
          <w:rFonts w:cs="Simplified Arabic"/>
          <w:sz w:val="26"/>
          <w:szCs w:val="26"/>
          <w:rtl/>
          <w:lang w:bidi="ar-MA"/>
        </w:rPr>
        <w:t>توقف نشاط المؤسسة</w:t>
      </w:r>
      <w:r>
        <w:rPr>
          <w:rFonts w:cs="Simplified Arabic" w:hint="cs"/>
          <w:sz w:val="26"/>
          <w:szCs w:val="26"/>
          <w:rtl/>
          <w:lang w:bidi="ar-MA"/>
        </w:rPr>
        <w:t xml:space="preserve"> المشغلة</w:t>
      </w:r>
      <w:r>
        <w:rPr>
          <w:rFonts w:cs="Simplified Arabic"/>
          <w:sz w:val="26"/>
          <w:szCs w:val="26"/>
          <w:rtl/>
          <w:lang w:bidi="ar-MA"/>
        </w:rPr>
        <w:t xml:space="preserve"> أو الطرد</w:t>
      </w:r>
      <w:r>
        <w:rPr>
          <w:rFonts w:cs="Simplified Arabic" w:hint="cs"/>
          <w:sz w:val="26"/>
          <w:szCs w:val="26"/>
          <w:rtl/>
          <w:lang w:bidi="ar-MA"/>
        </w:rPr>
        <w:t>"</w:t>
      </w:r>
      <w:r>
        <w:rPr>
          <w:rFonts w:cs="Simplified Arabic"/>
          <w:sz w:val="26"/>
          <w:szCs w:val="26"/>
          <w:rtl/>
          <w:lang w:bidi="ar-MA"/>
        </w:rPr>
        <w:t xml:space="preserve"> (%</w:t>
      </w:r>
      <w:r>
        <w:rPr>
          <w:rFonts w:cs="Simplified Arabic" w:hint="cs"/>
          <w:sz w:val="26"/>
          <w:szCs w:val="26"/>
          <w:rtl/>
          <w:lang w:bidi="ar-MA"/>
        </w:rPr>
        <w:t>25,4</w:t>
      </w:r>
      <w:r>
        <w:rPr>
          <w:rFonts w:cs="Simplified Arabic"/>
          <w:sz w:val="26"/>
          <w:szCs w:val="26"/>
          <w:rtl/>
          <w:lang w:bidi="ar-MA"/>
        </w:rPr>
        <w:t>)</w:t>
      </w:r>
      <w:r>
        <w:rPr>
          <w:rFonts w:cs="Simplified Arabic" w:hint="cs"/>
          <w:sz w:val="26"/>
          <w:szCs w:val="26"/>
          <w:rtl/>
          <w:lang w:bidi="ar-MA"/>
        </w:rPr>
        <w:t>؛</w:t>
      </w:r>
      <w:r>
        <w:rPr>
          <w:rFonts w:cs="Simplified Arabic"/>
          <w:sz w:val="26"/>
          <w:szCs w:val="26"/>
          <w:rtl/>
          <w:lang w:bidi="ar-MA"/>
        </w:rPr>
        <w:t xml:space="preserve"> </w:t>
      </w:r>
    </w:p>
    <w:p w:rsidR="00BC3D44" w:rsidRDefault="00BC3D44">
      <w:pPr>
        <w:pStyle w:val="Corpsdetexte"/>
        <w:numPr>
          <w:ilvl w:val="0"/>
          <w:numId w:val="10"/>
        </w:numPr>
        <w:spacing w:line="340" w:lineRule="exact"/>
        <w:rPr>
          <w:rFonts w:cs="Simplified Arabic"/>
          <w:sz w:val="26"/>
          <w:szCs w:val="26"/>
          <w:lang w:bidi="ar-MA"/>
        </w:rPr>
      </w:pPr>
      <w:r>
        <w:rPr>
          <w:rFonts w:cs="Simplified Arabic" w:hint="cs"/>
          <w:sz w:val="26"/>
          <w:szCs w:val="26"/>
          <w:rtl/>
          <w:lang w:bidi="ar-MA"/>
        </w:rPr>
        <w:t xml:space="preserve">" </w:t>
      </w:r>
      <w:r>
        <w:rPr>
          <w:rFonts w:cs="Simplified Arabic"/>
          <w:sz w:val="26"/>
          <w:szCs w:val="26"/>
          <w:rtl/>
          <w:lang w:bidi="ar-MA"/>
        </w:rPr>
        <w:t xml:space="preserve">الانقطاع عن الدراسة </w:t>
      </w:r>
      <w:r>
        <w:rPr>
          <w:rFonts w:cs="Simplified Arabic" w:hint="cs"/>
          <w:sz w:val="26"/>
          <w:szCs w:val="26"/>
          <w:rtl/>
          <w:lang w:bidi="ar-MA"/>
        </w:rPr>
        <w:t xml:space="preserve">بعد </w:t>
      </w:r>
      <w:r>
        <w:rPr>
          <w:rFonts w:cs="Simplified Arabic"/>
          <w:sz w:val="26"/>
          <w:szCs w:val="26"/>
          <w:rtl/>
          <w:lang w:bidi="ar-MA"/>
        </w:rPr>
        <w:t xml:space="preserve">الحصول على شهادة </w:t>
      </w:r>
      <w:r>
        <w:rPr>
          <w:rFonts w:cs="Simplified Arabic" w:hint="cs"/>
          <w:sz w:val="26"/>
          <w:szCs w:val="26"/>
          <w:rtl/>
          <w:lang w:bidi="ar-MA"/>
        </w:rPr>
        <w:t>"</w:t>
      </w:r>
      <w:r>
        <w:rPr>
          <w:rFonts w:cs="Simplified Arabic"/>
          <w:sz w:val="26"/>
          <w:szCs w:val="26"/>
          <w:rtl/>
          <w:lang w:bidi="ar-MA"/>
        </w:rPr>
        <w:t>(%</w:t>
      </w:r>
      <w:r>
        <w:rPr>
          <w:rFonts w:cs="Simplified Arabic" w:hint="cs"/>
          <w:sz w:val="26"/>
          <w:szCs w:val="26"/>
          <w:rtl/>
          <w:lang w:bidi="ar-MA"/>
        </w:rPr>
        <w:t>19,8</w:t>
      </w:r>
      <w:r>
        <w:rPr>
          <w:rFonts w:cs="Simplified Arabic"/>
          <w:sz w:val="26"/>
          <w:szCs w:val="26"/>
          <w:rtl/>
          <w:lang w:bidi="ar-MA"/>
        </w:rPr>
        <w:t>)</w:t>
      </w:r>
      <w:r>
        <w:rPr>
          <w:rFonts w:cs="Simplified Arabic" w:hint="cs"/>
          <w:sz w:val="26"/>
          <w:szCs w:val="26"/>
          <w:rtl/>
          <w:lang w:bidi="ar-MA"/>
        </w:rPr>
        <w:t>؛</w:t>
      </w:r>
      <w:r>
        <w:rPr>
          <w:rFonts w:cs="Simplified Arabic"/>
          <w:sz w:val="26"/>
          <w:szCs w:val="26"/>
          <w:rtl/>
          <w:lang w:bidi="ar-MA"/>
        </w:rPr>
        <w:t xml:space="preserve"> </w:t>
      </w:r>
    </w:p>
    <w:p w:rsidR="00BC3D44" w:rsidRDefault="00BC3D44">
      <w:pPr>
        <w:pStyle w:val="Corpsdetexte"/>
        <w:numPr>
          <w:ilvl w:val="0"/>
          <w:numId w:val="10"/>
        </w:numPr>
        <w:spacing w:line="340" w:lineRule="exact"/>
        <w:rPr>
          <w:rFonts w:cs="Simplified Arabic" w:hint="cs"/>
          <w:sz w:val="26"/>
          <w:szCs w:val="26"/>
          <w:rtl/>
        </w:rPr>
      </w:pPr>
      <w:r>
        <w:rPr>
          <w:rFonts w:cs="Simplified Arabic" w:hint="cs"/>
          <w:sz w:val="26"/>
          <w:szCs w:val="26"/>
          <w:rtl/>
          <w:lang w:bidi="ar-MA"/>
        </w:rPr>
        <w:t>"</w:t>
      </w:r>
      <w:r>
        <w:rPr>
          <w:rFonts w:cs="Simplified Arabic"/>
          <w:sz w:val="26"/>
          <w:szCs w:val="26"/>
          <w:rtl/>
          <w:lang w:bidi="ar-MA"/>
        </w:rPr>
        <w:t xml:space="preserve"> الانقطاع </w:t>
      </w:r>
      <w:r>
        <w:rPr>
          <w:rFonts w:cs="Simplified Arabic"/>
          <w:sz w:val="26"/>
          <w:szCs w:val="26"/>
          <w:rtl/>
        </w:rPr>
        <w:t>عن الدراسة دون الحصول على شهادة</w:t>
      </w:r>
      <w:r>
        <w:rPr>
          <w:rFonts w:cs="Simplified Arabic" w:hint="cs"/>
          <w:sz w:val="26"/>
          <w:szCs w:val="26"/>
          <w:rtl/>
        </w:rPr>
        <w:t xml:space="preserve"> "</w:t>
      </w:r>
      <w:r>
        <w:rPr>
          <w:rFonts w:cs="Simplified Arabic"/>
          <w:sz w:val="26"/>
          <w:szCs w:val="26"/>
          <w:rtl/>
        </w:rPr>
        <w:t xml:space="preserve"> </w:t>
      </w:r>
      <w:r>
        <w:rPr>
          <w:rFonts w:cs="Simplified Arabic"/>
          <w:sz w:val="26"/>
          <w:szCs w:val="26"/>
        </w:rPr>
        <w:t>)</w:t>
      </w:r>
      <w:r>
        <w:rPr>
          <w:rFonts w:cs="Simplified Arabic"/>
          <w:sz w:val="26"/>
          <w:szCs w:val="26"/>
          <w:rtl/>
        </w:rPr>
        <w:t>%</w:t>
      </w:r>
      <w:r>
        <w:rPr>
          <w:rFonts w:cs="Simplified Arabic" w:hint="cs"/>
          <w:sz w:val="26"/>
          <w:szCs w:val="26"/>
          <w:rtl/>
        </w:rPr>
        <w:t>15,6</w:t>
      </w:r>
      <w:r>
        <w:rPr>
          <w:rFonts w:cs="Simplified Arabic"/>
          <w:sz w:val="26"/>
          <w:szCs w:val="26"/>
          <w:rtl/>
        </w:rPr>
        <w:t>).</w:t>
      </w:r>
    </w:p>
    <w:p w:rsidR="00BC3D44" w:rsidRDefault="00BC3D44">
      <w:pPr>
        <w:pStyle w:val="Corpsdetexte"/>
        <w:spacing w:line="340" w:lineRule="exact"/>
        <w:ind w:left="360"/>
        <w:rPr>
          <w:rFonts w:cs="Simplified Arabic"/>
          <w:sz w:val="26"/>
          <w:szCs w:val="26"/>
          <w:rtl/>
        </w:rPr>
      </w:pPr>
    </w:p>
    <w:p w:rsidR="00BC3D44" w:rsidRDefault="00BC3D44">
      <w:pPr>
        <w:spacing w:after="200" w:line="276" w:lineRule="auto"/>
        <w:jc w:val="center"/>
        <w:rPr>
          <w:noProof/>
          <w:lang w:bidi="ar-MA"/>
        </w:rPr>
      </w:pPr>
      <w:r>
        <w:rPr>
          <w:rFonts w:cs="Simplified Arabic"/>
          <w:b/>
          <w:bCs/>
          <w:sz w:val="26"/>
          <w:szCs w:val="26"/>
          <w:rtl/>
          <w:lang w:val="en-US" w:bidi="ar-MA"/>
        </w:rPr>
        <w:t>مبيان 3</w:t>
      </w:r>
      <w:r>
        <w:rPr>
          <w:rFonts w:cs="Simplified Arabic" w:hint="cs"/>
          <w:b/>
          <w:bCs/>
          <w:sz w:val="26"/>
          <w:szCs w:val="26"/>
          <w:rtl/>
          <w:lang w:val="en-US" w:bidi="ar-MA"/>
        </w:rPr>
        <w:t xml:space="preserve"> </w:t>
      </w:r>
      <w:r>
        <w:rPr>
          <w:rFonts w:cs="Simplified Arabic"/>
          <w:b/>
          <w:bCs/>
          <w:sz w:val="26"/>
          <w:szCs w:val="26"/>
          <w:rtl/>
          <w:lang w:val="en-US" w:bidi="ar-MA"/>
        </w:rPr>
        <w:t>:</w:t>
      </w:r>
      <w:r>
        <w:rPr>
          <w:rFonts w:cs="Simplified Arabic"/>
          <w:sz w:val="26"/>
          <w:szCs w:val="26"/>
          <w:rtl/>
          <w:lang w:val="en-US" w:bidi="ar-MA"/>
        </w:rPr>
        <w:t xml:space="preserve"> </w:t>
      </w:r>
      <w:r>
        <w:rPr>
          <w:rFonts w:cs="Simplified Arabic"/>
          <w:b/>
          <w:bCs/>
          <w:sz w:val="26"/>
          <w:szCs w:val="26"/>
          <w:rtl/>
          <w:lang w:val="en-US" w:bidi="ar-MA"/>
        </w:rPr>
        <w:t xml:space="preserve">تطور معدل البطالة خلال الفصل </w:t>
      </w:r>
      <w:r>
        <w:rPr>
          <w:rFonts w:cs="Simplified Arabic" w:hint="cs"/>
          <w:b/>
          <w:bCs/>
          <w:sz w:val="26"/>
          <w:szCs w:val="26"/>
          <w:rtl/>
          <w:lang w:val="en-US" w:bidi="ar-MA"/>
        </w:rPr>
        <w:t xml:space="preserve">الثالث </w:t>
      </w:r>
      <w:r>
        <w:rPr>
          <w:rFonts w:cs="Simplified Arabic"/>
          <w:b/>
          <w:bCs/>
          <w:sz w:val="26"/>
          <w:szCs w:val="26"/>
          <w:rtl/>
          <w:lang w:val="en-US" w:bidi="ar-MA"/>
        </w:rPr>
        <w:t>من السنة حسب وسط الإقامة (%)</w:t>
      </w:r>
      <w:r>
        <w:rPr>
          <w:noProof/>
          <w:lang w:bidi="ar-MA"/>
        </w:rPr>
        <w:t xml:space="preserve"> </w:t>
      </w:r>
    </w:p>
    <w:p w:rsidR="00BC3D44" w:rsidRDefault="009A01D1">
      <w:pPr>
        <w:spacing w:after="200" w:line="276" w:lineRule="auto"/>
        <w:jc w:val="center"/>
        <w:rPr>
          <w:noProof/>
        </w:rPr>
      </w:pPr>
      <w:r>
        <w:rPr>
          <w:noProof/>
        </w:rPr>
        <w:drawing>
          <wp:inline distT="0" distB="0" distL="0" distR="0">
            <wp:extent cx="5149076" cy="1681703"/>
            <wp:effectExtent l="12199" t="5146" r="7625" b="2251"/>
            <wp:docPr id="3"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C3D44" w:rsidRDefault="00BC3D44">
      <w:pPr>
        <w:bidi/>
        <w:spacing w:line="360" w:lineRule="exact"/>
        <w:jc w:val="both"/>
        <w:rPr>
          <w:rFonts w:cs="Simplified Arabic"/>
          <w:sz w:val="26"/>
          <w:szCs w:val="26"/>
          <w:rtl/>
        </w:rPr>
      </w:pPr>
      <w:r>
        <w:rPr>
          <w:rFonts w:cs="Simplified Arabic"/>
          <w:sz w:val="26"/>
          <w:szCs w:val="26"/>
          <w:rtl/>
        </w:rPr>
        <w:t xml:space="preserve">وفيما يتعلق </w:t>
      </w:r>
      <w:r>
        <w:rPr>
          <w:rFonts w:cs="Simplified Arabic"/>
          <w:sz w:val="26"/>
          <w:szCs w:val="26"/>
          <w:rtl/>
          <w:lang w:bidi="ar-MA"/>
        </w:rPr>
        <w:t>ب</w:t>
      </w:r>
      <w:r>
        <w:rPr>
          <w:rFonts w:cs="Simplified Arabic"/>
          <w:sz w:val="26"/>
          <w:szCs w:val="26"/>
          <w:rtl/>
        </w:rPr>
        <w:t>الشغل الناقص لدى النشيطين المشتغلين البالغين 15 سنة فما فوق</w:t>
      </w:r>
      <w:r>
        <w:rPr>
          <w:rFonts w:cs="Simplified Arabic" w:hint="cs"/>
          <w:sz w:val="26"/>
          <w:szCs w:val="26"/>
          <w:rtl/>
        </w:rPr>
        <w:t>،</w:t>
      </w:r>
      <w:r>
        <w:rPr>
          <w:rFonts w:cs="Simplified Arabic"/>
          <w:sz w:val="26"/>
          <w:szCs w:val="26"/>
          <w:rtl/>
        </w:rPr>
        <w:t xml:space="preserve"> فقد </w:t>
      </w:r>
      <w:r>
        <w:rPr>
          <w:rFonts w:cs="Simplified Arabic" w:hint="cs"/>
          <w:sz w:val="26"/>
          <w:szCs w:val="26"/>
          <w:rtl/>
        </w:rPr>
        <w:t>ارتفع</w:t>
      </w:r>
      <w:r>
        <w:rPr>
          <w:rFonts w:cs="Simplified Arabic"/>
          <w:sz w:val="26"/>
          <w:szCs w:val="26"/>
          <w:rtl/>
        </w:rPr>
        <w:t xml:space="preserve"> حجمه ما بين الفترتين</w:t>
      </w:r>
      <w:r>
        <w:rPr>
          <w:rFonts w:cs="Simplified Arabic" w:hint="cs"/>
          <w:sz w:val="26"/>
          <w:szCs w:val="26"/>
          <w:rtl/>
        </w:rPr>
        <w:t xml:space="preserve"> من</w:t>
      </w:r>
      <w:r>
        <w:rPr>
          <w:rFonts w:cs="Simplified Arabic"/>
          <w:sz w:val="26"/>
          <w:szCs w:val="26"/>
          <w:rtl/>
        </w:rPr>
        <w:t xml:space="preserve"> 4</w:t>
      </w:r>
      <w:r>
        <w:rPr>
          <w:rFonts w:cs="Simplified Arabic" w:hint="cs"/>
          <w:sz w:val="26"/>
          <w:szCs w:val="26"/>
          <w:rtl/>
        </w:rPr>
        <w:t>46</w:t>
      </w:r>
      <w:r>
        <w:rPr>
          <w:rFonts w:cs="Simplified Arabic"/>
          <w:sz w:val="26"/>
          <w:szCs w:val="26"/>
          <w:rtl/>
        </w:rPr>
        <w:t xml:space="preserve">.000 إلى </w:t>
      </w:r>
      <w:r>
        <w:rPr>
          <w:rFonts w:cs="Simplified Arabic" w:hint="cs"/>
          <w:sz w:val="26"/>
          <w:szCs w:val="26"/>
          <w:rtl/>
        </w:rPr>
        <w:t>458.000</w:t>
      </w:r>
      <w:r>
        <w:rPr>
          <w:rFonts w:cs="Simplified Arabic"/>
          <w:sz w:val="26"/>
          <w:szCs w:val="26"/>
          <w:rtl/>
        </w:rPr>
        <w:t xml:space="preserve"> شخص بال</w:t>
      </w:r>
      <w:r>
        <w:rPr>
          <w:rFonts w:cs="Simplified Arabic" w:hint="cs"/>
          <w:sz w:val="26"/>
          <w:szCs w:val="26"/>
          <w:rtl/>
        </w:rPr>
        <w:t>وسط الحضري و</w:t>
      </w:r>
      <w:r>
        <w:rPr>
          <w:rFonts w:cs="Simplified Arabic"/>
          <w:sz w:val="26"/>
          <w:szCs w:val="26"/>
          <w:rtl/>
        </w:rPr>
        <w:t xml:space="preserve">من </w:t>
      </w:r>
      <w:r>
        <w:rPr>
          <w:rFonts w:cs="Simplified Arabic" w:hint="cs"/>
          <w:sz w:val="26"/>
          <w:szCs w:val="26"/>
          <w:rtl/>
        </w:rPr>
        <w:t>502</w:t>
      </w:r>
      <w:r>
        <w:rPr>
          <w:rFonts w:cs="Simplified Arabic"/>
          <w:sz w:val="26"/>
          <w:szCs w:val="26"/>
          <w:rtl/>
        </w:rPr>
        <w:t>.000</w:t>
      </w:r>
      <w:r>
        <w:rPr>
          <w:rFonts w:cs="Simplified Arabic" w:hint="cs"/>
          <w:sz w:val="26"/>
          <w:szCs w:val="26"/>
          <w:rtl/>
        </w:rPr>
        <w:t xml:space="preserve"> </w:t>
      </w:r>
      <w:r>
        <w:rPr>
          <w:rFonts w:cs="Simplified Arabic"/>
          <w:sz w:val="26"/>
          <w:szCs w:val="26"/>
          <w:rtl/>
        </w:rPr>
        <w:t xml:space="preserve">إلى </w:t>
      </w:r>
      <w:r>
        <w:rPr>
          <w:rFonts w:cs="Simplified Arabic" w:hint="cs"/>
          <w:sz w:val="26"/>
          <w:szCs w:val="26"/>
          <w:rtl/>
        </w:rPr>
        <w:t xml:space="preserve">551.000 </w:t>
      </w:r>
      <w:r>
        <w:rPr>
          <w:rFonts w:cs="Simplified Arabic"/>
          <w:sz w:val="26"/>
          <w:szCs w:val="26"/>
          <w:rtl/>
        </w:rPr>
        <w:t>بال</w:t>
      </w:r>
      <w:r>
        <w:rPr>
          <w:rFonts w:cs="Simplified Arabic" w:hint="cs"/>
          <w:sz w:val="26"/>
          <w:szCs w:val="26"/>
          <w:rtl/>
        </w:rPr>
        <w:t xml:space="preserve">وسط </w:t>
      </w:r>
      <w:r>
        <w:rPr>
          <w:rFonts w:cs="Simplified Arabic"/>
          <w:sz w:val="26"/>
          <w:szCs w:val="26"/>
          <w:rtl/>
        </w:rPr>
        <w:t>القر</w:t>
      </w:r>
      <w:r>
        <w:rPr>
          <w:rFonts w:cs="Simplified Arabic" w:hint="cs"/>
          <w:sz w:val="26"/>
          <w:szCs w:val="26"/>
          <w:rtl/>
        </w:rPr>
        <w:t xml:space="preserve">وي منتقلا بصفة إجمالية </w:t>
      </w:r>
      <w:r>
        <w:rPr>
          <w:rFonts w:cs="Simplified Arabic"/>
          <w:sz w:val="26"/>
          <w:szCs w:val="26"/>
          <w:rtl/>
        </w:rPr>
        <w:t xml:space="preserve">من </w:t>
      </w:r>
      <w:r>
        <w:rPr>
          <w:rFonts w:cs="Simplified Arabic" w:hint="cs"/>
          <w:sz w:val="26"/>
          <w:szCs w:val="26"/>
          <w:rtl/>
        </w:rPr>
        <w:t>948</w:t>
      </w:r>
      <w:r>
        <w:rPr>
          <w:rFonts w:cs="Simplified Arabic"/>
          <w:sz w:val="26"/>
          <w:szCs w:val="26"/>
          <w:rtl/>
        </w:rPr>
        <w:t xml:space="preserve">.000 إلى </w:t>
      </w:r>
      <w:r>
        <w:rPr>
          <w:rFonts w:cs="Simplified Arabic" w:hint="cs"/>
          <w:sz w:val="26"/>
          <w:szCs w:val="26"/>
          <w:rtl/>
        </w:rPr>
        <w:t>1.009.000</w:t>
      </w:r>
      <w:r>
        <w:rPr>
          <w:rFonts w:cs="Simplified Arabic"/>
          <w:sz w:val="26"/>
          <w:szCs w:val="26"/>
          <w:rtl/>
        </w:rPr>
        <w:t xml:space="preserve"> شخص</w:t>
      </w:r>
      <w:r>
        <w:rPr>
          <w:rFonts w:cs="Simplified Arabic" w:hint="cs"/>
          <w:sz w:val="26"/>
          <w:szCs w:val="26"/>
          <w:rtl/>
        </w:rPr>
        <w:t xml:space="preserve"> على الصعيد الوطني</w:t>
      </w:r>
      <w:r>
        <w:rPr>
          <w:rFonts w:cs="Simplified Arabic"/>
          <w:sz w:val="26"/>
          <w:szCs w:val="26"/>
          <w:rtl/>
        </w:rPr>
        <w:t>. و</w:t>
      </w:r>
      <w:r>
        <w:rPr>
          <w:rFonts w:cs="Simplified Arabic" w:hint="cs"/>
          <w:sz w:val="26"/>
          <w:szCs w:val="26"/>
          <w:rtl/>
        </w:rPr>
        <w:t xml:space="preserve">عليه، فقد </w:t>
      </w:r>
      <w:r>
        <w:rPr>
          <w:rFonts w:cs="Simplified Arabic"/>
          <w:sz w:val="26"/>
          <w:szCs w:val="26"/>
          <w:rtl/>
        </w:rPr>
        <w:t>انتقل معدل الشغل الناقص من %</w:t>
      </w:r>
      <w:r>
        <w:rPr>
          <w:rFonts w:cs="Simplified Arabic" w:hint="cs"/>
          <w:sz w:val="26"/>
          <w:szCs w:val="26"/>
          <w:rtl/>
        </w:rPr>
        <w:t>9</w:t>
      </w:r>
      <w:r>
        <w:rPr>
          <w:rFonts w:cs="Simplified Arabic"/>
          <w:sz w:val="26"/>
          <w:szCs w:val="26"/>
          <w:rtl/>
        </w:rPr>
        <w:t xml:space="preserve"> إلى %</w:t>
      </w:r>
      <w:r>
        <w:rPr>
          <w:rFonts w:cs="Simplified Arabic" w:hint="cs"/>
          <w:sz w:val="26"/>
          <w:szCs w:val="26"/>
          <w:rtl/>
        </w:rPr>
        <w:t>9,4</w:t>
      </w:r>
      <w:r>
        <w:rPr>
          <w:rFonts w:cs="Simplified Arabic"/>
          <w:sz w:val="26"/>
          <w:szCs w:val="26"/>
          <w:rtl/>
        </w:rPr>
        <w:t xml:space="preserve"> </w:t>
      </w:r>
      <w:r>
        <w:rPr>
          <w:rFonts w:cs="Simplified Arabic" w:hint="cs"/>
          <w:sz w:val="26"/>
          <w:szCs w:val="26"/>
          <w:rtl/>
        </w:rPr>
        <w:t xml:space="preserve">على المستوى الوطني، </w:t>
      </w:r>
      <w:r>
        <w:rPr>
          <w:rFonts w:cs="Simplified Arabic"/>
          <w:sz w:val="26"/>
          <w:szCs w:val="26"/>
          <w:rtl/>
        </w:rPr>
        <w:t>من %8,</w:t>
      </w:r>
      <w:r>
        <w:rPr>
          <w:rFonts w:cs="Simplified Arabic" w:hint="cs"/>
          <w:sz w:val="26"/>
          <w:szCs w:val="26"/>
          <w:rtl/>
        </w:rPr>
        <w:t>4</w:t>
      </w:r>
      <w:r>
        <w:rPr>
          <w:rFonts w:cs="Simplified Arabic"/>
          <w:sz w:val="26"/>
          <w:szCs w:val="26"/>
          <w:rtl/>
        </w:rPr>
        <w:t xml:space="preserve"> إلى %</w:t>
      </w:r>
      <w:r>
        <w:rPr>
          <w:rFonts w:cs="Simplified Arabic" w:hint="cs"/>
          <w:sz w:val="26"/>
          <w:szCs w:val="26"/>
          <w:rtl/>
        </w:rPr>
        <w:t>8,6</w:t>
      </w:r>
      <w:r>
        <w:rPr>
          <w:rFonts w:cs="Simplified Arabic"/>
          <w:sz w:val="26"/>
          <w:szCs w:val="26"/>
          <w:rtl/>
        </w:rPr>
        <w:t xml:space="preserve"> بال</w:t>
      </w:r>
      <w:r>
        <w:rPr>
          <w:rFonts w:cs="Simplified Arabic" w:hint="cs"/>
          <w:sz w:val="26"/>
          <w:szCs w:val="26"/>
          <w:rtl/>
        </w:rPr>
        <w:t xml:space="preserve">وسط الحضري </w:t>
      </w:r>
      <w:r>
        <w:rPr>
          <w:rFonts w:cs="Simplified Arabic"/>
          <w:sz w:val="26"/>
          <w:szCs w:val="26"/>
          <w:rtl/>
        </w:rPr>
        <w:t>ومن %</w:t>
      </w:r>
      <w:r>
        <w:rPr>
          <w:rFonts w:cs="Simplified Arabic" w:hint="cs"/>
          <w:sz w:val="26"/>
          <w:szCs w:val="26"/>
          <w:rtl/>
        </w:rPr>
        <w:t>9</w:t>
      </w:r>
      <w:r>
        <w:rPr>
          <w:rFonts w:cs="Simplified Arabic"/>
          <w:sz w:val="26"/>
          <w:szCs w:val="26"/>
          <w:rtl/>
        </w:rPr>
        <w:t>,</w:t>
      </w:r>
      <w:r>
        <w:rPr>
          <w:rFonts w:cs="Simplified Arabic" w:hint="cs"/>
          <w:sz w:val="26"/>
          <w:szCs w:val="26"/>
          <w:rtl/>
        </w:rPr>
        <w:t>6</w:t>
      </w:r>
      <w:r>
        <w:rPr>
          <w:rFonts w:cs="Simplified Arabic"/>
          <w:sz w:val="26"/>
          <w:szCs w:val="26"/>
          <w:rtl/>
        </w:rPr>
        <w:t xml:space="preserve"> إلى %</w:t>
      </w:r>
      <w:r>
        <w:rPr>
          <w:rFonts w:cs="Simplified Arabic" w:hint="cs"/>
          <w:sz w:val="26"/>
          <w:szCs w:val="26"/>
          <w:rtl/>
        </w:rPr>
        <w:t>10,3</w:t>
      </w:r>
      <w:r>
        <w:rPr>
          <w:rFonts w:cs="Simplified Arabic"/>
          <w:sz w:val="26"/>
          <w:szCs w:val="26"/>
          <w:rtl/>
        </w:rPr>
        <w:t xml:space="preserve"> بال</w:t>
      </w:r>
      <w:r>
        <w:rPr>
          <w:rFonts w:cs="Simplified Arabic" w:hint="cs"/>
          <w:sz w:val="26"/>
          <w:szCs w:val="26"/>
          <w:rtl/>
        </w:rPr>
        <w:t xml:space="preserve">وسط </w:t>
      </w:r>
      <w:r>
        <w:rPr>
          <w:rFonts w:cs="Simplified Arabic"/>
          <w:sz w:val="26"/>
          <w:szCs w:val="26"/>
          <w:rtl/>
        </w:rPr>
        <w:t>القر</w:t>
      </w:r>
      <w:r>
        <w:rPr>
          <w:rFonts w:cs="Simplified Arabic" w:hint="cs"/>
          <w:sz w:val="26"/>
          <w:szCs w:val="26"/>
          <w:rtl/>
        </w:rPr>
        <w:t>وي</w:t>
      </w:r>
      <w:r>
        <w:rPr>
          <w:rFonts w:cs="Simplified Arabic"/>
          <w:sz w:val="26"/>
          <w:szCs w:val="26"/>
          <w:rtl/>
        </w:rPr>
        <w:t>.</w:t>
      </w:r>
    </w:p>
    <w:p w:rsidR="00BC3D44" w:rsidRDefault="00BC3D44">
      <w:pPr>
        <w:bidi/>
        <w:spacing w:line="360" w:lineRule="exact"/>
        <w:jc w:val="both"/>
        <w:rPr>
          <w:rFonts w:cs="Simplified Arabic"/>
          <w:sz w:val="8"/>
          <w:szCs w:val="26"/>
          <w:rtl/>
        </w:rPr>
      </w:pPr>
    </w:p>
    <w:p w:rsidR="00BC3D44" w:rsidRDefault="00BC3D44">
      <w:pPr>
        <w:bidi/>
        <w:spacing w:after="200" w:line="276" w:lineRule="auto"/>
        <w:jc w:val="center"/>
        <w:rPr>
          <w:rFonts w:cs="Simplified Arabic"/>
          <w:b/>
          <w:bCs/>
          <w:lang w:val="en-US" w:bidi="ar-MA"/>
        </w:rPr>
      </w:pPr>
      <w:r>
        <w:rPr>
          <w:rFonts w:cs="Simplified Arabic"/>
          <w:b/>
          <w:bCs/>
          <w:rtl/>
          <w:lang w:val="en-US" w:bidi="ar-MA"/>
        </w:rPr>
        <w:t>مبيان 4:</w:t>
      </w:r>
      <w:r>
        <w:rPr>
          <w:rFonts w:cs="Simplified Arabic"/>
          <w:rtl/>
          <w:lang w:val="en-US" w:bidi="ar-MA"/>
        </w:rPr>
        <w:t xml:space="preserve"> </w:t>
      </w:r>
      <w:r>
        <w:rPr>
          <w:rFonts w:cs="Simplified Arabic"/>
          <w:b/>
          <w:bCs/>
          <w:rtl/>
          <w:lang w:val="en-US" w:bidi="ar-MA"/>
        </w:rPr>
        <w:t>تطور معدل الشغل الناقص خلال الفصل</w:t>
      </w:r>
      <w:r>
        <w:rPr>
          <w:rFonts w:cs="Simplified Arabic" w:hint="cs"/>
          <w:b/>
          <w:bCs/>
          <w:rtl/>
          <w:lang w:val="en-US" w:bidi="ar-MA"/>
        </w:rPr>
        <w:t xml:space="preserve"> الثالث</w:t>
      </w:r>
      <w:r>
        <w:rPr>
          <w:rFonts w:cs="Simplified Arabic"/>
          <w:b/>
          <w:bCs/>
          <w:rtl/>
          <w:lang w:val="en-US" w:bidi="ar-MA"/>
        </w:rPr>
        <w:t xml:space="preserve"> من السنة حسب وسط الإقامة (%</w:t>
      </w:r>
      <w:r>
        <w:rPr>
          <w:rFonts w:cs="Simplified Arabic" w:hint="cs"/>
          <w:b/>
          <w:bCs/>
          <w:rtl/>
          <w:lang w:val="en-US" w:bidi="ar-MA"/>
        </w:rPr>
        <w:t>)</w:t>
      </w:r>
    </w:p>
    <w:p w:rsidR="00BC3D44" w:rsidRDefault="009A01D1">
      <w:pPr>
        <w:bidi/>
        <w:spacing w:after="200" w:line="276" w:lineRule="auto"/>
        <w:jc w:val="center"/>
        <w:rPr>
          <w:rFonts w:cs="Simplified Arabic"/>
          <w:b/>
          <w:bCs/>
          <w:rtl/>
          <w:lang w:val="en-US" w:bidi="ar-MA"/>
        </w:rPr>
      </w:pPr>
      <w:r>
        <w:rPr>
          <w:rFonts w:cs="Simplified Arabic"/>
          <w:b/>
          <w:bCs/>
          <w:noProof/>
        </w:rPr>
        <w:drawing>
          <wp:inline distT="0" distB="0" distL="0" distR="0">
            <wp:extent cx="5239769" cy="1595222"/>
            <wp:effectExtent l="19050" t="0" r="18031" b="4978"/>
            <wp:docPr id="4" name="Graphique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E3B6F" w:rsidRDefault="004E3B6F">
      <w:pPr>
        <w:jc w:val="center"/>
        <w:rPr>
          <w:rFonts w:cs="Simplified Arabic"/>
          <w:b/>
          <w:bCs/>
          <w:color w:val="0070C0"/>
          <w:lang w:val="en-US" w:eastAsia="en-US"/>
        </w:rPr>
      </w:pPr>
    </w:p>
    <w:p w:rsidR="004E3B6F" w:rsidRDefault="004E3B6F">
      <w:pPr>
        <w:jc w:val="center"/>
        <w:rPr>
          <w:rFonts w:cs="Simplified Arabic"/>
          <w:b/>
          <w:bCs/>
          <w:color w:val="0070C0"/>
          <w:lang w:val="en-US" w:eastAsia="en-US"/>
        </w:rPr>
      </w:pPr>
    </w:p>
    <w:p w:rsidR="00BC3D44" w:rsidRDefault="00BC3D44">
      <w:pPr>
        <w:jc w:val="center"/>
        <w:rPr>
          <w:rFonts w:cs="Simplified Arabic"/>
          <w:b/>
          <w:bCs/>
          <w:color w:val="0070C0"/>
          <w:rtl/>
          <w:lang w:val="en-US" w:eastAsia="en-US" w:bidi="ar-MA"/>
        </w:rPr>
      </w:pPr>
      <w:r>
        <w:rPr>
          <w:rFonts w:cs="Simplified Arabic" w:hint="cs"/>
          <w:b/>
          <w:bCs/>
          <w:color w:val="0070C0"/>
          <w:rtl/>
          <w:lang w:val="en-US" w:eastAsia="en-US"/>
        </w:rPr>
        <w:t>ا</w:t>
      </w:r>
      <w:r>
        <w:rPr>
          <w:rFonts w:cs="Simplified Arabic"/>
          <w:b/>
          <w:bCs/>
          <w:color w:val="0070C0"/>
          <w:rtl/>
          <w:lang w:val="en-US" w:eastAsia="en-US"/>
        </w:rPr>
        <w:t>لمؤشـرات الفصلية للنشـاط</w:t>
      </w:r>
      <w:r>
        <w:rPr>
          <w:rFonts w:cs="Simplified Arabic" w:hint="cs"/>
          <w:b/>
          <w:bCs/>
          <w:color w:val="0070C0"/>
          <w:rtl/>
          <w:lang w:val="en-US" w:eastAsia="en-US"/>
        </w:rPr>
        <w:t xml:space="preserve"> والشغل</w:t>
      </w:r>
      <w:r>
        <w:rPr>
          <w:rFonts w:cs="Simplified Arabic"/>
          <w:b/>
          <w:bCs/>
          <w:color w:val="0070C0"/>
          <w:rtl/>
          <w:lang w:val="en-US" w:eastAsia="en-US"/>
        </w:rPr>
        <w:t xml:space="preserve"> والبطالـة حسـب وسـط الإقامـة</w:t>
      </w:r>
      <w:r>
        <w:rPr>
          <w:b/>
          <w:bCs/>
          <w:color w:val="0070C0"/>
          <w:vertAlign w:val="superscript"/>
          <w:lang w:bidi="ar-MA"/>
        </w:rPr>
        <w:t>(1)</w:t>
      </w:r>
    </w:p>
    <w:p w:rsidR="00BC3D44" w:rsidRDefault="00BC3D44">
      <w:pPr>
        <w:tabs>
          <w:tab w:val="left" w:pos="-720"/>
          <w:tab w:val="left" w:pos="1080"/>
        </w:tabs>
        <w:ind w:left="-900"/>
        <w:jc w:val="right"/>
        <w:rPr>
          <w:rFonts w:cs="Simplified Arabic"/>
          <w:b/>
          <w:bCs/>
          <w:sz w:val="16"/>
          <w:szCs w:val="16"/>
          <w:lang w:val="en-US" w:eastAsia="en-US"/>
        </w:rPr>
      </w:pPr>
      <w:r>
        <w:rPr>
          <w:rFonts w:cs="Simplified Arabic"/>
          <w:b/>
          <w:bCs/>
          <w:color w:val="0000FF"/>
          <w:sz w:val="16"/>
          <w:szCs w:val="16"/>
          <w:rtl/>
          <w:lang w:val="en-US" w:eastAsia="en-US"/>
        </w:rPr>
        <w:t xml:space="preserve">         </w:t>
      </w:r>
      <w:r>
        <w:rPr>
          <w:rFonts w:cs="Simplified Arabic"/>
          <w:b/>
          <w:bCs/>
          <w:sz w:val="16"/>
          <w:szCs w:val="16"/>
          <w:rtl/>
          <w:lang w:val="en-US" w:eastAsia="en-US"/>
        </w:rPr>
        <w:t>(الأرقام بالآلاف والمعدلات ب %)</w:t>
      </w:r>
      <w:r>
        <w:rPr>
          <w:rFonts w:cs="Simplified Arabic"/>
          <w:b/>
          <w:bCs/>
          <w:sz w:val="16"/>
          <w:szCs w:val="16"/>
          <w:rtl/>
          <w:lang w:val="en-US" w:eastAsia="en-US"/>
        </w:rPr>
        <w:tab/>
      </w:r>
      <w:r>
        <w:rPr>
          <w:rFonts w:cs="Simplified Arabic"/>
          <w:b/>
          <w:bCs/>
          <w:sz w:val="16"/>
          <w:szCs w:val="16"/>
          <w:rtl/>
          <w:lang w:val="en-US" w:eastAsia="en-US"/>
        </w:rPr>
        <w:tab/>
        <w:t xml:space="preserve">         </w:t>
      </w:r>
      <w:r>
        <w:rPr>
          <w:rFonts w:cs="Simplified Arabic"/>
          <w:b/>
          <w:bCs/>
          <w:sz w:val="16"/>
          <w:szCs w:val="16"/>
          <w:rtl/>
          <w:lang w:val="en-US" w:eastAsia="en-US"/>
        </w:rPr>
        <w:tab/>
      </w:r>
      <w:r>
        <w:rPr>
          <w:rFonts w:cs="Simplified Arabic"/>
          <w:b/>
          <w:bCs/>
          <w:sz w:val="16"/>
          <w:szCs w:val="16"/>
          <w:rtl/>
          <w:lang w:val="en-US" w:eastAsia="en-US"/>
        </w:rPr>
        <w:tab/>
      </w:r>
      <w:r>
        <w:rPr>
          <w:rFonts w:cs="Simplified Arabic"/>
          <w:b/>
          <w:bCs/>
          <w:sz w:val="16"/>
          <w:szCs w:val="16"/>
          <w:rtl/>
          <w:lang w:val="en-US" w:eastAsia="en-US"/>
        </w:rPr>
        <w:tab/>
      </w:r>
      <w:r>
        <w:rPr>
          <w:rFonts w:cs="Simplified Arabic"/>
          <w:b/>
          <w:bCs/>
          <w:sz w:val="16"/>
          <w:szCs w:val="16"/>
          <w:rtl/>
          <w:lang w:val="en-US" w:eastAsia="en-US"/>
        </w:rPr>
        <w:tab/>
      </w:r>
      <w:r>
        <w:rPr>
          <w:rFonts w:cs="Simplified Arabic"/>
          <w:b/>
          <w:bCs/>
          <w:sz w:val="16"/>
          <w:szCs w:val="16"/>
          <w:rtl/>
          <w:lang w:val="en-US" w:eastAsia="en-US"/>
        </w:rPr>
        <w:tab/>
      </w:r>
      <w:r>
        <w:rPr>
          <w:rFonts w:cs="Simplified Arabic"/>
          <w:b/>
          <w:bCs/>
          <w:sz w:val="16"/>
          <w:szCs w:val="16"/>
          <w:rtl/>
          <w:lang w:val="en-US" w:eastAsia="en-US"/>
        </w:rPr>
        <w:tab/>
      </w:r>
      <w:r>
        <w:rPr>
          <w:rFonts w:cs="Simplified Arabic"/>
          <w:b/>
          <w:bCs/>
          <w:sz w:val="16"/>
          <w:szCs w:val="16"/>
          <w:rtl/>
          <w:lang w:val="en-US" w:eastAsia="en-US"/>
        </w:rPr>
        <w:tab/>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846"/>
        <w:gridCol w:w="909"/>
        <w:gridCol w:w="909"/>
        <w:gridCol w:w="909"/>
        <w:gridCol w:w="903"/>
        <w:gridCol w:w="916"/>
        <w:gridCol w:w="3680"/>
      </w:tblGrid>
      <w:tr w:rsidR="00BC3D44">
        <w:trPr>
          <w:trHeight w:val="57"/>
          <w:jc w:val="center"/>
        </w:trPr>
        <w:tc>
          <w:tcPr>
            <w:tcW w:w="2664" w:type="dxa"/>
            <w:gridSpan w:val="3"/>
            <w:tcBorders>
              <w:top w:val="single" w:sz="12" w:space="0" w:color="auto"/>
            </w:tcBorders>
            <w:vAlign w:val="center"/>
          </w:tcPr>
          <w:p w:rsidR="00BC3D44" w:rsidRDefault="00BC3D44">
            <w:pPr>
              <w:jc w:val="center"/>
              <w:rPr>
                <w:rFonts w:ascii="Arial" w:hAnsi="Arial" w:cs="Arial"/>
                <w:b/>
                <w:bCs/>
                <w:sz w:val="20"/>
                <w:szCs w:val="20"/>
                <w:lang w:val="en-US"/>
              </w:rPr>
            </w:pPr>
            <w:r>
              <w:rPr>
                <w:rFonts w:ascii="Arial" w:hAnsi="Arial" w:cs="Arial"/>
                <w:b/>
                <w:bCs/>
                <w:sz w:val="20"/>
                <w:szCs w:val="20"/>
                <w:rtl/>
              </w:rPr>
              <w:t xml:space="preserve">الفصل </w:t>
            </w:r>
            <w:r>
              <w:rPr>
                <w:rFonts w:ascii="Arial" w:hAnsi="Arial" w:cs="Arial" w:hint="cs"/>
                <w:b/>
                <w:bCs/>
                <w:sz w:val="20"/>
                <w:szCs w:val="20"/>
                <w:rtl/>
              </w:rPr>
              <w:t>الثالث</w:t>
            </w:r>
            <w:r>
              <w:rPr>
                <w:rFonts w:ascii="Arial" w:hAnsi="Arial" w:cs="Arial"/>
                <w:b/>
                <w:bCs/>
                <w:sz w:val="20"/>
                <w:szCs w:val="20"/>
                <w:rtl/>
              </w:rPr>
              <w:t xml:space="preserve"> </w:t>
            </w:r>
            <w:r>
              <w:rPr>
                <w:rFonts w:ascii="Arial" w:hAnsi="Arial" w:cs="Arial" w:hint="cs"/>
                <w:b/>
                <w:bCs/>
                <w:sz w:val="20"/>
                <w:szCs w:val="20"/>
                <w:rtl/>
              </w:rPr>
              <w:t>2013</w:t>
            </w:r>
          </w:p>
        </w:tc>
        <w:tc>
          <w:tcPr>
            <w:tcW w:w="2728" w:type="dxa"/>
            <w:gridSpan w:val="3"/>
            <w:tcBorders>
              <w:top w:val="single" w:sz="12" w:space="0" w:color="auto"/>
            </w:tcBorders>
            <w:vAlign w:val="center"/>
          </w:tcPr>
          <w:p w:rsidR="00BC3D44" w:rsidRDefault="00BC3D44">
            <w:pPr>
              <w:jc w:val="center"/>
              <w:rPr>
                <w:rFonts w:ascii="Arial" w:hAnsi="Arial" w:cs="Arial"/>
                <w:b/>
                <w:bCs/>
                <w:sz w:val="20"/>
                <w:szCs w:val="20"/>
                <w:lang w:val="en-US"/>
              </w:rPr>
            </w:pPr>
            <w:r>
              <w:rPr>
                <w:rFonts w:ascii="Arial" w:hAnsi="Arial" w:cs="Arial"/>
                <w:b/>
                <w:bCs/>
                <w:sz w:val="20"/>
                <w:szCs w:val="20"/>
                <w:rtl/>
              </w:rPr>
              <w:t xml:space="preserve">الفصل </w:t>
            </w:r>
            <w:r>
              <w:rPr>
                <w:rFonts w:ascii="Arial" w:hAnsi="Arial" w:cs="Arial" w:hint="cs"/>
                <w:b/>
                <w:bCs/>
                <w:sz w:val="20"/>
                <w:szCs w:val="20"/>
                <w:rtl/>
              </w:rPr>
              <w:t>الثالث</w:t>
            </w:r>
            <w:r>
              <w:rPr>
                <w:rFonts w:ascii="Arial" w:hAnsi="Arial" w:cs="Arial"/>
                <w:b/>
                <w:bCs/>
                <w:sz w:val="20"/>
                <w:szCs w:val="20"/>
                <w:rtl/>
              </w:rPr>
              <w:t xml:space="preserve"> </w:t>
            </w:r>
            <w:r>
              <w:rPr>
                <w:rFonts w:ascii="Arial" w:hAnsi="Arial" w:cs="Arial" w:hint="cs"/>
                <w:b/>
                <w:bCs/>
                <w:sz w:val="20"/>
                <w:szCs w:val="20"/>
                <w:rtl/>
              </w:rPr>
              <w:t>201</w:t>
            </w:r>
            <w:r>
              <w:rPr>
                <w:rFonts w:ascii="Arial" w:hAnsi="Arial" w:cs="Arial"/>
                <w:b/>
                <w:bCs/>
                <w:sz w:val="20"/>
                <w:szCs w:val="20"/>
                <w:rtl/>
              </w:rPr>
              <w:t>2</w:t>
            </w:r>
          </w:p>
        </w:tc>
        <w:tc>
          <w:tcPr>
            <w:tcW w:w="3680" w:type="dxa"/>
            <w:tcBorders>
              <w:top w:val="single" w:sz="12" w:space="0" w:color="auto"/>
            </w:tcBorders>
            <w:vAlign w:val="center"/>
          </w:tcPr>
          <w:p w:rsidR="00BC3D44" w:rsidRDefault="00BC3D44">
            <w:pPr>
              <w:pStyle w:val="Titre1"/>
              <w:bidi/>
              <w:rPr>
                <w:sz w:val="16"/>
                <w:szCs w:val="16"/>
                <w:lang w:val="en-US"/>
              </w:rPr>
            </w:pPr>
            <w:r>
              <w:rPr>
                <w:rFonts w:ascii="Traditional Arabic" w:hAnsi="Traditional Arabic" w:hint="cs"/>
                <w:sz w:val="16"/>
                <w:szCs w:val="16"/>
                <w:rtl/>
              </w:rPr>
              <w:t>المـؤشـــــرات</w:t>
            </w:r>
          </w:p>
        </w:tc>
      </w:tr>
      <w:tr w:rsidR="00BC3D44">
        <w:trPr>
          <w:trHeight w:val="221"/>
          <w:jc w:val="center"/>
        </w:trPr>
        <w:tc>
          <w:tcPr>
            <w:tcW w:w="846" w:type="dxa"/>
            <w:vAlign w:val="center"/>
          </w:tcPr>
          <w:p w:rsidR="00BC3D44" w:rsidRDefault="00BC3D44">
            <w:pPr>
              <w:jc w:val="center"/>
              <w:rPr>
                <w:rFonts w:ascii="Arial" w:hAnsi="Arial" w:cs="Arial"/>
                <w:b/>
                <w:bCs/>
                <w:sz w:val="20"/>
                <w:szCs w:val="20"/>
                <w:lang w:val="en-US"/>
              </w:rPr>
            </w:pPr>
            <w:r>
              <w:rPr>
                <w:rFonts w:ascii="Arial" w:hAnsi="Arial" w:cs="Arial"/>
                <w:b/>
                <w:bCs/>
                <w:sz w:val="20"/>
                <w:szCs w:val="20"/>
                <w:rtl/>
              </w:rPr>
              <w:t>المجمـوع</w:t>
            </w:r>
          </w:p>
        </w:tc>
        <w:tc>
          <w:tcPr>
            <w:tcW w:w="909" w:type="dxa"/>
            <w:vAlign w:val="center"/>
          </w:tcPr>
          <w:p w:rsidR="00BC3D44" w:rsidRDefault="00BC3D44">
            <w:pPr>
              <w:jc w:val="center"/>
              <w:rPr>
                <w:rFonts w:ascii="Arial" w:hAnsi="Arial" w:cs="Arial"/>
                <w:b/>
                <w:bCs/>
                <w:sz w:val="20"/>
                <w:szCs w:val="20"/>
              </w:rPr>
            </w:pPr>
            <w:r>
              <w:rPr>
                <w:rFonts w:ascii="Arial" w:hAnsi="Arial" w:cs="Arial"/>
                <w:b/>
                <w:bCs/>
                <w:sz w:val="20"/>
                <w:szCs w:val="20"/>
                <w:rtl/>
              </w:rPr>
              <w:t>قـروي</w:t>
            </w:r>
          </w:p>
        </w:tc>
        <w:tc>
          <w:tcPr>
            <w:tcW w:w="909" w:type="dxa"/>
            <w:vAlign w:val="center"/>
          </w:tcPr>
          <w:p w:rsidR="00BC3D44" w:rsidRDefault="00BC3D44">
            <w:pPr>
              <w:jc w:val="center"/>
              <w:rPr>
                <w:rFonts w:ascii="Arial" w:hAnsi="Arial" w:cs="Arial"/>
                <w:b/>
                <w:bCs/>
                <w:sz w:val="20"/>
                <w:szCs w:val="20"/>
              </w:rPr>
            </w:pPr>
            <w:r>
              <w:rPr>
                <w:rFonts w:ascii="Arial" w:hAnsi="Arial" w:cs="Arial"/>
                <w:b/>
                <w:bCs/>
                <w:sz w:val="20"/>
                <w:szCs w:val="20"/>
                <w:rtl/>
              </w:rPr>
              <w:t>حضري</w:t>
            </w:r>
          </w:p>
        </w:tc>
        <w:tc>
          <w:tcPr>
            <w:tcW w:w="909" w:type="dxa"/>
            <w:vAlign w:val="center"/>
          </w:tcPr>
          <w:p w:rsidR="00BC3D44" w:rsidRDefault="00BC3D44">
            <w:pPr>
              <w:jc w:val="center"/>
              <w:rPr>
                <w:rFonts w:ascii="Arial" w:hAnsi="Arial" w:cs="Arial"/>
                <w:b/>
                <w:bCs/>
                <w:sz w:val="20"/>
                <w:szCs w:val="20"/>
              </w:rPr>
            </w:pPr>
            <w:r>
              <w:rPr>
                <w:rFonts w:ascii="Arial" w:hAnsi="Arial" w:cs="Arial"/>
                <w:b/>
                <w:bCs/>
                <w:sz w:val="20"/>
                <w:szCs w:val="20"/>
                <w:rtl/>
              </w:rPr>
              <w:t>المجمـوع</w:t>
            </w:r>
          </w:p>
        </w:tc>
        <w:tc>
          <w:tcPr>
            <w:tcW w:w="903" w:type="dxa"/>
            <w:vAlign w:val="center"/>
          </w:tcPr>
          <w:p w:rsidR="00BC3D44" w:rsidRDefault="00BC3D44">
            <w:pPr>
              <w:jc w:val="center"/>
              <w:rPr>
                <w:rFonts w:ascii="Arial" w:hAnsi="Arial" w:cs="Arial"/>
                <w:b/>
                <w:bCs/>
                <w:sz w:val="20"/>
                <w:szCs w:val="20"/>
              </w:rPr>
            </w:pPr>
            <w:r>
              <w:rPr>
                <w:rFonts w:ascii="Arial" w:hAnsi="Arial" w:cs="Arial"/>
                <w:b/>
                <w:bCs/>
                <w:sz w:val="20"/>
                <w:szCs w:val="20"/>
                <w:rtl/>
              </w:rPr>
              <w:t>قـروي</w:t>
            </w:r>
          </w:p>
        </w:tc>
        <w:tc>
          <w:tcPr>
            <w:tcW w:w="916" w:type="dxa"/>
            <w:vAlign w:val="center"/>
          </w:tcPr>
          <w:p w:rsidR="00BC3D44" w:rsidRDefault="00BC3D44">
            <w:pPr>
              <w:pStyle w:val="Titre3"/>
              <w:rPr>
                <w:rFonts w:ascii="Arial" w:hAnsi="Arial" w:cs="Arial"/>
                <w:sz w:val="20"/>
                <w:szCs w:val="20"/>
              </w:rPr>
            </w:pPr>
            <w:r>
              <w:rPr>
                <w:rFonts w:ascii="Arial" w:hAnsi="Arial" w:cs="Arial"/>
                <w:sz w:val="20"/>
                <w:szCs w:val="20"/>
                <w:rtl/>
              </w:rPr>
              <w:t>حضري</w:t>
            </w:r>
          </w:p>
        </w:tc>
        <w:tc>
          <w:tcPr>
            <w:tcW w:w="3680" w:type="dxa"/>
            <w:vAlign w:val="center"/>
          </w:tcPr>
          <w:p w:rsidR="00BC3D44" w:rsidRDefault="00BC3D44">
            <w:pPr>
              <w:tabs>
                <w:tab w:val="left" w:pos="-720"/>
              </w:tabs>
              <w:suppressAutoHyphens/>
              <w:bidi/>
              <w:spacing w:line="340" w:lineRule="exact"/>
              <w:rPr>
                <w:rFonts w:cs="Simplified Arabic"/>
                <w:b/>
                <w:bCs/>
                <w:spacing w:val="-2"/>
                <w:sz w:val="16"/>
                <w:szCs w:val="16"/>
                <w:lang w:val="en-US" w:eastAsia="en-US"/>
              </w:rPr>
            </w:pPr>
          </w:p>
        </w:tc>
      </w:tr>
      <w:tr w:rsidR="00BC3D44">
        <w:trPr>
          <w:trHeight w:val="57"/>
          <w:jc w:val="center"/>
        </w:trPr>
        <w:tc>
          <w:tcPr>
            <w:tcW w:w="846" w:type="dxa"/>
            <w:tcBorders>
              <w:right w:val="nil"/>
            </w:tcBorders>
            <w:vAlign w:val="center"/>
          </w:tcPr>
          <w:p w:rsidR="00BC3D44" w:rsidRDefault="00BC3D44">
            <w:pPr>
              <w:jc w:val="center"/>
              <w:rPr>
                <w:b/>
                <w:bCs/>
              </w:rPr>
            </w:pPr>
          </w:p>
        </w:tc>
        <w:tc>
          <w:tcPr>
            <w:tcW w:w="909" w:type="dxa"/>
            <w:tcBorders>
              <w:left w:val="nil"/>
              <w:right w:val="nil"/>
            </w:tcBorders>
            <w:vAlign w:val="center"/>
          </w:tcPr>
          <w:p w:rsidR="00BC3D44" w:rsidRDefault="00BC3D44">
            <w:pPr>
              <w:jc w:val="center"/>
              <w:rPr>
                <w:b/>
                <w:bCs/>
              </w:rPr>
            </w:pPr>
          </w:p>
        </w:tc>
        <w:tc>
          <w:tcPr>
            <w:tcW w:w="909" w:type="dxa"/>
            <w:tcBorders>
              <w:left w:val="nil"/>
              <w:right w:val="nil"/>
            </w:tcBorders>
            <w:vAlign w:val="center"/>
          </w:tcPr>
          <w:p w:rsidR="00BC3D44" w:rsidRDefault="00BC3D44">
            <w:pPr>
              <w:jc w:val="center"/>
              <w:rPr>
                <w:b/>
                <w:bCs/>
              </w:rPr>
            </w:pPr>
          </w:p>
        </w:tc>
        <w:tc>
          <w:tcPr>
            <w:tcW w:w="909" w:type="dxa"/>
            <w:tcBorders>
              <w:left w:val="nil"/>
              <w:right w:val="nil"/>
            </w:tcBorders>
            <w:vAlign w:val="center"/>
          </w:tcPr>
          <w:p w:rsidR="00BC3D44" w:rsidRDefault="00BC3D44">
            <w:pPr>
              <w:jc w:val="center"/>
              <w:rPr>
                <w:b/>
                <w:bCs/>
              </w:rPr>
            </w:pPr>
          </w:p>
        </w:tc>
        <w:tc>
          <w:tcPr>
            <w:tcW w:w="903" w:type="dxa"/>
            <w:tcBorders>
              <w:left w:val="nil"/>
              <w:right w:val="nil"/>
            </w:tcBorders>
            <w:vAlign w:val="center"/>
          </w:tcPr>
          <w:p w:rsidR="00BC3D44" w:rsidRDefault="00BC3D44">
            <w:pPr>
              <w:jc w:val="center"/>
              <w:rPr>
                <w:b/>
                <w:bCs/>
              </w:rPr>
            </w:pPr>
          </w:p>
        </w:tc>
        <w:tc>
          <w:tcPr>
            <w:tcW w:w="916" w:type="dxa"/>
            <w:tcBorders>
              <w:left w:val="nil"/>
              <w:right w:val="nil"/>
            </w:tcBorders>
            <w:vAlign w:val="center"/>
          </w:tcPr>
          <w:p w:rsidR="00BC3D44" w:rsidRDefault="00BC3D44">
            <w:pPr>
              <w:jc w:val="center"/>
              <w:rPr>
                <w:b/>
                <w:bCs/>
              </w:rPr>
            </w:pPr>
          </w:p>
        </w:tc>
        <w:tc>
          <w:tcPr>
            <w:tcW w:w="3680" w:type="dxa"/>
            <w:tcBorders>
              <w:left w:val="nil"/>
            </w:tcBorders>
            <w:vAlign w:val="center"/>
          </w:tcPr>
          <w:p w:rsidR="00BC3D44" w:rsidRDefault="00BC3D44">
            <w:pPr>
              <w:tabs>
                <w:tab w:val="left" w:pos="-720"/>
              </w:tabs>
              <w:suppressAutoHyphens/>
              <w:bidi/>
              <w:spacing w:line="340" w:lineRule="exact"/>
              <w:ind w:left="41"/>
              <w:rPr>
                <w:rFonts w:cs="Simplified Arabic"/>
                <w:spacing w:val="-2"/>
                <w:sz w:val="16"/>
                <w:szCs w:val="16"/>
                <w:rtl/>
                <w:lang w:val="en-US" w:eastAsia="en-US"/>
              </w:rPr>
            </w:pPr>
            <w:r>
              <w:rPr>
                <w:rFonts w:cs="Simplified Arabic"/>
                <w:b/>
                <w:bCs/>
                <w:spacing w:val="-2"/>
                <w:sz w:val="16"/>
                <w:szCs w:val="16"/>
                <w:rtl/>
                <w:lang w:val="en-US" w:eastAsia="en-US"/>
              </w:rPr>
              <w:t>النشـاط والتشغيل (</w:t>
            </w:r>
            <w:r>
              <w:rPr>
                <w:rFonts w:cs="Simplified Arabic"/>
                <w:b/>
                <w:bCs/>
                <w:spacing w:val="-2"/>
                <w:sz w:val="16"/>
                <w:szCs w:val="16"/>
                <w:lang w:val="en-US" w:eastAsia="en-US"/>
              </w:rPr>
              <w:t xml:space="preserve"> 15</w:t>
            </w:r>
            <w:r>
              <w:rPr>
                <w:rFonts w:cs="Simplified Arabic"/>
                <w:b/>
                <w:bCs/>
                <w:spacing w:val="-2"/>
                <w:sz w:val="16"/>
                <w:szCs w:val="16"/>
                <w:rtl/>
                <w:lang w:val="en-US" w:eastAsia="en-US"/>
              </w:rPr>
              <w:t>سنـة فأكثـر)</w:t>
            </w:r>
          </w:p>
        </w:tc>
      </w:tr>
      <w:tr w:rsidR="00BC3D44">
        <w:trPr>
          <w:trHeight w:val="57"/>
          <w:jc w:val="center"/>
        </w:trPr>
        <w:tc>
          <w:tcPr>
            <w:tcW w:w="846" w:type="dxa"/>
            <w:vAlign w:val="center"/>
          </w:tcPr>
          <w:p w:rsidR="00BC3D44" w:rsidRDefault="00BC3D44">
            <w:pPr>
              <w:jc w:val="center"/>
              <w:rPr>
                <w:rFonts w:ascii="Garamond" w:hAnsi="Garamond"/>
                <w:b/>
                <w:bCs/>
                <w:color w:val="000000"/>
              </w:rPr>
            </w:pPr>
            <w:r>
              <w:rPr>
                <w:rFonts w:ascii="Garamond" w:hAnsi="Garamond"/>
                <w:b/>
                <w:bCs/>
                <w:color w:val="000000"/>
              </w:rPr>
              <w:t>11 763</w:t>
            </w:r>
          </w:p>
        </w:tc>
        <w:tc>
          <w:tcPr>
            <w:tcW w:w="909" w:type="dxa"/>
            <w:vAlign w:val="center"/>
          </w:tcPr>
          <w:p w:rsidR="00BC3D44" w:rsidRDefault="00BC3D44">
            <w:pPr>
              <w:jc w:val="center"/>
              <w:rPr>
                <w:rFonts w:ascii="Garamond" w:hAnsi="Garamond"/>
                <w:b/>
                <w:bCs/>
                <w:color w:val="000000"/>
              </w:rPr>
            </w:pPr>
            <w:r>
              <w:rPr>
                <w:rFonts w:ascii="Garamond" w:hAnsi="Garamond"/>
                <w:b/>
                <w:bCs/>
                <w:color w:val="000000"/>
              </w:rPr>
              <w:t>5 558</w:t>
            </w:r>
          </w:p>
        </w:tc>
        <w:tc>
          <w:tcPr>
            <w:tcW w:w="909" w:type="dxa"/>
            <w:vAlign w:val="center"/>
          </w:tcPr>
          <w:p w:rsidR="00BC3D44" w:rsidRDefault="00BC3D44">
            <w:pPr>
              <w:jc w:val="center"/>
              <w:rPr>
                <w:rFonts w:ascii="Garamond" w:hAnsi="Garamond"/>
                <w:b/>
                <w:bCs/>
                <w:color w:val="000000"/>
              </w:rPr>
            </w:pPr>
            <w:r>
              <w:rPr>
                <w:rFonts w:ascii="Garamond" w:hAnsi="Garamond"/>
                <w:b/>
                <w:bCs/>
                <w:color w:val="000000"/>
              </w:rPr>
              <w:t>6 205</w:t>
            </w:r>
          </w:p>
        </w:tc>
        <w:tc>
          <w:tcPr>
            <w:tcW w:w="909" w:type="dxa"/>
            <w:vAlign w:val="center"/>
          </w:tcPr>
          <w:p w:rsidR="00BC3D44" w:rsidRDefault="00BC3D44">
            <w:pPr>
              <w:jc w:val="center"/>
              <w:rPr>
                <w:rFonts w:ascii="Garamond" w:hAnsi="Garamond"/>
                <w:b/>
                <w:bCs/>
                <w:color w:val="000000"/>
              </w:rPr>
            </w:pPr>
            <w:r>
              <w:rPr>
                <w:rFonts w:ascii="Garamond" w:hAnsi="Garamond"/>
                <w:b/>
                <w:bCs/>
                <w:color w:val="000000"/>
              </w:rPr>
              <w:t>11 647</w:t>
            </w:r>
          </w:p>
        </w:tc>
        <w:tc>
          <w:tcPr>
            <w:tcW w:w="903" w:type="dxa"/>
            <w:vAlign w:val="center"/>
          </w:tcPr>
          <w:p w:rsidR="00BC3D44" w:rsidRDefault="00BC3D44">
            <w:pPr>
              <w:jc w:val="center"/>
              <w:rPr>
                <w:rFonts w:ascii="Garamond" w:hAnsi="Garamond"/>
                <w:b/>
                <w:bCs/>
              </w:rPr>
            </w:pPr>
            <w:r>
              <w:rPr>
                <w:rFonts w:ascii="Garamond" w:hAnsi="Garamond"/>
                <w:b/>
                <w:bCs/>
              </w:rPr>
              <w:t>5 445</w:t>
            </w:r>
          </w:p>
        </w:tc>
        <w:tc>
          <w:tcPr>
            <w:tcW w:w="916" w:type="dxa"/>
            <w:vAlign w:val="center"/>
          </w:tcPr>
          <w:p w:rsidR="00BC3D44" w:rsidRDefault="00BC3D44">
            <w:pPr>
              <w:jc w:val="center"/>
              <w:rPr>
                <w:rFonts w:ascii="Garamond" w:hAnsi="Garamond"/>
                <w:b/>
                <w:bCs/>
              </w:rPr>
            </w:pPr>
            <w:r>
              <w:rPr>
                <w:rFonts w:ascii="Garamond" w:hAnsi="Garamond"/>
                <w:b/>
                <w:bCs/>
              </w:rPr>
              <w:t>6 202</w:t>
            </w:r>
          </w:p>
        </w:tc>
        <w:tc>
          <w:tcPr>
            <w:tcW w:w="3680" w:type="dxa"/>
            <w:vAlign w:val="center"/>
          </w:tcPr>
          <w:p w:rsidR="00BC3D44" w:rsidRDefault="00BC3D44">
            <w:pPr>
              <w:tabs>
                <w:tab w:val="left" w:pos="-720"/>
              </w:tabs>
              <w:suppressAutoHyphens/>
              <w:bidi/>
              <w:spacing w:line="340" w:lineRule="exact"/>
              <w:ind w:left="41"/>
              <w:rPr>
                <w:rFonts w:cs="Simplified Arabic"/>
                <w:spacing w:val="-2"/>
                <w:sz w:val="16"/>
                <w:szCs w:val="16"/>
                <w:lang w:val="en-US" w:eastAsia="en-US"/>
              </w:rPr>
            </w:pPr>
            <w:r>
              <w:rPr>
                <w:rFonts w:cs="Simplified Arabic"/>
                <w:spacing w:val="-2"/>
                <w:sz w:val="16"/>
                <w:szCs w:val="16"/>
                <w:rtl/>
                <w:lang w:val="en-US" w:eastAsia="en-US"/>
              </w:rPr>
              <w:t>السكـان النشيطـون (بالآلاف)</w:t>
            </w:r>
          </w:p>
        </w:tc>
      </w:tr>
      <w:tr w:rsidR="00BC3D44">
        <w:trPr>
          <w:trHeight w:val="57"/>
          <w:jc w:val="center"/>
        </w:trPr>
        <w:tc>
          <w:tcPr>
            <w:tcW w:w="846" w:type="dxa"/>
            <w:vAlign w:val="center"/>
          </w:tcPr>
          <w:p w:rsidR="00BC3D44" w:rsidRDefault="00BC3D44">
            <w:pPr>
              <w:jc w:val="center"/>
              <w:rPr>
                <w:rFonts w:ascii="Garamond" w:hAnsi="Garamond"/>
                <w:color w:val="000000"/>
              </w:rPr>
            </w:pPr>
            <w:r>
              <w:rPr>
                <w:rFonts w:ascii="Garamond" w:hAnsi="Garamond"/>
                <w:color w:val="000000"/>
              </w:rPr>
              <w:t>27,9</w:t>
            </w:r>
          </w:p>
        </w:tc>
        <w:tc>
          <w:tcPr>
            <w:tcW w:w="909" w:type="dxa"/>
            <w:vAlign w:val="center"/>
          </w:tcPr>
          <w:p w:rsidR="00BC3D44" w:rsidRDefault="00BC3D44">
            <w:pPr>
              <w:jc w:val="center"/>
              <w:rPr>
                <w:rFonts w:ascii="Garamond" w:hAnsi="Garamond"/>
                <w:color w:val="000000"/>
              </w:rPr>
            </w:pPr>
            <w:r>
              <w:rPr>
                <w:rFonts w:ascii="Garamond" w:hAnsi="Garamond"/>
                <w:color w:val="000000"/>
              </w:rPr>
              <w:t>34,3</w:t>
            </w:r>
          </w:p>
        </w:tc>
        <w:tc>
          <w:tcPr>
            <w:tcW w:w="909" w:type="dxa"/>
            <w:vAlign w:val="center"/>
          </w:tcPr>
          <w:p w:rsidR="00BC3D44" w:rsidRDefault="00BC3D44">
            <w:pPr>
              <w:jc w:val="center"/>
              <w:rPr>
                <w:rFonts w:ascii="Garamond" w:hAnsi="Garamond"/>
                <w:color w:val="000000"/>
              </w:rPr>
            </w:pPr>
            <w:r>
              <w:rPr>
                <w:rFonts w:ascii="Garamond" w:hAnsi="Garamond"/>
                <w:color w:val="000000"/>
              </w:rPr>
              <w:t>22,2</w:t>
            </w:r>
          </w:p>
        </w:tc>
        <w:tc>
          <w:tcPr>
            <w:tcW w:w="909" w:type="dxa"/>
            <w:vAlign w:val="center"/>
          </w:tcPr>
          <w:p w:rsidR="00BC3D44" w:rsidRDefault="00BC3D44">
            <w:pPr>
              <w:jc w:val="center"/>
              <w:rPr>
                <w:rFonts w:ascii="Garamond" w:hAnsi="Garamond"/>
                <w:color w:val="000000"/>
              </w:rPr>
            </w:pPr>
            <w:r>
              <w:rPr>
                <w:rFonts w:ascii="Garamond" w:hAnsi="Garamond"/>
                <w:color w:val="000000"/>
              </w:rPr>
              <w:t>26,8</w:t>
            </w:r>
          </w:p>
        </w:tc>
        <w:tc>
          <w:tcPr>
            <w:tcW w:w="903" w:type="dxa"/>
            <w:vAlign w:val="center"/>
          </w:tcPr>
          <w:p w:rsidR="00BC3D44" w:rsidRDefault="00BC3D44">
            <w:pPr>
              <w:jc w:val="center"/>
              <w:rPr>
                <w:rFonts w:ascii="Garamond" w:hAnsi="Garamond"/>
              </w:rPr>
            </w:pPr>
            <w:r>
              <w:rPr>
                <w:rFonts w:ascii="Garamond" w:hAnsi="Garamond"/>
              </w:rPr>
              <w:t>32,5</w:t>
            </w:r>
          </w:p>
        </w:tc>
        <w:tc>
          <w:tcPr>
            <w:tcW w:w="916" w:type="dxa"/>
            <w:vAlign w:val="center"/>
          </w:tcPr>
          <w:p w:rsidR="00BC3D44" w:rsidRDefault="00BC3D44">
            <w:pPr>
              <w:jc w:val="center"/>
              <w:rPr>
                <w:rFonts w:ascii="Garamond" w:hAnsi="Garamond"/>
              </w:rPr>
            </w:pPr>
            <w:r>
              <w:rPr>
                <w:rFonts w:ascii="Garamond" w:hAnsi="Garamond"/>
              </w:rPr>
              <w:t>21,8</w:t>
            </w:r>
          </w:p>
        </w:tc>
        <w:tc>
          <w:tcPr>
            <w:tcW w:w="3680" w:type="dxa"/>
            <w:vAlign w:val="center"/>
          </w:tcPr>
          <w:p w:rsidR="00BC3D44" w:rsidRDefault="00BC3D44">
            <w:pPr>
              <w:tabs>
                <w:tab w:val="left" w:pos="-720"/>
              </w:tabs>
              <w:suppressAutoHyphens/>
              <w:bidi/>
              <w:spacing w:line="340" w:lineRule="exact"/>
              <w:ind w:left="41"/>
              <w:rPr>
                <w:rFonts w:cs="Simplified Arabic"/>
                <w:spacing w:val="-2"/>
                <w:sz w:val="16"/>
                <w:szCs w:val="16"/>
                <w:lang w:eastAsia="en-US"/>
              </w:rPr>
            </w:pPr>
            <w:r>
              <w:rPr>
                <w:rFonts w:cs="Simplified Arabic"/>
                <w:spacing w:val="-2"/>
                <w:sz w:val="16"/>
                <w:szCs w:val="16"/>
                <w:rtl/>
                <w:lang w:val="en-US" w:eastAsia="en-US"/>
              </w:rPr>
              <w:t>نسبـة الإنـاث ضمـن السكـان النشيطيـن</w:t>
            </w:r>
            <w:r>
              <w:rPr>
                <w:rFonts w:cs="Simplified Arabic"/>
                <w:spacing w:val="-2"/>
                <w:sz w:val="16"/>
                <w:szCs w:val="16"/>
                <w:lang w:eastAsia="en-US"/>
              </w:rPr>
              <w:t xml:space="preserve">  (%)</w:t>
            </w:r>
          </w:p>
        </w:tc>
      </w:tr>
      <w:tr w:rsidR="00BC3D44">
        <w:trPr>
          <w:trHeight w:val="57"/>
          <w:jc w:val="center"/>
        </w:trPr>
        <w:tc>
          <w:tcPr>
            <w:tcW w:w="846" w:type="dxa"/>
            <w:vAlign w:val="center"/>
          </w:tcPr>
          <w:p w:rsidR="00BC3D44" w:rsidRDefault="00BC3D44">
            <w:pPr>
              <w:jc w:val="center"/>
              <w:rPr>
                <w:rFonts w:ascii="Garamond" w:hAnsi="Garamond"/>
                <w:color w:val="000000"/>
              </w:rPr>
            </w:pPr>
            <w:r>
              <w:rPr>
                <w:rFonts w:ascii="Garamond" w:hAnsi="Garamond"/>
                <w:color w:val="000000"/>
              </w:rPr>
              <w:t>48,5</w:t>
            </w:r>
          </w:p>
        </w:tc>
        <w:tc>
          <w:tcPr>
            <w:tcW w:w="909" w:type="dxa"/>
            <w:vAlign w:val="center"/>
          </w:tcPr>
          <w:p w:rsidR="00BC3D44" w:rsidRDefault="00BC3D44">
            <w:pPr>
              <w:jc w:val="center"/>
              <w:rPr>
                <w:rFonts w:ascii="Garamond" w:hAnsi="Garamond"/>
                <w:color w:val="000000"/>
              </w:rPr>
            </w:pPr>
            <w:r>
              <w:rPr>
                <w:rFonts w:ascii="Garamond" w:hAnsi="Garamond"/>
                <w:color w:val="000000"/>
              </w:rPr>
              <w:t>58,1</w:t>
            </w:r>
          </w:p>
        </w:tc>
        <w:tc>
          <w:tcPr>
            <w:tcW w:w="909" w:type="dxa"/>
            <w:vAlign w:val="center"/>
          </w:tcPr>
          <w:p w:rsidR="00BC3D44" w:rsidRDefault="00BC3D44">
            <w:pPr>
              <w:jc w:val="center"/>
              <w:rPr>
                <w:rFonts w:ascii="Garamond" w:hAnsi="Garamond"/>
                <w:color w:val="000000"/>
              </w:rPr>
            </w:pPr>
            <w:r>
              <w:rPr>
                <w:rFonts w:ascii="Garamond" w:hAnsi="Garamond"/>
                <w:color w:val="000000"/>
              </w:rPr>
              <w:t>42,2</w:t>
            </w:r>
          </w:p>
        </w:tc>
        <w:tc>
          <w:tcPr>
            <w:tcW w:w="909" w:type="dxa"/>
            <w:vAlign w:val="center"/>
          </w:tcPr>
          <w:p w:rsidR="00BC3D44" w:rsidRDefault="00BC3D44">
            <w:pPr>
              <w:jc w:val="center"/>
              <w:rPr>
                <w:rFonts w:ascii="Garamond" w:hAnsi="Garamond"/>
                <w:color w:val="000000"/>
              </w:rPr>
            </w:pPr>
            <w:r>
              <w:rPr>
                <w:rFonts w:ascii="Garamond" w:hAnsi="Garamond"/>
                <w:color w:val="000000"/>
              </w:rPr>
              <w:t>48,7</w:t>
            </w:r>
          </w:p>
        </w:tc>
        <w:tc>
          <w:tcPr>
            <w:tcW w:w="903" w:type="dxa"/>
            <w:vAlign w:val="center"/>
          </w:tcPr>
          <w:p w:rsidR="00BC3D44" w:rsidRDefault="00BC3D44">
            <w:pPr>
              <w:jc w:val="center"/>
              <w:rPr>
                <w:rFonts w:ascii="Garamond" w:hAnsi="Garamond"/>
              </w:rPr>
            </w:pPr>
            <w:r>
              <w:rPr>
                <w:rFonts w:ascii="Garamond" w:hAnsi="Garamond"/>
              </w:rPr>
              <w:t>57,4</w:t>
            </w:r>
          </w:p>
        </w:tc>
        <w:tc>
          <w:tcPr>
            <w:tcW w:w="916" w:type="dxa"/>
            <w:vAlign w:val="center"/>
          </w:tcPr>
          <w:p w:rsidR="00BC3D44" w:rsidRDefault="00BC3D44">
            <w:pPr>
              <w:jc w:val="center"/>
              <w:rPr>
                <w:rFonts w:ascii="Garamond" w:hAnsi="Garamond"/>
              </w:rPr>
            </w:pPr>
            <w:r>
              <w:rPr>
                <w:rFonts w:ascii="Garamond" w:hAnsi="Garamond"/>
              </w:rPr>
              <w:t>43,1</w:t>
            </w:r>
          </w:p>
        </w:tc>
        <w:tc>
          <w:tcPr>
            <w:tcW w:w="3680" w:type="dxa"/>
            <w:vAlign w:val="center"/>
          </w:tcPr>
          <w:p w:rsidR="00BC3D44" w:rsidRDefault="00BC3D44">
            <w:pPr>
              <w:numPr>
                <w:ilvl w:val="0"/>
                <w:numId w:val="3"/>
              </w:numPr>
              <w:tabs>
                <w:tab w:val="left" w:pos="-720"/>
              </w:tabs>
              <w:suppressAutoHyphens/>
              <w:bidi/>
              <w:spacing w:line="340" w:lineRule="exact"/>
              <w:ind w:left="41"/>
              <w:rPr>
                <w:rFonts w:cs="Simplified Arabic"/>
                <w:b/>
                <w:bCs/>
                <w:spacing w:val="-2"/>
                <w:sz w:val="16"/>
                <w:szCs w:val="16"/>
                <w:lang w:val="en-US" w:eastAsia="en-US"/>
              </w:rPr>
            </w:pPr>
            <w:r>
              <w:rPr>
                <w:rFonts w:cs="Simplified Arabic"/>
                <w:b/>
                <w:bCs/>
                <w:spacing w:val="-2"/>
                <w:sz w:val="16"/>
                <w:szCs w:val="16"/>
                <w:rtl/>
                <w:lang w:val="en-US" w:eastAsia="en-US"/>
              </w:rPr>
              <w:t>معـدل النشـاط</w:t>
            </w:r>
            <w:r>
              <w:rPr>
                <w:rFonts w:cs="Simplified Arabic"/>
                <w:b/>
                <w:bCs/>
                <w:spacing w:val="-2"/>
                <w:sz w:val="16"/>
                <w:szCs w:val="16"/>
                <w:lang w:val="en-US" w:eastAsia="en-US"/>
              </w:rPr>
              <w:t xml:space="preserve"> (%)</w:t>
            </w:r>
          </w:p>
        </w:tc>
      </w:tr>
      <w:tr w:rsidR="00BC3D44">
        <w:trPr>
          <w:trHeight w:val="57"/>
          <w:jc w:val="center"/>
        </w:trPr>
        <w:tc>
          <w:tcPr>
            <w:tcW w:w="846" w:type="dxa"/>
            <w:tcBorders>
              <w:right w:val="nil"/>
            </w:tcBorders>
            <w:vAlign w:val="center"/>
          </w:tcPr>
          <w:p w:rsidR="00BC3D44" w:rsidRDefault="00BC3D44">
            <w:pPr>
              <w:jc w:val="center"/>
            </w:pPr>
          </w:p>
        </w:tc>
        <w:tc>
          <w:tcPr>
            <w:tcW w:w="909" w:type="dxa"/>
            <w:tcBorders>
              <w:left w:val="nil"/>
              <w:right w:val="nil"/>
            </w:tcBorders>
            <w:vAlign w:val="center"/>
          </w:tcPr>
          <w:p w:rsidR="00BC3D44" w:rsidRDefault="00BC3D44">
            <w:pPr>
              <w:jc w:val="center"/>
            </w:pPr>
          </w:p>
        </w:tc>
        <w:tc>
          <w:tcPr>
            <w:tcW w:w="909" w:type="dxa"/>
            <w:tcBorders>
              <w:left w:val="nil"/>
              <w:right w:val="nil"/>
            </w:tcBorders>
            <w:vAlign w:val="center"/>
          </w:tcPr>
          <w:p w:rsidR="00BC3D44" w:rsidRDefault="00BC3D44">
            <w:pPr>
              <w:jc w:val="center"/>
            </w:pPr>
          </w:p>
        </w:tc>
        <w:tc>
          <w:tcPr>
            <w:tcW w:w="909" w:type="dxa"/>
            <w:tcBorders>
              <w:left w:val="nil"/>
              <w:right w:val="nil"/>
            </w:tcBorders>
            <w:vAlign w:val="center"/>
          </w:tcPr>
          <w:p w:rsidR="00BC3D44" w:rsidRDefault="00BC3D44">
            <w:pPr>
              <w:jc w:val="center"/>
            </w:pPr>
          </w:p>
        </w:tc>
        <w:tc>
          <w:tcPr>
            <w:tcW w:w="903" w:type="dxa"/>
            <w:tcBorders>
              <w:left w:val="nil"/>
              <w:right w:val="nil"/>
            </w:tcBorders>
            <w:vAlign w:val="center"/>
          </w:tcPr>
          <w:p w:rsidR="00BC3D44" w:rsidRDefault="00BC3D44">
            <w:pPr>
              <w:jc w:val="center"/>
            </w:pPr>
          </w:p>
        </w:tc>
        <w:tc>
          <w:tcPr>
            <w:tcW w:w="916" w:type="dxa"/>
            <w:tcBorders>
              <w:left w:val="nil"/>
              <w:right w:val="nil"/>
            </w:tcBorders>
            <w:vAlign w:val="center"/>
          </w:tcPr>
          <w:p w:rsidR="00BC3D44" w:rsidRDefault="00BC3D44">
            <w:pPr>
              <w:jc w:val="center"/>
            </w:pPr>
          </w:p>
        </w:tc>
        <w:tc>
          <w:tcPr>
            <w:tcW w:w="3680" w:type="dxa"/>
            <w:tcBorders>
              <w:left w:val="nil"/>
            </w:tcBorders>
            <w:vAlign w:val="center"/>
          </w:tcPr>
          <w:p w:rsidR="00BC3D44" w:rsidRDefault="00BC3D44">
            <w:pPr>
              <w:tabs>
                <w:tab w:val="left" w:pos="-720"/>
              </w:tabs>
              <w:suppressAutoHyphens/>
              <w:bidi/>
              <w:spacing w:line="340" w:lineRule="exact"/>
              <w:ind w:left="41"/>
              <w:rPr>
                <w:rFonts w:cs="Simplified Arabic"/>
                <w:spacing w:val="-2"/>
                <w:sz w:val="16"/>
                <w:szCs w:val="16"/>
                <w:lang w:val="en-US" w:eastAsia="en-US"/>
              </w:rPr>
            </w:pPr>
            <w:r>
              <w:rPr>
                <w:rFonts w:cs="Simplified Arabic"/>
                <w:spacing w:val="-2"/>
                <w:sz w:val="16"/>
                <w:szCs w:val="16"/>
                <w:rtl/>
                <w:lang w:val="en-US" w:eastAsia="en-US"/>
              </w:rPr>
              <w:t>. حسب الجنس</w:t>
            </w:r>
          </w:p>
        </w:tc>
      </w:tr>
      <w:tr w:rsidR="00BC3D44">
        <w:trPr>
          <w:trHeight w:val="57"/>
          <w:jc w:val="center"/>
        </w:trPr>
        <w:tc>
          <w:tcPr>
            <w:tcW w:w="846" w:type="dxa"/>
            <w:vAlign w:val="center"/>
          </w:tcPr>
          <w:p w:rsidR="00BC3D44" w:rsidRDefault="00BC3D44">
            <w:pPr>
              <w:jc w:val="center"/>
              <w:rPr>
                <w:rFonts w:ascii="Garamond" w:hAnsi="Garamond"/>
                <w:color w:val="000000"/>
              </w:rPr>
            </w:pPr>
            <w:r>
              <w:rPr>
                <w:rFonts w:ascii="Garamond" w:hAnsi="Garamond"/>
                <w:color w:val="000000"/>
              </w:rPr>
              <w:t>72,2</w:t>
            </w:r>
          </w:p>
        </w:tc>
        <w:tc>
          <w:tcPr>
            <w:tcW w:w="909" w:type="dxa"/>
            <w:vAlign w:val="center"/>
          </w:tcPr>
          <w:p w:rsidR="00BC3D44" w:rsidRDefault="00BC3D44">
            <w:pPr>
              <w:jc w:val="center"/>
              <w:rPr>
                <w:rFonts w:ascii="Garamond" w:hAnsi="Garamond"/>
                <w:color w:val="000000"/>
              </w:rPr>
            </w:pPr>
            <w:r>
              <w:rPr>
                <w:rFonts w:ascii="Garamond" w:hAnsi="Garamond"/>
                <w:color w:val="000000"/>
              </w:rPr>
              <w:t>78,7</w:t>
            </w:r>
          </w:p>
        </w:tc>
        <w:tc>
          <w:tcPr>
            <w:tcW w:w="909" w:type="dxa"/>
            <w:vAlign w:val="center"/>
          </w:tcPr>
          <w:p w:rsidR="00BC3D44" w:rsidRDefault="00BC3D44">
            <w:pPr>
              <w:jc w:val="center"/>
              <w:rPr>
                <w:rFonts w:ascii="Garamond" w:hAnsi="Garamond"/>
                <w:color w:val="000000"/>
              </w:rPr>
            </w:pPr>
            <w:r>
              <w:rPr>
                <w:rFonts w:ascii="Garamond" w:hAnsi="Garamond"/>
                <w:color w:val="000000"/>
              </w:rPr>
              <w:t>67,9</w:t>
            </w:r>
          </w:p>
        </w:tc>
        <w:tc>
          <w:tcPr>
            <w:tcW w:w="909" w:type="dxa"/>
            <w:vAlign w:val="center"/>
          </w:tcPr>
          <w:p w:rsidR="00BC3D44" w:rsidRDefault="00BC3D44">
            <w:pPr>
              <w:jc w:val="center"/>
              <w:rPr>
                <w:rFonts w:ascii="Garamond" w:hAnsi="Garamond"/>
                <w:color w:val="000000"/>
              </w:rPr>
            </w:pPr>
            <w:r>
              <w:rPr>
                <w:rFonts w:ascii="Garamond" w:hAnsi="Garamond"/>
                <w:color w:val="000000"/>
              </w:rPr>
              <w:t>73,6</w:t>
            </w:r>
          </w:p>
        </w:tc>
        <w:tc>
          <w:tcPr>
            <w:tcW w:w="903" w:type="dxa"/>
            <w:vAlign w:val="center"/>
          </w:tcPr>
          <w:p w:rsidR="00BC3D44" w:rsidRDefault="00BC3D44">
            <w:pPr>
              <w:jc w:val="center"/>
              <w:rPr>
                <w:rFonts w:ascii="Garamond" w:hAnsi="Garamond"/>
              </w:rPr>
            </w:pPr>
            <w:r>
              <w:rPr>
                <w:rFonts w:ascii="Garamond" w:hAnsi="Garamond"/>
              </w:rPr>
              <w:t>79,7</w:t>
            </w:r>
          </w:p>
        </w:tc>
        <w:tc>
          <w:tcPr>
            <w:tcW w:w="916" w:type="dxa"/>
            <w:vAlign w:val="center"/>
          </w:tcPr>
          <w:p w:rsidR="00BC3D44" w:rsidRDefault="00BC3D44">
            <w:pPr>
              <w:jc w:val="center"/>
              <w:rPr>
                <w:rFonts w:ascii="Garamond" w:hAnsi="Garamond"/>
              </w:rPr>
            </w:pPr>
            <w:r>
              <w:rPr>
                <w:rFonts w:ascii="Garamond" w:hAnsi="Garamond"/>
              </w:rPr>
              <w:t>69,6</w:t>
            </w:r>
          </w:p>
        </w:tc>
        <w:tc>
          <w:tcPr>
            <w:tcW w:w="3680" w:type="dxa"/>
            <w:vAlign w:val="center"/>
          </w:tcPr>
          <w:p w:rsidR="00BC3D44" w:rsidRDefault="00BC3D44">
            <w:pPr>
              <w:tabs>
                <w:tab w:val="left" w:pos="-720"/>
              </w:tabs>
              <w:suppressAutoHyphens/>
              <w:bidi/>
              <w:spacing w:line="340" w:lineRule="exact"/>
              <w:ind w:left="41"/>
              <w:rPr>
                <w:rFonts w:cs="Simplified Arabic"/>
                <w:spacing w:val="-2"/>
                <w:sz w:val="16"/>
                <w:szCs w:val="16"/>
                <w:lang w:val="en-US" w:eastAsia="en-US"/>
              </w:rPr>
            </w:pPr>
            <w:r>
              <w:rPr>
                <w:rFonts w:cs="Simplified Arabic"/>
                <w:spacing w:val="-2"/>
                <w:sz w:val="16"/>
                <w:szCs w:val="16"/>
                <w:lang w:val="en-US" w:eastAsia="en-US"/>
              </w:rPr>
              <w:t xml:space="preserve">       </w:t>
            </w:r>
            <w:r>
              <w:rPr>
                <w:rFonts w:cs="Simplified Arabic"/>
                <w:spacing w:val="-2"/>
                <w:sz w:val="16"/>
                <w:szCs w:val="16"/>
                <w:rtl/>
                <w:lang w:val="en-US" w:eastAsia="en-US"/>
              </w:rPr>
              <w:t>ذكـور</w:t>
            </w:r>
          </w:p>
        </w:tc>
      </w:tr>
      <w:tr w:rsidR="00BC3D44">
        <w:trPr>
          <w:trHeight w:val="57"/>
          <w:jc w:val="center"/>
        </w:trPr>
        <w:tc>
          <w:tcPr>
            <w:tcW w:w="846" w:type="dxa"/>
            <w:vAlign w:val="center"/>
          </w:tcPr>
          <w:p w:rsidR="00BC3D44" w:rsidRDefault="00BC3D44">
            <w:pPr>
              <w:jc w:val="center"/>
              <w:rPr>
                <w:rFonts w:ascii="Garamond" w:hAnsi="Garamond"/>
                <w:color w:val="000000"/>
              </w:rPr>
            </w:pPr>
            <w:r>
              <w:rPr>
                <w:rFonts w:ascii="Garamond" w:hAnsi="Garamond"/>
                <w:color w:val="000000"/>
              </w:rPr>
              <w:t>26,2</w:t>
            </w:r>
          </w:p>
        </w:tc>
        <w:tc>
          <w:tcPr>
            <w:tcW w:w="909" w:type="dxa"/>
            <w:vAlign w:val="center"/>
          </w:tcPr>
          <w:p w:rsidR="00BC3D44" w:rsidRDefault="00BC3D44">
            <w:pPr>
              <w:jc w:val="center"/>
              <w:rPr>
                <w:rFonts w:ascii="Garamond" w:hAnsi="Garamond"/>
                <w:color w:val="000000"/>
              </w:rPr>
            </w:pPr>
            <w:r>
              <w:rPr>
                <w:rFonts w:ascii="Garamond" w:hAnsi="Garamond"/>
                <w:color w:val="000000"/>
              </w:rPr>
              <w:t>38,7</w:t>
            </w:r>
          </w:p>
        </w:tc>
        <w:tc>
          <w:tcPr>
            <w:tcW w:w="909" w:type="dxa"/>
            <w:vAlign w:val="center"/>
          </w:tcPr>
          <w:p w:rsidR="00BC3D44" w:rsidRDefault="00BC3D44">
            <w:pPr>
              <w:jc w:val="center"/>
              <w:rPr>
                <w:rFonts w:ascii="Garamond" w:hAnsi="Garamond"/>
                <w:color w:val="000000"/>
              </w:rPr>
            </w:pPr>
            <w:r>
              <w:rPr>
                <w:rFonts w:ascii="Garamond" w:hAnsi="Garamond"/>
                <w:color w:val="000000"/>
              </w:rPr>
              <w:t>18,2</w:t>
            </w:r>
          </w:p>
        </w:tc>
        <w:tc>
          <w:tcPr>
            <w:tcW w:w="909" w:type="dxa"/>
            <w:vAlign w:val="center"/>
          </w:tcPr>
          <w:p w:rsidR="00BC3D44" w:rsidRDefault="00BC3D44">
            <w:pPr>
              <w:jc w:val="center"/>
              <w:rPr>
                <w:rFonts w:ascii="Garamond" w:hAnsi="Garamond"/>
                <w:color w:val="000000"/>
              </w:rPr>
            </w:pPr>
            <w:r>
              <w:rPr>
                <w:rFonts w:ascii="Garamond" w:hAnsi="Garamond"/>
                <w:color w:val="000000"/>
              </w:rPr>
              <w:t>25,4</w:t>
            </w:r>
          </w:p>
        </w:tc>
        <w:tc>
          <w:tcPr>
            <w:tcW w:w="903" w:type="dxa"/>
            <w:vAlign w:val="center"/>
          </w:tcPr>
          <w:p w:rsidR="00BC3D44" w:rsidRDefault="00BC3D44">
            <w:pPr>
              <w:jc w:val="center"/>
              <w:rPr>
                <w:rFonts w:ascii="Garamond" w:hAnsi="Garamond"/>
              </w:rPr>
            </w:pPr>
            <w:r>
              <w:rPr>
                <w:rFonts w:ascii="Garamond" w:hAnsi="Garamond"/>
              </w:rPr>
              <w:t>36,3</w:t>
            </w:r>
          </w:p>
        </w:tc>
        <w:tc>
          <w:tcPr>
            <w:tcW w:w="916" w:type="dxa"/>
            <w:vAlign w:val="center"/>
          </w:tcPr>
          <w:p w:rsidR="00BC3D44" w:rsidRDefault="00BC3D44">
            <w:pPr>
              <w:jc w:val="center"/>
              <w:rPr>
                <w:rFonts w:ascii="Garamond" w:hAnsi="Garamond"/>
              </w:rPr>
            </w:pPr>
            <w:r>
              <w:rPr>
                <w:rFonts w:ascii="Garamond" w:hAnsi="Garamond"/>
              </w:rPr>
              <w:t>18,2</w:t>
            </w:r>
          </w:p>
        </w:tc>
        <w:tc>
          <w:tcPr>
            <w:tcW w:w="3680" w:type="dxa"/>
            <w:vAlign w:val="center"/>
          </w:tcPr>
          <w:p w:rsidR="00BC3D44" w:rsidRDefault="00BC3D44">
            <w:pPr>
              <w:tabs>
                <w:tab w:val="left" w:pos="-720"/>
              </w:tabs>
              <w:suppressAutoHyphens/>
              <w:bidi/>
              <w:spacing w:line="340" w:lineRule="exact"/>
              <w:ind w:left="41"/>
              <w:rPr>
                <w:rFonts w:cs="Simplified Arabic"/>
                <w:spacing w:val="-2"/>
                <w:sz w:val="16"/>
                <w:szCs w:val="16"/>
                <w:lang w:val="en-US" w:eastAsia="en-US"/>
              </w:rPr>
            </w:pPr>
            <w:r>
              <w:rPr>
                <w:rFonts w:cs="Simplified Arabic"/>
                <w:spacing w:val="-2"/>
                <w:sz w:val="16"/>
                <w:szCs w:val="16"/>
                <w:lang w:val="en-US" w:eastAsia="en-US"/>
              </w:rPr>
              <w:t xml:space="preserve">       </w:t>
            </w:r>
            <w:r>
              <w:rPr>
                <w:rFonts w:cs="Simplified Arabic"/>
                <w:spacing w:val="-2"/>
                <w:sz w:val="16"/>
                <w:szCs w:val="16"/>
                <w:rtl/>
                <w:lang w:val="en-US" w:eastAsia="en-US"/>
              </w:rPr>
              <w:t>إنـاث</w:t>
            </w:r>
          </w:p>
        </w:tc>
      </w:tr>
      <w:tr w:rsidR="00BC3D44">
        <w:trPr>
          <w:trHeight w:val="57"/>
          <w:jc w:val="center"/>
        </w:trPr>
        <w:tc>
          <w:tcPr>
            <w:tcW w:w="846" w:type="dxa"/>
            <w:tcBorders>
              <w:right w:val="nil"/>
            </w:tcBorders>
            <w:vAlign w:val="center"/>
          </w:tcPr>
          <w:p w:rsidR="00BC3D44" w:rsidRDefault="00BC3D44">
            <w:pPr>
              <w:jc w:val="center"/>
              <w:rPr>
                <w:sz w:val="20"/>
                <w:szCs w:val="20"/>
              </w:rPr>
            </w:pPr>
          </w:p>
        </w:tc>
        <w:tc>
          <w:tcPr>
            <w:tcW w:w="909" w:type="dxa"/>
            <w:tcBorders>
              <w:left w:val="nil"/>
              <w:right w:val="nil"/>
            </w:tcBorders>
            <w:vAlign w:val="center"/>
          </w:tcPr>
          <w:p w:rsidR="00BC3D44" w:rsidRDefault="00BC3D44">
            <w:pPr>
              <w:jc w:val="center"/>
              <w:rPr>
                <w:sz w:val="20"/>
                <w:szCs w:val="20"/>
              </w:rPr>
            </w:pPr>
          </w:p>
        </w:tc>
        <w:tc>
          <w:tcPr>
            <w:tcW w:w="909" w:type="dxa"/>
            <w:tcBorders>
              <w:left w:val="nil"/>
              <w:right w:val="nil"/>
            </w:tcBorders>
            <w:vAlign w:val="center"/>
          </w:tcPr>
          <w:p w:rsidR="00BC3D44" w:rsidRDefault="00BC3D44">
            <w:pPr>
              <w:jc w:val="center"/>
              <w:rPr>
                <w:sz w:val="20"/>
                <w:szCs w:val="20"/>
              </w:rPr>
            </w:pPr>
          </w:p>
        </w:tc>
        <w:tc>
          <w:tcPr>
            <w:tcW w:w="909" w:type="dxa"/>
            <w:tcBorders>
              <w:left w:val="nil"/>
              <w:right w:val="nil"/>
            </w:tcBorders>
            <w:vAlign w:val="center"/>
          </w:tcPr>
          <w:p w:rsidR="00BC3D44" w:rsidRDefault="00BC3D44">
            <w:pPr>
              <w:jc w:val="center"/>
              <w:rPr>
                <w:sz w:val="20"/>
                <w:szCs w:val="20"/>
              </w:rPr>
            </w:pPr>
          </w:p>
        </w:tc>
        <w:tc>
          <w:tcPr>
            <w:tcW w:w="903" w:type="dxa"/>
            <w:tcBorders>
              <w:left w:val="nil"/>
              <w:right w:val="nil"/>
            </w:tcBorders>
            <w:vAlign w:val="center"/>
          </w:tcPr>
          <w:p w:rsidR="00BC3D44" w:rsidRDefault="00BC3D44">
            <w:pPr>
              <w:jc w:val="center"/>
              <w:rPr>
                <w:sz w:val="20"/>
                <w:szCs w:val="20"/>
              </w:rPr>
            </w:pPr>
          </w:p>
        </w:tc>
        <w:tc>
          <w:tcPr>
            <w:tcW w:w="916" w:type="dxa"/>
            <w:tcBorders>
              <w:left w:val="nil"/>
              <w:right w:val="nil"/>
            </w:tcBorders>
            <w:vAlign w:val="center"/>
          </w:tcPr>
          <w:p w:rsidR="00BC3D44" w:rsidRDefault="00BC3D44">
            <w:pPr>
              <w:jc w:val="center"/>
              <w:rPr>
                <w:sz w:val="20"/>
                <w:szCs w:val="20"/>
              </w:rPr>
            </w:pPr>
          </w:p>
        </w:tc>
        <w:tc>
          <w:tcPr>
            <w:tcW w:w="3680" w:type="dxa"/>
            <w:tcBorders>
              <w:left w:val="nil"/>
            </w:tcBorders>
            <w:vAlign w:val="center"/>
          </w:tcPr>
          <w:p w:rsidR="00BC3D44" w:rsidRDefault="00BC3D44">
            <w:pPr>
              <w:tabs>
                <w:tab w:val="left" w:pos="-720"/>
              </w:tabs>
              <w:suppressAutoHyphens/>
              <w:bidi/>
              <w:spacing w:line="340" w:lineRule="exact"/>
              <w:ind w:left="41"/>
              <w:rPr>
                <w:rFonts w:cs="Simplified Arabic"/>
                <w:spacing w:val="-2"/>
                <w:sz w:val="16"/>
                <w:szCs w:val="16"/>
                <w:lang w:val="en-US" w:eastAsia="en-US"/>
              </w:rPr>
            </w:pPr>
            <w:r>
              <w:rPr>
                <w:rFonts w:cs="Simplified Arabic"/>
                <w:spacing w:val="-2"/>
                <w:sz w:val="16"/>
                <w:szCs w:val="16"/>
                <w:rtl/>
                <w:lang w:val="en-US" w:eastAsia="en-US"/>
              </w:rPr>
              <w:t>. حسب السن</w:t>
            </w:r>
          </w:p>
        </w:tc>
      </w:tr>
      <w:tr w:rsidR="00BC3D44">
        <w:trPr>
          <w:trHeight w:val="57"/>
          <w:jc w:val="center"/>
        </w:trPr>
        <w:tc>
          <w:tcPr>
            <w:tcW w:w="846" w:type="dxa"/>
            <w:vAlign w:val="center"/>
          </w:tcPr>
          <w:p w:rsidR="00BC3D44" w:rsidRDefault="00BC3D44">
            <w:pPr>
              <w:jc w:val="center"/>
              <w:rPr>
                <w:rFonts w:ascii="Garamond" w:hAnsi="Garamond"/>
                <w:color w:val="000000"/>
              </w:rPr>
            </w:pPr>
            <w:r>
              <w:rPr>
                <w:rFonts w:ascii="Garamond" w:hAnsi="Garamond"/>
                <w:color w:val="000000"/>
              </w:rPr>
              <w:t>32,0</w:t>
            </w:r>
          </w:p>
        </w:tc>
        <w:tc>
          <w:tcPr>
            <w:tcW w:w="909" w:type="dxa"/>
            <w:vAlign w:val="center"/>
          </w:tcPr>
          <w:p w:rsidR="00BC3D44" w:rsidRDefault="00BC3D44">
            <w:pPr>
              <w:jc w:val="center"/>
              <w:rPr>
                <w:rFonts w:ascii="Garamond" w:hAnsi="Garamond"/>
                <w:color w:val="000000"/>
              </w:rPr>
            </w:pPr>
            <w:r>
              <w:rPr>
                <w:rFonts w:ascii="Garamond" w:hAnsi="Garamond"/>
                <w:color w:val="000000"/>
              </w:rPr>
              <w:t>42,9</w:t>
            </w:r>
          </w:p>
        </w:tc>
        <w:tc>
          <w:tcPr>
            <w:tcW w:w="909" w:type="dxa"/>
            <w:vAlign w:val="center"/>
          </w:tcPr>
          <w:p w:rsidR="00BC3D44" w:rsidRDefault="00BC3D44">
            <w:pPr>
              <w:jc w:val="center"/>
              <w:rPr>
                <w:rFonts w:ascii="Garamond" w:hAnsi="Garamond"/>
                <w:color w:val="000000"/>
              </w:rPr>
            </w:pPr>
            <w:r>
              <w:rPr>
                <w:rFonts w:ascii="Garamond" w:hAnsi="Garamond"/>
                <w:color w:val="000000"/>
              </w:rPr>
              <w:t>22,8</w:t>
            </w:r>
          </w:p>
        </w:tc>
        <w:tc>
          <w:tcPr>
            <w:tcW w:w="909" w:type="dxa"/>
            <w:vAlign w:val="center"/>
          </w:tcPr>
          <w:p w:rsidR="00BC3D44" w:rsidRDefault="00BC3D44">
            <w:pPr>
              <w:jc w:val="center"/>
              <w:rPr>
                <w:rFonts w:ascii="Garamond" w:hAnsi="Garamond"/>
                <w:color w:val="000000"/>
              </w:rPr>
            </w:pPr>
            <w:r>
              <w:rPr>
                <w:rFonts w:ascii="Garamond" w:hAnsi="Garamond"/>
                <w:color w:val="000000"/>
              </w:rPr>
              <w:t>33,8</w:t>
            </w:r>
          </w:p>
        </w:tc>
        <w:tc>
          <w:tcPr>
            <w:tcW w:w="903" w:type="dxa"/>
            <w:vAlign w:val="center"/>
          </w:tcPr>
          <w:p w:rsidR="00BC3D44" w:rsidRDefault="00BC3D44">
            <w:pPr>
              <w:jc w:val="center"/>
              <w:rPr>
                <w:rFonts w:ascii="Garamond" w:hAnsi="Garamond"/>
              </w:rPr>
            </w:pPr>
            <w:r>
              <w:rPr>
                <w:rFonts w:ascii="Garamond" w:hAnsi="Garamond"/>
              </w:rPr>
              <w:t>43,2</w:t>
            </w:r>
          </w:p>
        </w:tc>
        <w:tc>
          <w:tcPr>
            <w:tcW w:w="916" w:type="dxa"/>
            <w:vAlign w:val="center"/>
          </w:tcPr>
          <w:p w:rsidR="00BC3D44" w:rsidRDefault="00BC3D44">
            <w:pPr>
              <w:jc w:val="center"/>
              <w:rPr>
                <w:rFonts w:ascii="Garamond" w:hAnsi="Garamond"/>
              </w:rPr>
            </w:pPr>
            <w:r>
              <w:rPr>
                <w:rFonts w:ascii="Garamond" w:hAnsi="Garamond"/>
              </w:rPr>
              <w:t>25,9</w:t>
            </w:r>
          </w:p>
        </w:tc>
        <w:tc>
          <w:tcPr>
            <w:tcW w:w="3680" w:type="dxa"/>
            <w:vAlign w:val="center"/>
          </w:tcPr>
          <w:p w:rsidR="00BC3D44" w:rsidRDefault="00BC3D44">
            <w:pPr>
              <w:tabs>
                <w:tab w:val="left" w:pos="-720"/>
              </w:tabs>
              <w:suppressAutoHyphens/>
              <w:bidi/>
              <w:spacing w:line="340" w:lineRule="exact"/>
              <w:ind w:left="41"/>
              <w:rPr>
                <w:rFonts w:cs="Simplified Arabic"/>
                <w:spacing w:val="-2"/>
                <w:sz w:val="16"/>
                <w:szCs w:val="16"/>
                <w:lang w:val="en-US" w:eastAsia="en-US"/>
              </w:rPr>
            </w:pPr>
            <w:r>
              <w:rPr>
                <w:rFonts w:cs="Simplified Arabic"/>
                <w:spacing w:val="-2"/>
                <w:sz w:val="16"/>
                <w:szCs w:val="16"/>
                <w:lang w:val="en-US" w:eastAsia="en-US"/>
              </w:rPr>
              <w:t xml:space="preserve">   24 – 15</w:t>
            </w:r>
            <w:r>
              <w:rPr>
                <w:rFonts w:cs="Simplified Arabic"/>
                <w:spacing w:val="-2"/>
                <w:sz w:val="16"/>
                <w:szCs w:val="16"/>
                <w:rtl/>
                <w:lang w:val="en-US" w:eastAsia="en-US"/>
              </w:rPr>
              <w:t>سنـة</w:t>
            </w:r>
          </w:p>
        </w:tc>
      </w:tr>
      <w:tr w:rsidR="00BC3D44">
        <w:trPr>
          <w:trHeight w:val="57"/>
          <w:jc w:val="center"/>
        </w:trPr>
        <w:tc>
          <w:tcPr>
            <w:tcW w:w="846" w:type="dxa"/>
            <w:vAlign w:val="center"/>
          </w:tcPr>
          <w:p w:rsidR="00BC3D44" w:rsidRDefault="00BC3D44">
            <w:pPr>
              <w:jc w:val="center"/>
              <w:rPr>
                <w:rFonts w:ascii="Garamond" w:hAnsi="Garamond"/>
                <w:color w:val="000000"/>
              </w:rPr>
            </w:pPr>
            <w:r>
              <w:rPr>
                <w:rFonts w:ascii="Garamond" w:hAnsi="Garamond"/>
                <w:color w:val="000000"/>
              </w:rPr>
              <w:t>61,8</w:t>
            </w:r>
          </w:p>
        </w:tc>
        <w:tc>
          <w:tcPr>
            <w:tcW w:w="909" w:type="dxa"/>
            <w:vAlign w:val="center"/>
          </w:tcPr>
          <w:p w:rsidR="00BC3D44" w:rsidRDefault="00BC3D44">
            <w:pPr>
              <w:jc w:val="center"/>
              <w:rPr>
                <w:rFonts w:ascii="Garamond" w:hAnsi="Garamond"/>
                <w:color w:val="000000"/>
              </w:rPr>
            </w:pPr>
            <w:r>
              <w:rPr>
                <w:rFonts w:ascii="Garamond" w:hAnsi="Garamond"/>
                <w:color w:val="000000"/>
              </w:rPr>
              <w:t>65,8</w:t>
            </w:r>
          </w:p>
        </w:tc>
        <w:tc>
          <w:tcPr>
            <w:tcW w:w="909" w:type="dxa"/>
            <w:vAlign w:val="center"/>
          </w:tcPr>
          <w:p w:rsidR="00BC3D44" w:rsidRDefault="00BC3D44">
            <w:pPr>
              <w:jc w:val="center"/>
              <w:rPr>
                <w:rFonts w:ascii="Garamond" w:hAnsi="Garamond"/>
                <w:color w:val="000000"/>
              </w:rPr>
            </w:pPr>
            <w:r>
              <w:rPr>
                <w:rFonts w:ascii="Garamond" w:hAnsi="Garamond"/>
                <w:color w:val="000000"/>
              </w:rPr>
              <w:t>59,1</w:t>
            </w:r>
          </w:p>
        </w:tc>
        <w:tc>
          <w:tcPr>
            <w:tcW w:w="909" w:type="dxa"/>
            <w:vAlign w:val="center"/>
          </w:tcPr>
          <w:p w:rsidR="00BC3D44" w:rsidRDefault="00BC3D44">
            <w:pPr>
              <w:jc w:val="center"/>
              <w:rPr>
                <w:rFonts w:ascii="Garamond" w:hAnsi="Garamond"/>
                <w:color w:val="000000"/>
              </w:rPr>
            </w:pPr>
            <w:r>
              <w:rPr>
                <w:rFonts w:ascii="Garamond" w:hAnsi="Garamond"/>
                <w:color w:val="000000"/>
              </w:rPr>
              <w:t>61,5</w:t>
            </w:r>
          </w:p>
        </w:tc>
        <w:tc>
          <w:tcPr>
            <w:tcW w:w="903" w:type="dxa"/>
            <w:vAlign w:val="center"/>
          </w:tcPr>
          <w:p w:rsidR="00BC3D44" w:rsidRDefault="00BC3D44">
            <w:pPr>
              <w:jc w:val="center"/>
              <w:rPr>
                <w:rFonts w:ascii="Garamond" w:hAnsi="Garamond"/>
              </w:rPr>
            </w:pPr>
            <w:r>
              <w:rPr>
                <w:rFonts w:ascii="Garamond" w:hAnsi="Garamond"/>
              </w:rPr>
              <w:t>65,4</w:t>
            </w:r>
          </w:p>
        </w:tc>
        <w:tc>
          <w:tcPr>
            <w:tcW w:w="916" w:type="dxa"/>
            <w:vAlign w:val="center"/>
          </w:tcPr>
          <w:p w:rsidR="00BC3D44" w:rsidRDefault="00BC3D44">
            <w:pPr>
              <w:jc w:val="center"/>
              <w:rPr>
                <w:rFonts w:ascii="Garamond" w:hAnsi="Garamond"/>
              </w:rPr>
            </w:pPr>
            <w:r>
              <w:rPr>
                <w:rFonts w:ascii="Garamond" w:hAnsi="Garamond"/>
              </w:rPr>
              <w:t>59,0</w:t>
            </w:r>
          </w:p>
        </w:tc>
        <w:tc>
          <w:tcPr>
            <w:tcW w:w="3680" w:type="dxa"/>
            <w:vAlign w:val="center"/>
          </w:tcPr>
          <w:p w:rsidR="00BC3D44" w:rsidRDefault="00BC3D44">
            <w:pPr>
              <w:tabs>
                <w:tab w:val="left" w:pos="-720"/>
              </w:tabs>
              <w:suppressAutoHyphens/>
              <w:bidi/>
              <w:spacing w:line="340" w:lineRule="exact"/>
              <w:ind w:left="41"/>
              <w:rPr>
                <w:rFonts w:cs="Simplified Arabic"/>
                <w:spacing w:val="-2"/>
                <w:sz w:val="16"/>
                <w:szCs w:val="16"/>
                <w:lang w:val="en-US" w:eastAsia="en-US"/>
              </w:rPr>
            </w:pPr>
            <w:r>
              <w:rPr>
                <w:rFonts w:cs="Simplified Arabic"/>
                <w:spacing w:val="-2"/>
                <w:sz w:val="16"/>
                <w:szCs w:val="16"/>
                <w:lang w:val="en-US" w:eastAsia="en-US"/>
              </w:rPr>
              <w:t xml:space="preserve">   34 – 25</w:t>
            </w:r>
            <w:r>
              <w:rPr>
                <w:rFonts w:cs="Simplified Arabic"/>
                <w:spacing w:val="-2"/>
                <w:sz w:val="16"/>
                <w:szCs w:val="16"/>
                <w:rtl/>
                <w:lang w:val="en-US" w:eastAsia="en-US"/>
              </w:rPr>
              <w:t>سنـة</w:t>
            </w:r>
          </w:p>
        </w:tc>
      </w:tr>
      <w:tr w:rsidR="00BC3D44">
        <w:trPr>
          <w:trHeight w:val="57"/>
          <w:jc w:val="center"/>
        </w:trPr>
        <w:tc>
          <w:tcPr>
            <w:tcW w:w="846" w:type="dxa"/>
            <w:vAlign w:val="center"/>
          </w:tcPr>
          <w:p w:rsidR="00BC3D44" w:rsidRDefault="00BC3D44">
            <w:pPr>
              <w:jc w:val="center"/>
              <w:rPr>
                <w:rFonts w:ascii="Garamond" w:hAnsi="Garamond"/>
                <w:color w:val="000000"/>
              </w:rPr>
            </w:pPr>
            <w:r>
              <w:rPr>
                <w:rFonts w:ascii="Garamond" w:hAnsi="Garamond"/>
                <w:color w:val="000000"/>
              </w:rPr>
              <w:t>62,4</w:t>
            </w:r>
          </w:p>
        </w:tc>
        <w:tc>
          <w:tcPr>
            <w:tcW w:w="909" w:type="dxa"/>
            <w:vAlign w:val="center"/>
          </w:tcPr>
          <w:p w:rsidR="00BC3D44" w:rsidRDefault="00BC3D44">
            <w:pPr>
              <w:jc w:val="center"/>
              <w:rPr>
                <w:rFonts w:ascii="Garamond" w:hAnsi="Garamond"/>
                <w:color w:val="000000"/>
              </w:rPr>
            </w:pPr>
            <w:r>
              <w:rPr>
                <w:rFonts w:ascii="Garamond" w:hAnsi="Garamond"/>
                <w:color w:val="000000"/>
              </w:rPr>
              <w:t>71,7</w:t>
            </w:r>
          </w:p>
        </w:tc>
        <w:tc>
          <w:tcPr>
            <w:tcW w:w="909" w:type="dxa"/>
            <w:vAlign w:val="center"/>
          </w:tcPr>
          <w:p w:rsidR="00BC3D44" w:rsidRDefault="00BC3D44">
            <w:pPr>
              <w:jc w:val="center"/>
              <w:rPr>
                <w:rFonts w:ascii="Garamond" w:hAnsi="Garamond"/>
                <w:color w:val="000000"/>
              </w:rPr>
            </w:pPr>
            <w:r>
              <w:rPr>
                <w:rFonts w:ascii="Garamond" w:hAnsi="Garamond"/>
                <w:color w:val="000000"/>
              </w:rPr>
              <w:t>57,2</w:t>
            </w:r>
          </w:p>
        </w:tc>
        <w:tc>
          <w:tcPr>
            <w:tcW w:w="909" w:type="dxa"/>
            <w:vAlign w:val="center"/>
          </w:tcPr>
          <w:p w:rsidR="00BC3D44" w:rsidRDefault="00BC3D44">
            <w:pPr>
              <w:jc w:val="center"/>
              <w:rPr>
                <w:rFonts w:ascii="Garamond" w:hAnsi="Garamond"/>
                <w:color w:val="000000"/>
              </w:rPr>
            </w:pPr>
            <w:r>
              <w:rPr>
                <w:rFonts w:ascii="Garamond" w:hAnsi="Garamond"/>
                <w:color w:val="000000"/>
              </w:rPr>
              <w:t>61,8</w:t>
            </w:r>
          </w:p>
        </w:tc>
        <w:tc>
          <w:tcPr>
            <w:tcW w:w="903" w:type="dxa"/>
            <w:vAlign w:val="center"/>
          </w:tcPr>
          <w:p w:rsidR="00BC3D44" w:rsidRDefault="00BC3D44">
            <w:pPr>
              <w:jc w:val="center"/>
              <w:rPr>
                <w:rFonts w:ascii="Garamond" w:hAnsi="Garamond"/>
              </w:rPr>
            </w:pPr>
            <w:r>
              <w:rPr>
                <w:rFonts w:ascii="Garamond" w:hAnsi="Garamond"/>
              </w:rPr>
              <w:t>70,8</w:t>
            </w:r>
          </w:p>
        </w:tc>
        <w:tc>
          <w:tcPr>
            <w:tcW w:w="916" w:type="dxa"/>
            <w:vAlign w:val="center"/>
          </w:tcPr>
          <w:p w:rsidR="00BC3D44" w:rsidRDefault="00BC3D44">
            <w:pPr>
              <w:jc w:val="center"/>
              <w:rPr>
                <w:rFonts w:ascii="Garamond" w:hAnsi="Garamond"/>
              </w:rPr>
            </w:pPr>
            <w:r>
              <w:rPr>
                <w:rFonts w:ascii="Garamond" w:hAnsi="Garamond"/>
              </w:rPr>
              <w:t>56,8</w:t>
            </w:r>
          </w:p>
        </w:tc>
        <w:tc>
          <w:tcPr>
            <w:tcW w:w="3680" w:type="dxa"/>
            <w:vAlign w:val="center"/>
          </w:tcPr>
          <w:p w:rsidR="00BC3D44" w:rsidRDefault="00BC3D44">
            <w:pPr>
              <w:tabs>
                <w:tab w:val="left" w:pos="-720"/>
              </w:tabs>
              <w:suppressAutoHyphens/>
              <w:bidi/>
              <w:spacing w:line="340" w:lineRule="exact"/>
              <w:ind w:left="41"/>
              <w:rPr>
                <w:rFonts w:cs="Simplified Arabic"/>
                <w:spacing w:val="-2"/>
                <w:sz w:val="16"/>
                <w:szCs w:val="16"/>
                <w:lang w:val="en-US" w:eastAsia="en-US"/>
              </w:rPr>
            </w:pPr>
            <w:r>
              <w:rPr>
                <w:rFonts w:cs="Simplified Arabic"/>
                <w:spacing w:val="-2"/>
                <w:sz w:val="16"/>
                <w:szCs w:val="16"/>
                <w:lang w:val="en-US" w:eastAsia="en-US"/>
              </w:rPr>
              <w:t xml:space="preserve">   44 – 35</w:t>
            </w:r>
            <w:r>
              <w:rPr>
                <w:rFonts w:cs="Simplified Arabic"/>
                <w:spacing w:val="-2"/>
                <w:sz w:val="16"/>
                <w:szCs w:val="16"/>
                <w:rtl/>
                <w:lang w:val="en-US" w:eastAsia="en-US"/>
              </w:rPr>
              <w:t>سنـة</w:t>
            </w:r>
          </w:p>
        </w:tc>
      </w:tr>
      <w:tr w:rsidR="00BC3D44">
        <w:trPr>
          <w:trHeight w:val="57"/>
          <w:jc w:val="center"/>
        </w:trPr>
        <w:tc>
          <w:tcPr>
            <w:tcW w:w="846" w:type="dxa"/>
            <w:vAlign w:val="center"/>
          </w:tcPr>
          <w:p w:rsidR="00BC3D44" w:rsidRDefault="00BC3D44">
            <w:pPr>
              <w:jc w:val="center"/>
              <w:rPr>
                <w:rFonts w:ascii="Garamond" w:hAnsi="Garamond"/>
                <w:color w:val="000000"/>
              </w:rPr>
            </w:pPr>
            <w:r>
              <w:rPr>
                <w:rFonts w:ascii="Garamond" w:hAnsi="Garamond"/>
                <w:color w:val="000000"/>
              </w:rPr>
              <w:t>44,3</w:t>
            </w:r>
          </w:p>
        </w:tc>
        <w:tc>
          <w:tcPr>
            <w:tcW w:w="909" w:type="dxa"/>
            <w:vAlign w:val="center"/>
          </w:tcPr>
          <w:p w:rsidR="00BC3D44" w:rsidRDefault="00BC3D44">
            <w:pPr>
              <w:jc w:val="center"/>
              <w:rPr>
                <w:rFonts w:ascii="Garamond" w:hAnsi="Garamond"/>
                <w:color w:val="000000"/>
              </w:rPr>
            </w:pPr>
            <w:r>
              <w:rPr>
                <w:rFonts w:ascii="Garamond" w:hAnsi="Garamond"/>
                <w:color w:val="000000"/>
              </w:rPr>
              <w:t>59,8</w:t>
            </w:r>
          </w:p>
        </w:tc>
        <w:tc>
          <w:tcPr>
            <w:tcW w:w="909" w:type="dxa"/>
            <w:vAlign w:val="center"/>
          </w:tcPr>
          <w:p w:rsidR="00BC3D44" w:rsidRDefault="00BC3D44">
            <w:pPr>
              <w:jc w:val="center"/>
              <w:rPr>
                <w:rFonts w:ascii="Garamond" w:hAnsi="Garamond"/>
                <w:color w:val="000000"/>
              </w:rPr>
            </w:pPr>
            <w:r>
              <w:rPr>
                <w:rFonts w:ascii="Garamond" w:hAnsi="Garamond"/>
                <w:color w:val="000000"/>
              </w:rPr>
              <w:t>35,5</w:t>
            </w:r>
          </w:p>
        </w:tc>
        <w:tc>
          <w:tcPr>
            <w:tcW w:w="909" w:type="dxa"/>
            <w:vAlign w:val="center"/>
          </w:tcPr>
          <w:p w:rsidR="00BC3D44" w:rsidRDefault="00BC3D44">
            <w:pPr>
              <w:jc w:val="center"/>
              <w:rPr>
                <w:rFonts w:ascii="Garamond" w:hAnsi="Garamond"/>
                <w:color w:val="000000"/>
              </w:rPr>
            </w:pPr>
            <w:r>
              <w:rPr>
                <w:rFonts w:ascii="Garamond" w:hAnsi="Garamond"/>
                <w:color w:val="000000"/>
              </w:rPr>
              <w:t>44,4</w:t>
            </w:r>
          </w:p>
        </w:tc>
        <w:tc>
          <w:tcPr>
            <w:tcW w:w="903" w:type="dxa"/>
            <w:vAlign w:val="center"/>
          </w:tcPr>
          <w:p w:rsidR="00BC3D44" w:rsidRDefault="00BC3D44">
            <w:pPr>
              <w:jc w:val="center"/>
              <w:rPr>
                <w:rFonts w:ascii="Garamond" w:hAnsi="Garamond"/>
              </w:rPr>
            </w:pPr>
            <w:r>
              <w:rPr>
                <w:rFonts w:ascii="Garamond" w:hAnsi="Garamond"/>
              </w:rPr>
              <w:t>58,4</w:t>
            </w:r>
          </w:p>
        </w:tc>
        <w:tc>
          <w:tcPr>
            <w:tcW w:w="916" w:type="dxa"/>
            <w:vAlign w:val="center"/>
          </w:tcPr>
          <w:p w:rsidR="00BC3D44" w:rsidRDefault="00BC3D44">
            <w:pPr>
              <w:jc w:val="center"/>
              <w:rPr>
                <w:rFonts w:ascii="Garamond" w:hAnsi="Garamond"/>
              </w:rPr>
            </w:pPr>
            <w:r>
              <w:rPr>
                <w:rFonts w:ascii="Garamond" w:hAnsi="Garamond"/>
              </w:rPr>
              <w:t>36,3</w:t>
            </w:r>
          </w:p>
        </w:tc>
        <w:tc>
          <w:tcPr>
            <w:tcW w:w="3680" w:type="dxa"/>
            <w:vAlign w:val="center"/>
          </w:tcPr>
          <w:p w:rsidR="00BC3D44" w:rsidRDefault="00BC3D44">
            <w:pPr>
              <w:tabs>
                <w:tab w:val="left" w:pos="-720"/>
              </w:tabs>
              <w:suppressAutoHyphens/>
              <w:bidi/>
              <w:spacing w:line="340" w:lineRule="exact"/>
              <w:ind w:left="41"/>
              <w:rPr>
                <w:rFonts w:cs="Simplified Arabic"/>
                <w:spacing w:val="-2"/>
                <w:sz w:val="16"/>
                <w:szCs w:val="16"/>
                <w:lang w:val="en-US" w:eastAsia="en-US"/>
              </w:rPr>
            </w:pPr>
            <w:r>
              <w:rPr>
                <w:rFonts w:cs="Simplified Arabic"/>
                <w:spacing w:val="-2"/>
                <w:sz w:val="16"/>
                <w:szCs w:val="16"/>
                <w:lang w:val="en-US" w:eastAsia="en-US"/>
              </w:rPr>
              <w:t xml:space="preserve">   45</w:t>
            </w:r>
            <w:r>
              <w:rPr>
                <w:rFonts w:cs="Simplified Arabic"/>
                <w:spacing w:val="-2"/>
                <w:sz w:val="16"/>
                <w:szCs w:val="16"/>
                <w:rtl/>
                <w:lang w:val="en-US" w:eastAsia="en-US"/>
              </w:rPr>
              <w:t>سنـة</w:t>
            </w:r>
            <w:r>
              <w:rPr>
                <w:rFonts w:cs="Simplified Arabic"/>
                <w:spacing w:val="-2"/>
                <w:sz w:val="16"/>
                <w:szCs w:val="16"/>
                <w:lang w:val="en-US" w:eastAsia="en-US"/>
              </w:rPr>
              <w:t xml:space="preserve"> </w:t>
            </w:r>
            <w:r>
              <w:rPr>
                <w:rFonts w:cs="Simplified Arabic"/>
                <w:spacing w:val="-2"/>
                <w:sz w:val="16"/>
                <w:szCs w:val="16"/>
                <w:rtl/>
                <w:lang w:val="en-US" w:eastAsia="en-US"/>
              </w:rPr>
              <w:t>فأكثـر</w:t>
            </w:r>
          </w:p>
        </w:tc>
      </w:tr>
      <w:tr w:rsidR="00BC3D44">
        <w:trPr>
          <w:trHeight w:val="57"/>
          <w:jc w:val="center"/>
        </w:trPr>
        <w:tc>
          <w:tcPr>
            <w:tcW w:w="846" w:type="dxa"/>
            <w:tcBorders>
              <w:right w:val="nil"/>
            </w:tcBorders>
            <w:vAlign w:val="center"/>
          </w:tcPr>
          <w:p w:rsidR="00BC3D44" w:rsidRDefault="00BC3D44">
            <w:pPr>
              <w:jc w:val="center"/>
              <w:rPr>
                <w:sz w:val="20"/>
                <w:szCs w:val="20"/>
              </w:rPr>
            </w:pPr>
          </w:p>
        </w:tc>
        <w:tc>
          <w:tcPr>
            <w:tcW w:w="909" w:type="dxa"/>
            <w:tcBorders>
              <w:left w:val="nil"/>
              <w:right w:val="nil"/>
            </w:tcBorders>
            <w:vAlign w:val="center"/>
          </w:tcPr>
          <w:p w:rsidR="00BC3D44" w:rsidRDefault="00BC3D44">
            <w:pPr>
              <w:jc w:val="center"/>
              <w:rPr>
                <w:sz w:val="20"/>
                <w:szCs w:val="20"/>
              </w:rPr>
            </w:pPr>
          </w:p>
        </w:tc>
        <w:tc>
          <w:tcPr>
            <w:tcW w:w="909" w:type="dxa"/>
            <w:tcBorders>
              <w:left w:val="nil"/>
              <w:right w:val="nil"/>
            </w:tcBorders>
            <w:vAlign w:val="center"/>
          </w:tcPr>
          <w:p w:rsidR="00BC3D44" w:rsidRDefault="00BC3D44">
            <w:pPr>
              <w:jc w:val="center"/>
              <w:rPr>
                <w:sz w:val="20"/>
                <w:szCs w:val="20"/>
              </w:rPr>
            </w:pPr>
          </w:p>
        </w:tc>
        <w:tc>
          <w:tcPr>
            <w:tcW w:w="909" w:type="dxa"/>
            <w:tcBorders>
              <w:left w:val="nil"/>
              <w:right w:val="nil"/>
            </w:tcBorders>
            <w:vAlign w:val="center"/>
          </w:tcPr>
          <w:p w:rsidR="00BC3D44" w:rsidRDefault="00BC3D44">
            <w:pPr>
              <w:jc w:val="center"/>
              <w:rPr>
                <w:sz w:val="20"/>
                <w:szCs w:val="20"/>
              </w:rPr>
            </w:pPr>
          </w:p>
        </w:tc>
        <w:tc>
          <w:tcPr>
            <w:tcW w:w="903" w:type="dxa"/>
            <w:tcBorders>
              <w:left w:val="nil"/>
              <w:right w:val="nil"/>
            </w:tcBorders>
            <w:vAlign w:val="center"/>
          </w:tcPr>
          <w:p w:rsidR="00BC3D44" w:rsidRDefault="00BC3D44">
            <w:pPr>
              <w:jc w:val="center"/>
              <w:rPr>
                <w:sz w:val="20"/>
                <w:szCs w:val="20"/>
              </w:rPr>
            </w:pPr>
          </w:p>
        </w:tc>
        <w:tc>
          <w:tcPr>
            <w:tcW w:w="916" w:type="dxa"/>
            <w:tcBorders>
              <w:left w:val="nil"/>
              <w:right w:val="nil"/>
            </w:tcBorders>
            <w:vAlign w:val="center"/>
          </w:tcPr>
          <w:p w:rsidR="00BC3D44" w:rsidRDefault="00BC3D44">
            <w:pPr>
              <w:jc w:val="center"/>
              <w:rPr>
                <w:sz w:val="20"/>
                <w:szCs w:val="20"/>
              </w:rPr>
            </w:pPr>
          </w:p>
        </w:tc>
        <w:tc>
          <w:tcPr>
            <w:tcW w:w="3680" w:type="dxa"/>
            <w:tcBorders>
              <w:left w:val="nil"/>
            </w:tcBorders>
            <w:vAlign w:val="center"/>
          </w:tcPr>
          <w:p w:rsidR="00BC3D44" w:rsidRDefault="00BC3D44">
            <w:pPr>
              <w:tabs>
                <w:tab w:val="left" w:pos="-720"/>
              </w:tabs>
              <w:suppressAutoHyphens/>
              <w:bidi/>
              <w:spacing w:line="340" w:lineRule="exact"/>
              <w:ind w:left="41"/>
              <w:rPr>
                <w:rFonts w:cs="Simplified Arabic"/>
                <w:spacing w:val="-2"/>
                <w:sz w:val="16"/>
                <w:szCs w:val="16"/>
                <w:lang w:val="en-US" w:eastAsia="en-US"/>
              </w:rPr>
            </w:pPr>
            <w:r>
              <w:rPr>
                <w:rFonts w:cs="Simplified Arabic"/>
                <w:spacing w:val="-2"/>
                <w:sz w:val="16"/>
                <w:szCs w:val="16"/>
                <w:rtl/>
                <w:lang w:val="en-US" w:eastAsia="en-US"/>
              </w:rPr>
              <w:t>. حسب الشهادة</w:t>
            </w:r>
          </w:p>
        </w:tc>
      </w:tr>
      <w:tr w:rsidR="00BC3D44">
        <w:trPr>
          <w:trHeight w:val="57"/>
          <w:jc w:val="center"/>
        </w:trPr>
        <w:tc>
          <w:tcPr>
            <w:tcW w:w="846" w:type="dxa"/>
            <w:vAlign w:val="center"/>
          </w:tcPr>
          <w:p w:rsidR="00BC3D44" w:rsidRDefault="00BC3D44">
            <w:pPr>
              <w:jc w:val="center"/>
              <w:rPr>
                <w:rFonts w:ascii="Garamond" w:hAnsi="Garamond"/>
                <w:color w:val="000000"/>
              </w:rPr>
            </w:pPr>
            <w:r>
              <w:rPr>
                <w:rFonts w:ascii="Garamond" w:hAnsi="Garamond"/>
                <w:color w:val="000000"/>
              </w:rPr>
              <w:t>49,4</w:t>
            </w:r>
          </w:p>
        </w:tc>
        <w:tc>
          <w:tcPr>
            <w:tcW w:w="909" w:type="dxa"/>
            <w:vAlign w:val="center"/>
          </w:tcPr>
          <w:p w:rsidR="00BC3D44" w:rsidRDefault="00BC3D44">
            <w:pPr>
              <w:jc w:val="center"/>
              <w:rPr>
                <w:rFonts w:ascii="Garamond" w:hAnsi="Garamond"/>
                <w:color w:val="000000"/>
              </w:rPr>
            </w:pPr>
            <w:r>
              <w:rPr>
                <w:rFonts w:ascii="Garamond" w:hAnsi="Garamond"/>
                <w:color w:val="000000"/>
              </w:rPr>
              <w:t>61,4</w:t>
            </w:r>
          </w:p>
        </w:tc>
        <w:tc>
          <w:tcPr>
            <w:tcW w:w="909" w:type="dxa"/>
            <w:vAlign w:val="center"/>
          </w:tcPr>
          <w:p w:rsidR="00BC3D44" w:rsidRDefault="00BC3D44">
            <w:pPr>
              <w:jc w:val="center"/>
              <w:rPr>
                <w:rFonts w:ascii="Garamond" w:hAnsi="Garamond"/>
                <w:color w:val="000000"/>
              </w:rPr>
            </w:pPr>
            <w:r>
              <w:rPr>
                <w:rFonts w:ascii="Garamond" w:hAnsi="Garamond"/>
                <w:color w:val="000000"/>
              </w:rPr>
              <w:t>36,6</w:t>
            </w:r>
          </w:p>
        </w:tc>
        <w:tc>
          <w:tcPr>
            <w:tcW w:w="909" w:type="dxa"/>
            <w:vAlign w:val="center"/>
          </w:tcPr>
          <w:p w:rsidR="00BC3D44" w:rsidRDefault="00BC3D44">
            <w:pPr>
              <w:jc w:val="center"/>
              <w:rPr>
                <w:rFonts w:ascii="Garamond" w:hAnsi="Garamond"/>
                <w:color w:val="000000"/>
              </w:rPr>
            </w:pPr>
            <w:r>
              <w:rPr>
                <w:rFonts w:ascii="Garamond" w:hAnsi="Garamond"/>
                <w:color w:val="000000"/>
              </w:rPr>
              <w:t>48,9</w:t>
            </w:r>
          </w:p>
        </w:tc>
        <w:tc>
          <w:tcPr>
            <w:tcW w:w="903" w:type="dxa"/>
            <w:vAlign w:val="center"/>
          </w:tcPr>
          <w:p w:rsidR="00BC3D44" w:rsidRDefault="00BC3D44">
            <w:pPr>
              <w:jc w:val="center"/>
              <w:rPr>
                <w:rFonts w:ascii="Garamond" w:hAnsi="Garamond"/>
              </w:rPr>
            </w:pPr>
            <w:r>
              <w:rPr>
                <w:rFonts w:ascii="Garamond" w:hAnsi="Garamond"/>
              </w:rPr>
              <w:t>59,8</w:t>
            </w:r>
          </w:p>
        </w:tc>
        <w:tc>
          <w:tcPr>
            <w:tcW w:w="916" w:type="dxa"/>
            <w:vAlign w:val="center"/>
          </w:tcPr>
          <w:p w:rsidR="00BC3D44" w:rsidRDefault="00BC3D44">
            <w:pPr>
              <w:jc w:val="center"/>
              <w:rPr>
                <w:rFonts w:ascii="Garamond" w:hAnsi="Garamond"/>
              </w:rPr>
            </w:pPr>
            <w:r>
              <w:rPr>
                <w:rFonts w:ascii="Garamond" w:hAnsi="Garamond"/>
              </w:rPr>
              <w:t>37,1</w:t>
            </w:r>
          </w:p>
        </w:tc>
        <w:tc>
          <w:tcPr>
            <w:tcW w:w="3680" w:type="dxa"/>
            <w:vAlign w:val="center"/>
          </w:tcPr>
          <w:p w:rsidR="00BC3D44" w:rsidRDefault="00BC3D44">
            <w:pPr>
              <w:tabs>
                <w:tab w:val="left" w:pos="-720"/>
              </w:tabs>
              <w:suppressAutoHyphens/>
              <w:bidi/>
              <w:spacing w:line="340" w:lineRule="exact"/>
              <w:ind w:left="41"/>
              <w:rPr>
                <w:rFonts w:cs="Simplified Arabic"/>
                <w:spacing w:val="-2"/>
                <w:sz w:val="16"/>
                <w:szCs w:val="16"/>
                <w:lang w:val="en-US" w:eastAsia="en-US"/>
              </w:rPr>
            </w:pPr>
            <w:r>
              <w:rPr>
                <w:rFonts w:cs="Simplified Arabic"/>
                <w:spacing w:val="-2"/>
                <w:sz w:val="16"/>
                <w:szCs w:val="16"/>
                <w:lang w:val="en-US" w:eastAsia="en-US"/>
              </w:rPr>
              <w:t xml:space="preserve">      </w:t>
            </w:r>
            <w:r>
              <w:rPr>
                <w:rFonts w:cs="Simplified Arabic"/>
                <w:spacing w:val="-2"/>
                <w:sz w:val="16"/>
                <w:szCs w:val="16"/>
                <w:rtl/>
                <w:lang w:val="en-US" w:eastAsia="en-US"/>
              </w:rPr>
              <w:t>بـدون شهـادة</w:t>
            </w:r>
          </w:p>
        </w:tc>
      </w:tr>
      <w:tr w:rsidR="00BC3D44">
        <w:trPr>
          <w:trHeight w:val="57"/>
          <w:jc w:val="center"/>
        </w:trPr>
        <w:tc>
          <w:tcPr>
            <w:tcW w:w="846" w:type="dxa"/>
            <w:vAlign w:val="center"/>
          </w:tcPr>
          <w:p w:rsidR="00BC3D44" w:rsidRDefault="00BC3D44">
            <w:pPr>
              <w:jc w:val="center"/>
              <w:rPr>
                <w:rFonts w:ascii="Garamond" w:hAnsi="Garamond"/>
                <w:color w:val="000000"/>
              </w:rPr>
            </w:pPr>
            <w:r>
              <w:rPr>
                <w:rFonts w:ascii="Garamond" w:hAnsi="Garamond"/>
                <w:color w:val="000000"/>
              </w:rPr>
              <w:t>47,0</w:t>
            </w:r>
          </w:p>
        </w:tc>
        <w:tc>
          <w:tcPr>
            <w:tcW w:w="909" w:type="dxa"/>
            <w:vAlign w:val="center"/>
          </w:tcPr>
          <w:p w:rsidR="00BC3D44" w:rsidRDefault="00BC3D44">
            <w:pPr>
              <w:jc w:val="center"/>
              <w:rPr>
                <w:rFonts w:ascii="Garamond" w:hAnsi="Garamond"/>
                <w:color w:val="000000"/>
              </w:rPr>
            </w:pPr>
            <w:r>
              <w:rPr>
                <w:rFonts w:ascii="Garamond" w:hAnsi="Garamond"/>
                <w:color w:val="000000"/>
              </w:rPr>
              <w:t>46,8</w:t>
            </w:r>
          </w:p>
        </w:tc>
        <w:tc>
          <w:tcPr>
            <w:tcW w:w="909" w:type="dxa"/>
            <w:vAlign w:val="center"/>
          </w:tcPr>
          <w:p w:rsidR="00BC3D44" w:rsidRDefault="00BC3D44">
            <w:pPr>
              <w:jc w:val="center"/>
              <w:rPr>
                <w:rFonts w:ascii="Garamond" w:hAnsi="Garamond"/>
                <w:color w:val="000000"/>
              </w:rPr>
            </w:pPr>
            <w:r>
              <w:rPr>
                <w:rFonts w:ascii="Garamond" w:hAnsi="Garamond"/>
                <w:color w:val="000000"/>
              </w:rPr>
              <w:t>47,1</w:t>
            </w:r>
          </w:p>
        </w:tc>
        <w:tc>
          <w:tcPr>
            <w:tcW w:w="909" w:type="dxa"/>
            <w:vAlign w:val="center"/>
          </w:tcPr>
          <w:p w:rsidR="00BC3D44" w:rsidRDefault="00BC3D44">
            <w:pPr>
              <w:jc w:val="center"/>
              <w:rPr>
                <w:rFonts w:ascii="Garamond" w:hAnsi="Garamond"/>
                <w:color w:val="000000"/>
              </w:rPr>
            </w:pPr>
            <w:r>
              <w:rPr>
                <w:rFonts w:ascii="Garamond" w:hAnsi="Garamond"/>
                <w:color w:val="000000"/>
              </w:rPr>
              <w:t>48,6</w:t>
            </w:r>
          </w:p>
        </w:tc>
        <w:tc>
          <w:tcPr>
            <w:tcW w:w="903" w:type="dxa"/>
            <w:vAlign w:val="center"/>
          </w:tcPr>
          <w:p w:rsidR="00BC3D44" w:rsidRDefault="00BC3D44">
            <w:pPr>
              <w:jc w:val="center"/>
              <w:rPr>
                <w:rFonts w:ascii="Garamond" w:hAnsi="Garamond"/>
              </w:rPr>
            </w:pPr>
            <w:r>
              <w:rPr>
                <w:rFonts w:ascii="Garamond" w:hAnsi="Garamond"/>
              </w:rPr>
              <w:t>49,1</w:t>
            </w:r>
          </w:p>
        </w:tc>
        <w:tc>
          <w:tcPr>
            <w:tcW w:w="916" w:type="dxa"/>
            <w:vAlign w:val="center"/>
          </w:tcPr>
          <w:p w:rsidR="00BC3D44" w:rsidRDefault="00BC3D44">
            <w:pPr>
              <w:jc w:val="center"/>
              <w:rPr>
                <w:rFonts w:ascii="Garamond" w:hAnsi="Garamond"/>
              </w:rPr>
            </w:pPr>
            <w:r>
              <w:rPr>
                <w:rFonts w:ascii="Garamond" w:hAnsi="Garamond"/>
              </w:rPr>
              <w:t>48,4</w:t>
            </w:r>
          </w:p>
        </w:tc>
        <w:tc>
          <w:tcPr>
            <w:tcW w:w="3680" w:type="dxa"/>
            <w:vAlign w:val="center"/>
          </w:tcPr>
          <w:p w:rsidR="00BC3D44" w:rsidRDefault="00BC3D44">
            <w:pPr>
              <w:tabs>
                <w:tab w:val="left" w:pos="-720"/>
              </w:tabs>
              <w:suppressAutoHyphens/>
              <w:bidi/>
              <w:spacing w:line="340" w:lineRule="exact"/>
              <w:ind w:left="41"/>
              <w:rPr>
                <w:rFonts w:cs="Simplified Arabic"/>
                <w:spacing w:val="-2"/>
                <w:sz w:val="16"/>
                <w:szCs w:val="16"/>
                <w:lang w:val="en-US" w:eastAsia="en-US"/>
              </w:rPr>
            </w:pPr>
            <w:r>
              <w:rPr>
                <w:rFonts w:cs="Simplified Arabic"/>
                <w:spacing w:val="-2"/>
                <w:sz w:val="16"/>
                <w:szCs w:val="16"/>
                <w:lang w:val="en-US" w:eastAsia="en-US"/>
              </w:rPr>
              <w:t xml:space="preserve">     </w:t>
            </w:r>
            <w:r>
              <w:rPr>
                <w:rFonts w:cs="Simplified Arabic"/>
                <w:spacing w:val="-2"/>
                <w:sz w:val="16"/>
                <w:szCs w:val="16"/>
                <w:rtl/>
                <w:lang w:val="en-US" w:eastAsia="en-US"/>
              </w:rPr>
              <w:t>حاصـل علـى شهـادة</w:t>
            </w:r>
          </w:p>
        </w:tc>
      </w:tr>
      <w:tr w:rsidR="00BC3D44">
        <w:trPr>
          <w:trHeight w:val="57"/>
          <w:jc w:val="center"/>
        </w:trPr>
        <w:tc>
          <w:tcPr>
            <w:tcW w:w="846" w:type="dxa"/>
            <w:vAlign w:val="center"/>
          </w:tcPr>
          <w:p w:rsidR="00BC3D44" w:rsidRDefault="00BC3D44">
            <w:pPr>
              <w:jc w:val="center"/>
              <w:rPr>
                <w:rFonts w:ascii="Garamond" w:hAnsi="Garamond"/>
                <w:b/>
                <w:bCs/>
                <w:color w:val="000000"/>
              </w:rPr>
            </w:pPr>
            <w:r>
              <w:rPr>
                <w:rFonts w:ascii="Garamond" w:hAnsi="Garamond"/>
                <w:b/>
                <w:bCs/>
                <w:color w:val="000000"/>
              </w:rPr>
              <w:t>10 687</w:t>
            </w:r>
          </w:p>
        </w:tc>
        <w:tc>
          <w:tcPr>
            <w:tcW w:w="909" w:type="dxa"/>
            <w:vAlign w:val="center"/>
          </w:tcPr>
          <w:p w:rsidR="00BC3D44" w:rsidRDefault="00BC3D44">
            <w:pPr>
              <w:jc w:val="center"/>
              <w:rPr>
                <w:rFonts w:ascii="Garamond" w:hAnsi="Garamond"/>
                <w:b/>
                <w:bCs/>
                <w:color w:val="000000"/>
              </w:rPr>
            </w:pPr>
            <w:r>
              <w:rPr>
                <w:rFonts w:ascii="Garamond" w:hAnsi="Garamond"/>
                <w:b/>
                <w:bCs/>
                <w:color w:val="000000"/>
              </w:rPr>
              <w:t>5 352</w:t>
            </w:r>
          </w:p>
        </w:tc>
        <w:tc>
          <w:tcPr>
            <w:tcW w:w="909" w:type="dxa"/>
            <w:vAlign w:val="center"/>
          </w:tcPr>
          <w:p w:rsidR="00BC3D44" w:rsidRDefault="00BC3D44">
            <w:pPr>
              <w:jc w:val="center"/>
              <w:rPr>
                <w:rFonts w:ascii="Garamond" w:hAnsi="Garamond"/>
                <w:b/>
                <w:bCs/>
                <w:color w:val="000000"/>
              </w:rPr>
            </w:pPr>
            <w:r>
              <w:rPr>
                <w:rFonts w:ascii="Garamond" w:hAnsi="Garamond"/>
                <w:b/>
                <w:bCs/>
                <w:color w:val="000000"/>
              </w:rPr>
              <w:t>5 335</w:t>
            </w:r>
          </w:p>
        </w:tc>
        <w:tc>
          <w:tcPr>
            <w:tcW w:w="909" w:type="dxa"/>
            <w:vAlign w:val="center"/>
          </w:tcPr>
          <w:p w:rsidR="00BC3D44" w:rsidRDefault="00BC3D44">
            <w:pPr>
              <w:jc w:val="center"/>
              <w:rPr>
                <w:rFonts w:ascii="Garamond" w:hAnsi="Garamond"/>
                <w:b/>
                <w:bCs/>
                <w:color w:val="000000"/>
              </w:rPr>
            </w:pPr>
            <w:r>
              <w:rPr>
                <w:rFonts w:ascii="Garamond" w:hAnsi="Garamond"/>
                <w:b/>
                <w:bCs/>
                <w:color w:val="000000"/>
              </w:rPr>
              <w:t>10 548</w:t>
            </w:r>
          </w:p>
        </w:tc>
        <w:tc>
          <w:tcPr>
            <w:tcW w:w="903" w:type="dxa"/>
            <w:vAlign w:val="center"/>
          </w:tcPr>
          <w:p w:rsidR="00BC3D44" w:rsidRDefault="00BC3D44">
            <w:pPr>
              <w:jc w:val="center"/>
              <w:rPr>
                <w:rFonts w:ascii="Garamond" w:hAnsi="Garamond"/>
                <w:b/>
                <w:bCs/>
              </w:rPr>
            </w:pPr>
            <w:r>
              <w:rPr>
                <w:rFonts w:ascii="Garamond" w:hAnsi="Garamond"/>
                <w:b/>
                <w:bCs/>
              </w:rPr>
              <w:t>5 217</w:t>
            </w:r>
          </w:p>
        </w:tc>
        <w:tc>
          <w:tcPr>
            <w:tcW w:w="916" w:type="dxa"/>
            <w:vAlign w:val="center"/>
          </w:tcPr>
          <w:p w:rsidR="00BC3D44" w:rsidRDefault="00BC3D44">
            <w:pPr>
              <w:jc w:val="center"/>
              <w:rPr>
                <w:rFonts w:ascii="Garamond" w:hAnsi="Garamond"/>
                <w:b/>
                <w:bCs/>
              </w:rPr>
            </w:pPr>
            <w:r>
              <w:rPr>
                <w:rFonts w:ascii="Garamond" w:hAnsi="Garamond"/>
                <w:b/>
                <w:bCs/>
              </w:rPr>
              <w:t>5 332</w:t>
            </w:r>
          </w:p>
        </w:tc>
        <w:tc>
          <w:tcPr>
            <w:tcW w:w="3680" w:type="dxa"/>
            <w:vAlign w:val="center"/>
          </w:tcPr>
          <w:p w:rsidR="00BC3D44" w:rsidRDefault="00BC3D44">
            <w:pPr>
              <w:tabs>
                <w:tab w:val="left" w:pos="-720"/>
              </w:tabs>
              <w:suppressAutoHyphens/>
              <w:bidi/>
              <w:spacing w:line="340" w:lineRule="exact"/>
              <w:ind w:left="41"/>
              <w:rPr>
                <w:rFonts w:cs="Simplified Arabic"/>
                <w:b/>
                <w:bCs/>
                <w:spacing w:val="-2"/>
                <w:sz w:val="16"/>
                <w:szCs w:val="16"/>
                <w:lang w:val="en-US" w:eastAsia="en-US"/>
              </w:rPr>
            </w:pPr>
            <w:r>
              <w:rPr>
                <w:rFonts w:cs="Simplified Arabic"/>
                <w:b/>
                <w:bCs/>
                <w:spacing w:val="-2"/>
                <w:sz w:val="16"/>
                <w:szCs w:val="16"/>
                <w:rtl/>
                <w:lang w:val="en-US" w:eastAsia="en-US"/>
              </w:rPr>
              <w:t>السكـان النشيطـون المشتغلـون (بالآلاف)</w:t>
            </w:r>
          </w:p>
        </w:tc>
      </w:tr>
      <w:tr w:rsidR="00BC3D44">
        <w:trPr>
          <w:trHeight w:val="57"/>
          <w:jc w:val="center"/>
        </w:trPr>
        <w:tc>
          <w:tcPr>
            <w:tcW w:w="846" w:type="dxa"/>
            <w:vAlign w:val="center"/>
          </w:tcPr>
          <w:p w:rsidR="00BC3D44" w:rsidRDefault="00BC3D44">
            <w:pPr>
              <w:jc w:val="center"/>
              <w:rPr>
                <w:rFonts w:ascii="Garamond" w:hAnsi="Garamond"/>
                <w:color w:val="000000"/>
              </w:rPr>
            </w:pPr>
            <w:r>
              <w:rPr>
                <w:rFonts w:ascii="Garamond" w:hAnsi="Garamond"/>
                <w:color w:val="000000"/>
              </w:rPr>
              <w:t>44,0</w:t>
            </w:r>
          </w:p>
        </w:tc>
        <w:tc>
          <w:tcPr>
            <w:tcW w:w="909" w:type="dxa"/>
            <w:vAlign w:val="center"/>
          </w:tcPr>
          <w:p w:rsidR="00BC3D44" w:rsidRDefault="00BC3D44">
            <w:pPr>
              <w:jc w:val="center"/>
              <w:rPr>
                <w:rFonts w:ascii="Garamond" w:hAnsi="Garamond"/>
                <w:color w:val="000000"/>
              </w:rPr>
            </w:pPr>
            <w:r>
              <w:rPr>
                <w:rFonts w:ascii="Garamond" w:hAnsi="Garamond"/>
                <w:color w:val="000000"/>
              </w:rPr>
              <w:t>55,9</w:t>
            </w:r>
          </w:p>
        </w:tc>
        <w:tc>
          <w:tcPr>
            <w:tcW w:w="909" w:type="dxa"/>
            <w:vAlign w:val="center"/>
          </w:tcPr>
          <w:p w:rsidR="00BC3D44" w:rsidRDefault="00BC3D44">
            <w:pPr>
              <w:jc w:val="center"/>
              <w:rPr>
                <w:rFonts w:ascii="Garamond" w:hAnsi="Garamond"/>
                <w:color w:val="000000"/>
              </w:rPr>
            </w:pPr>
            <w:r>
              <w:rPr>
                <w:rFonts w:ascii="Garamond" w:hAnsi="Garamond"/>
                <w:color w:val="000000"/>
              </w:rPr>
              <w:t>36,3</w:t>
            </w:r>
          </w:p>
        </w:tc>
        <w:tc>
          <w:tcPr>
            <w:tcW w:w="909" w:type="dxa"/>
            <w:vAlign w:val="center"/>
          </w:tcPr>
          <w:p w:rsidR="00BC3D44" w:rsidRDefault="00BC3D44">
            <w:pPr>
              <w:jc w:val="center"/>
              <w:rPr>
                <w:rFonts w:ascii="Garamond" w:hAnsi="Garamond"/>
                <w:color w:val="000000"/>
              </w:rPr>
            </w:pPr>
            <w:r>
              <w:rPr>
                <w:rFonts w:ascii="Garamond" w:hAnsi="Garamond"/>
                <w:color w:val="000000"/>
              </w:rPr>
              <w:t>44,1</w:t>
            </w:r>
          </w:p>
        </w:tc>
        <w:tc>
          <w:tcPr>
            <w:tcW w:w="903" w:type="dxa"/>
            <w:vAlign w:val="center"/>
          </w:tcPr>
          <w:p w:rsidR="00BC3D44" w:rsidRDefault="00BC3D44">
            <w:pPr>
              <w:jc w:val="center"/>
              <w:rPr>
                <w:rFonts w:ascii="Garamond" w:hAnsi="Garamond"/>
              </w:rPr>
            </w:pPr>
            <w:r>
              <w:rPr>
                <w:rFonts w:ascii="Garamond" w:hAnsi="Garamond"/>
              </w:rPr>
              <w:t>55,0</w:t>
            </w:r>
          </w:p>
        </w:tc>
        <w:tc>
          <w:tcPr>
            <w:tcW w:w="916" w:type="dxa"/>
            <w:vAlign w:val="center"/>
          </w:tcPr>
          <w:p w:rsidR="00BC3D44" w:rsidRDefault="00BC3D44">
            <w:pPr>
              <w:jc w:val="center"/>
              <w:rPr>
                <w:rFonts w:ascii="Garamond" w:hAnsi="Garamond"/>
              </w:rPr>
            </w:pPr>
            <w:r>
              <w:rPr>
                <w:rFonts w:ascii="Garamond" w:hAnsi="Garamond"/>
              </w:rPr>
              <w:t>37,0</w:t>
            </w:r>
          </w:p>
        </w:tc>
        <w:tc>
          <w:tcPr>
            <w:tcW w:w="3680" w:type="dxa"/>
            <w:vAlign w:val="center"/>
          </w:tcPr>
          <w:p w:rsidR="00BC3D44" w:rsidRDefault="00BC3D44">
            <w:pPr>
              <w:tabs>
                <w:tab w:val="left" w:pos="-720"/>
              </w:tabs>
              <w:suppressAutoHyphens/>
              <w:bidi/>
              <w:spacing w:line="340" w:lineRule="exact"/>
              <w:ind w:left="41"/>
              <w:rPr>
                <w:rFonts w:cs="Simplified Arabic"/>
                <w:spacing w:val="-2"/>
                <w:sz w:val="16"/>
                <w:szCs w:val="16"/>
                <w:lang w:eastAsia="en-US"/>
              </w:rPr>
            </w:pPr>
            <w:r>
              <w:rPr>
                <w:rFonts w:cs="Simplified Arabic"/>
                <w:b/>
                <w:bCs/>
                <w:spacing w:val="-2"/>
                <w:sz w:val="16"/>
                <w:szCs w:val="16"/>
                <w:rtl/>
                <w:lang w:val="en-US" w:eastAsia="en-US"/>
              </w:rPr>
              <w:t>معدل الشغل (%)</w:t>
            </w:r>
          </w:p>
        </w:tc>
      </w:tr>
      <w:tr w:rsidR="00BC3D44">
        <w:trPr>
          <w:trHeight w:val="57"/>
          <w:jc w:val="center"/>
        </w:trPr>
        <w:tc>
          <w:tcPr>
            <w:tcW w:w="846" w:type="dxa"/>
            <w:vAlign w:val="center"/>
          </w:tcPr>
          <w:p w:rsidR="00BC3D44" w:rsidRDefault="00BC3D44">
            <w:pPr>
              <w:jc w:val="center"/>
              <w:rPr>
                <w:rFonts w:ascii="Garamond" w:hAnsi="Garamond"/>
                <w:color w:val="000000"/>
              </w:rPr>
            </w:pPr>
            <w:r>
              <w:rPr>
                <w:rFonts w:ascii="Garamond" w:hAnsi="Garamond"/>
                <w:color w:val="000000"/>
              </w:rPr>
              <w:t>76,8</w:t>
            </w:r>
          </w:p>
        </w:tc>
        <w:tc>
          <w:tcPr>
            <w:tcW w:w="909" w:type="dxa"/>
            <w:vAlign w:val="center"/>
          </w:tcPr>
          <w:p w:rsidR="00BC3D44" w:rsidRDefault="00BC3D44">
            <w:pPr>
              <w:jc w:val="center"/>
              <w:rPr>
                <w:rFonts w:ascii="Garamond" w:hAnsi="Garamond"/>
                <w:color w:val="000000"/>
              </w:rPr>
            </w:pPr>
            <w:r>
              <w:rPr>
                <w:rFonts w:ascii="Garamond" w:hAnsi="Garamond"/>
                <w:color w:val="000000"/>
              </w:rPr>
              <w:t>58,0</w:t>
            </w:r>
          </w:p>
        </w:tc>
        <w:tc>
          <w:tcPr>
            <w:tcW w:w="909" w:type="dxa"/>
            <w:vAlign w:val="center"/>
          </w:tcPr>
          <w:p w:rsidR="00BC3D44" w:rsidRDefault="00BC3D44">
            <w:pPr>
              <w:jc w:val="center"/>
              <w:rPr>
                <w:rFonts w:ascii="Garamond" w:hAnsi="Garamond"/>
                <w:color w:val="000000"/>
              </w:rPr>
            </w:pPr>
            <w:r>
              <w:rPr>
                <w:rFonts w:ascii="Garamond" w:hAnsi="Garamond"/>
                <w:color w:val="000000"/>
              </w:rPr>
              <w:t>95,7</w:t>
            </w:r>
          </w:p>
        </w:tc>
        <w:tc>
          <w:tcPr>
            <w:tcW w:w="909" w:type="dxa"/>
            <w:vAlign w:val="center"/>
          </w:tcPr>
          <w:p w:rsidR="00BC3D44" w:rsidRDefault="00BC3D44">
            <w:pPr>
              <w:jc w:val="center"/>
              <w:rPr>
                <w:rFonts w:ascii="Garamond" w:hAnsi="Garamond"/>
                <w:color w:val="000000"/>
              </w:rPr>
            </w:pPr>
            <w:r>
              <w:rPr>
                <w:rFonts w:ascii="Garamond" w:hAnsi="Garamond"/>
                <w:color w:val="000000"/>
              </w:rPr>
              <w:t>77,5</w:t>
            </w:r>
          </w:p>
        </w:tc>
        <w:tc>
          <w:tcPr>
            <w:tcW w:w="903" w:type="dxa"/>
            <w:vAlign w:val="center"/>
          </w:tcPr>
          <w:p w:rsidR="00BC3D44" w:rsidRDefault="00BC3D44">
            <w:pPr>
              <w:jc w:val="center"/>
              <w:rPr>
                <w:rFonts w:ascii="Garamond" w:hAnsi="Garamond"/>
              </w:rPr>
            </w:pPr>
            <w:r>
              <w:rPr>
                <w:rFonts w:ascii="Garamond" w:hAnsi="Garamond"/>
              </w:rPr>
              <w:t>59,2</w:t>
            </w:r>
          </w:p>
        </w:tc>
        <w:tc>
          <w:tcPr>
            <w:tcW w:w="916" w:type="dxa"/>
            <w:vAlign w:val="center"/>
          </w:tcPr>
          <w:p w:rsidR="00BC3D44" w:rsidRDefault="00BC3D44">
            <w:pPr>
              <w:jc w:val="center"/>
              <w:rPr>
                <w:rFonts w:ascii="Garamond" w:hAnsi="Garamond"/>
              </w:rPr>
            </w:pPr>
            <w:r>
              <w:rPr>
                <w:rFonts w:ascii="Garamond" w:hAnsi="Garamond"/>
              </w:rPr>
              <w:t>95,4</w:t>
            </w:r>
          </w:p>
        </w:tc>
        <w:tc>
          <w:tcPr>
            <w:tcW w:w="3680" w:type="dxa"/>
            <w:vAlign w:val="center"/>
          </w:tcPr>
          <w:p w:rsidR="00BC3D44" w:rsidRDefault="00BC3D44">
            <w:pPr>
              <w:tabs>
                <w:tab w:val="left" w:pos="-720"/>
              </w:tabs>
              <w:suppressAutoHyphens/>
              <w:bidi/>
              <w:spacing w:line="340" w:lineRule="exact"/>
              <w:ind w:left="41"/>
              <w:rPr>
                <w:rFonts w:cs="Simplified Arabic"/>
                <w:spacing w:val="-2"/>
                <w:sz w:val="16"/>
                <w:szCs w:val="16"/>
                <w:lang w:eastAsia="en-US"/>
              </w:rPr>
            </w:pPr>
            <w:r>
              <w:rPr>
                <w:rFonts w:cs="Simplified Arabic"/>
                <w:spacing w:val="-2"/>
                <w:sz w:val="16"/>
                <w:szCs w:val="16"/>
                <w:rtl/>
                <w:lang w:val="en-US" w:eastAsia="en-US"/>
              </w:rPr>
              <w:t>نسبة الشغل المؤدى عنه ضمـن الشغـل الكلي، منها</w:t>
            </w:r>
            <w:r>
              <w:rPr>
                <w:rFonts w:cs="Simplified Arabic"/>
                <w:spacing w:val="-2"/>
                <w:sz w:val="16"/>
                <w:szCs w:val="16"/>
                <w:lang w:eastAsia="en-US"/>
              </w:rPr>
              <w:t xml:space="preserve"> :</w:t>
            </w:r>
          </w:p>
        </w:tc>
      </w:tr>
      <w:tr w:rsidR="00BC3D44">
        <w:trPr>
          <w:trHeight w:val="57"/>
          <w:jc w:val="center"/>
        </w:trPr>
        <w:tc>
          <w:tcPr>
            <w:tcW w:w="846" w:type="dxa"/>
            <w:vAlign w:val="center"/>
          </w:tcPr>
          <w:p w:rsidR="00BC3D44" w:rsidRDefault="00BC3D44">
            <w:pPr>
              <w:jc w:val="center"/>
              <w:rPr>
                <w:rFonts w:ascii="Garamond" w:hAnsi="Garamond"/>
              </w:rPr>
            </w:pPr>
            <w:r>
              <w:rPr>
                <w:rFonts w:ascii="Garamond" w:hAnsi="Garamond"/>
              </w:rPr>
              <w:t>57,2</w:t>
            </w:r>
          </w:p>
        </w:tc>
        <w:tc>
          <w:tcPr>
            <w:tcW w:w="909" w:type="dxa"/>
            <w:vAlign w:val="center"/>
          </w:tcPr>
          <w:p w:rsidR="00BC3D44" w:rsidRDefault="00BC3D44">
            <w:pPr>
              <w:jc w:val="center"/>
              <w:rPr>
                <w:rFonts w:ascii="Garamond" w:hAnsi="Garamond"/>
              </w:rPr>
            </w:pPr>
            <w:r>
              <w:rPr>
                <w:rFonts w:ascii="Garamond" w:hAnsi="Garamond"/>
              </w:rPr>
              <w:t>38,4</w:t>
            </w:r>
          </w:p>
        </w:tc>
        <w:tc>
          <w:tcPr>
            <w:tcW w:w="909" w:type="dxa"/>
            <w:vAlign w:val="center"/>
          </w:tcPr>
          <w:p w:rsidR="00BC3D44" w:rsidRDefault="00BC3D44">
            <w:pPr>
              <w:jc w:val="center"/>
              <w:rPr>
                <w:rFonts w:ascii="Garamond" w:hAnsi="Garamond"/>
              </w:rPr>
            </w:pPr>
            <w:r>
              <w:rPr>
                <w:rFonts w:ascii="Garamond" w:hAnsi="Garamond"/>
              </w:rPr>
              <w:t>68,6</w:t>
            </w:r>
          </w:p>
        </w:tc>
        <w:tc>
          <w:tcPr>
            <w:tcW w:w="909" w:type="dxa"/>
            <w:vAlign w:val="center"/>
          </w:tcPr>
          <w:p w:rsidR="00BC3D44" w:rsidRDefault="00BC3D44">
            <w:pPr>
              <w:jc w:val="center"/>
              <w:rPr>
                <w:rFonts w:ascii="Garamond" w:hAnsi="Garamond"/>
              </w:rPr>
            </w:pPr>
            <w:r>
              <w:rPr>
                <w:rFonts w:ascii="Garamond" w:hAnsi="Garamond"/>
              </w:rPr>
              <w:t>55,6</w:t>
            </w:r>
          </w:p>
        </w:tc>
        <w:tc>
          <w:tcPr>
            <w:tcW w:w="903" w:type="dxa"/>
            <w:vAlign w:val="center"/>
          </w:tcPr>
          <w:p w:rsidR="00BC3D44" w:rsidRDefault="00BC3D44">
            <w:pPr>
              <w:jc w:val="center"/>
              <w:rPr>
                <w:rFonts w:ascii="Garamond" w:hAnsi="Garamond"/>
              </w:rPr>
            </w:pPr>
            <w:r>
              <w:rPr>
                <w:rFonts w:ascii="Garamond" w:hAnsi="Garamond"/>
              </w:rPr>
              <w:t>38,4</w:t>
            </w:r>
          </w:p>
        </w:tc>
        <w:tc>
          <w:tcPr>
            <w:tcW w:w="916" w:type="dxa"/>
            <w:vAlign w:val="center"/>
          </w:tcPr>
          <w:p w:rsidR="00BC3D44" w:rsidRDefault="00BC3D44">
            <w:pPr>
              <w:jc w:val="center"/>
              <w:rPr>
                <w:rFonts w:ascii="Garamond" w:hAnsi="Garamond"/>
              </w:rPr>
            </w:pPr>
            <w:r>
              <w:rPr>
                <w:rFonts w:ascii="Garamond" w:hAnsi="Garamond"/>
              </w:rPr>
              <w:t>66,1</w:t>
            </w:r>
          </w:p>
        </w:tc>
        <w:tc>
          <w:tcPr>
            <w:tcW w:w="3680" w:type="dxa"/>
            <w:vAlign w:val="center"/>
          </w:tcPr>
          <w:p w:rsidR="00BC3D44" w:rsidRDefault="00BC3D44">
            <w:pPr>
              <w:tabs>
                <w:tab w:val="left" w:pos="-720"/>
              </w:tabs>
              <w:suppressAutoHyphens/>
              <w:bidi/>
              <w:spacing w:line="340" w:lineRule="exact"/>
              <w:ind w:left="41"/>
              <w:rPr>
                <w:rFonts w:cs="Simplified Arabic"/>
                <w:spacing w:val="-2"/>
                <w:sz w:val="16"/>
                <w:szCs w:val="16"/>
                <w:lang w:val="en-US" w:eastAsia="en-US"/>
              </w:rPr>
            </w:pPr>
            <w:r>
              <w:rPr>
                <w:rFonts w:cs="Simplified Arabic"/>
                <w:spacing w:val="-2"/>
                <w:sz w:val="16"/>
                <w:szCs w:val="16"/>
                <w:lang w:val="en-US" w:eastAsia="en-US"/>
              </w:rPr>
              <w:t xml:space="preserve"> </w:t>
            </w:r>
            <w:r>
              <w:rPr>
                <w:rFonts w:cs="Simplified Arabic"/>
                <w:b/>
                <w:bCs/>
                <w:spacing w:val="-2"/>
                <w:sz w:val="16"/>
                <w:szCs w:val="16"/>
                <w:lang w:val="en-US" w:eastAsia="en-US"/>
              </w:rPr>
              <w:t>.</w:t>
            </w:r>
            <w:r>
              <w:rPr>
                <w:rFonts w:cs="Simplified Arabic"/>
                <w:spacing w:val="-2"/>
                <w:sz w:val="16"/>
                <w:szCs w:val="16"/>
                <w:lang w:val="en-US" w:eastAsia="en-US"/>
              </w:rPr>
              <w:t xml:space="preserve"> </w:t>
            </w:r>
            <w:r>
              <w:rPr>
                <w:rFonts w:cs="Simplified Arabic"/>
                <w:spacing w:val="-2"/>
                <w:sz w:val="16"/>
                <w:szCs w:val="16"/>
                <w:rtl/>
                <w:lang w:val="en-US" w:eastAsia="en-US"/>
              </w:rPr>
              <w:t>العمل المستأجر</w:t>
            </w:r>
            <w:r>
              <w:rPr>
                <w:rFonts w:cs="Simplified Arabic"/>
                <w:spacing w:val="-2"/>
                <w:sz w:val="16"/>
                <w:szCs w:val="16"/>
                <w:lang w:val="en-US" w:eastAsia="en-US"/>
              </w:rPr>
              <w:t xml:space="preserve"> </w:t>
            </w:r>
          </w:p>
        </w:tc>
      </w:tr>
      <w:tr w:rsidR="00BC3D44">
        <w:trPr>
          <w:trHeight w:val="57"/>
          <w:jc w:val="center"/>
        </w:trPr>
        <w:tc>
          <w:tcPr>
            <w:tcW w:w="846" w:type="dxa"/>
            <w:vAlign w:val="center"/>
          </w:tcPr>
          <w:p w:rsidR="00BC3D44" w:rsidRDefault="00BC3D44">
            <w:pPr>
              <w:jc w:val="center"/>
              <w:rPr>
                <w:rFonts w:ascii="Garamond" w:hAnsi="Garamond"/>
              </w:rPr>
            </w:pPr>
            <w:r>
              <w:rPr>
                <w:rFonts w:ascii="Garamond" w:hAnsi="Garamond"/>
              </w:rPr>
              <w:t>42,8</w:t>
            </w:r>
          </w:p>
        </w:tc>
        <w:tc>
          <w:tcPr>
            <w:tcW w:w="909" w:type="dxa"/>
            <w:vAlign w:val="center"/>
          </w:tcPr>
          <w:p w:rsidR="00BC3D44" w:rsidRDefault="00BC3D44">
            <w:pPr>
              <w:jc w:val="center"/>
              <w:rPr>
                <w:rFonts w:ascii="Garamond" w:hAnsi="Garamond"/>
              </w:rPr>
            </w:pPr>
            <w:r>
              <w:rPr>
                <w:rFonts w:ascii="Garamond" w:hAnsi="Garamond"/>
              </w:rPr>
              <w:t>61,6</w:t>
            </w:r>
          </w:p>
        </w:tc>
        <w:tc>
          <w:tcPr>
            <w:tcW w:w="909" w:type="dxa"/>
            <w:vAlign w:val="center"/>
          </w:tcPr>
          <w:p w:rsidR="00BC3D44" w:rsidRDefault="00BC3D44">
            <w:pPr>
              <w:jc w:val="center"/>
              <w:rPr>
                <w:rFonts w:ascii="Garamond" w:hAnsi="Garamond"/>
              </w:rPr>
            </w:pPr>
            <w:r>
              <w:rPr>
                <w:rFonts w:ascii="Garamond" w:hAnsi="Garamond"/>
              </w:rPr>
              <w:t>31,4</w:t>
            </w:r>
          </w:p>
        </w:tc>
        <w:tc>
          <w:tcPr>
            <w:tcW w:w="909" w:type="dxa"/>
            <w:vAlign w:val="center"/>
          </w:tcPr>
          <w:p w:rsidR="00BC3D44" w:rsidRDefault="00BC3D44">
            <w:pPr>
              <w:jc w:val="center"/>
              <w:rPr>
                <w:rFonts w:ascii="Garamond" w:hAnsi="Garamond"/>
              </w:rPr>
            </w:pPr>
            <w:r>
              <w:rPr>
                <w:rFonts w:ascii="Garamond" w:hAnsi="Garamond"/>
              </w:rPr>
              <w:t>44,4</w:t>
            </w:r>
          </w:p>
        </w:tc>
        <w:tc>
          <w:tcPr>
            <w:tcW w:w="903" w:type="dxa"/>
            <w:vAlign w:val="center"/>
          </w:tcPr>
          <w:p w:rsidR="00BC3D44" w:rsidRDefault="00BC3D44">
            <w:pPr>
              <w:jc w:val="center"/>
              <w:rPr>
                <w:rFonts w:ascii="Garamond" w:hAnsi="Garamond"/>
              </w:rPr>
            </w:pPr>
            <w:r>
              <w:rPr>
                <w:rFonts w:ascii="Garamond" w:hAnsi="Garamond"/>
              </w:rPr>
              <w:t>61,6</w:t>
            </w:r>
          </w:p>
        </w:tc>
        <w:tc>
          <w:tcPr>
            <w:tcW w:w="916" w:type="dxa"/>
            <w:vAlign w:val="center"/>
          </w:tcPr>
          <w:p w:rsidR="00BC3D44" w:rsidRDefault="00BC3D44">
            <w:pPr>
              <w:jc w:val="center"/>
              <w:rPr>
                <w:rFonts w:ascii="Garamond" w:hAnsi="Garamond"/>
              </w:rPr>
            </w:pPr>
            <w:r>
              <w:rPr>
                <w:rFonts w:ascii="Garamond" w:hAnsi="Garamond"/>
              </w:rPr>
              <w:t>33,9</w:t>
            </w:r>
          </w:p>
        </w:tc>
        <w:tc>
          <w:tcPr>
            <w:tcW w:w="3680" w:type="dxa"/>
            <w:vAlign w:val="center"/>
          </w:tcPr>
          <w:p w:rsidR="00BC3D44" w:rsidRDefault="00BC3D44">
            <w:pPr>
              <w:tabs>
                <w:tab w:val="left" w:pos="-720"/>
              </w:tabs>
              <w:suppressAutoHyphens/>
              <w:bidi/>
              <w:spacing w:line="340" w:lineRule="exact"/>
              <w:ind w:left="41"/>
              <w:rPr>
                <w:rFonts w:cs="Simplified Arabic"/>
                <w:spacing w:val="-2"/>
                <w:sz w:val="16"/>
                <w:szCs w:val="16"/>
                <w:lang w:val="en-US" w:eastAsia="en-US"/>
              </w:rPr>
            </w:pPr>
            <w:r>
              <w:rPr>
                <w:rFonts w:cs="Simplified Arabic"/>
                <w:spacing w:val="-2"/>
                <w:sz w:val="16"/>
                <w:szCs w:val="16"/>
                <w:lang w:val="en-US" w:eastAsia="en-US"/>
              </w:rPr>
              <w:t xml:space="preserve"> </w:t>
            </w:r>
            <w:r>
              <w:rPr>
                <w:rFonts w:cs="Simplified Arabic"/>
                <w:b/>
                <w:bCs/>
                <w:spacing w:val="-2"/>
                <w:sz w:val="16"/>
                <w:szCs w:val="16"/>
                <w:lang w:val="en-US" w:eastAsia="en-US"/>
              </w:rPr>
              <w:t>.</w:t>
            </w:r>
            <w:r>
              <w:rPr>
                <w:rFonts w:cs="Simplified Arabic"/>
                <w:spacing w:val="-2"/>
                <w:sz w:val="16"/>
                <w:szCs w:val="16"/>
                <w:lang w:val="en-US" w:eastAsia="en-US"/>
              </w:rPr>
              <w:t xml:space="preserve"> </w:t>
            </w:r>
            <w:r>
              <w:rPr>
                <w:rFonts w:cs="Simplified Arabic"/>
                <w:spacing w:val="-2"/>
                <w:sz w:val="16"/>
                <w:szCs w:val="16"/>
                <w:rtl/>
                <w:lang w:val="en-US" w:eastAsia="en-US"/>
              </w:rPr>
              <w:t>الشغل الذاتي</w:t>
            </w:r>
            <w:r>
              <w:rPr>
                <w:rFonts w:cs="Simplified Arabic"/>
                <w:spacing w:val="-2"/>
                <w:sz w:val="16"/>
                <w:szCs w:val="16"/>
                <w:lang w:val="en-US" w:eastAsia="en-US"/>
              </w:rPr>
              <w:t xml:space="preserve"> </w:t>
            </w:r>
          </w:p>
        </w:tc>
      </w:tr>
      <w:tr w:rsidR="00BC3D44">
        <w:trPr>
          <w:trHeight w:val="57"/>
          <w:jc w:val="center"/>
        </w:trPr>
        <w:tc>
          <w:tcPr>
            <w:tcW w:w="846" w:type="dxa"/>
            <w:vAlign w:val="center"/>
          </w:tcPr>
          <w:p w:rsidR="00BC3D44" w:rsidRDefault="00BC3D44">
            <w:pPr>
              <w:jc w:val="center"/>
              <w:rPr>
                <w:rFonts w:ascii="Garamond" w:hAnsi="Garamond"/>
                <w:b/>
                <w:bCs/>
                <w:color w:val="000000"/>
              </w:rPr>
            </w:pPr>
            <w:r>
              <w:rPr>
                <w:rFonts w:ascii="Garamond" w:hAnsi="Garamond"/>
                <w:b/>
                <w:bCs/>
                <w:color w:val="000000"/>
              </w:rPr>
              <w:t>1 009</w:t>
            </w:r>
          </w:p>
        </w:tc>
        <w:tc>
          <w:tcPr>
            <w:tcW w:w="909" w:type="dxa"/>
            <w:vAlign w:val="center"/>
          </w:tcPr>
          <w:p w:rsidR="00BC3D44" w:rsidRDefault="00BC3D44">
            <w:pPr>
              <w:jc w:val="center"/>
              <w:rPr>
                <w:rFonts w:ascii="Garamond" w:hAnsi="Garamond"/>
                <w:b/>
                <w:bCs/>
                <w:color w:val="000000"/>
              </w:rPr>
            </w:pPr>
            <w:r>
              <w:rPr>
                <w:rFonts w:ascii="Garamond" w:hAnsi="Garamond"/>
                <w:b/>
                <w:bCs/>
                <w:color w:val="000000"/>
              </w:rPr>
              <w:t>551</w:t>
            </w:r>
          </w:p>
        </w:tc>
        <w:tc>
          <w:tcPr>
            <w:tcW w:w="909" w:type="dxa"/>
            <w:vAlign w:val="center"/>
          </w:tcPr>
          <w:p w:rsidR="00BC3D44" w:rsidRDefault="00BC3D44">
            <w:pPr>
              <w:jc w:val="center"/>
              <w:rPr>
                <w:rFonts w:ascii="Garamond" w:hAnsi="Garamond"/>
                <w:b/>
                <w:bCs/>
                <w:color w:val="000000"/>
              </w:rPr>
            </w:pPr>
            <w:r>
              <w:rPr>
                <w:rFonts w:ascii="Garamond" w:hAnsi="Garamond"/>
                <w:b/>
                <w:bCs/>
                <w:color w:val="000000"/>
              </w:rPr>
              <w:t>458</w:t>
            </w:r>
          </w:p>
        </w:tc>
        <w:tc>
          <w:tcPr>
            <w:tcW w:w="909" w:type="dxa"/>
            <w:vAlign w:val="center"/>
          </w:tcPr>
          <w:p w:rsidR="00BC3D44" w:rsidRDefault="00BC3D44">
            <w:pPr>
              <w:jc w:val="center"/>
              <w:rPr>
                <w:rFonts w:ascii="Garamond" w:hAnsi="Garamond"/>
                <w:b/>
                <w:bCs/>
                <w:color w:val="000000"/>
              </w:rPr>
            </w:pPr>
            <w:r>
              <w:rPr>
                <w:rFonts w:ascii="Garamond" w:hAnsi="Garamond"/>
                <w:b/>
                <w:bCs/>
                <w:color w:val="000000"/>
              </w:rPr>
              <w:t>948</w:t>
            </w:r>
          </w:p>
        </w:tc>
        <w:tc>
          <w:tcPr>
            <w:tcW w:w="903" w:type="dxa"/>
            <w:vAlign w:val="center"/>
          </w:tcPr>
          <w:p w:rsidR="00BC3D44" w:rsidRDefault="00BC3D44">
            <w:pPr>
              <w:jc w:val="center"/>
              <w:rPr>
                <w:rFonts w:ascii="Garamond" w:hAnsi="Garamond"/>
                <w:b/>
                <w:bCs/>
              </w:rPr>
            </w:pPr>
            <w:r>
              <w:rPr>
                <w:rFonts w:ascii="Garamond" w:hAnsi="Garamond"/>
                <w:b/>
                <w:bCs/>
              </w:rPr>
              <w:t>502</w:t>
            </w:r>
          </w:p>
        </w:tc>
        <w:tc>
          <w:tcPr>
            <w:tcW w:w="916" w:type="dxa"/>
            <w:vAlign w:val="center"/>
          </w:tcPr>
          <w:p w:rsidR="00BC3D44" w:rsidRDefault="00BC3D44">
            <w:pPr>
              <w:jc w:val="center"/>
              <w:rPr>
                <w:rFonts w:ascii="Garamond" w:hAnsi="Garamond"/>
                <w:b/>
                <w:bCs/>
              </w:rPr>
            </w:pPr>
            <w:r>
              <w:rPr>
                <w:rFonts w:ascii="Garamond" w:hAnsi="Garamond"/>
                <w:b/>
                <w:bCs/>
              </w:rPr>
              <w:t>446</w:t>
            </w:r>
          </w:p>
        </w:tc>
        <w:tc>
          <w:tcPr>
            <w:tcW w:w="3680" w:type="dxa"/>
            <w:vAlign w:val="center"/>
          </w:tcPr>
          <w:p w:rsidR="00BC3D44" w:rsidRDefault="00BC3D44">
            <w:pPr>
              <w:pStyle w:val="Paragraphedeliste"/>
              <w:numPr>
                <w:ilvl w:val="0"/>
                <w:numId w:val="3"/>
              </w:numPr>
              <w:tabs>
                <w:tab w:val="left" w:pos="-720"/>
                <w:tab w:val="num" w:pos="201"/>
              </w:tabs>
              <w:suppressAutoHyphens/>
              <w:bidi/>
              <w:spacing w:after="0" w:line="340" w:lineRule="exact"/>
              <w:ind w:left="41"/>
              <w:rPr>
                <w:rFonts w:cs="Simplified Arabic"/>
                <w:b/>
                <w:bCs/>
                <w:spacing w:val="-2"/>
                <w:sz w:val="16"/>
                <w:szCs w:val="16"/>
              </w:rPr>
            </w:pPr>
            <w:r>
              <w:rPr>
                <w:rFonts w:cs="Simplified Arabic"/>
                <w:b/>
                <w:bCs/>
                <w:spacing w:val="-2"/>
                <w:sz w:val="16"/>
                <w:szCs w:val="16"/>
                <w:rtl/>
                <w:lang w:val="en-US"/>
              </w:rPr>
              <w:t>السكان النشيطون المشتغلون في حالة شغل ناقص (بالآلاف)</w:t>
            </w:r>
          </w:p>
        </w:tc>
      </w:tr>
      <w:tr w:rsidR="00BC3D44">
        <w:trPr>
          <w:trHeight w:val="57"/>
          <w:jc w:val="center"/>
        </w:trPr>
        <w:tc>
          <w:tcPr>
            <w:tcW w:w="846" w:type="dxa"/>
            <w:vAlign w:val="center"/>
          </w:tcPr>
          <w:p w:rsidR="00BC3D44" w:rsidRDefault="00BC3D44">
            <w:pPr>
              <w:jc w:val="center"/>
              <w:rPr>
                <w:rFonts w:ascii="Garamond" w:hAnsi="Garamond"/>
                <w:color w:val="000000"/>
              </w:rPr>
            </w:pPr>
            <w:r>
              <w:rPr>
                <w:rFonts w:ascii="Garamond" w:hAnsi="Garamond"/>
                <w:color w:val="000000"/>
              </w:rPr>
              <w:t>9,4</w:t>
            </w:r>
          </w:p>
        </w:tc>
        <w:tc>
          <w:tcPr>
            <w:tcW w:w="909" w:type="dxa"/>
            <w:vAlign w:val="center"/>
          </w:tcPr>
          <w:p w:rsidR="00BC3D44" w:rsidRDefault="00BC3D44">
            <w:pPr>
              <w:jc w:val="center"/>
              <w:rPr>
                <w:rFonts w:ascii="Garamond" w:hAnsi="Garamond"/>
                <w:color w:val="000000"/>
              </w:rPr>
            </w:pPr>
            <w:r>
              <w:rPr>
                <w:rFonts w:ascii="Garamond" w:hAnsi="Garamond"/>
                <w:color w:val="000000"/>
              </w:rPr>
              <w:t>10,3</w:t>
            </w:r>
          </w:p>
        </w:tc>
        <w:tc>
          <w:tcPr>
            <w:tcW w:w="909" w:type="dxa"/>
            <w:vAlign w:val="center"/>
          </w:tcPr>
          <w:p w:rsidR="00BC3D44" w:rsidRDefault="00BC3D44">
            <w:pPr>
              <w:jc w:val="center"/>
              <w:rPr>
                <w:rFonts w:ascii="Garamond" w:hAnsi="Garamond"/>
                <w:color w:val="000000"/>
              </w:rPr>
            </w:pPr>
            <w:r>
              <w:rPr>
                <w:rFonts w:ascii="Garamond" w:hAnsi="Garamond"/>
                <w:color w:val="000000"/>
              </w:rPr>
              <w:t>8,6</w:t>
            </w:r>
          </w:p>
        </w:tc>
        <w:tc>
          <w:tcPr>
            <w:tcW w:w="909" w:type="dxa"/>
            <w:vAlign w:val="center"/>
          </w:tcPr>
          <w:p w:rsidR="00BC3D44" w:rsidRDefault="00BC3D44">
            <w:pPr>
              <w:jc w:val="center"/>
              <w:rPr>
                <w:rFonts w:ascii="Garamond" w:hAnsi="Garamond"/>
                <w:color w:val="000000"/>
              </w:rPr>
            </w:pPr>
            <w:r>
              <w:rPr>
                <w:rFonts w:ascii="Garamond" w:hAnsi="Garamond"/>
                <w:color w:val="000000"/>
              </w:rPr>
              <w:t>9,0</w:t>
            </w:r>
          </w:p>
        </w:tc>
        <w:tc>
          <w:tcPr>
            <w:tcW w:w="903" w:type="dxa"/>
            <w:vAlign w:val="center"/>
          </w:tcPr>
          <w:p w:rsidR="00BC3D44" w:rsidRDefault="00BC3D44">
            <w:pPr>
              <w:jc w:val="center"/>
              <w:rPr>
                <w:rFonts w:ascii="Garamond" w:hAnsi="Garamond"/>
              </w:rPr>
            </w:pPr>
            <w:r>
              <w:rPr>
                <w:rFonts w:ascii="Garamond" w:hAnsi="Garamond"/>
              </w:rPr>
              <w:t>9,6</w:t>
            </w:r>
          </w:p>
        </w:tc>
        <w:tc>
          <w:tcPr>
            <w:tcW w:w="916" w:type="dxa"/>
            <w:vAlign w:val="center"/>
          </w:tcPr>
          <w:p w:rsidR="00BC3D44" w:rsidRDefault="00BC3D44">
            <w:pPr>
              <w:jc w:val="center"/>
              <w:rPr>
                <w:rFonts w:ascii="Garamond" w:hAnsi="Garamond"/>
              </w:rPr>
            </w:pPr>
            <w:r>
              <w:rPr>
                <w:rFonts w:ascii="Garamond" w:hAnsi="Garamond"/>
              </w:rPr>
              <w:t>8,4</w:t>
            </w:r>
          </w:p>
        </w:tc>
        <w:tc>
          <w:tcPr>
            <w:tcW w:w="3680" w:type="dxa"/>
            <w:vAlign w:val="center"/>
          </w:tcPr>
          <w:p w:rsidR="00BC3D44" w:rsidRDefault="00BC3D44">
            <w:pPr>
              <w:pStyle w:val="Paragraphedeliste"/>
              <w:numPr>
                <w:ilvl w:val="0"/>
                <w:numId w:val="3"/>
              </w:numPr>
              <w:tabs>
                <w:tab w:val="left" w:pos="-720"/>
                <w:tab w:val="num" w:pos="201"/>
              </w:tabs>
              <w:suppressAutoHyphens/>
              <w:bidi/>
              <w:spacing w:after="0" w:line="340" w:lineRule="exact"/>
              <w:ind w:left="41" w:hanging="141"/>
              <w:rPr>
                <w:rFonts w:cs="Simplified Arabic"/>
                <w:b/>
                <w:bCs/>
                <w:spacing w:val="-2"/>
                <w:sz w:val="16"/>
                <w:szCs w:val="16"/>
                <w:lang w:val="en-US"/>
              </w:rPr>
            </w:pPr>
            <w:r>
              <w:rPr>
                <w:rFonts w:cs="Simplified Arabic"/>
                <w:b/>
                <w:bCs/>
                <w:spacing w:val="-2"/>
                <w:sz w:val="16"/>
                <w:szCs w:val="16"/>
                <w:rtl/>
                <w:lang w:val="en-US"/>
              </w:rPr>
              <w:t xml:space="preserve">معدل الشغل الناقص (%) </w:t>
            </w:r>
          </w:p>
        </w:tc>
      </w:tr>
      <w:tr w:rsidR="00BC3D44">
        <w:trPr>
          <w:trHeight w:val="57"/>
          <w:jc w:val="center"/>
        </w:trPr>
        <w:tc>
          <w:tcPr>
            <w:tcW w:w="846" w:type="dxa"/>
            <w:tcBorders>
              <w:right w:val="nil"/>
            </w:tcBorders>
            <w:vAlign w:val="center"/>
          </w:tcPr>
          <w:p w:rsidR="00BC3D44" w:rsidRDefault="00BC3D44">
            <w:pPr>
              <w:jc w:val="center"/>
            </w:pPr>
          </w:p>
        </w:tc>
        <w:tc>
          <w:tcPr>
            <w:tcW w:w="909" w:type="dxa"/>
            <w:tcBorders>
              <w:left w:val="nil"/>
              <w:right w:val="nil"/>
            </w:tcBorders>
            <w:vAlign w:val="center"/>
          </w:tcPr>
          <w:p w:rsidR="00BC3D44" w:rsidRDefault="00BC3D44">
            <w:pPr>
              <w:jc w:val="center"/>
            </w:pPr>
          </w:p>
        </w:tc>
        <w:tc>
          <w:tcPr>
            <w:tcW w:w="909" w:type="dxa"/>
            <w:tcBorders>
              <w:left w:val="nil"/>
              <w:right w:val="nil"/>
            </w:tcBorders>
            <w:vAlign w:val="center"/>
          </w:tcPr>
          <w:p w:rsidR="00BC3D44" w:rsidRDefault="00BC3D44">
            <w:pPr>
              <w:jc w:val="center"/>
            </w:pPr>
          </w:p>
        </w:tc>
        <w:tc>
          <w:tcPr>
            <w:tcW w:w="909" w:type="dxa"/>
            <w:tcBorders>
              <w:left w:val="nil"/>
              <w:right w:val="nil"/>
            </w:tcBorders>
            <w:vAlign w:val="center"/>
          </w:tcPr>
          <w:p w:rsidR="00BC3D44" w:rsidRDefault="00BC3D44">
            <w:pPr>
              <w:jc w:val="center"/>
            </w:pPr>
          </w:p>
        </w:tc>
        <w:tc>
          <w:tcPr>
            <w:tcW w:w="903" w:type="dxa"/>
            <w:tcBorders>
              <w:left w:val="nil"/>
              <w:right w:val="nil"/>
            </w:tcBorders>
            <w:vAlign w:val="center"/>
          </w:tcPr>
          <w:p w:rsidR="00BC3D44" w:rsidRDefault="00BC3D44">
            <w:pPr>
              <w:jc w:val="center"/>
            </w:pPr>
          </w:p>
        </w:tc>
        <w:tc>
          <w:tcPr>
            <w:tcW w:w="916" w:type="dxa"/>
            <w:tcBorders>
              <w:left w:val="nil"/>
              <w:right w:val="nil"/>
            </w:tcBorders>
            <w:vAlign w:val="center"/>
          </w:tcPr>
          <w:p w:rsidR="00BC3D44" w:rsidRDefault="00BC3D44">
            <w:pPr>
              <w:jc w:val="center"/>
            </w:pPr>
          </w:p>
        </w:tc>
        <w:tc>
          <w:tcPr>
            <w:tcW w:w="3680" w:type="dxa"/>
            <w:tcBorders>
              <w:left w:val="nil"/>
            </w:tcBorders>
            <w:vAlign w:val="center"/>
          </w:tcPr>
          <w:p w:rsidR="00BC3D44" w:rsidRDefault="00BC3D44">
            <w:pPr>
              <w:tabs>
                <w:tab w:val="left" w:pos="-720"/>
              </w:tabs>
              <w:suppressAutoHyphens/>
              <w:bidi/>
              <w:spacing w:line="340" w:lineRule="exact"/>
              <w:ind w:left="41"/>
              <w:rPr>
                <w:rFonts w:cs="Simplified Arabic"/>
                <w:b/>
                <w:bCs/>
                <w:spacing w:val="-2"/>
                <w:sz w:val="20"/>
                <w:szCs w:val="20"/>
                <w:rtl/>
                <w:lang w:val="en-US" w:eastAsia="en-US"/>
              </w:rPr>
            </w:pPr>
            <w:r>
              <w:rPr>
                <w:b/>
                <w:bCs/>
                <w:sz w:val="20"/>
                <w:szCs w:val="20"/>
                <w:rtl/>
              </w:rPr>
              <w:t>البطالـة</w:t>
            </w:r>
          </w:p>
        </w:tc>
      </w:tr>
      <w:tr w:rsidR="00BC3D44">
        <w:trPr>
          <w:trHeight w:val="57"/>
          <w:jc w:val="center"/>
        </w:trPr>
        <w:tc>
          <w:tcPr>
            <w:tcW w:w="846" w:type="dxa"/>
            <w:vAlign w:val="center"/>
          </w:tcPr>
          <w:p w:rsidR="00BC3D44" w:rsidRDefault="00BC3D44">
            <w:pPr>
              <w:jc w:val="center"/>
              <w:rPr>
                <w:rFonts w:ascii="Garamond" w:hAnsi="Garamond"/>
                <w:b/>
                <w:bCs/>
                <w:color w:val="000000"/>
              </w:rPr>
            </w:pPr>
            <w:r>
              <w:rPr>
                <w:rFonts w:ascii="Garamond" w:hAnsi="Garamond"/>
                <w:b/>
                <w:bCs/>
                <w:color w:val="000000"/>
              </w:rPr>
              <w:t>1 076</w:t>
            </w:r>
          </w:p>
        </w:tc>
        <w:tc>
          <w:tcPr>
            <w:tcW w:w="909" w:type="dxa"/>
            <w:vAlign w:val="center"/>
          </w:tcPr>
          <w:p w:rsidR="00BC3D44" w:rsidRDefault="00BC3D44">
            <w:pPr>
              <w:jc w:val="center"/>
              <w:rPr>
                <w:rFonts w:ascii="Garamond" w:hAnsi="Garamond"/>
                <w:b/>
                <w:bCs/>
                <w:color w:val="000000"/>
              </w:rPr>
            </w:pPr>
            <w:r>
              <w:rPr>
                <w:rFonts w:ascii="Garamond" w:hAnsi="Garamond"/>
                <w:b/>
                <w:bCs/>
                <w:color w:val="000000"/>
              </w:rPr>
              <w:t>206</w:t>
            </w:r>
          </w:p>
        </w:tc>
        <w:tc>
          <w:tcPr>
            <w:tcW w:w="909" w:type="dxa"/>
            <w:vAlign w:val="center"/>
          </w:tcPr>
          <w:p w:rsidR="00BC3D44" w:rsidRDefault="00BC3D44">
            <w:pPr>
              <w:jc w:val="center"/>
              <w:rPr>
                <w:rFonts w:ascii="Garamond" w:hAnsi="Garamond"/>
                <w:b/>
                <w:bCs/>
                <w:color w:val="000000"/>
              </w:rPr>
            </w:pPr>
            <w:r>
              <w:rPr>
                <w:rFonts w:ascii="Garamond" w:hAnsi="Garamond"/>
                <w:b/>
                <w:bCs/>
                <w:color w:val="000000"/>
              </w:rPr>
              <w:t>870</w:t>
            </w:r>
          </w:p>
        </w:tc>
        <w:tc>
          <w:tcPr>
            <w:tcW w:w="909" w:type="dxa"/>
            <w:vAlign w:val="center"/>
          </w:tcPr>
          <w:p w:rsidR="00BC3D44" w:rsidRDefault="00BC3D44">
            <w:pPr>
              <w:jc w:val="center"/>
              <w:rPr>
                <w:rFonts w:ascii="Garamond" w:hAnsi="Garamond"/>
                <w:b/>
                <w:bCs/>
                <w:color w:val="000000"/>
              </w:rPr>
            </w:pPr>
            <w:r>
              <w:rPr>
                <w:rFonts w:ascii="Garamond" w:hAnsi="Garamond"/>
                <w:b/>
                <w:bCs/>
                <w:color w:val="000000"/>
              </w:rPr>
              <w:t>1 098</w:t>
            </w:r>
          </w:p>
        </w:tc>
        <w:tc>
          <w:tcPr>
            <w:tcW w:w="903" w:type="dxa"/>
            <w:vAlign w:val="center"/>
          </w:tcPr>
          <w:p w:rsidR="00BC3D44" w:rsidRDefault="00BC3D44">
            <w:pPr>
              <w:jc w:val="center"/>
              <w:rPr>
                <w:rFonts w:ascii="Garamond" w:hAnsi="Garamond"/>
                <w:b/>
                <w:bCs/>
              </w:rPr>
            </w:pPr>
            <w:r>
              <w:rPr>
                <w:rFonts w:ascii="Garamond" w:hAnsi="Garamond"/>
                <w:b/>
                <w:bCs/>
              </w:rPr>
              <w:t>228</w:t>
            </w:r>
          </w:p>
        </w:tc>
        <w:tc>
          <w:tcPr>
            <w:tcW w:w="916" w:type="dxa"/>
            <w:vAlign w:val="center"/>
          </w:tcPr>
          <w:p w:rsidR="00BC3D44" w:rsidRDefault="00BC3D44">
            <w:pPr>
              <w:jc w:val="center"/>
              <w:rPr>
                <w:rFonts w:ascii="Garamond" w:hAnsi="Garamond"/>
                <w:b/>
                <w:bCs/>
              </w:rPr>
            </w:pPr>
            <w:r>
              <w:rPr>
                <w:rFonts w:ascii="Garamond" w:hAnsi="Garamond"/>
                <w:b/>
                <w:bCs/>
              </w:rPr>
              <w:t>870</w:t>
            </w:r>
          </w:p>
        </w:tc>
        <w:tc>
          <w:tcPr>
            <w:tcW w:w="3680" w:type="dxa"/>
            <w:vAlign w:val="center"/>
          </w:tcPr>
          <w:p w:rsidR="00BC3D44" w:rsidRDefault="00BC3D44">
            <w:pPr>
              <w:tabs>
                <w:tab w:val="left" w:pos="-720"/>
              </w:tabs>
              <w:suppressAutoHyphens/>
              <w:bidi/>
              <w:spacing w:line="340" w:lineRule="exact"/>
              <w:ind w:left="41"/>
              <w:rPr>
                <w:rFonts w:cs="Simplified Arabic"/>
                <w:spacing w:val="-2"/>
                <w:sz w:val="16"/>
                <w:szCs w:val="16"/>
                <w:lang w:val="en-US" w:eastAsia="en-US"/>
              </w:rPr>
            </w:pPr>
            <w:r>
              <w:rPr>
                <w:rFonts w:cs="Simplified Arabic"/>
                <w:spacing w:val="-2"/>
                <w:sz w:val="16"/>
                <w:szCs w:val="16"/>
                <w:rtl/>
                <w:lang w:val="en-US" w:eastAsia="en-US"/>
              </w:rPr>
              <w:t>السكـان النشيطـون العاطلـون (بالآلاف)</w:t>
            </w:r>
          </w:p>
        </w:tc>
      </w:tr>
      <w:tr w:rsidR="00BC3D44">
        <w:trPr>
          <w:trHeight w:val="57"/>
          <w:jc w:val="center"/>
        </w:trPr>
        <w:tc>
          <w:tcPr>
            <w:tcW w:w="846" w:type="dxa"/>
            <w:vAlign w:val="center"/>
          </w:tcPr>
          <w:p w:rsidR="00BC3D44" w:rsidRDefault="00BC3D44">
            <w:pPr>
              <w:jc w:val="center"/>
              <w:rPr>
                <w:rFonts w:ascii="Garamond" w:hAnsi="Garamond"/>
                <w:color w:val="000000"/>
              </w:rPr>
            </w:pPr>
            <w:r>
              <w:rPr>
                <w:rFonts w:ascii="Garamond" w:hAnsi="Garamond"/>
                <w:color w:val="000000"/>
              </w:rPr>
              <w:t>29,3</w:t>
            </w:r>
          </w:p>
        </w:tc>
        <w:tc>
          <w:tcPr>
            <w:tcW w:w="909" w:type="dxa"/>
            <w:vAlign w:val="center"/>
          </w:tcPr>
          <w:p w:rsidR="00BC3D44" w:rsidRDefault="00BC3D44">
            <w:pPr>
              <w:jc w:val="center"/>
              <w:rPr>
                <w:rFonts w:ascii="Garamond" w:hAnsi="Garamond"/>
                <w:color w:val="000000"/>
              </w:rPr>
            </w:pPr>
            <w:r>
              <w:rPr>
                <w:rFonts w:ascii="Garamond" w:hAnsi="Garamond"/>
                <w:color w:val="000000"/>
              </w:rPr>
              <w:t>16,3</w:t>
            </w:r>
          </w:p>
        </w:tc>
        <w:tc>
          <w:tcPr>
            <w:tcW w:w="909" w:type="dxa"/>
            <w:vAlign w:val="center"/>
          </w:tcPr>
          <w:p w:rsidR="00BC3D44" w:rsidRDefault="00BC3D44">
            <w:pPr>
              <w:jc w:val="center"/>
              <w:rPr>
                <w:rFonts w:ascii="Garamond" w:hAnsi="Garamond"/>
                <w:color w:val="000000"/>
              </w:rPr>
            </w:pPr>
            <w:r>
              <w:rPr>
                <w:rFonts w:ascii="Garamond" w:hAnsi="Garamond"/>
                <w:color w:val="000000"/>
              </w:rPr>
              <w:t>32,4</w:t>
            </w:r>
          </w:p>
        </w:tc>
        <w:tc>
          <w:tcPr>
            <w:tcW w:w="909" w:type="dxa"/>
            <w:vAlign w:val="center"/>
          </w:tcPr>
          <w:p w:rsidR="00BC3D44" w:rsidRDefault="00BC3D44">
            <w:pPr>
              <w:jc w:val="center"/>
              <w:rPr>
                <w:rFonts w:ascii="Garamond" w:hAnsi="Garamond"/>
                <w:color w:val="000000"/>
              </w:rPr>
            </w:pPr>
            <w:r>
              <w:rPr>
                <w:rFonts w:ascii="Garamond" w:hAnsi="Garamond"/>
                <w:color w:val="000000"/>
              </w:rPr>
              <w:t>28,4</w:t>
            </w:r>
          </w:p>
        </w:tc>
        <w:tc>
          <w:tcPr>
            <w:tcW w:w="903" w:type="dxa"/>
            <w:vAlign w:val="center"/>
          </w:tcPr>
          <w:p w:rsidR="00BC3D44" w:rsidRDefault="00BC3D44">
            <w:pPr>
              <w:jc w:val="center"/>
              <w:rPr>
                <w:rFonts w:ascii="Garamond" w:hAnsi="Garamond"/>
              </w:rPr>
            </w:pPr>
            <w:r>
              <w:rPr>
                <w:rFonts w:ascii="Garamond" w:hAnsi="Garamond"/>
              </w:rPr>
              <w:t>16,6</w:t>
            </w:r>
          </w:p>
        </w:tc>
        <w:tc>
          <w:tcPr>
            <w:tcW w:w="916" w:type="dxa"/>
            <w:vAlign w:val="center"/>
          </w:tcPr>
          <w:p w:rsidR="00BC3D44" w:rsidRDefault="00BC3D44">
            <w:pPr>
              <w:jc w:val="center"/>
              <w:rPr>
                <w:rFonts w:ascii="Garamond" w:hAnsi="Garamond"/>
              </w:rPr>
            </w:pPr>
            <w:r>
              <w:rPr>
                <w:rFonts w:ascii="Garamond" w:hAnsi="Garamond"/>
              </w:rPr>
              <w:t>31,5</w:t>
            </w:r>
          </w:p>
        </w:tc>
        <w:tc>
          <w:tcPr>
            <w:tcW w:w="3680" w:type="dxa"/>
            <w:vAlign w:val="center"/>
          </w:tcPr>
          <w:p w:rsidR="00BC3D44" w:rsidRDefault="00BC3D44">
            <w:pPr>
              <w:tabs>
                <w:tab w:val="left" w:pos="-720"/>
              </w:tabs>
              <w:suppressAutoHyphens/>
              <w:bidi/>
              <w:spacing w:line="340" w:lineRule="exact"/>
              <w:ind w:left="41"/>
              <w:rPr>
                <w:rFonts w:cs="Simplified Arabic"/>
                <w:spacing w:val="-2"/>
                <w:sz w:val="16"/>
                <w:szCs w:val="16"/>
                <w:lang w:eastAsia="en-US"/>
              </w:rPr>
            </w:pPr>
            <w:r>
              <w:rPr>
                <w:rFonts w:cs="Simplified Arabic"/>
                <w:spacing w:val="-2"/>
                <w:sz w:val="16"/>
                <w:szCs w:val="16"/>
                <w:rtl/>
                <w:lang w:val="en-US" w:eastAsia="en-US"/>
              </w:rPr>
              <w:t>نسبة الإنـاث ضمـن السكان النشيطين العاطلين (%)</w:t>
            </w:r>
          </w:p>
        </w:tc>
      </w:tr>
      <w:tr w:rsidR="00BC3D44">
        <w:trPr>
          <w:trHeight w:val="57"/>
          <w:jc w:val="center"/>
        </w:trPr>
        <w:tc>
          <w:tcPr>
            <w:tcW w:w="846" w:type="dxa"/>
            <w:vAlign w:val="center"/>
          </w:tcPr>
          <w:p w:rsidR="00BC3D44" w:rsidRDefault="00BC3D44">
            <w:pPr>
              <w:jc w:val="center"/>
              <w:rPr>
                <w:rFonts w:ascii="Garamond" w:hAnsi="Garamond"/>
                <w:color w:val="000000"/>
              </w:rPr>
            </w:pPr>
            <w:r>
              <w:rPr>
                <w:rFonts w:ascii="Garamond" w:hAnsi="Garamond"/>
                <w:color w:val="000000"/>
              </w:rPr>
              <w:t>9,1</w:t>
            </w:r>
          </w:p>
        </w:tc>
        <w:tc>
          <w:tcPr>
            <w:tcW w:w="909" w:type="dxa"/>
            <w:vAlign w:val="center"/>
          </w:tcPr>
          <w:p w:rsidR="00BC3D44" w:rsidRDefault="00BC3D44">
            <w:pPr>
              <w:jc w:val="center"/>
              <w:rPr>
                <w:rFonts w:ascii="Garamond" w:hAnsi="Garamond"/>
                <w:color w:val="000000"/>
              </w:rPr>
            </w:pPr>
            <w:r>
              <w:rPr>
                <w:rFonts w:ascii="Garamond" w:hAnsi="Garamond"/>
                <w:color w:val="000000"/>
              </w:rPr>
              <w:t>3,7</w:t>
            </w:r>
          </w:p>
        </w:tc>
        <w:tc>
          <w:tcPr>
            <w:tcW w:w="909" w:type="dxa"/>
            <w:vAlign w:val="center"/>
          </w:tcPr>
          <w:p w:rsidR="00BC3D44" w:rsidRDefault="00BC3D44">
            <w:pPr>
              <w:jc w:val="center"/>
              <w:rPr>
                <w:rFonts w:ascii="Garamond" w:hAnsi="Garamond"/>
                <w:color w:val="000000"/>
              </w:rPr>
            </w:pPr>
            <w:r>
              <w:rPr>
                <w:rFonts w:ascii="Garamond" w:hAnsi="Garamond"/>
                <w:color w:val="000000"/>
              </w:rPr>
              <w:t>14,0</w:t>
            </w:r>
          </w:p>
        </w:tc>
        <w:tc>
          <w:tcPr>
            <w:tcW w:w="909" w:type="dxa"/>
            <w:vAlign w:val="center"/>
          </w:tcPr>
          <w:p w:rsidR="00BC3D44" w:rsidRDefault="00BC3D44">
            <w:pPr>
              <w:jc w:val="center"/>
              <w:rPr>
                <w:rFonts w:ascii="Garamond" w:hAnsi="Garamond"/>
                <w:color w:val="000000"/>
              </w:rPr>
            </w:pPr>
            <w:r>
              <w:rPr>
                <w:rFonts w:ascii="Garamond" w:hAnsi="Garamond"/>
                <w:color w:val="000000"/>
              </w:rPr>
              <w:t>9,4</w:t>
            </w:r>
          </w:p>
        </w:tc>
        <w:tc>
          <w:tcPr>
            <w:tcW w:w="903" w:type="dxa"/>
            <w:vAlign w:val="center"/>
          </w:tcPr>
          <w:p w:rsidR="00BC3D44" w:rsidRDefault="00BC3D44">
            <w:pPr>
              <w:jc w:val="center"/>
              <w:rPr>
                <w:rFonts w:ascii="Garamond" w:hAnsi="Garamond"/>
              </w:rPr>
            </w:pPr>
            <w:r>
              <w:rPr>
                <w:rFonts w:ascii="Garamond" w:hAnsi="Garamond"/>
              </w:rPr>
              <w:t>4,2</w:t>
            </w:r>
          </w:p>
        </w:tc>
        <w:tc>
          <w:tcPr>
            <w:tcW w:w="916" w:type="dxa"/>
            <w:vAlign w:val="center"/>
          </w:tcPr>
          <w:p w:rsidR="00BC3D44" w:rsidRDefault="00BC3D44">
            <w:pPr>
              <w:jc w:val="center"/>
              <w:rPr>
                <w:rFonts w:ascii="Garamond" w:hAnsi="Garamond"/>
              </w:rPr>
            </w:pPr>
            <w:r>
              <w:rPr>
                <w:rFonts w:ascii="Garamond" w:hAnsi="Garamond"/>
              </w:rPr>
              <w:t>14,0</w:t>
            </w:r>
          </w:p>
        </w:tc>
        <w:tc>
          <w:tcPr>
            <w:tcW w:w="3680" w:type="dxa"/>
            <w:vAlign w:val="center"/>
          </w:tcPr>
          <w:p w:rsidR="00BC3D44" w:rsidRDefault="00BC3D44">
            <w:pPr>
              <w:tabs>
                <w:tab w:val="left" w:pos="-720"/>
              </w:tabs>
              <w:suppressAutoHyphens/>
              <w:bidi/>
              <w:spacing w:line="340" w:lineRule="exact"/>
              <w:ind w:left="41"/>
              <w:rPr>
                <w:rFonts w:cs="Simplified Arabic"/>
                <w:spacing w:val="-2"/>
                <w:sz w:val="16"/>
                <w:szCs w:val="16"/>
                <w:lang w:val="en-US" w:eastAsia="en-US"/>
              </w:rPr>
            </w:pPr>
            <w:r>
              <w:rPr>
                <w:rFonts w:cs="Simplified Arabic"/>
                <w:b/>
                <w:bCs/>
                <w:spacing w:val="-2"/>
                <w:sz w:val="16"/>
                <w:szCs w:val="16"/>
                <w:rtl/>
                <w:lang w:val="en-US" w:eastAsia="en-US"/>
              </w:rPr>
              <w:t>معـدل البطالـة</w:t>
            </w:r>
            <w:r>
              <w:rPr>
                <w:rFonts w:cs="Simplified Arabic"/>
                <w:b/>
                <w:bCs/>
                <w:spacing w:val="-2"/>
                <w:sz w:val="16"/>
                <w:szCs w:val="16"/>
                <w:lang w:val="en-US" w:eastAsia="en-US"/>
              </w:rPr>
              <w:t xml:space="preserve"> (%</w:t>
            </w:r>
            <w:r>
              <w:rPr>
                <w:rFonts w:cs="Simplified Arabic"/>
                <w:spacing w:val="-2"/>
                <w:sz w:val="16"/>
                <w:szCs w:val="16"/>
                <w:lang w:val="en-US" w:eastAsia="en-US"/>
              </w:rPr>
              <w:t xml:space="preserve">) </w:t>
            </w:r>
          </w:p>
        </w:tc>
      </w:tr>
      <w:tr w:rsidR="00BC3D44">
        <w:trPr>
          <w:trHeight w:val="57"/>
          <w:jc w:val="center"/>
        </w:trPr>
        <w:tc>
          <w:tcPr>
            <w:tcW w:w="846" w:type="dxa"/>
            <w:tcBorders>
              <w:right w:val="nil"/>
            </w:tcBorders>
            <w:vAlign w:val="center"/>
          </w:tcPr>
          <w:p w:rsidR="00BC3D44" w:rsidRDefault="00BC3D44">
            <w:pPr>
              <w:jc w:val="center"/>
              <w:rPr>
                <w:sz w:val="20"/>
                <w:szCs w:val="20"/>
              </w:rPr>
            </w:pPr>
          </w:p>
        </w:tc>
        <w:tc>
          <w:tcPr>
            <w:tcW w:w="909" w:type="dxa"/>
            <w:tcBorders>
              <w:left w:val="nil"/>
              <w:right w:val="nil"/>
            </w:tcBorders>
            <w:vAlign w:val="center"/>
          </w:tcPr>
          <w:p w:rsidR="00BC3D44" w:rsidRDefault="00BC3D44">
            <w:pPr>
              <w:jc w:val="center"/>
              <w:rPr>
                <w:sz w:val="20"/>
                <w:szCs w:val="20"/>
              </w:rPr>
            </w:pPr>
          </w:p>
        </w:tc>
        <w:tc>
          <w:tcPr>
            <w:tcW w:w="909" w:type="dxa"/>
            <w:tcBorders>
              <w:left w:val="nil"/>
              <w:right w:val="nil"/>
            </w:tcBorders>
            <w:vAlign w:val="center"/>
          </w:tcPr>
          <w:p w:rsidR="00BC3D44" w:rsidRDefault="00BC3D44">
            <w:pPr>
              <w:jc w:val="center"/>
              <w:rPr>
                <w:sz w:val="20"/>
                <w:szCs w:val="20"/>
              </w:rPr>
            </w:pPr>
          </w:p>
        </w:tc>
        <w:tc>
          <w:tcPr>
            <w:tcW w:w="909" w:type="dxa"/>
            <w:tcBorders>
              <w:left w:val="nil"/>
              <w:right w:val="nil"/>
            </w:tcBorders>
            <w:vAlign w:val="center"/>
          </w:tcPr>
          <w:p w:rsidR="00BC3D44" w:rsidRDefault="00BC3D44">
            <w:pPr>
              <w:jc w:val="center"/>
              <w:rPr>
                <w:sz w:val="20"/>
                <w:szCs w:val="20"/>
              </w:rPr>
            </w:pPr>
          </w:p>
        </w:tc>
        <w:tc>
          <w:tcPr>
            <w:tcW w:w="903" w:type="dxa"/>
            <w:tcBorders>
              <w:left w:val="nil"/>
              <w:right w:val="nil"/>
            </w:tcBorders>
            <w:vAlign w:val="center"/>
          </w:tcPr>
          <w:p w:rsidR="00BC3D44" w:rsidRDefault="00BC3D44">
            <w:pPr>
              <w:jc w:val="center"/>
              <w:rPr>
                <w:sz w:val="20"/>
                <w:szCs w:val="20"/>
              </w:rPr>
            </w:pPr>
          </w:p>
        </w:tc>
        <w:tc>
          <w:tcPr>
            <w:tcW w:w="916" w:type="dxa"/>
            <w:tcBorders>
              <w:left w:val="nil"/>
              <w:right w:val="nil"/>
            </w:tcBorders>
            <w:vAlign w:val="center"/>
          </w:tcPr>
          <w:p w:rsidR="00BC3D44" w:rsidRDefault="00BC3D44">
            <w:pPr>
              <w:jc w:val="center"/>
              <w:rPr>
                <w:sz w:val="20"/>
                <w:szCs w:val="20"/>
              </w:rPr>
            </w:pPr>
          </w:p>
        </w:tc>
        <w:tc>
          <w:tcPr>
            <w:tcW w:w="3680" w:type="dxa"/>
            <w:tcBorders>
              <w:left w:val="nil"/>
            </w:tcBorders>
            <w:vAlign w:val="center"/>
          </w:tcPr>
          <w:p w:rsidR="00BC3D44" w:rsidRDefault="00BC3D44">
            <w:pPr>
              <w:tabs>
                <w:tab w:val="left" w:pos="-720"/>
              </w:tabs>
              <w:suppressAutoHyphens/>
              <w:bidi/>
              <w:spacing w:line="340" w:lineRule="exact"/>
              <w:ind w:left="41"/>
              <w:rPr>
                <w:rFonts w:cs="Simplified Arabic"/>
                <w:spacing w:val="-2"/>
                <w:sz w:val="16"/>
                <w:szCs w:val="16"/>
                <w:rtl/>
                <w:lang w:val="en-US" w:eastAsia="en-US"/>
              </w:rPr>
            </w:pPr>
            <w:r>
              <w:rPr>
                <w:rFonts w:cs="Simplified Arabic"/>
                <w:b/>
                <w:bCs/>
                <w:spacing w:val="-2"/>
                <w:sz w:val="16"/>
                <w:szCs w:val="16"/>
                <w:rtl/>
                <w:lang w:val="en-US" w:eastAsia="en-US"/>
              </w:rPr>
              <w:t>.</w:t>
            </w:r>
            <w:r>
              <w:rPr>
                <w:rFonts w:cs="Simplified Arabic"/>
                <w:spacing w:val="-2"/>
                <w:sz w:val="16"/>
                <w:szCs w:val="16"/>
                <w:rtl/>
                <w:lang w:val="en-US" w:eastAsia="en-US"/>
              </w:rPr>
              <w:t xml:space="preserve"> حسب الجنس</w:t>
            </w:r>
          </w:p>
        </w:tc>
      </w:tr>
      <w:tr w:rsidR="00BC3D44">
        <w:trPr>
          <w:trHeight w:val="57"/>
          <w:jc w:val="center"/>
        </w:trPr>
        <w:tc>
          <w:tcPr>
            <w:tcW w:w="846" w:type="dxa"/>
            <w:vAlign w:val="center"/>
          </w:tcPr>
          <w:p w:rsidR="00BC3D44" w:rsidRDefault="00BC3D44">
            <w:pPr>
              <w:jc w:val="center"/>
              <w:rPr>
                <w:rFonts w:ascii="Garamond" w:hAnsi="Garamond"/>
                <w:color w:val="000000"/>
              </w:rPr>
            </w:pPr>
            <w:r>
              <w:rPr>
                <w:rFonts w:ascii="Garamond" w:hAnsi="Garamond"/>
                <w:color w:val="000000"/>
              </w:rPr>
              <w:t>9,0</w:t>
            </w:r>
          </w:p>
        </w:tc>
        <w:tc>
          <w:tcPr>
            <w:tcW w:w="909" w:type="dxa"/>
            <w:vAlign w:val="center"/>
          </w:tcPr>
          <w:p w:rsidR="00BC3D44" w:rsidRDefault="00BC3D44">
            <w:pPr>
              <w:jc w:val="center"/>
              <w:rPr>
                <w:rFonts w:ascii="Garamond" w:hAnsi="Garamond"/>
                <w:color w:val="000000"/>
              </w:rPr>
            </w:pPr>
            <w:r>
              <w:rPr>
                <w:rFonts w:ascii="Garamond" w:hAnsi="Garamond"/>
                <w:color w:val="000000"/>
              </w:rPr>
              <w:t>4,7</w:t>
            </w:r>
          </w:p>
        </w:tc>
        <w:tc>
          <w:tcPr>
            <w:tcW w:w="909" w:type="dxa"/>
            <w:vAlign w:val="center"/>
          </w:tcPr>
          <w:p w:rsidR="00BC3D44" w:rsidRDefault="00BC3D44">
            <w:pPr>
              <w:jc w:val="center"/>
              <w:rPr>
                <w:rFonts w:ascii="Garamond" w:hAnsi="Garamond"/>
                <w:color w:val="000000"/>
              </w:rPr>
            </w:pPr>
            <w:r>
              <w:rPr>
                <w:rFonts w:ascii="Garamond" w:hAnsi="Garamond"/>
                <w:color w:val="000000"/>
              </w:rPr>
              <w:t>12,2</w:t>
            </w:r>
          </w:p>
        </w:tc>
        <w:tc>
          <w:tcPr>
            <w:tcW w:w="909" w:type="dxa"/>
            <w:vAlign w:val="center"/>
          </w:tcPr>
          <w:p w:rsidR="00BC3D44" w:rsidRDefault="00BC3D44">
            <w:pPr>
              <w:jc w:val="center"/>
              <w:rPr>
                <w:rFonts w:ascii="Garamond" w:hAnsi="Garamond"/>
                <w:color w:val="000000"/>
              </w:rPr>
            </w:pPr>
            <w:r>
              <w:rPr>
                <w:rFonts w:ascii="Garamond" w:hAnsi="Garamond"/>
                <w:color w:val="000000"/>
              </w:rPr>
              <w:t>9,2</w:t>
            </w:r>
          </w:p>
        </w:tc>
        <w:tc>
          <w:tcPr>
            <w:tcW w:w="903" w:type="dxa"/>
            <w:vAlign w:val="center"/>
          </w:tcPr>
          <w:p w:rsidR="00BC3D44" w:rsidRDefault="00BC3D44">
            <w:pPr>
              <w:jc w:val="center"/>
              <w:rPr>
                <w:rFonts w:ascii="Garamond" w:hAnsi="Garamond"/>
              </w:rPr>
            </w:pPr>
            <w:r>
              <w:rPr>
                <w:rFonts w:ascii="Garamond" w:hAnsi="Garamond"/>
              </w:rPr>
              <w:t>5,2</w:t>
            </w:r>
          </w:p>
        </w:tc>
        <w:tc>
          <w:tcPr>
            <w:tcW w:w="916" w:type="dxa"/>
            <w:vAlign w:val="center"/>
          </w:tcPr>
          <w:p w:rsidR="00BC3D44" w:rsidRDefault="00BC3D44">
            <w:pPr>
              <w:jc w:val="center"/>
              <w:rPr>
                <w:rFonts w:ascii="Garamond" w:hAnsi="Garamond"/>
              </w:rPr>
            </w:pPr>
            <w:r>
              <w:rPr>
                <w:rFonts w:ascii="Garamond" w:hAnsi="Garamond"/>
              </w:rPr>
              <w:t>12,3</w:t>
            </w:r>
          </w:p>
        </w:tc>
        <w:tc>
          <w:tcPr>
            <w:tcW w:w="3680" w:type="dxa"/>
            <w:vAlign w:val="center"/>
          </w:tcPr>
          <w:p w:rsidR="00BC3D44" w:rsidRDefault="00BC3D44">
            <w:pPr>
              <w:tabs>
                <w:tab w:val="left" w:pos="-720"/>
              </w:tabs>
              <w:suppressAutoHyphens/>
              <w:bidi/>
              <w:spacing w:line="340" w:lineRule="exact"/>
              <w:ind w:left="41"/>
              <w:rPr>
                <w:rFonts w:cs="Simplified Arabic"/>
                <w:spacing w:val="-2"/>
                <w:sz w:val="16"/>
                <w:szCs w:val="16"/>
                <w:lang w:val="en-US" w:eastAsia="en-US"/>
              </w:rPr>
            </w:pPr>
            <w:r>
              <w:rPr>
                <w:rFonts w:cs="Simplified Arabic"/>
                <w:spacing w:val="-2"/>
                <w:sz w:val="16"/>
                <w:szCs w:val="16"/>
                <w:rtl/>
                <w:lang w:val="en-US" w:eastAsia="en-US"/>
              </w:rPr>
              <w:t>ذكـور</w:t>
            </w:r>
          </w:p>
        </w:tc>
      </w:tr>
      <w:tr w:rsidR="00BC3D44">
        <w:trPr>
          <w:trHeight w:val="57"/>
          <w:jc w:val="center"/>
        </w:trPr>
        <w:tc>
          <w:tcPr>
            <w:tcW w:w="846" w:type="dxa"/>
            <w:vAlign w:val="center"/>
          </w:tcPr>
          <w:p w:rsidR="00BC3D44" w:rsidRDefault="00BC3D44">
            <w:pPr>
              <w:jc w:val="center"/>
              <w:rPr>
                <w:rFonts w:ascii="Garamond" w:hAnsi="Garamond"/>
                <w:color w:val="000000"/>
              </w:rPr>
            </w:pPr>
            <w:r>
              <w:rPr>
                <w:rFonts w:ascii="Garamond" w:hAnsi="Garamond"/>
                <w:color w:val="000000"/>
              </w:rPr>
              <w:t>9,6</w:t>
            </w:r>
          </w:p>
        </w:tc>
        <w:tc>
          <w:tcPr>
            <w:tcW w:w="909" w:type="dxa"/>
            <w:vAlign w:val="center"/>
          </w:tcPr>
          <w:p w:rsidR="00BC3D44" w:rsidRDefault="00BC3D44">
            <w:pPr>
              <w:jc w:val="center"/>
              <w:rPr>
                <w:rFonts w:ascii="Garamond" w:hAnsi="Garamond"/>
                <w:color w:val="000000"/>
              </w:rPr>
            </w:pPr>
            <w:r>
              <w:rPr>
                <w:rFonts w:ascii="Garamond" w:hAnsi="Garamond"/>
                <w:color w:val="000000"/>
              </w:rPr>
              <w:t>1,8</w:t>
            </w:r>
          </w:p>
        </w:tc>
        <w:tc>
          <w:tcPr>
            <w:tcW w:w="909" w:type="dxa"/>
            <w:vAlign w:val="center"/>
          </w:tcPr>
          <w:p w:rsidR="00BC3D44" w:rsidRDefault="00BC3D44">
            <w:pPr>
              <w:jc w:val="center"/>
              <w:rPr>
                <w:rFonts w:ascii="Garamond" w:hAnsi="Garamond"/>
                <w:color w:val="000000"/>
              </w:rPr>
            </w:pPr>
            <w:r>
              <w:rPr>
                <w:rFonts w:ascii="Garamond" w:hAnsi="Garamond"/>
                <w:color w:val="000000"/>
              </w:rPr>
              <w:t>20,4</w:t>
            </w:r>
          </w:p>
        </w:tc>
        <w:tc>
          <w:tcPr>
            <w:tcW w:w="909" w:type="dxa"/>
            <w:vAlign w:val="center"/>
          </w:tcPr>
          <w:p w:rsidR="00BC3D44" w:rsidRDefault="00BC3D44">
            <w:pPr>
              <w:jc w:val="center"/>
              <w:rPr>
                <w:rFonts w:ascii="Garamond" w:hAnsi="Garamond"/>
                <w:color w:val="000000"/>
              </w:rPr>
            </w:pPr>
            <w:r>
              <w:rPr>
                <w:rFonts w:ascii="Garamond" w:hAnsi="Garamond"/>
                <w:color w:val="000000"/>
              </w:rPr>
              <w:t>10,0</w:t>
            </w:r>
          </w:p>
        </w:tc>
        <w:tc>
          <w:tcPr>
            <w:tcW w:w="903" w:type="dxa"/>
            <w:vAlign w:val="center"/>
          </w:tcPr>
          <w:p w:rsidR="00BC3D44" w:rsidRDefault="00BC3D44">
            <w:pPr>
              <w:jc w:val="center"/>
              <w:rPr>
                <w:rFonts w:ascii="Garamond" w:hAnsi="Garamond"/>
              </w:rPr>
            </w:pPr>
            <w:r>
              <w:rPr>
                <w:rFonts w:ascii="Garamond" w:hAnsi="Garamond"/>
              </w:rPr>
              <w:t>2,1</w:t>
            </w:r>
          </w:p>
        </w:tc>
        <w:tc>
          <w:tcPr>
            <w:tcW w:w="916" w:type="dxa"/>
            <w:vAlign w:val="center"/>
          </w:tcPr>
          <w:p w:rsidR="00BC3D44" w:rsidRDefault="00BC3D44">
            <w:pPr>
              <w:jc w:val="center"/>
              <w:rPr>
                <w:rFonts w:ascii="Garamond" w:hAnsi="Garamond"/>
              </w:rPr>
            </w:pPr>
            <w:r>
              <w:rPr>
                <w:rFonts w:ascii="Garamond" w:hAnsi="Garamond"/>
              </w:rPr>
              <w:t>20,3</w:t>
            </w:r>
          </w:p>
        </w:tc>
        <w:tc>
          <w:tcPr>
            <w:tcW w:w="3680" w:type="dxa"/>
            <w:vAlign w:val="center"/>
          </w:tcPr>
          <w:p w:rsidR="00BC3D44" w:rsidRDefault="00BC3D44">
            <w:pPr>
              <w:tabs>
                <w:tab w:val="left" w:pos="-720"/>
              </w:tabs>
              <w:suppressAutoHyphens/>
              <w:bidi/>
              <w:spacing w:line="340" w:lineRule="exact"/>
              <w:ind w:left="41"/>
              <w:rPr>
                <w:rFonts w:cs="Simplified Arabic"/>
                <w:spacing w:val="-2"/>
                <w:sz w:val="16"/>
                <w:szCs w:val="16"/>
                <w:lang w:val="en-US" w:eastAsia="en-US"/>
              </w:rPr>
            </w:pPr>
            <w:r>
              <w:rPr>
                <w:rFonts w:cs="Simplified Arabic"/>
                <w:spacing w:val="-2"/>
                <w:sz w:val="16"/>
                <w:szCs w:val="16"/>
                <w:rtl/>
                <w:lang w:val="en-US" w:eastAsia="en-US"/>
              </w:rPr>
              <w:t>إنـاث</w:t>
            </w:r>
          </w:p>
        </w:tc>
      </w:tr>
      <w:tr w:rsidR="00BC3D44">
        <w:trPr>
          <w:trHeight w:val="57"/>
          <w:jc w:val="center"/>
        </w:trPr>
        <w:tc>
          <w:tcPr>
            <w:tcW w:w="846" w:type="dxa"/>
            <w:tcBorders>
              <w:right w:val="nil"/>
            </w:tcBorders>
            <w:vAlign w:val="center"/>
          </w:tcPr>
          <w:p w:rsidR="00BC3D44" w:rsidRDefault="00BC3D44">
            <w:pPr>
              <w:jc w:val="center"/>
              <w:rPr>
                <w:sz w:val="20"/>
                <w:szCs w:val="20"/>
              </w:rPr>
            </w:pPr>
          </w:p>
        </w:tc>
        <w:tc>
          <w:tcPr>
            <w:tcW w:w="909" w:type="dxa"/>
            <w:tcBorders>
              <w:left w:val="nil"/>
              <w:right w:val="nil"/>
            </w:tcBorders>
            <w:vAlign w:val="center"/>
          </w:tcPr>
          <w:p w:rsidR="00BC3D44" w:rsidRDefault="00BC3D44">
            <w:pPr>
              <w:jc w:val="center"/>
              <w:rPr>
                <w:sz w:val="20"/>
                <w:szCs w:val="20"/>
              </w:rPr>
            </w:pPr>
          </w:p>
        </w:tc>
        <w:tc>
          <w:tcPr>
            <w:tcW w:w="909" w:type="dxa"/>
            <w:tcBorders>
              <w:left w:val="nil"/>
              <w:right w:val="nil"/>
            </w:tcBorders>
            <w:vAlign w:val="center"/>
          </w:tcPr>
          <w:p w:rsidR="00BC3D44" w:rsidRDefault="00BC3D44">
            <w:pPr>
              <w:jc w:val="center"/>
              <w:rPr>
                <w:sz w:val="20"/>
                <w:szCs w:val="20"/>
              </w:rPr>
            </w:pPr>
          </w:p>
        </w:tc>
        <w:tc>
          <w:tcPr>
            <w:tcW w:w="909" w:type="dxa"/>
            <w:tcBorders>
              <w:left w:val="nil"/>
              <w:right w:val="nil"/>
            </w:tcBorders>
            <w:vAlign w:val="center"/>
          </w:tcPr>
          <w:p w:rsidR="00BC3D44" w:rsidRDefault="00BC3D44">
            <w:pPr>
              <w:jc w:val="center"/>
              <w:rPr>
                <w:sz w:val="20"/>
                <w:szCs w:val="20"/>
              </w:rPr>
            </w:pPr>
          </w:p>
        </w:tc>
        <w:tc>
          <w:tcPr>
            <w:tcW w:w="903" w:type="dxa"/>
            <w:tcBorders>
              <w:left w:val="nil"/>
              <w:right w:val="nil"/>
            </w:tcBorders>
            <w:vAlign w:val="center"/>
          </w:tcPr>
          <w:p w:rsidR="00BC3D44" w:rsidRDefault="00BC3D44">
            <w:pPr>
              <w:jc w:val="center"/>
              <w:rPr>
                <w:sz w:val="20"/>
                <w:szCs w:val="20"/>
              </w:rPr>
            </w:pPr>
          </w:p>
        </w:tc>
        <w:tc>
          <w:tcPr>
            <w:tcW w:w="916" w:type="dxa"/>
            <w:tcBorders>
              <w:left w:val="nil"/>
              <w:right w:val="nil"/>
            </w:tcBorders>
            <w:vAlign w:val="center"/>
          </w:tcPr>
          <w:p w:rsidR="00BC3D44" w:rsidRDefault="00BC3D44">
            <w:pPr>
              <w:jc w:val="center"/>
              <w:rPr>
                <w:sz w:val="20"/>
                <w:szCs w:val="20"/>
              </w:rPr>
            </w:pPr>
          </w:p>
        </w:tc>
        <w:tc>
          <w:tcPr>
            <w:tcW w:w="3680" w:type="dxa"/>
            <w:tcBorders>
              <w:left w:val="nil"/>
            </w:tcBorders>
            <w:vAlign w:val="center"/>
          </w:tcPr>
          <w:p w:rsidR="00BC3D44" w:rsidRDefault="00BC3D44">
            <w:pPr>
              <w:tabs>
                <w:tab w:val="left" w:pos="-720"/>
              </w:tabs>
              <w:suppressAutoHyphens/>
              <w:bidi/>
              <w:spacing w:line="340" w:lineRule="exact"/>
              <w:ind w:left="41"/>
              <w:rPr>
                <w:rFonts w:cs="Simplified Arabic"/>
                <w:spacing w:val="-2"/>
                <w:sz w:val="16"/>
                <w:szCs w:val="16"/>
                <w:lang w:val="en-US" w:eastAsia="en-US"/>
              </w:rPr>
            </w:pPr>
            <w:r>
              <w:rPr>
                <w:rFonts w:cs="Simplified Arabic"/>
                <w:b/>
                <w:bCs/>
                <w:spacing w:val="-2"/>
                <w:sz w:val="16"/>
                <w:szCs w:val="16"/>
                <w:rtl/>
                <w:lang w:val="en-US" w:eastAsia="en-US"/>
              </w:rPr>
              <w:t>.</w:t>
            </w:r>
            <w:r>
              <w:rPr>
                <w:rFonts w:cs="Simplified Arabic"/>
                <w:spacing w:val="-2"/>
                <w:sz w:val="16"/>
                <w:szCs w:val="16"/>
                <w:rtl/>
                <w:lang w:val="en-US" w:eastAsia="en-US"/>
              </w:rPr>
              <w:t xml:space="preserve"> حسب السن</w:t>
            </w:r>
          </w:p>
        </w:tc>
      </w:tr>
      <w:tr w:rsidR="00BC3D44">
        <w:trPr>
          <w:trHeight w:val="57"/>
          <w:jc w:val="center"/>
        </w:trPr>
        <w:tc>
          <w:tcPr>
            <w:tcW w:w="846" w:type="dxa"/>
            <w:vAlign w:val="center"/>
          </w:tcPr>
          <w:p w:rsidR="00BC3D44" w:rsidRDefault="00BC3D44">
            <w:pPr>
              <w:jc w:val="center"/>
              <w:rPr>
                <w:rFonts w:ascii="Garamond" w:hAnsi="Garamond"/>
                <w:color w:val="000000"/>
              </w:rPr>
            </w:pPr>
            <w:r>
              <w:rPr>
                <w:rFonts w:ascii="Garamond" w:hAnsi="Garamond"/>
                <w:color w:val="000000"/>
              </w:rPr>
              <w:t>19,1</w:t>
            </w:r>
          </w:p>
        </w:tc>
        <w:tc>
          <w:tcPr>
            <w:tcW w:w="909" w:type="dxa"/>
            <w:vAlign w:val="center"/>
          </w:tcPr>
          <w:p w:rsidR="00BC3D44" w:rsidRDefault="00BC3D44">
            <w:pPr>
              <w:jc w:val="center"/>
              <w:rPr>
                <w:rFonts w:ascii="Garamond" w:hAnsi="Garamond"/>
                <w:color w:val="000000"/>
              </w:rPr>
            </w:pPr>
            <w:r>
              <w:rPr>
                <w:rFonts w:ascii="Garamond" w:hAnsi="Garamond"/>
                <w:color w:val="000000"/>
              </w:rPr>
              <w:t>7,3</w:t>
            </w:r>
          </w:p>
        </w:tc>
        <w:tc>
          <w:tcPr>
            <w:tcW w:w="909" w:type="dxa"/>
            <w:vAlign w:val="center"/>
          </w:tcPr>
          <w:p w:rsidR="00BC3D44" w:rsidRDefault="00BC3D44">
            <w:pPr>
              <w:jc w:val="center"/>
              <w:rPr>
                <w:rFonts w:ascii="Garamond" w:hAnsi="Garamond"/>
                <w:color w:val="000000"/>
              </w:rPr>
            </w:pPr>
            <w:r>
              <w:rPr>
                <w:rFonts w:ascii="Garamond" w:hAnsi="Garamond"/>
                <w:color w:val="000000"/>
              </w:rPr>
              <w:t>37,8</w:t>
            </w:r>
          </w:p>
        </w:tc>
        <w:tc>
          <w:tcPr>
            <w:tcW w:w="909" w:type="dxa"/>
            <w:vAlign w:val="center"/>
          </w:tcPr>
          <w:p w:rsidR="00BC3D44" w:rsidRDefault="00BC3D44">
            <w:pPr>
              <w:jc w:val="center"/>
              <w:rPr>
                <w:rFonts w:ascii="Garamond" w:hAnsi="Garamond"/>
                <w:color w:val="000000"/>
              </w:rPr>
            </w:pPr>
            <w:r>
              <w:rPr>
                <w:rFonts w:ascii="Garamond" w:hAnsi="Garamond"/>
                <w:color w:val="000000"/>
              </w:rPr>
              <w:t>20,2</w:t>
            </w:r>
          </w:p>
        </w:tc>
        <w:tc>
          <w:tcPr>
            <w:tcW w:w="903" w:type="dxa"/>
            <w:vAlign w:val="center"/>
          </w:tcPr>
          <w:p w:rsidR="00BC3D44" w:rsidRDefault="00BC3D44">
            <w:pPr>
              <w:jc w:val="center"/>
              <w:rPr>
                <w:rFonts w:ascii="Garamond" w:hAnsi="Garamond"/>
              </w:rPr>
            </w:pPr>
            <w:r>
              <w:rPr>
                <w:rFonts w:ascii="Garamond" w:hAnsi="Garamond"/>
              </w:rPr>
              <w:t>9,6</w:t>
            </w:r>
          </w:p>
        </w:tc>
        <w:tc>
          <w:tcPr>
            <w:tcW w:w="916" w:type="dxa"/>
            <w:vAlign w:val="center"/>
          </w:tcPr>
          <w:p w:rsidR="00BC3D44" w:rsidRDefault="00BC3D44">
            <w:pPr>
              <w:jc w:val="center"/>
              <w:rPr>
                <w:rFonts w:ascii="Garamond" w:hAnsi="Garamond"/>
              </w:rPr>
            </w:pPr>
            <w:r>
              <w:rPr>
                <w:rFonts w:ascii="Garamond" w:hAnsi="Garamond"/>
              </w:rPr>
              <w:t>35,2</w:t>
            </w:r>
          </w:p>
        </w:tc>
        <w:tc>
          <w:tcPr>
            <w:tcW w:w="3680" w:type="dxa"/>
            <w:vAlign w:val="center"/>
          </w:tcPr>
          <w:p w:rsidR="00BC3D44" w:rsidRDefault="00BC3D44">
            <w:pPr>
              <w:tabs>
                <w:tab w:val="left" w:pos="-720"/>
              </w:tabs>
              <w:suppressAutoHyphens/>
              <w:bidi/>
              <w:spacing w:line="340" w:lineRule="exact"/>
              <w:ind w:left="41"/>
              <w:rPr>
                <w:rFonts w:cs="Simplified Arabic"/>
                <w:spacing w:val="-2"/>
                <w:sz w:val="16"/>
                <w:szCs w:val="16"/>
                <w:lang w:val="en-US" w:eastAsia="en-US"/>
              </w:rPr>
            </w:pPr>
            <w:r>
              <w:rPr>
                <w:rFonts w:cs="Simplified Arabic"/>
                <w:spacing w:val="-2"/>
                <w:sz w:val="16"/>
                <w:szCs w:val="16"/>
                <w:lang w:val="en-US" w:eastAsia="en-US"/>
              </w:rPr>
              <w:t xml:space="preserve">   24 – 15  </w:t>
            </w:r>
            <w:r>
              <w:rPr>
                <w:rFonts w:cs="Simplified Arabic"/>
                <w:spacing w:val="-2"/>
                <w:sz w:val="16"/>
                <w:szCs w:val="16"/>
                <w:rtl/>
                <w:lang w:val="en-US" w:eastAsia="en-US"/>
              </w:rPr>
              <w:t>سنـة</w:t>
            </w:r>
          </w:p>
        </w:tc>
      </w:tr>
      <w:tr w:rsidR="00BC3D44">
        <w:trPr>
          <w:trHeight w:val="57"/>
          <w:jc w:val="center"/>
        </w:trPr>
        <w:tc>
          <w:tcPr>
            <w:tcW w:w="846" w:type="dxa"/>
            <w:vAlign w:val="center"/>
          </w:tcPr>
          <w:p w:rsidR="00BC3D44" w:rsidRDefault="00BC3D44">
            <w:pPr>
              <w:jc w:val="center"/>
              <w:rPr>
                <w:rFonts w:ascii="Garamond" w:hAnsi="Garamond"/>
                <w:color w:val="000000"/>
              </w:rPr>
            </w:pPr>
            <w:r>
              <w:rPr>
                <w:rFonts w:ascii="Garamond" w:hAnsi="Garamond"/>
                <w:color w:val="000000"/>
              </w:rPr>
              <w:t>12,8</w:t>
            </w:r>
          </w:p>
        </w:tc>
        <w:tc>
          <w:tcPr>
            <w:tcW w:w="909" w:type="dxa"/>
            <w:vAlign w:val="center"/>
          </w:tcPr>
          <w:p w:rsidR="00BC3D44" w:rsidRDefault="00BC3D44">
            <w:pPr>
              <w:jc w:val="center"/>
              <w:rPr>
                <w:rFonts w:ascii="Garamond" w:hAnsi="Garamond"/>
                <w:color w:val="000000"/>
              </w:rPr>
            </w:pPr>
            <w:r>
              <w:rPr>
                <w:rFonts w:ascii="Garamond" w:hAnsi="Garamond"/>
                <w:color w:val="000000"/>
              </w:rPr>
              <w:t>3,9</w:t>
            </w:r>
          </w:p>
        </w:tc>
        <w:tc>
          <w:tcPr>
            <w:tcW w:w="909" w:type="dxa"/>
            <w:vAlign w:val="center"/>
          </w:tcPr>
          <w:p w:rsidR="00BC3D44" w:rsidRDefault="00BC3D44">
            <w:pPr>
              <w:jc w:val="center"/>
              <w:rPr>
                <w:rFonts w:ascii="Garamond" w:hAnsi="Garamond"/>
                <w:color w:val="000000"/>
              </w:rPr>
            </w:pPr>
            <w:r>
              <w:rPr>
                <w:rFonts w:ascii="Garamond" w:hAnsi="Garamond"/>
                <w:color w:val="000000"/>
              </w:rPr>
              <w:t>19,3</w:t>
            </w:r>
          </w:p>
        </w:tc>
        <w:tc>
          <w:tcPr>
            <w:tcW w:w="909" w:type="dxa"/>
            <w:vAlign w:val="center"/>
          </w:tcPr>
          <w:p w:rsidR="00BC3D44" w:rsidRDefault="00BC3D44">
            <w:pPr>
              <w:jc w:val="center"/>
              <w:rPr>
                <w:rFonts w:ascii="Garamond" w:hAnsi="Garamond"/>
                <w:color w:val="000000"/>
              </w:rPr>
            </w:pPr>
            <w:r>
              <w:rPr>
                <w:rFonts w:ascii="Garamond" w:hAnsi="Garamond"/>
                <w:color w:val="000000"/>
              </w:rPr>
              <w:t>13,7</w:t>
            </w:r>
          </w:p>
        </w:tc>
        <w:tc>
          <w:tcPr>
            <w:tcW w:w="903" w:type="dxa"/>
            <w:vAlign w:val="center"/>
          </w:tcPr>
          <w:p w:rsidR="00BC3D44" w:rsidRDefault="00BC3D44">
            <w:pPr>
              <w:jc w:val="center"/>
              <w:rPr>
                <w:rFonts w:ascii="Garamond" w:hAnsi="Garamond"/>
              </w:rPr>
            </w:pPr>
            <w:r>
              <w:rPr>
                <w:rFonts w:ascii="Garamond" w:hAnsi="Garamond"/>
              </w:rPr>
              <w:t>4,5</w:t>
            </w:r>
          </w:p>
        </w:tc>
        <w:tc>
          <w:tcPr>
            <w:tcW w:w="916" w:type="dxa"/>
            <w:vAlign w:val="center"/>
          </w:tcPr>
          <w:p w:rsidR="00BC3D44" w:rsidRDefault="00BC3D44">
            <w:pPr>
              <w:jc w:val="center"/>
              <w:rPr>
                <w:rFonts w:ascii="Garamond" w:hAnsi="Garamond"/>
              </w:rPr>
            </w:pPr>
            <w:r>
              <w:rPr>
                <w:rFonts w:ascii="Garamond" w:hAnsi="Garamond"/>
              </w:rPr>
              <w:t>20,4</w:t>
            </w:r>
          </w:p>
        </w:tc>
        <w:tc>
          <w:tcPr>
            <w:tcW w:w="3680" w:type="dxa"/>
            <w:vAlign w:val="center"/>
          </w:tcPr>
          <w:p w:rsidR="00BC3D44" w:rsidRDefault="00BC3D44">
            <w:pPr>
              <w:tabs>
                <w:tab w:val="left" w:pos="-720"/>
              </w:tabs>
              <w:suppressAutoHyphens/>
              <w:bidi/>
              <w:spacing w:line="340" w:lineRule="exact"/>
              <w:ind w:left="41"/>
              <w:rPr>
                <w:rFonts w:cs="Simplified Arabic"/>
                <w:spacing w:val="-2"/>
                <w:sz w:val="16"/>
                <w:szCs w:val="16"/>
                <w:lang w:val="en-US" w:eastAsia="en-US"/>
              </w:rPr>
            </w:pPr>
            <w:r>
              <w:rPr>
                <w:rFonts w:cs="Simplified Arabic"/>
                <w:spacing w:val="-2"/>
                <w:sz w:val="16"/>
                <w:szCs w:val="16"/>
                <w:lang w:val="en-US" w:eastAsia="en-US"/>
              </w:rPr>
              <w:t xml:space="preserve">   34 – 25  </w:t>
            </w:r>
            <w:r>
              <w:rPr>
                <w:rFonts w:cs="Simplified Arabic"/>
                <w:spacing w:val="-2"/>
                <w:sz w:val="16"/>
                <w:szCs w:val="16"/>
                <w:rtl/>
                <w:lang w:val="en-US" w:eastAsia="en-US"/>
              </w:rPr>
              <w:t>سنـة</w:t>
            </w:r>
          </w:p>
        </w:tc>
      </w:tr>
      <w:tr w:rsidR="00BC3D44">
        <w:trPr>
          <w:trHeight w:val="57"/>
          <w:jc w:val="center"/>
        </w:trPr>
        <w:tc>
          <w:tcPr>
            <w:tcW w:w="846" w:type="dxa"/>
            <w:vAlign w:val="center"/>
          </w:tcPr>
          <w:p w:rsidR="00BC3D44" w:rsidRDefault="00BC3D44">
            <w:pPr>
              <w:jc w:val="center"/>
              <w:rPr>
                <w:rFonts w:ascii="Garamond" w:hAnsi="Garamond"/>
                <w:color w:val="000000"/>
              </w:rPr>
            </w:pPr>
            <w:r>
              <w:rPr>
                <w:rFonts w:ascii="Garamond" w:hAnsi="Garamond"/>
                <w:color w:val="000000"/>
              </w:rPr>
              <w:t>6,1</w:t>
            </w:r>
          </w:p>
        </w:tc>
        <w:tc>
          <w:tcPr>
            <w:tcW w:w="909" w:type="dxa"/>
            <w:vAlign w:val="center"/>
          </w:tcPr>
          <w:p w:rsidR="00BC3D44" w:rsidRDefault="00BC3D44">
            <w:pPr>
              <w:jc w:val="center"/>
              <w:rPr>
                <w:rFonts w:ascii="Garamond" w:hAnsi="Garamond"/>
                <w:color w:val="000000"/>
              </w:rPr>
            </w:pPr>
            <w:r>
              <w:rPr>
                <w:rFonts w:ascii="Garamond" w:hAnsi="Garamond"/>
                <w:color w:val="000000"/>
              </w:rPr>
              <w:t>3,2</w:t>
            </w:r>
          </w:p>
        </w:tc>
        <w:tc>
          <w:tcPr>
            <w:tcW w:w="909" w:type="dxa"/>
            <w:vAlign w:val="center"/>
          </w:tcPr>
          <w:p w:rsidR="00BC3D44" w:rsidRDefault="00BC3D44">
            <w:pPr>
              <w:jc w:val="center"/>
              <w:rPr>
                <w:rFonts w:ascii="Garamond" w:hAnsi="Garamond"/>
                <w:color w:val="000000"/>
              </w:rPr>
            </w:pPr>
            <w:r>
              <w:rPr>
                <w:rFonts w:ascii="Garamond" w:hAnsi="Garamond"/>
                <w:color w:val="000000"/>
              </w:rPr>
              <w:t>8,1</w:t>
            </w:r>
          </w:p>
        </w:tc>
        <w:tc>
          <w:tcPr>
            <w:tcW w:w="909" w:type="dxa"/>
            <w:vAlign w:val="center"/>
          </w:tcPr>
          <w:p w:rsidR="00BC3D44" w:rsidRDefault="00BC3D44">
            <w:pPr>
              <w:jc w:val="center"/>
              <w:rPr>
                <w:rFonts w:ascii="Garamond" w:hAnsi="Garamond"/>
                <w:color w:val="000000"/>
              </w:rPr>
            </w:pPr>
            <w:r>
              <w:rPr>
                <w:rFonts w:ascii="Garamond" w:hAnsi="Garamond"/>
                <w:color w:val="000000"/>
              </w:rPr>
              <w:t>5,1</w:t>
            </w:r>
          </w:p>
        </w:tc>
        <w:tc>
          <w:tcPr>
            <w:tcW w:w="903" w:type="dxa"/>
            <w:vAlign w:val="center"/>
          </w:tcPr>
          <w:p w:rsidR="00BC3D44" w:rsidRDefault="00BC3D44">
            <w:pPr>
              <w:jc w:val="center"/>
              <w:rPr>
                <w:rFonts w:ascii="Garamond" w:hAnsi="Garamond"/>
              </w:rPr>
            </w:pPr>
            <w:r>
              <w:rPr>
                <w:rFonts w:ascii="Garamond" w:hAnsi="Garamond"/>
              </w:rPr>
              <w:t>2,3</w:t>
            </w:r>
          </w:p>
        </w:tc>
        <w:tc>
          <w:tcPr>
            <w:tcW w:w="916" w:type="dxa"/>
            <w:vAlign w:val="center"/>
          </w:tcPr>
          <w:p w:rsidR="00BC3D44" w:rsidRDefault="00BC3D44">
            <w:pPr>
              <w:jc w:val="center"/>
              <w:rPr>
                <w:rFonts w:ascii="Garamond" w:hAnsi="Garamond"/>
              </w:rPr>
            </w:pPr>
            <w:r>
              <w:rPr>
                <w:rFonts w:ascii="Garamond" w:hAnsi="Garamond"/>
              </w:rPr>
              <w:t>7,1</w:t>
            </w:r>
          </w:p>
        </w:tc>
        <w:tc>
          <w:tcPr>
            <w:tcW w:w="3680" w:type="dxa"/>
            <w:vAlign w:val="center"/>
          </w:tcPr>
          <w:p w:rsidR="00BC3D44" w:rsidRDefault="00BC3D44">
            <w:pPr>
              <w:tabs>
                <w:tab w:val="left" w:pos="-720"/>
              </w:tabs>
              <w:suppressAutoHyphens/>
              <w:bidi/>
              <w:spacing w:line="340" w:lineRule="exact"/>
              <w:ind w:left="41"/>
              <w:rPr>
                <w:rFonts w:cs="Simplified Arabic"/>
                <w:spacing w:val="-2"/>
                <w:sz w:val="16"/>
                <w:szCs w:val="16"/>
                <w:lang w:val="en-US" w:eastAsia="en-US"/>
              </w:rPr>
            </w:pPr>
            <w:r>
              <w:rPr>
                <w:rFonts w:cs="Simplified Arabic"/>
                <w:spacing w:val="-2"/>
                <w:sz w:val="16"/>
                <w:szCs w:val="16"/>
                <w:lang w:val="en-US" w:eastAsia="en-US"/>
              </w:rPr>
              <w:t xml:space="preserve">   44 – 35  </w:t>
            </w:r>
            <w:r>
              <w:rPr>
                <w:rFonts w:cs="Simplified Arabic"/>
                <w:spacing w:val="-2"/>
                <w:sz w:val="16"/>
                <w:szCs w:val="16"/>
                <w:rtl/>
                <w:lang w:val="en-US" w:eastAsia="en-US"/>
              </w:rPr>
              <w:t>سنـة</w:t>
            </w:r>
          </w:p>
        </w:tc>
      </w:tr>
      <w:tr w:rsidR="00BC3D44">
        <w:trPr>
          <w:trHeight w:val="57"/>
          <w:jc w:val="center"/>
        </w:trPr>
        <w:tc>
          <w:tcPr>
            <w:tcW w:w="846" w:type="dxa"/>
            <w:vAlign w:val="center"/>
          </w:tcPr>
          <w:p w:rsidR="00BC3D44" w:rsidRDefault="00BC3D44">
            <w:pPr>
              <w:jc w:val="center"/>
              <w:rPr>
                <w:rFonts w:ascii="Garamond" w:hAnsi="Garamond"/>
                <w:color w:val="000000"/>
              </w:rPr>
            </w:pPr>
            <w:r>
              <w:rPr>
                <w:rFonts w:ascii="Garamond" w:hAnsi="Garamond"/>
                <w:color w:val="000000"/>
              </w:rPr>
              <w:t>2,2</w:t>
            </w:r>
          </w:p>
        </w:tc>
        <w:tc>
          <w:tcPr>
            <w:tcW w:w="909" w:type="dxa"/>
            <w:vAlign w:val="center"/>
          </w:tcPr>
          <w:p w:rsidR="00BC3D44" w:rsidRDefault="00BC3D44">
            <w:pPr>
              <w:jc w:val="center"/>
              <w:rPr>
                <w:rFonts w:ascii="Garamond" w:hAnsi="Garamond"/>
                <w:color w:val="000000"/>
              </w:rPr>
            </w:pPr>
            <w:r>
              <w:rPr>
                <w:rFonts w:ascii="Garamond" w:hAnsi="Garamond"/>
                <w:color w:val="000000"/>
              </w:rPr>
              <w:t>1,2</w:t>
            </w:r>
          </w:p>
        </w:tc>
        <w:tc>
          <w:tcPr>
            <w:tcW w:w="909" w:type="dxa"/>
            <w:vAlign w:val="center"/>
          </w:tcPr>
          <w:p w:rsidR="00BC3D44" w:rsidRDefault="00BC3D44">
            <w:pPr>
              <w:jc w:val="center"/>
              <w:rPr>
                <w:rFonts w:ascii="Garamond" w:hAnsi="Garamond"/>
                <w:color w:val="000000"/>
              </w:rPr>
            </w:pPr>
            <w:r>
              <w:rPr>
                <w:rFonts w:ascii="Garamond" w:hAnsi="Garamond"/>
                <w:color w:val="000000"/>
              </w:rPr>
              <w:t>3,1</w:t>
            </w:r>
          </w:p>
        </w:tc>
        <w:tc>
          <w:tcPr>
            <w:tcW w:w="909" w:type="dxa"/>
            <w:vAlign w:val="center"/>
          </w:tcPr>
          <w:p w:rsidR="00BC3D44" w:rsidRDefault="00BC3D44">
            <w:pPr>
              <w:jc w:val="center"/>
              <w:rPr>
                <w:rFonts w:ascii="Garamond" w:hAnsi="Garamond"/>
                <w:color w:val="000000"/>
              </w:rPr>
            </w:pPr>
            <w:r>
              <w:rPr>
                <w:rFonts w:ascii="Garamond" w:hAnsi="Garamond"/>
                <w:color w:val="000000"/>
              </w:rPr>
              <w:t>1,8</w:t>
            </w:r>
          </w:p>
        </w:tc>
        <w:tc>
          <w:tcPr>
            <w:tcW w:w="903" w:type="dxa"/>
            <w:vAlign w:val="center"/>
          </w:tcPr>
          <w:p w:rsidR="00BC3D44" w:rsidRDefault="00BC3D44">
            <w:pPr>
              <w:jc w:val="center"/>
              <w:rPr>
                <w:rFonts w:ascii="Garamond" w:hAnsi="Garamond"/>
              </w:rPr>
            </w:pPr>
            <w:r>
              <w:rPr>
                <w:rFonts w:ascii="Garamond" w:hAnsi="Garamond"/>
              </w:rPr>
              <w:t>1,1</w:t>
            </w:r>
          </w:p>
        </w:tc>
        <w:tc>
          <w:tcPr>
            <w:tcW w:w="916" w:type="dxa"/>
            <w:vAlign w:val="center"/>
          </w:tcPr>
          <w:p w:rsidR="00BC3D44" w:rsidRDefault="00BC3D44">
            <w:pPr>
              <w:jc w:val="center"/>
              <w:rPr>
                <w:rFonts w:ascii="Garamond" w:hAnsi="Garamond"/>
              </w:rPr>
            </w:pPr>
            <w:r>
              <w:rPr>
                <w:rFonts w:ascii="Garamond" w:hAnsi="Garamond"/>
              </w:rPr>
              <w:t>2,4</w:t>
            </w:r>
          </w:p>
        </w:tc>
        <w:tc>
          <w:tcPr>
            <w:tcW w:w="3680" w:type="dxa"/>
            <w:vAlign w:val="center"/>
          </w:tcPr>
          <w:p w:rsidR="00BC3D44" w:rsidRDefault="00BC3D44">
            <w:pPr>
              <w:tabs>
                <w:tab w:val="left" w:pos="-720"/>
              </w:tabs>
              <w:suppressAutoHyphens/>
              <w:bidi/>
              <w:spacing w:line="340" w:lineRule="exact"/>
              <w:ind w:left="41"/>
              <w:rPr>
                <w:rFonts w:cs="Simplified Arabic"/>
                <w:spacing w:val="-2"/>
                <w:sz w:val="16"/>
                <w:szCs w:val="16"/>
                <w:lang w:val="en-US" w:eastAsia="en-US"/>
              </w:rPr>
            </w:pPr>
            <w:r>
              <w:rPr>
                <w:rFonts w:cs="Simplified Arabic"/>
                <w:spacing w:val="-2"/>
                <w:sz w:val="16"/>
                <w:szCs w:val="16"/>
                <w:lang w:val="en-US" w:eastAsia="en-US"/>
              </w:rPr>
              <w:t xml:space="preserve">   45  </w:t>
            </w:r>
            <w:r>
              <w:rPr>
                <w:rFonts w:cs="Simplified Arabic"/>
                <w:spacing w:val="-2"/>
                <w:sz w:val="16"/>
                <w:szCs w:val="16"/>
                <w:rtl/>
                <w:lang w:val="en-US" w:eastAsia="en-US"/>
              </w:rPr>
              <w:t>سنـة فأكثـر</w:t>
            </w:r>
          </w:p>
        </w:tc>
      </w:tr>
      <w:tr w:rsidR="00BC3D44">
        <w:trPr>
          <w:trHeight w:val="57"/>
          <w:jc w:val="center"/>
        </w:trPr>
        <w:tc>
          <w:tcPr>
            <w:tcW w:w="846" w:type="dxa"/>
            <w:tcBorders>
              <w:right w:val="nil"/>
            </w:tcBorders>
            <w:vAlign w:val="center"/>
          </w:tcPr>
          <w:p w:rsidR="00BC3D44" w:rsidRDefault="00BC3D44">
            <w:pPr>
              <w:jc w:val="center"/>
              <w:rPr>
                <w:sz w:val="20"/>
                <w:szCs w:val="20"/>
              </w:rPr>
            </w:pPr>
          </w:p>
        </w:tc>
        <w:tc>
          <w:tcPr>
            <w:tcW w:w="909" w:type="dxa"/>
            <w:tcBorders>
              <w:left w:val="nil"/>
              <w:right w:val="nil"/>
            </w:tcBorders>
            <w:vAlign w:val="center"/>
          </w:tcPr>
          <w:p w:rsidR="00BC3D44" w:rsidRDefault="00BC3D44">
            <w:pPr>
              <w:jc w:val="center"/>
              <w:rPr>
                <w:sz w:val="20"/>
                <w:szCs w:val="20"/>
              </w:rPr>
            </w:pPr>
          </w:p>
        </w:tc>
        <w:tc>
          <w:tcPr>
            <w:tcW w:w="909" w:type="dxa"/>
            <w:tcBorders>
              <w:left w:val="nil"/>
              <w:right w:val="nil"/>
            </w:tcBorders>
            <w:vAlign w:val="center"/>
          </w:tcPr>
          <w:p w:rsidR="00BC3D44" w:rsidRDefault="00BC3D44">
            <w:pPr>
              <w:jc w:val="center"/>
              <w:rPr>
                <w:sz w:val="20"/>
                <w:szCs w:val="20"/>
              </w:rPr>
            </w:pPr>
          </w:p>
        </w:tc>
        <w:tc>
          <w:tcPr>
            <w:tcW w:w="909" w:type="dxa"/>
            <w:tcBorders>
              <w:left w:val="nil"/>
              <w:right w:val="nil"/>
            </w:tcBorders>
            <w:vAlign w:val="center"/>
          </w:tcPr>
          <w:p w:rsidR="00BC3D44" w:rsidRDefault="00BC3D44">
            <w:pPr>
              <w:jc w:val="center"/>
              <w:rPr>
                <w:sz w:val="20"/>
                <w:szCs w:val="20"/>
              </w:rPr>
            </w:pPr>
          </w:p>
        </w:tc>
        <w:tc>
          <w:tcPr>
            <w:tcW w:w="903" w:type="dxa"/>
            <w:tcBorders>
              <w:left w:val="nil"/>
              <w:right w:val="nil"/>
            </w:tcBorders>
            <w:vAlign w:val="center"/>
          </w:tcPr>
          <w:p w:rsidR="00BC3D44" w:rsidRDefault="00BC3D44">
            <w:pPr>
              <w:jc w:val="center"/>
              <w:rPr>
                <w:sz w:val="20"/>
                <w:szCs w:val="20"/>
              </w:rPr>
            </w:pPr>
          </w:p>
        </w:tc>
        <w:tc>
          <w:tcPr>
            <w:tcW w:w="916" w:type="dxa"/>
            <w:tcBorders>
              <w:left w:val="nil"/>
              <w:right w:val="nil"/>
            </w:tcBorders>
            <w:vAlign w:val="center"/>
          </w:tcPr>
          <w:p w:rsidR="00BC3D44" w:rsidRDefault="00BC3D44">
            <w:pPr>
              <w:jc w:val="center"/>
              <w:rPr>
                <w:sz w:val="20"/>
                <w:szCs w:val="20"/>
              </w:rPr>
            </w:pPr>
          </w:p>
        </w:tc>
        <w:tc>
          <w:tcPr>
            <w:tcW w:w="3680" w:type="dxa"/>
            <w:tcBorders>
              <w:left w:val="nil"/>
            </w:tcBorders>
            <w:vAlign w:val="center"/>
          </w:tcPr>
          <w:p w:rsidR="00BC3D44" w:rsidRDefault="00BC3D44">
            <w:pPr>
              <w:tabs>
                <w:tab w:val="left" w:pos="-720"/>
              </w:tabs>
              <w:suppressAutoHyphens/>
              <w:bidi/>
              <w:spacing w:line="340" w:lineRule="exact"/>
              <w:ind w:left="41"/>
              <w:rPr>
                <w:rFonts w:cs="Simplified Arabic"/>
                <w:spacing w:val="-2"/>
                <w:sz w:val="16"/>
                <w:szCs w:val="16"/>
                <w:lang w:val="en-US" w:eastAsia="en-US"/>
              </w:rPr>
            </w:pPr>
            <w:r>
              <w:rPr>
                <w:rFonts w:cs="Simplified Arabic"/>
                <w:spacing w:val="-2"/>
                <w:sz w:val="16"/>
                <w:szCs w:val="16"/>
                <w:lang w:val="en-US" w:eastAsia="en-US"/>
              </w:rPr>
              <w:t xml:space="preserve">  </w:t>
            </w:r>
            <w:r>
              <w:rPr>
                <w:rFonts w:cs="Simplified Arabic"/>
                <w:spacing w:val="-2"/>
                <w:sz w:val="16"/>
                <w:szCs w:val="16"/>
                <w:rtl/>
                <w:lang w:val="en-US" w:eastAsia="en-US"/>
              </w:rPr>
              <w:t xml:space="preserve">     . حسـب الشهـادة</w:t>
            </w:r>
            <w:r>
              <w:rPr>
                <w:rFonts w:cs="Simplified Arabic"/>
                <w:spacing w:val="-2"/>
                <w:sz w:val="16"/>
                <w:szCs w:val="16"/>
                <w:lang w:val="en-US" w:eastAsia="en-US"/>
              </w:rPr>
              <w:t xml:space="preserve"> :</w:t>
            </w:r>
          </w:p>
        </w:tc>
      </w:tr>
      <w:tr w:rsidR="00BC3D44">
        <w:trPr>
          <w:trHeight w:val="57"/>
          <w:jc w:val="center"/>
        </w:trPr>
        <w:tc>
          <w:tcPr>
            <w:tcW w:w="846" w:type="dxa"/>
            <w:vAlign w:val="center"/>
          </w:tcPr>
          <w:p w:rsidR="00BC3D44" w:rsidRDefault="00BC3D44">
            <w:pPr>
              <w:jc w:val="center"/>
              <w:rPr>
                <w:rFonts w:ascii="Garamond" w:hAnsi="Garamond"/>
                <w:color w:val="000000"/>
              </w:rPr>
            </w:pPr>
            <w:r>
              <w:rPr>
                <w:rFonts w:ascii="Garamond" w:hAnsi="Garamond"/>
                <w:color w:val="000000"/>
              </w:rPr>
              <w:t>4,2</w:t>
            </w:r>
          </w:p>
        </w:tc>
        <w:tc>
          <w:tcPr>
            <w:tcW w:w="909" w:type="dxa"/>
            <w:vAlign w:val="center"/>
          </w:tcPr>
          <w:p w:rsidR="00BC3D44" w:rsidRDefault="00BC3D44">
            <w:pPr>
              <w:jc w:val="center"/>
              <w:rPr>
                <w:rFonts w:ascii="Garamond" w:hAnsi="Garamond"/>
                <w:color w:val="000000"/>
              </w:rPr>
            </w:pPr>
            <w:r>
              <w:rPr>
                <w:rFonts w:ascii="Garamond" w:hAnsi="Garamond"/>
                <w:color w:val="000000"/>
              </w:rPr>
              <w:t>2,3</w:t>
            </w:r>
          </w:p>
        </w:tc>
        <w:tc>
          <w:tcPr>
            <w:tcW w:w="909" w:type="dxa"/>
            <w:vAlign w:val="center"/>
          </w:tcPr>
          <w:p w:rsidR="00BC3D44" w:rsidRDefault="00BC3D44">
            <w:pPr>
              <w:jc w:val="center"/>
              <w:rPr>
                <w:rFonts w:ascii="Garamond" w:hAnsi="Garamond"/>
                <w:color w:val="000000"/>
              </w:rPr>
            </w:pPr>
            <w:r>
              <w:rPr>
                <w:rFonts w:ascii="Garamond" w:hAnsi="Garamond"/>
                <w:color w:val="000000"/>
              </w:rPr>
              <w:t>7,6</w:t>
            </w:r>
          </w:p>
        </w:tc>
        <w:tc>
          <w:tcPr>
            <w:tcW w:w="909" w:type="dxa"/>
            <w:vAlign w:val="center"/>
          </w:tcPr>
          <w:p w:rsidR="00BC3D44" w:rsidRDefault="00BC3D44">
            <w:pPr>
              <w:jc w:val="center"/>
              <w:rPr>
                <w:rFonts w:ascii="Garamond" w:hAnsi="Garamond"/>
                <w:color w:val="000000"/>
              </w:rPr>
            </w:pPr>
            <w:r>
              <w:rPr>
                <w:rFonts w:ascii="Garamond" w:hAnsi="Garamond"/>
                <w:color w:val="000000"/>
              </w:rPr>
              <w:t>4,1</w:t>
            </w:r>
          </w:p>
        </w:tc>
        <w:tc>
          <w:tcPr>
            <w:tcW w:w="903" w:type="dxa"/>
            <w:vAlign w:val="center"/>
          </w:tcPr>
          <w:p w:rsidR="00BC3D44" w:rsidRDefault="00BC3D44">
            <w:pPr>
              <w:jc w:val="center"/>
              <w:rPr>
                <w:rFonts w:ascii="Garamond" w:hAnsi="Garamond"/>
              </w:rPr>
            </w:pPr>
            <w:r>
              <w:rPr>
                <w:rFonts w:ascii="Garamond" w:hAnsi="Garamond"/>
              </w:rPr>
              <w:t>2,4</w:t>
            </w:r>
          </w:p>
        </w:tc>
        <w:tc>
          <w:tcPr>
            <w:tcW w:w="916" w:type="dxa"/>
            <w:vAlign w:val="center"/>
          </w:tcPr>
          <w:p w:rsidR="00BC3D44" w:rsidRDefault="00BC3D44">
            <w:pPr>
              <w:jc w:val="center"/>
              <w:rPr>
                <w:rFonts w:ascii="Garamond" w:hAnsi="Garamond"/>
              </w:rPr>
            </w:pPr>
            <w:r>
              <w:rPr>
                <w:rFonts w:ascii="Garamond" w:hAnsi="Garamond"/>
              </w:rPr>
              <w:t>7,1</w:t>
            </w:r>
          </w:p>
        </w:tc>
        <w:tc>
          <w:tcPr>
            <w:tcW w:w="3680" w:type="dxa"/>
            <w:vAlign w:val="center"/>
          </w:tcPr>
          <w:p w:rsidR="00BC3D44" w:rsidRDefault="00BC3D44">
            <w:pPr>
              <w:tabs>
                <w:tab w:val="left" w:pos="-720"/>
              </w:tabs>
              <w:suppressAutoHyphens/>
              <w:bidi/>
              <w:spacing w:line="340" w:lineRule="exact"/>
              <w:ind w:left="41"/>
              <w:rPr>
                <w:rFonts w:cs="Simplified Arabic"/>
                <w:spacing w:val="-2"/>
                <w:sz w:val="16"/>
                <w:szCs w:val="16"/>
                <w:lang w:val="en-US" w:eastAsia="en-US"/>
              </w:rPr>
            </w:pPr>
            <w:r>
              <w:rPr>
                <w:rFonts w:cs="Simplified Arabic"/>
                <w:spacing w:val="-2"/>
                <w:sz w:val="16"/>
                <w:szCs w:val="16"/>
                <w:rtl/>
                <w:lang w:val="en-US" w:eastAsia="en-US"/>
              </w:rPr>
              <w:t>بـدون شهـادة</w:t>
            </w:r>
          </w:p>
        </w:tc>
      </w:tr>
      <w:tr w:rsidR="00BC3D44">
        <w:trPr>
          <w:trHeight w:val="57"/>
          <w:jc w:val="center"/>
        </w:trPr>
        <w:tc>
          <w:tcPr>
            <w:tcW w:w="846" w:type="dxa"/>
            <w:tcBorders>
              <w:bottom w:val="single" w:sz="12" w:space="0" w:color="auto"/>
            </w:tcBorders>
            <w:vAlign w:val="center"/>
          </w:tcPr>
          <w:p w:rsidR="00BC3D44" w:rsidRDefault="00BC3D44">
            <w:pPr>
              <w:jc w:val="center"/>
              <w:rPr>
                <w:rFonts w:ascii="Garamond" w:hAnsi="Garamond"/>
                <w:color w:val="000000"/>
              </w:rPr>
            </w:pPr>
            <w:r>
              <w:rPr>
                <w:rFonts w:ascii="Garamond" w:hAnsi="Garamond"/>
                <w:color w:val="000000"/>
              </w:rPr>
              <w:t>16,5</w:t>
            </w:r>
          </w:p>
        </w:tc>
        <w:tc>
          <w:tcPr>
            <w:tcW w:w="909" w:type="dxa"/>
            <w:tcBorders>
              <w:bottom w:val="single" w:sz="12" w:space="0" w:color="auto"/>
            </w:tcBorders>
            <w:vAlign w:val="center"/>
          </w:tcPr>
          <w:p w:rsidR="00BC3D44" w:rsidRDefault="00BC3D44">
            <w:pPr>
              <w:jc w:val="center"/>
              <w:rPr>
                <w:rFonts w:ascii="Garamond" w:hAnsi="Garamond"/>
                <w:color w:val="000000"/>
              </w:rPr>
            </w:pPr>
            <w:r>
              <w:rPr>
                <w:rFonts w:ascii="Garamond" w:hAnsi="Garamond"/>
                <w:color w:val="000000"/>
              </w:rPr>
              <w:t>9,8</w:t>
            </w:r>
          </w:p>
        </w:tc>
        <w:tc>
          <w:tcPr>
            <w:tcW w:w="909" w:type="dxa"/>
            <w:tcBorders>
              <w:bottom w:val="single" w:sz="12" w:space="0" w:color="auto"/>
            </w:tcBorders>
            <w:vAlign w:val="center"/>
          </w:tcPr>
          <w:p w:rsidR="00BC3D44" w:rsidRDefault="00BC3D44">
            <w:pPr>
              <w:jc w:val="center"/>
              <w:rPr>
                <w:rFonts w:ascii="Garamond" w:hAnsi="Garamond"/>
                <w:color w:val="000000"/>
              </w:rPr>
            </w:pPr>
            <w:r>
              <w:rPr>
                <w:rFonts w:ascii="Garamond" w:hAnsi="Garamond"/>
                <w:color w:val="000000"/>
              </w:rPr>
              <w:t>18,4</w:t>
            </w:r>
          </w:p>
        </w:tc>
        <w:tc>
          <w:tcPr>
            <w:tcW w:w="909" w:type="dxa"/>
            <w:tcBorders>
              <w:bottom w:val="single" w:sz="12" w:space="0" w:color="auto"/>
            </w:tcBorders>
            <w:vAlign w:val="center"/>
          </w:tcPr>
          <w:p w:rsidR="00BC3D44" w:rsidRDefault="00BC3D44">
            <w:pPr>
              <w:jc w:val="center"/>
              <w:rPr>
                <w:rFonts w:ascii="Garamond" w:hAnsi="Garamond"/>
                <w:color w:val="000000"/>
              </w:rPr>
            </w:pPr>
            <w:r>
              <w:rPr>
                <w:rFonts w:ascii="Garamond" w:hAnsi="Garamond"/>
                <w:color w:val="000000"/>
              </w:rPr>
              <w:t>17,2</w:t>
            </w:r>
          </w:p>
        </w:tc>
        <w:tc>
          <w:tcPr>
            <w:tcW w:w="903" w:type="dxa"/>
            <w:tcBorders>
              <w:bottom w:val="single" w:sz="12" w:space="0" w:color="auto"/>
            </w:tcBorders>
            <w:vAlign w:val="center"/>
          </w:tcPr>
          <w:p w:rsidR="00BC3D44" w:rsidRDefault="00BC3D44">
            <w:pPr>
              <w:jc w:val="center"/>
              <w:rPr>
                <w:rFonts w:ascii="Garamond" w:hAnsi="Garamond"/>
              </w:rPr>
            </w:pPr>
            <w:r>
              <w:rPr>
                <w:rFonts w:ascii="Garamond" w:hAnsi="Garamond"/>
              </w:rPr>
              <w:t>11,5</w:t>
            </w:r>
          </w:p>
        </w:tc>
        <w:tc>
          <w:tcPr>
            <w:tcW w:w="916" w:type="dxa"/>
            <w:tcBorders>
              <w:bottom w:val="single" w:sz="12" w:space="0" w:color="auto"/>
            </w:tcBorders>
            <w:vAlign w:val="center"/>
          </w:tcPr>
          <w:p w:rsidR="00BC3D44" w:rsidRDefault="00BC3D44">
            <w:pPr>
              <w:jc w:val="center"/>
              <w:rPr>
                <w:rFonts w:ascii="Garamond" w:hAnsi="Garamond"/>
              </w:rPr>
            </w:pPr>
            <w:r>
              <w:rPr>
                <w:rFonts w:ascii="Garamond" w:hAnsi="Garamond"/>
              </w:rPr>
              <w:t>18,8</w:t>
            </w:r>
          </w:p>
        </w:tc>
        <w:tc>
          <w:tcPr>
            <w:tcW w:w="3680" w:type="dxa"/>
            <w:tcBorders>
              <w:bottom w:val="single" w:sz="12" w:space="0" w:color="auto"/>
            </w:tcBorders>
            <w:vAlign w:val="center"/>
          </w:tcPr>
          <w:p w:rsidR="00BC3D44" w:rsidRDefault="00BC3D44">
            <w:pPr>
              <w:tabs>
                <w:tab w:val="left" w:pos="-720"/>
              </w:tabs>
              <w:suppressAutoHyphens/>
              <w:bidi/>
              <w:spacing w:line="340" w:lineRule="exact"/>
              <w:ind w:left="41"/>
              <w:rPr>
                <w:rFonts w:cs="Simplified Arabic"/>
                <w:spacing w:val="-2"/>
                <w:sz w:val="16"/>
                <w:szCs w:val="16"/>
                <w:lang w:val="en-US" w:eastAsia="en-US"/>
              </w:rPr>
            </w:pPr>
            <w:r>
              <w:rPr>
                <w:rFonts w:cs="Simplified Arabic"/>
                <w:spacing w:val="-2"/>
                <w:sz w:val="16"/>
                <w:szCs w:val="16"/>
                <w:rtl/>
                <w:lang w:val="en-US" w:eastAsia="en-US"/>
              </w:rPr>
              <w:t>حاصـل علـى شهـادة</w:t>
            </w:r>
          </w:p>
        </w:tc>
      </w:tr>
    </w:tbl>
    <w:p w:rsidR="00BC3D44" w:rsidRDefault="00BC3D44">
      <w:pPr>
        <w:bidi/>
        <w:spacing w:line="240" w:lineRule="exact"/>
        <w:rPr>
          <w:b/>
          <w:bCs/>
          <w:sz w:val="14"/>
          <w:szCs w:val="14"/>
        </w:rPr>
      </w:pPr>
      <w:r>
        <w:rPr>
          <w:b/>
          <w:bCs/>
          <w:sz w:val="14"/>
          <w:szCs w:val="14"/>
          <w:rtl/>
        </w:rPr>
        <w:t>المصـدر: البحث الوطني حول التشغيل، المندوبية السامية للتخطيط (مديرية الإحصاء).</w:t>
      </w:r>
    </w:p>
    <w:p w:rsidR="00BC3D44" w:rsidRDefault="00BC3D44">
      <w:pPr>
        <w:tabs>
          <w:tab w:val="left" w:pos="708"/>
          <w:tab w:val="left" w:pos="1416"/>
          <w:tab w:val="left" w:pos="2124"/>
          <w:tab w:val="left" w:pos="2832"/>
          <w:tab w:val="left" w:pos="3540"/>
          <w:tab w:val="left" w:pos="4248"/>
          <w:tab w:val="left" w:pos="4956"/>
          <w:tab w:val="left" w:pos="5664"/>
          <w:tab w:val="left" w:pos="6694"/>
        </w:tabs>
        <w:bidi/>
        <w:spacing w:line="240" w:lineRule="exact"/>
        <w:ind w:left="-393"/>
      </w:pPr>
      <w:r>
        <w:rPr>
          <w:b/>
          <w:bCs/>
          <w:sz w:val="14"/>
          <w:szCs w:val="14"/>
          <w:vertAlign w:val="superscript"/>
        </w:rPr>
        <w:t xml:space="preserve">            </w:t>
      </w:r>
      <w:r>
        <w:rPr>
          <w:b/>
          <w:bCs/>
          <w:sz w:val="14"/>
          <w:szCs w:val="14"/>
          <w:vertAlign w:val="superscript"/>
          <w:rtl/>
        </w:rPr>
        <w:t>(1)</w:t>
      </w:r>
      <w:r>
        <w:rPr>
          <w:b/>
          <w:bCs/>
          <w:sz w:val="14"/>
          <w:szCs w:val="14"/>
          <w:rtl/>
        </w:rPr>
        <w:t xml:space="preserve"> بالن</w:t>
      </w:r>
      <w:r>
        <w:rPr>
          <w:b/>
          <w:bCs/>
          <w:sz w:val="14"/>
          <w:szCs w:val="14"/>
          <w:rtl/>
          <w:lang w:bidi="ar-MA"/>
        </w:rPr>
        <w:t>سب</w:t>
      </w:r>
      <w:r>
        <w:rPr>
          <w:b/>
          <w:bCs/>
          <w:sz w:val="14"/>
          <w:szCs w:val="14"/>
          <w:rtl/>
        </w:rPr>
        <w:t xml:space="preserve">ة لتعار يف المصطلحات والمؤشرات المستعملة، انظر المعجم على الموقع الإلكتروني للمندوبية السامية للتخطيط: </w:t>
      </w:r>
      <w:r>
        <w:rPr>
          <w:b/>
          <w:bCs/>
          <w:sz w:val="14"/>
          <w:szCs w:val="14"/>
        </w:rPr>
        <w:t>http://www.hcp.ma</w:t>
      </w:r>
    </w:p>
    <w:sectPr w:rsidR="00BC3D44">
      <w:footerReference w:type="default" r:id="rId11"/>
      <w:pgSz w:w="11906" w:h="16838" w:code="9"/>
      <w:pgMar w:top="170" w:right="1701" w:bottom="170"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E4A" w:rsidRDefault="00947E4A">
      <w:r>
        <w:separator/>
      </w:r>
    </w:p>
  </w:endnote>
  <w:endnote w:type="continuationSeparator" w:id="0">
    <w:p w:rsidR="00947E4A" w:rsidRDefault="00947E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D44" w:rsidRDefault="00BC3D44">
    <w:pPr>
      <w:pStyle w:val="Pieddepage"/>
      <w:jc w:val="center"/>
    </w:pPr>
    <w:fldSimple w:instr=" PAGE   \* MERGEFORMAT ">
      <w:r w:rsidR="00947E4A">
        <w:rPr>
          <w:noProof/>
        </w:rPr>
        <w:t>1</w:t>
      </w:r>
    </w:fldSimple>
  </w:p>
  <w:p w:rsidR="00BC3D44" w:rsidRDefault="00BC3D4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E4A" w:rsidRDefault="00947E4A">
      <w:r>
        <w:separator/>
      </w:r>
    </w:p>
  </w:footnote>
  <w:footnote w:type="continuationSeparator" w:id="0">
    <w:p w:rsidR="00947E4A" w:rsidRDefault="00947E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2A7D"/>
    <w:multiLevelType w:val="hybridMultilevel"/>
    <w:tmpl w:val="6B340A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nsid w:val="092F0B60"/>
    <w:multiLevelType w:val="hybridMultilevel"/>
    <w:tmpl w:val="1AEE8334"/>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AA1736"/>
    <w:multiLevelType w:val="hybridMultilevel"/>
    <w:tmpl w:val="6B340AAA"/>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nsid w:val="11907D9E"/>
    <w:multiLevelType w:val="hybridMultilevel"/>
    <w:tmpl w:val="C74434BE"/>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1D263C4"/>
    <w:multiLevelType w:val="hybridMultilevel"/>
    <w:tmpl w:val="B956A996"/>
    <w:lvl w:ilvl="0" w:tplc="1DD285C0">
      <w:numFmt w:val="bullet"/>
      <w:lvlText w:val="-"/>
      <w:lvlJc w:val="left"/>
      <w:pPr>
        <w:tabs>
          <w:tab w:val="num" w:pos="644"/>
        </w:tabs>
        <w:ind w:left="644" w:hanging="360"/>
      </w:pPr>
      <w:rPr>
        <w:rFonts w:ascii="Times New Roman" w:eastAsia="Times New Roman" w:hAnsi="Times New Roman"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5">
    <w:nsid w:val="1F094D2B"/>
    <w:multiLevelType w:val="hybridMultilevel"/>
    <w:tmpl w:val="9F0C321C"/>
    <w:lvl w:ilvl="0" w:tplc="040C0001">
      <w:start w:val="1"/>
      <w:numFmt w:val="bullet"/>
      <w:lvlText w:val=""/>
      <w:lvlJc w:val="left"/>
      <w:pPr>
        <w:ind w:left="1353"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643"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F9474EA"/>
    <w:multiLevelType w:val="hybridMultilevel"/>
    <w:tmpl w:val="6B340A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nsid w:val="34E90ED6"/>
    <w:multiLevelType w:val="hybridMultilevel"/>
    <w:tmpl w:val="F8ECFEA6"/>
    <w:lvl w:ilvl="0" w:tplc="57E8DE7A">
      <w:numFmt w:val="bullet"/>
      <w:lvlText w:val=""/>
      <w:lvlJc w:val="left"/>
      <w:pPr>
        <w:ind w:left="360" w:hanging="360"/>
      </w:pPr>
      <w:rPr>
        <w:rFonts w:ascii="Symbol" w:eastAsia="Calibri" w:hAnsi="Symbol" w:cs="Arial" w:hint="default"/>
      </w:rPr>
    </w:lvl>
    <w:lvl w:ilvl="1" w:tplc="040C0003" w:tentative="1">
      <w:start w:val="1"/>
      <w:numFmt w:val="bullet"/>
      <w:lvlText w:val="o"/>
      <w:lvlJc w:val="left"/>
      <w:pPr>
        <w:ind w:left="1216" w:hanging="360"/>
      </w:pPr>
      <w:rPr>
        <w:rFonts w:ascii="Courier New" w:hAnsi="Courier New" w:cs="Courier New" w:hint="default"/>
      </w:rPr>
    </w:lvl>
    <w:lvl w:ilvl="2" w:tplc="040C0005" w:tentative="1">
      <w:start w:val="1"/>
      <w:numFmt w:val="bullet"/>
      <w:lvlText w:val=""/>
      <w:lvlJc w:val="left"/>
      <w:pPr>
        <w:ind w:left="1936" w:hanging="360"/>
      </w:pPr>
      <w:rPr>
        <w:rFonts w:ascii="Wingdings" w:hAnsi="Wingdings" w:hint="default"/>
      </w:rPr>
    </w:lvl>
    <w:lvl w:ilvl="3" w:tplc="040C0001">
      <w:start w:val="1"/>
      <w:numFmt w:val="bullet"/>
      <w:lvlText w:val=""/>
      <w:lvlJc w:val="left"/>
      <w:pPr>
        <w:ind w:left="2656" w:hanging="360"/>
      </w:pPr>
      <w:rPr>
        <w:rFonts w:ascii="Symbol" w:hAnsi="Symbol" w:hint="default"/>
      </w:rPr>
    </w:lvl>
    <w:lvl w:ilvl="4" w:tplc="040C0003" w:tentative="1">
      <w:start w:val="1"/>
      <w:numFmt w:val="bullet"/>
      <w:lvlText w:val="o"/>
      <w:lvlJc w:val="left"/>
      <w:pPr>
        <w:ind w:left="3376" w:hanging="360"/>
      </w:pPr>
      <w:rPr>
        <w:rFonts w:ascii="Courier New" w:hAnsi="Courier New" w:cs="Courier New" w:hint="default"/>
      </w:rPr>
    </w:lvl>
    <w:lvl w:ilvl="5" w:tplc="040C0005" w:tentative="1">
      <w:start w:val="1"/>
      <w:numFmt w:val="bullet"/>
      <w:lvlText w:val=""/>
      <w:lvlJc w:val="left"/>
      <w:pPr>
        <w:ind w:left="4096" w:hanging="360"/>
      </w:pPr>
      <w:rPr>
        <w:rFonts w:ascii="Wingdings" w:hAnsi="Wingdings" w:hint="default"/>
      </w:rPr>
    </w:lvl>
    <w:lvl w:ilvl="6" w:tplc="040C0001" w:tentative="1">
      <w:start w:val="1"/>
      <w:numFmt w:val="bullet"/>
      <w:lvlText w:val=""/>
      <w:lvlJc w:val="left"/>
      <w:pPr>
        <w:ind w:left="4816" w:hanging="360"/>
      </w:pPr>
      <w:rPr>
        <w:rFonts w:ascii="Symbol" w:hAnsi="Symbol" w:hint="default"/>
      </w:rPr>
    </w:lvl>
    <w:lvl w:ilvl="7" w:tplc="040C0003" w:tentative="1">
      <w:start w:val="1"/>
      <w:numFmt w:val="bullet"/>
      <w:lvlText w:val="o"/>
      <w:lvlJc w:val="left"/>
      <w:pPr>
        <w:ind w:left="5536" w:hanging="360"/>
      </w:pPr>
      <w:rPr>
        <w:rFonts w:ascii="Courier New" w:hAnsi="Courier New" w:cs="Courier New" w:hint="default"/>
      </w:rPr>
    </w:lvl>
    <w:lvl w:ilvl="8" w:tplc="040C0005" w:tentative="1">
      <w:start w:val="1"/>
      <w:numFmt w:val="bullet"/>
      <w:lvlText w:val=""/>
      <w:lvlJc w:val="left"/>
      <w:pPr>
        <w:ind w:left="6256" w:hanging="360"/>
      </w:pPr>
      <w:rPr>
        <w:rFonts w:ascii="Wingdings" w:hAnsi="Wingdings" w:hint="default"/>
      </w:rPr>
    </w:lvl>
  </w:abstractNum>
  <w:abstractNum w:abstractNumId="8">
    <w:nsid w:val="463472A6"/>
    <w:multiLevelType w:val="hybridMultilevel"/>
    <w:tmpl w:val="1AEE8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BEA651F"/>
    <w:multiLevelType w:val="hybridMultilevel"/>
    <w:tmpl w:val="6638EC54"/>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6F3C2018"/>
    <w:multiLevelType w:val="hybridMultilevel"/>
    <w:tmpl w:val="6B340AAA"/>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abstractNumId w:val="5"/>
  </w:num>
  <w:num w:numId="2">
    <w:abstractNumId w:val="7"/>
  </w:num>
  <w:num w:numId="3">
    <w:abstractNumId w:val="4"/>
  </w:num>
  <w:num w:numId="4">
    <w:abstractNumId w:val="2"/>
  </w:num>
  <w:num w:numId="5">
    <w:abstractNumId w:val="8"/>
  </w:num>
  <w:num w:numId="6">
    <w:abstractNumId w:val="10"/>
  </w:num>
  <w:num w:numId="7">
    <w:abstractNumId w:val="0"/>
  </w:num>
  <w:num w:numId="8">
    <w:abstractNumId w:val="6"/>
  </w:num>
  <w:num w:numId="9">
    <w:abstractNumId w:val="9"/>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savePreviewPicture/>
  <w:footnotePr>
    <w:footnote w:id="-1"/>
    <w:footnote w:id="0"/>
  </w:footnotePr>
  <w:endnotePr>
    <w:endnote w:id="-1"/>
    <w:endnote w:id="0"/>
  </w:endnotePr>
  <w:compat/>
  <w:rsids>
    <w:rsidRoot w:val="008138B6"/>
    <w:rsid w:val="004E3B6F"/>
    <w:rsid w:val="008138B6"/>
    <w:rsid w:val="00947E4A"/>
    <w:rsid w:val="009A01D1"/>
    <w:rsid w:val="00BC3D44"/>
    <w:rsid w:val="00D90D9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Pr>
      <w:rFonts w:ascii="Times New Roman" w:eastAsia="Times New Roman" w:hAnsi="Times New Roman" w:cs="Times New Roman"/>
      <w:sz w:val="24"/>
      <w:szCs w:val="24"/>
    </w:rPr>
  </w:style>
  <w:style w:type="paragraph" w:styleId="Titre1">
    <w:name w:val="heading 1"/>
    <w:basedOn w:val="Normal"/>
    <w:next w:val="Normal"/>
    <w:qFormat/>
    <w:pPr>
      <w:keepNext/>
      <w:overflowPunct w:val="0"/>
      <w:autoSpaceDE w:val="0"/>
      <w:autoSpaceDN w:val="0"/>
      <w:adjustRightInd w:val="0"/>
      <w:textAlignment w:val="baseline"/>
      <w:outlineLvl w:val="0"/>
    </w:pPr>
    <w:rPr>
      <w:b/>
      <w:bCs/>
    </w:rPr>
  </w:style>
  <w:style w:type="paragraph" w:styleId="Titre2">
    <w:name w:val="heading 2"/>
    <w:basedOn w:val="Normal"/>
    <w:next w:val="Normal"/>
    <w:qFormat/>
    <w:pPr>
      <w:keepNext/>
      <w:overflowPunct w:val="0"/>
      <w:autoSpaceDE w:val="0"/>
      <w:autoSpaceDN w:val="0"/>
      <w:adjustRightInd w:val="0"/>
      <w:jc w:val="center"/>
      <w:textAlignment w:val="baseline"/>
      <w:outlineLvl w:val="1"/>
    </w:pPr>
    <w:rPr>
      <w:b/>
      <w:sz w:val="20"/>
    </w:rPr>
  </w:style>
  <w:style w:type="paragraph" w:styleId="Titre3">
    <w:name w:val="heading 3"/>
    <w:basedOn w:val="Normal"/>
    <w:next w:val="Normal"/>
    <w:qFormat/>
    <w:pPr>
      <w:keepNext/>
      <w:overflowPunct w:val="0"/>
      <w:autoSpaceDE w:val="0"/>
      <w:autoSpaceDN w:val="0"/>
      <w:adjustRightInd w:val="0"/>
      <w:textAlignment w:val="baseline"/>
      <w:outlineLvl w:val="2"/>
    </w:pPr>
    <w:rPr>
      <w:b/>
      <w:bCs/>
      <w:sz w:val="16"/>
      <w:szCs w:val="16"/>
    </w:rPr>
  </w:style>
  <w:style w:type="paragraph" w:styleId="Titre4">
    <w:name w:val="heading 4"/>
    <w:basedOn w:val="Normal"/>
    <w:next w:val="Normal"/>
    <w:qFormat/>
    <w:pPr>
      <w:keepNext/>
      <w:overflowPunct w:val="0"/>
      <w:autoSpaceDE w:val="0"/>
      <w:autoSpaceDN w:val="0"/>
      <w:adjustRightInd w:val="0"/>
      <w:jc w:val="center"/>
      <w:textAlignment w:val="baseline"/>
      <w:outlineLvl w:val="3"/>
    </w:pPr>
    <w:rPr>
      <w:b/>
      <w:bCs/>
    </w:rPr>
  </w:style>
  <w:style w:type="paragraph" w:styleId="Titre5">
    <w:name w:val="heading 5"/>
    <w:basedOn w:val="Normal"/>
    <w:next w:val="Normal"/>
    <w:qFormat/>
    <w:pPr>
      <w:keepNext/>
      <w:overflowPunct w:val="0"/>
      <w:autoSpaceDE w:val="0"/>
      <w:autoSpaceDN w:val="0"/>
      <w:adjustRightInd w:val="0"/>
      <w:textAlignment w:val="baseline"/>
      <w:outlineLvl w:val="4"/>
    </w:pPr>
    <w:rPr>
      <w:b/>
      <w:bCs/>
      <w:sz w:val="20"/>
      <w:szCs w:val="20"/>
    </w:rPr>
  </w:style>
  <w:style w:type="paragraph" w:styleId="Titre6">
    <w:name w:val="heading 6"/>
    <w:basedOn w:val="Normal"/>
    <w:next w:val="Normal"/>
    <w:qFormat/>
    <w:pPr>
      <w:keepNext/>
      <w:overflowPunct w:val="0"/>
      <w:autoSpaceDE w:val="0"/>
      <w:autoSpaceDN w:val="0"/>
      <w:adjustRightInd w:val="0"/>
      <w:jc w:val="center"/>
      <w:textAlignment w:val="baseline"/>
      <w:outlineLvl w:val="5"/>
    </w:pPr>
    <w:rPr>
      <w:b/>
      <w:bCs/>
      <w:sz w:val="32"/>
      <w:szCs w:val="32"/>
    </w:rPr>
  </w:style>
  <w:style w:type="paragraph" w:styleId="Titre7">
    <w:name w:val="heading 7"/>
    <w:basedOn w:val="Normal"/>
    <w:next w:val="Normal"/>
    <w:qFormat/>
    <w:pPr>
      <w:keepNext/>
      <w:overflowPunct w:val="0"/>
      <w:autoSpaceDE w:val="0"/>
      <w:autoSpaceDN w:val="0"/>
      <w:adjustRightInd w:val="0"/>
      <w:jc w:val="center"/>
      <w:textAlignment w:val="baseline"/>
      <w:outlineLvl w:val="6"/>
    </w:pPr>
    <w:rPr>
      <w:b/>
      <w:bCs/>
      <w:sz w:val="28"/>
      <w:szCs w:val="28"/>
    </w:rPr>
  </w:style>
  <w:style w:type="paragraph" w:styleId="Titre8">
    <w:name w:val="heading 8"/>
    <w:basedOn w:val="Normal"/>
    <w:next w:val="Normal"/>
    <w:qFormat/>
    <w:pPr>
      <w:keepNext/>
      <w:overflowPunct w:val="0"/>
      <w:autoSpaceDE w:val="0"/>
      <w:autoSpaceDN w:val="0"/>
      <w:adjustRightInd w:val="0"/>
      <w:jc w:val="center"/>
      <w:textAlignment w:val="baseline"/>
      <w:outlineLvl w:val="7"/>
    </w:pPr>
    <w:rPr>
      <w:b/>
      <w:bCs/>
    </w:rPr>
  </w:style>
  <w:style w:type="paragraph" w:styleId="Titre9">
    <w:name w:val="heading 9"/>
    <w:basedOn w:val="Normal"/>
    <w:next w:val="Normal"/>
    <w:qFormat/>
    <w:pPr>
      <w:keepNext/>
      <w:overflowPunct w:val="0"/>
      <w:autoSpaceDE w:val="0"/>
      <w:autoSpaceDN w:val="0"/>
      <w:adjustRightInd w:val="0"/>
      <w:textAlignment w:val="baseline"/>
      <w:outlineLvl w:val="8"/>
    </w:pPr>
    <w:rPr>
      <w:b/>
      <w:bCs/>
      <w:sz w:val="20"/>
      <w:szCs w:val="20"/>
    </w:rPr>
  </w:style>
  <w:style w:type="character" w:default="1" w:styleId="Policepardfaut">
    <w:name w:val="Default Paragraph Font"/>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rPr>
      <w:rFonts w:ascii="Times New Roman" w:eastAsia="Times New Roman" w:hAnsi="Times New Roman" w:cs="Times New Roman"/>
      <w:b/>
      <w:bCs/>
      <w:sz w:val="24"/>
      <w:szCs w:val="24"/>
      <w:lang w:eastAsia="fr-FR"/>
    </w:rPr>
  </w:style>
  <w:style w:type="character" w:customStyle="1" w:styleId="Titre2Car">
    <w:name w:val="Titre 2 Car"/>
    <w:rPr>
      <w:rFonts w:ascii="Times New Roman" w:eastAsia="Times New Roman" w:hAnsi="Times New Roman" w:cs="Times New Roman"/>
      <w:b/>
      <w:sz w:val="20"/>
      <w:szCs w:val="24"/>
      <w:lang w:eastAsia="fr-FR"/>
    </w:rPr>
  </w:style>
  <w:style w:type="character" w:customStyle="1" w:styleId="Titre3Car">
    <w:name w:val="Titre 3 Car"/>
    <w:rPr>
      <w:rFonts w:ascii="Times New Roman" w:eastAsia="Times New Roman" w:hAnsi="Times New Roman" w:cs="Times New Roman"/>
      <w:b/>
      <w:bCs/>
      <w:sz w:val="16"/>
      <w:szCs w:val="16"/>
      <w:lang w:eastAsia="fr-FR"/>
    </w:rPr>
  </w:style>
  <w:style w:type="character" w:customStyle="1" w:styleId="Titre4Car">
    <w:name w:val="Titre 4 Car"/>
    <w:rPr>
      <w:rFonts w:ascii="Times New Roman" w:eastAsia="Times New Roman" w:hAnsi="Times New Roman" w:cs="Times New Roman"/>
      <w:b/>
      <w:bCs/>
      <w:sz w:val="24"/>
      <w:szCs w:val="24"/>
      <w:lang w:eastAsia="fr-FR"/>
    </w:rPr>
  </w:style>
  <w:style w:type="character" w:customStyle="1" w:styleId="Titre5Car">
    <w:name w:val="Titre 5 Car"/>
    <w:rPr>
      <w:rFonts w:ascii="Times New Roman" w:eastAsia="Times New Roman" w:hAnsi="Times New Roman" w:cs="Times New Roman"/>
      <w:b/>
      <w:bCs/>
      <w:sz w:val="20"/>
      <w:szCs w:val="20"/>
      <w:lang w:eastAsia="fr-FR"/>
    </w:rPr>
  </w:style>
  <w:style w:type="character" w:customStyle="1" w:styleId="Titre6Car">
    <w:name w:val="Titre 6 Car"/>
    <w:rPr>
      <w:rFonts w:ascii="Times New Roman" w:eastAsia="Times New Roman" w:hAnsi="Times New Roman" w:cs="Times New Roman"/>
      <w:b/>
      <w:bCs/>
      <w:sz w:val="32"/>
      <w:szCs w:val="32"/>
      <w:lang w:eastAsia="fr-FR"/>
    </w:rPr>
  </w:style>
  <w:style w:type="character" w:customStyle="1" w:styleId="Titre7Car">
    <w:name w:val="Titre 7 Car"/>
    <w:rPr>
      <w:rFonts w:ascii="Times New Roman" w:eastAsia="Times New Roman" w:hAnsi="Times New Roman" w:cs="Times New Roman"/>
      <w:b/>
      <w:bCs/>
      <w:sz w:val="28"/>
      <w:szCs w:val="28"/>
      <w:lang w:eastAsia="fr-FR"/>
    </w:rPr>
  </w:style>
  <w:style w:type="character" w:customStyle="1" w:styleId="Titre8Car">
    <w:name w:val="Titre 8 Car"/>
    <w:rPr>
      <w:rFonts w:ascii="Times New Roman" w:eastAsia="Times New Roman" w:hAnsi="Times New Roman" w:cs="Times New Roman"/>
      <w:b/>
      <w:bCs/>
      <w:sz w:val="24"/>
      <w:szCs w:val="24"/>
      <w:lang w:eastAsia="fr-FR"/>
    </w:rPr>
  </w:style>
  <w:style w:type="character" w:customStyle="1" w:styleId="Titre9Car">
    <w:name w:val="Titre 9 Car"/>
    <w:rPr>
      <w:rFonts w:ascii="Times New Roman" w:eastAsia="Times New Roman" w:hAnsi="Times New Roman" w:cs="Times New Roman"/>
      <w:b/>
      <w:bCs/>
      <w:sz w:val="20"/>
      <w:szCs w:val="20"/>
      <w:lang w:eastAsia="fr-FR"/>
    </w:rPr>
  </w:style>
  <w:style w:type="paragraph" w:styleId="Lgende">
    <w:name w:val="caption"/>
    <w:basedOn w:val="Normal"/>
    <w:next w:val="Normal"/>
    <w:qFormat/>
    <w:rPr>
      <w:b/>
      <w:bCs/>
      <w:sz w:val="20"/>
    </w:rPr>
  </w:style>
  <w:style w:type="paragraph" w:styleId="Titre">
    <w:name w:val="Title"/>
    <w:basedOn w:val="Normal"/>
    <w:qFormat/>
    <w:pPr>
      <w:tabs>
        <w:tab w:val="center" w:pos="4513"/>
      </w:tabs>
      <w:suppressAutoHyphens/>
      <w:spacing w:line="312" w:lineRule="auto"/>
      <w:ind w:left="-284" w:firstLine="284"/>
      <w:jc w:val="center"/>
    </w:pPr>
    <w:rPr>
      <w:rFonts w:cs="Traditional Arabic"/>
      <w:b/>
      <w:bCs/>
      <w:snapToGrid w:val="0"/>
      <w:color w:val="000080"/>
      <w:spacing w:val="-3"/>
      <w:sz w:val="28"/>
      <w:szCs w:val="28"/>
      <w:lang w:eastAsia="ar-SA"/>
    </w:rPr>
  </w:style>
  <w:style w:type="character" w:customStyle="1" w:styleId="TitreCar">
    <w:name w:val="Titre Car"/>
    <w:rPr>
      <w:rFonts w:ascii="Times New Roman" w:eastAsia="Times New Roman" w:hAnsi="Times New Roman" w:cs="Traditional Arabic"/>
      <w:b/>
      <w:bCs/>
      <w:snapToGrid w:val="0"/>
      <w:color w:val="000080"/>
      <w:spacing w:val="-3"/>
      <w:sz w:val="28"/>
      <w:szCs w:val="28"/>
      <w:lang w:eastAsia="ar-SA"/>
    </w:rPr>
  </w:style>
  <w:style w:type="character" w:styleId="Accentuation">
    <w:name w:val="Emphasis"/>
    <w:qFormat/>
    <w:rPr>
      <w:b/>
      <w:bCs/>
      <w:i w:val="0"/>
      <w:iCs w:val="0"/>
    </w:rPr>
  </w:style>
  <w:style w:type="paragraph" w:styleId="Sansinterligne">
    <w:name w:val="No Spacing"/>
    <w:qFormat/>
    <w:rPr>
      <w:rFonts w:ascii="Times New Roman" w:eastAsia="Times New Roman" w:hAnsi="Times New Roman" w:cs="Times New Roman"/>
      <w:sz w:val="24"/>
      <w:szCs w:val="24"/>
    </w:rPr>
  </w:style>
  <w:style w:type="paragraph" w:styleId="Paragraphedeliste">
    <w:name w:val="List Paragraph"/>
    <w:basedOn w:val="Normal"/>
    <w:qFormat/>
    <w:pPr>
      <w:spacing w:after="200" w:line="276" w:lineRule="auto"/>
      <w:ind w:left="720"/>
      <w:contextualSpacing/>
    </w:pPr>
    <w:rPr>
      <w:rFonts w:ascii="Calibri" w:eastAsia="Calibri" w:hAnsi="Calibri" w:cs="Arial"/>
      <w:sz w:val="22"/>
      <w:szCs w:val="22"/>
      <w:lang w:eastAsia="en-US"/>
    </w:rPr>
  </w:style>
  <w:style w:type="paragraph" w:styleId="En-ttedetabledesmatires">
    <w:name w:val="TOC Heading"/>
    <w:basedOn w:val="Titre1"/>
    <w:next w:val="Normal"/>
    <w:qFormat/>
    <w:pPr>
      <w:keepLines/>
      <w:overflowPunct/>
      <w:autoSpaceDE/>
      <w:autoSpaceDN/>
      <w:adjustRightInd/>
      <w:spacing w:before="480" w:line="276" w:lineRule="auto"/>
      <w:textAlignment w:val="auto"/>
      <w:outlineLvl w:val="9"/>
    </w:pPr>
    <w:rPr>
      <w:rFonts w:ascii="Cambria" w:hAnsi="Cambria"/>
      <w:color w:val="365F91"/>
      <w:sz w:val="28"/>
      <w:szCs w:val="28"/>
      <w:lang w:eastAsia="en-US"/>
    </w:rPr>
  </w:style>
  <w:style w:type="paragraph" w:styleId="Corpsdetexte">
    <w:name w:val="Body Text"/>
    <w:basedOn w:val="Normal"/>
    <w:semiHidden/>
    <w:pPr>
      <w:bidi/>
      <w:jc w:val="both"/>
    </w:pPr>
    <w:rPr>
      <w:sz w:val="28"/>
      <w:szCs w:val="28"/>
    </w:rPr>
  </w:style>
  <w:style w:type="character" w:customStyle="1" w:styleId="CorpsdetexteCar">
    <w:name w:val="Corps de texte Car"/>
    <w:rPr>
      <w:rFonts w:ascii="Times New Roman" w:eastAsia="Times New Roman" w:hAnsi="Times New Roman" w:cs="Times New Roman"/>
      <w:sz w:val="28"/>
      <w:szCs w:val="28"/>
      <w:lang w:eastAsia="fr-FR"/>
    </w:rPr>
  </w:style>
  <w:style w:type="paragraph" w:styleId="Textedebulles">
    <w:name w:val="Balloon Text"/>
    <w:basedOn w:val="Normal"/>
    <w:semiHidden/>
    <w:unhideWhenUsed/>
    <w:rPr>
      <w:rFonts w:ascii="Tahoma" w:hAnsi="Tahoma" w:cs="Tahoma"/>
      <w:sz w:val="16"/>
      <w:szCs w:val="16"/>
    </w:rPr>
  </w:style>
  <w:style w:type="character" w:customStyle="1" w:styleId="TextedebullesCar">
    <w:name w:val="Texte de bulles Car"/>
    <w:semiHidden/>
    <w:rPr>
      <w:rFonts w:ascii="Tahoma" w:eastAsia="Times New Roman" w:hAnsi="Tahoma" w:cs="Tahoma"/>
      <w:sz w:val="16"/>
      <w:szCs w:val="16"/>
      <w:lang w:eastAsia="fr-FR"/>
    </w:rPr>
  </w:style>
  <w:style w:type="paragraph" w:styleId="En-tte">
    <w:name w:val="header"/>
    <w:basedOn w:val="Normal"/>
    <w:semiHidden/>
    <w:unhideWhenUsed/>
    <w:pPr>
      <w:tabs>
        <w:tab w:val="center" w:pos="4153"/>
        <w:tab w:val="right" w:pos="8306"/>
      </w:tabs>
    </w:pPr>
  </w:style>
  <w:style w:type="character" w:customStyle="1" w:styleId="En-tteCar">
    <w:name w:val="En-tête Car"/>
    <w:semiHidden/>
    <w:rPr>
      <w:rFonts w:ascii="Times New Roman" w:eastAsia="Times New Roman" w:hAnsi="Times New Roman" w:cs="Times New Roman"/>
      <w:sz w:val="24"/>
      <w:szCs w:val="24"/>
      <w:lang w:eastAsia="fr-FR"/>
    </w:rPr>
  </w:style>
  <w:style w:type="paragraph" w:styleId="Pieddepage">
    <w:name w:val="footer"/>
    <w:basedOn w:val="Normal"/>
    <w:semiHidden/>
    <w:unhideWhenUsed/>
    <w:pPr>
      <w:tabs>
        <w:tab w:val="center" w:pos="4153"/>
        <w:tab w:val="right" w:pos="8306"/>
      </w:tabs>
    </w:pPr>
  </w:style>
  <w:style w:type="character" w:customStyle="1" w:styleId="PieddepageCar">
    <w:name w:val="Pied de page Ca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dministrateur\Bureau\3TRIM%202013\&#1576;&#1610;&#1575;&#1606;&#1575;&#1578;%20&#1575;&#1604;&#1601;&#1589;&#1604;%203%20&#1605;&#1606;%20&#1587;&#1606;&#1577;%20201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Administrateur\Bureau\3TRIM%202013\&#1576;&#1610;&#1575;&#1606;&#1575;&#1578;%20&#1575;&#1604;&#1601;&#1589;&#1604;%203%20&#1605;&#1606;%20&#1587;&#1606;&#1577;%20201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Administrateur\Bureau\3TRIM%202013\&#1576;&#1610;&#1575;&#1606;&#1575;&#1578;%20&#1575;&#1604;&#1601;&#1589;&#1604;%203%20&#1605;&#1606;%20&#1587;&#1606;&#1577;%20201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Administrateur\Bureau\3TRIM%202013\&#1576;&#1610;&#1575;&#1606;&#1575;&#1578;%20&#1575;&#1604;&#1601;&#1589;&#1604;%203%20&#1605;&#1606;%20&#1587;&#1606;&#1577;%2020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tx>
            <c:strRef>
              <c:f>Feuil1!$A$4</c:f>
              <c:strCache>
                <c:ptCount val="1"/>
                <c:pt idx="0">
                  <c:v>الشغل غير المؤدى عنه</c:v>
                </c:pt>
              </c:strCache>
            </c:strRef>
          </c:tx>
          <c:dLbls>
            <c:showVal val="1"/>
          </c:dLbls>
          <c:cat>
            <c:strRef>
              <c:f>Feuil1!$B$3:$D$3</c:f>
              <c:strCache>
                <c:ptCount val="3"/>
                <c:pt idx="0">
                  <c:v>حضري</c:v>
                </c:pt>
                <c:pt idx="1">
                  <c:v>قروي</c:v>
                </c:pt>
                <c:pt idx="2">
                  <c:v>وطني</c:v>
                </c:pt>
              </c:strCache>
            </c:strRef>
          </c:cat>
          <c:val>
            <c:numRef>
              <c:f>Feuil1!$B$4:$D$4</c:f>
              <c:numCache>
                <c:formatCode>General</c:formatCode>
                <c:ptCount val="3"/>
                <c:pt idx="0">
                  <c:v>-14000</c:v>
                </c:pt>
                <c:pt idx="1">
                  <c:v>119000</c:v>
                </c:pt>
                <c:pt idx="2">
                  <c:v>105000</c:v>
                </c:pt>
              </c:numCache>
            </c:numRef>
          </c:val>
        </c:ser>
        <c:ser>
          <c:idx val="1"/>
          <c:order val="1"/>
          <c:tx>
            <c:strRef>
              <c:f>Feuil1!$A$5</c:f>
              <c:strCache>
                <c:ptCount val="1"/>
                <c:pt idx="0">
                  <c:v>الشغل المؤدى عنه</c:v>
                </c:pt>
              </c:strCache>
            </c:strRef>
          </c:tx>
          <c:dLbls>
            <c:showVal val="1"/>
          </c:dLbls>
          <c:cat>
            <c:strRef>
              <c:f>Feuil1!$B$3:$D$3</c:f>
              <c:strCache>
                <c:ptCount val="3"/>
                <c:pt idx="0">
                  <c:v>حضري</c:v>
                </c:pt>
                <c:pt idx="1">
                  <c:v>قروي</c:v>
                </c:pt>
                <c:pt idx="2">
                  <c:v>وطني</c:v>
                </c:pt>
              </c:strCache>
            </c:strRef>
          </c:cat>
          <c:val>
            <c:numRef>
              <c:f>Feuil1!$B$5:$D$5</c:f>
              <c:numCache>
                <c:formatCode>General</c:formatCode>
                <c:ptCount val="3"/>
                <c:pt idx="0">
                  <c:v>17000</c:v>
                </c:pt>
                <c:pt idx="1">
                  <c:v>17000</c:v>
                </c:pt>
                <c:pt idx="2">
                  <c:v>34000</c:v>
                </c:pt>
              </c:numCache>
            </c:numRef>
          </c:val>
        </c:ser>
        <c:ser>
          <c:idx val="2"/>
          <c:order val="2"/>
          <c:tx>
            <c:strRef>
              <c:f>Feuil1!$A$6</c:f>
              <c:strCache>
                <c:ptCount val="1"/>
                <c:pt idx="0">
                  <c:v>الشغل الإجمالي</c:v>
                </c:pt>
              </c:strCache>
            </c:strRef>
          </c:tx>
          <c:dLbls>
            <c:showVal val="1"/>
          </c:dLbls>
          <c:cat>
            <c:strRef>
              <c:f>Feuil1!$B$3:$D$3</c:f>
              <c:strCache>
                <c:ptCount val="3"/>
                <c:pt idx="0">
                  <c:v>حضري</c:v>
                </c:pt>
                <c:pt idx="1">
                  <c:v>قروي</c:v>
                </c:pt>
                <c:pt idx="2">
                  <c:v>وطني</c:v>
                </c:pt>
              </c:strCache>
            </c:strRef>
          </c:cat>
          <c:val>
            <c:numRef>
              <c:f>Feuil1!$B$6:$D$6</c:f>
              <c:numCache>
                <c:formatCode>General</c:formatCode>
                <c:ptCount val="3"/>
                <c:pt idx="0">
                  <c:v>3000</c:v>
                </c:pt>
                <c:pt idx="1">
                  <c:v>136000</c:v>
                </c:pt>
                <c:pt idx="2">
                  <c:v>139000</c:v>
                </c:pt>
              </c:numCache>
            </c:numRef>
          </c:val>
        </c:ser>
        <c:axId val="66345600"/>
        <c:axId val="66523520"/>
      </c:barChart>
      <c:catAx>
        <c:axId val="66345600"/>
        <c:scaling>
          <c:orientation val="minMax"/>
        </c:scaling>
        <c:axPos val="b"/>
        <c:tickLblPos val="nextTo"/>
        <c:crossAx val="66523520"/>
        <c:crosses val="autoZero"/>
        <c:auto val="1"/>
        <c:lblAlgn val="ctr"/>
        <c:lblOffset val="100"/>
      </c:catAx>
      <c:valAx>
        <c:axId val="66523520"/>
        <c:scaling>
          <c:orientation val="minMax"/>
        </c:scaling>
        <c:delete val="1"/>
        <c:axPos val="l"/>
        <c:numFmt formatCode="General" sourceLinked="1"/>
        <c:tickLblPos val="none"/>
        <c:crossAx val="66345600"/>
        <c:crosses val="autoZero"/>
        <c:crossBetween val="between"/>
      </c:valAx>
    </c:plotArea>
    <c:legend>
      <c:legendPos val="b"/>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tx>
            <c:strRef>
              <c:f>Feuil1!$D$30</c:f>
              <c:strCache>
                <c:ptCount val="1"/>
                <c:pt idx="0">
                  <c:v>حضري</c:v>
                </c:pt>
              </c:strCache>
            </c:strRef>
          </c:tx>
          <c:dLbls>
            <c:dLbl>
              <c:idx val="2"/>
              <c:layout>
                <c:manualLayout>
                  <c:x val="-1.0603048376408221E-2"/>
                  <c:y val="7.1403725136767026E-3"/>
                </c:manualLayout>
              </c:layout>
              <c:showVal val="1"/>
            </c:dLbl>
            <c:showVal val="1"/>
          </c:dLbls>
          <c:cat>
            <c:strRef>
              <c:f>Feuil1!$C$31:$C$35</c:f>
              <c:strCache>
                <c:ptCount val="5"/>
                <c:pt idx="0">
                  <c:v>الفلاحة، الغابة والصيد</c:v>
                </c:pt>
                <c:pt idx="1">
                  <c:v>الصناعة </c:v>
                </c:pt>
                <c:pt idx="2">
                  <c:v>البناء والأشغال العمومية</c:v>
                </c:pt>
                <c:pt idx="3">
                  <c:v>الخدمات</c:v>
                </c:pt>
                <c:pt idx="4">
                  <c:v>الأنشطة المبهمة</c:v>
                </c:pt>
              </c:strCache>
            </c:strRef>
          </c:cat>
          <c:val>
            <c:numRef>
              <c:f>Feuil1!$D$31:$D$35</c:f>
              <c:numCache>
                <c:formatCode>General</c:formatCode>
                <c:ptCount val="5"/>
                <c:pt idx="0">
                  <c:v>-8000</c:v>
                </c:pt>
                <c:pt idx="1">
                  <c:v>-44000</c:v>
                </c:pt>
                <c:pt idx="2">
                  <c:v>-39000</c:v>
                </c:pt>
                <c:pt idx="3">
                  <c:v>93000</c:v>
                </c:pt>
                <c:pt idx="4">
                  <c:v>1000</c:v>
                </c:pt>
              </c:numCache>
            </c:numRef>
          </c:val>
        </c:ser>
        <c:ser>
          <c:idx val="1"/>
          <c:order val="1"/>
          <c:tx>
            <c:strRef>
              <c:f>Feuil1!$E$30</c:f>
              <c:strCache>
                <c:ptCount val="1"/>
                <c:pt idx="0">
                  <c:v>قروي</c:v>
                </c:pt>
              </c:strCache>
            </c:strRef>
          </c:tx>
          <c:spPr>
            <a:scene3d>
              <a:camera prst="orthographicFront"/>
              <a:lightRig rig="threePt" dir="t"/>
            </a:scene3d>
            <a:sp3d>
              <a:bevelT w="6350"/>
            </a:sp3d>
          </c:spPr>
          <c:dLbls>
            <c:dLbl>
              <c:idx val="0"/>
              <c:layout>
                <c:manualLayout>
                  <c:x val="-4.7713717693837351E-2"/>
                  <c:y val="0"/>
                </c:manualLayout>
              </c:layout>
              <c:showVal val="1"/>
            </c:dLbl>
            <c:dLbl>
              <c:idx val="2"/>
              <c:layout>
                <c:manualLayout>
                  <c:x val="1.3253810470510271E-2"/>
                  <c:y val="-4.0157480314961524E-3"/>
                </c:manualLayout>
              </c:layout>
              <c:showVal val="1"/>
            </c:dLbl>
            <c:showVal val="1"/>
          </c:dLbls>
          <c:cat>
            <c:strRef>
              <c:f>Feuil1!$C$31:$C$35</c:f>
              <c:strCache>
                <c:ptCount val="5"/>
                <c:pt idx="0">
                  <c:v>الفلاحة، الغابة والصيد</c:v>
                </c:pt>
                <c:pt idx="1">
                  <c:v>الصناعة </c:v>
                </c:pt>
                <c:pt idx="2">
                  <c:v>البناء والأشغال العمومية</c:v>
                </c:pt>
                <c:pt idx="3">
                  <c:v>الخدمات</c:v>
                </c:pt>
                <c:pt idx="4">
                  <c:v>الأنشطة المبهمة</c:v>
                </c:pt>
              </c:strCache>
            </c:strRef>
          </c:cat>
          <c:val>
            <c:numRef>
              <c:f>Feuil1!$E$31:$E$35</c:f>
              <c:numCache>
                <c:formatCode>General</c:formatCode>
                <c:ptCount val="5"/>
                <c:pt idx="0">
                  <c:v>164000</c:v>
                </c:pt>
                <c:pt idx="1">
                  <c:v>17000</c:v>
                </c:pt>
                <c:pt idx="2">
                  <c:v>-15000</c:v>
                </c:pt>
                <c:pt idx="3">
                  <c:v>-29000</c:v>
                </c:pt>
                <c:pt idx="4">
                  <c:v>-1000</c:v>
                </c:pt>
              </c:numCache>
            </c:numRef>
          </c:val>
        </c:ser>
        <c:ser>
          <c:idx val="2"/>
          <c:order val="2"/>
          <c:tx>
            <c:strRef>
              <c:f>Feuil1!$F$30</c:f>
              <c:strCache>
                <c:ptCount val="1"/>
                <c:pt idx="0">
                  <c:v>وطني</c:v>
                </c:pt>
              </c:strCache>
            </c:strRef>
          </c:tx>
          <c:dLbls>
            <c:dLbl>
              <c:idx val="0"/>
              <c:layout>
                <c:manualLayout>
                  <c:x val="2.3856858846918478E-2"/>
                  <c:y val="0"/>
                </c:manualLayout>
              </c:layout>
              <c:showVal val="1"/>
            </c:dLbl>
            <c:dLbl>
              <c:idx val="2"/>
              <c:layout>
                <c:manualLayout>
                  <c:x val="3.4459907223326938E-2"/>
                  <c:y val="-1.3888888888889058E-2"/>
                </c:manualLayout>
              </c:layout>
              <c:showVal val="1"/>
            </c:dLbl>
            <c:showVal val="1"/>
          </c:dLbls>
          <c:cat>
            <c:strRef>
              <c:f>Feuil1!$C$31:$C$35</c:f>
              <c:strCache>
                <c:ptCount val="5"/>
                <c:pt idx="0">
                  <c:v>الفلاحة، الغابة والصيد</c:v>
                </c:pt>
                <c:pt idx="1">
                  <c:v>الصناعة </c:v>
                </c:pt>
                <c:pt idx="2">
                  <c:v>البناء والأشغال العمومية</c:v>
                </c:pt>
                <c:pt idx="3">
                  <c:v>الخدمات</c:v>
                </c:pt>
                <c:pt idx="4">
                  <c:v>الأنشطة المبهمة</c:v>
                </c:pt>
              </c:strCache>
            </c:strRef>
          </c:cat>
          <c:val>
            <c:numRef>
              <c:f>Feuil1!$F$31:$F$35</c:f>
              <c:numCache>
                <c:formatCode>General</c:formatCode>
                <c:ptCount val="5"/>
                <c:pt idx="0">
                  <c:v>156000</c:v>
                </c:pt>
                <c:pt idx="1">
                  <c:v>-27000</c:v>
                </c:pt>
                <c:pt idx="2">
                  <c:v>-54000</c:v>
                </c:pt>
                <c:pt idx="3">
                  <c:v>64000</c:v>
                </c:pt>
                <c:pt idx="4">
                  <c:v>0</c:v>
                </c:pt>
              </c:numCache>
            </c:numRef>
          </c:val>
        </c:ser>
        <c:axId val="86790912"/>
        <c:axId val="86793600"/>
      </c:barChart>
      <c:catAx>
        <c:axId val="86790912"/>
        <c:scaling>
          <c:orientation val="minMax"/>
        </c:scaling>
        <c:axPos val="b"/>
        <c:tickLblPos val="low"/>
        <c:crossAx val="86793600"/>
        <c:crosses val="autoZero"/>
        <c:auto val="1"/>
        <c:lblAlgn val="ctr"/>
        <c:lblOffset val="100"/>
      </c:catAx>
      <c:valAx>
        <c:axId val="86793600"/>
        <c:scaling>
          <c:orientation val="minMax"/>
        </c:scaling>
        <c:delete val="1"/>
        <c:axPos val="l"/>
        <c:numFmt formatCode="General" sourceLinked="1"/>
        <c:tickLblPos val="none"/>
        <c:crossAx val="86790912"/>
        <c:crosses val="autoZero"/>
        <c:crossBetween val="between"/>
      </c:valAx>
    </c:plotArea>
    <c:legend>
      <c:legendPos val="b"/>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plotArea>
      <c:layout/>
      <c:lineChart>
        <c:grouping val="standard"/>
        <c:ser>
          <c:idx val="0"/>
          <c:order val="0"/>
          <c:tx>
            <c:strRef>
              <c:f>Feuil1!$D$50</c:f>
              <c:strCache>
                <c:ptCount val="1"/>
                <c:pt idx="0">
                  <c:v>حضري</c:v>
                </c:pt>
              </c:strCache>
            </c:strRef>
          </c:tx>
          <c:dLbls>
            <c:dLbl>
              <c:idx val="0"/>
              <c:layout>
                <c:manualLayout>
                  <c:x val="-3.6111111111111212E-2"/>
                  <c:y val="-5.5555555555555455E-2"/>
                </c:manualLayout>
              </c:layout>
              <c:showVal val="1"/>
            </c:dLbl>
            <c:dLbl>
              <c:idx val="1"/>
              <c:layout>
                <c:manualLayout>
                  <c:x val="-4.166666666666672E-2"/>
                  <c:y val="-7.8703703703703734E-2"/>
                </c:manualLayout>
              </c:layout>
              <c:tx>
                <c:rich>
                  <a:bodyPr/>
                  <a:lstStyle/>
                  <a:p>
                    <a:r>
                      <a:rPr lang="en-US"/>
                      <a:t>13,8</a:t>
                    </a:r>
                  </a:p>
                </c:rich>
              </c:tx>
              <c:showVal val="1"/>
            </c:dLbl>
            <c:dLbl>
              <c:idx val="2"/>
              <c:layout>
                <c:manualLayout>
                  <c:x val="-2.5000000000000001E-2"/>
                  <c:y val="-6.9444444444444503E-2"/>
                </c:manualLayout>
              </c:layout>
              <c:showVal val="1"/>
            </c:dLbl>
            <c:dLbl>
              <c:idx val="3"/>
              <c:layout>
                <c:manualLayout>
                  <c:x val="-3.0555555555555659E-2"/>
                  <c:y val="-6.0185185185185147E-2"/>
                </c:manualLayout>
              </c:layout>
              <c:tx>
                <c:rich>
                  <a:bodyPr/>
                  <a:lstStyle/>
                  <a:p>
                    <a:r>
                      <a:rPr lang="en-US"/>
                      <a:t>14,0</a:t>
                    </a:r>
                  </a:p>
                </c:rich>
              </c:tx>
              <c:showVal val="1"/>
            </c:dLbl>
            <c:dLbl>
              <c:idx val="4"/>
              <c:layout>
                <c:manualLayout>
                  <c:x val="-3.6111111111111212E-2"/>
                  <c:y val="-5.5555555555555455E-2"/>
                </c:manualLayout>
              </c:layout>
              <c:tx>
                <c:rich>
                  <a:bodyPr/>
                  <a:lstStyle/>
                  <a:p>
                    <a:r>
                      <a:rPr lang="en-US"/>
                      <a:t>14,0</a:t>
                    </a:r>
                  </a:p>
                </c:rich>
              </c:tx>
              <c:showVal val="1"/>
            </c:dLbl>
            <c:showVal val="1"/>
          </c:dLbls>
          <c:cat>
            <c:numRef>
              <c:f>Feuil1!$E$49:$I$49</c:f>
              <c:numCache>
                <c:formatCode>General</c:formatCode>
                <c:ptCount val="5"/>
                <c:pt idx="0">
                  <c:v>2009</c:v>
                </c:pt>
                <c:pt idx="1">
                  <c:v>2010</c:v>
                </c:pt>
                <c:pt idx="2">
                  <c:v>2011</c:v>
                </c:pt>
                <c:pt idx="3">
                  <c:v>2012</c:v>
                </c:pt>
                <c:pt idx="4">
                  <c:v>2013</c:v>
                </c:pt>
              </c:numCache>
            </c:numRef>
          </c:cat>
          <c:val>
            <c:numRef>
              <c:f>Feuil1!$E$50:$I$50</c:f>
              <c:numCache>
                <c:formatCode>General</c:formatCode>
                <c:ptCount val="5"/>
                <c:pt idx="0">
                  <c:v>14.8</c:v>
                </c:pt>
                <c:pt idx="1">
                  <c:v>13.4</c:v>
                </c:pt>
                <c:pt idx="2">
                  <c:v>13.5</c:v>
                </c:pt>
                <c:pt idx="3">
                  <c:v>14</c:v>
                </c:pt>
                <c:pt idx="4">
                  <c:v>14</c:v>
                </c:pt>
              </c:numCache>
            </c:numRef>
          </c:val>
        </c:ser>
        <c:ser>
          <c:idx val="1"/>
          <c:order val="1"/>
          <c:tx>
            <c:strRef>
              <c:f>Feuil1!$D$51</c:f>
              <c:strCache>
                <c:ptCount val="1"/>
                <c:pt idx="0">
                  <c:v>قروي</c:v>
                </c:pt>
              </c:strCache>
            </c:strRef>
          </c:tx>
          <c:dLbls>
            <c:dLbl>
              <c:idx val="0"/>
              <c:layout>
                <c:manualLayout>
                  <c:x val="-3.0555555555555582E-2"/>
                  <c:y val="-6.9444444444444503E-2"/>
                </c:manualLayout>
              </c:layout>
              <c:showVal val="1"/>
            </c:dLbl>
            <c:dLbl>
              <c:idx val="1"/>
              <c:layout>
                <c:manualLayout>
                  <c:x val="-3.0555555555555582E-2"/>
                  <c:y val="-6.0185185185185147E-2"/>
                </c:manualLayout>
              </c:layout>
              <c:showVal val="1"/>
            </c:dLbl>
            <c:dLbl>
              <c:idx val="2"/>
              <c:layout>
                <c:manualLayout>
                  <c:x val="-3.0555555555555582E-2"/>
                  <c:y val="-5.0925925925925923E-2"/>
                </c:manualLayout>
              </c:layout>
              <c:showVal val="1"/>
            </c:dLbl>
            <c:dLbl>
              <c:idx val="3"/>
              <c:layout>
                <c:manualLayout>
                  <c:x val="-2.5000000000000001E-2"/>
                  <c:y val="-6.0185185185185147E-2"/>
                </c:manualLayout>
              </c:layout>
              <c:showVal val="1"/>
            </c:dLbl>
            <c:dLbl>
              <c:idx val="4"/>
              <c:layout>
                <c:manualLayout>
                  <c:x val="-5.5555555555555455E-2"/>
                  <c:y val="-7.407407407407407E-2"/>
                </c:manualLayout>
              </c:layout>
              <c:showVal val="1"/>
            </c:dLbl>
            <c:showVal val="1"/>
          </c:dLbls>
          <c:cat>
            <c:numRef>
              <c:f>Feuil1!$E$49:$I$49</c:f>
              <c:numCache>
                <c:formatCode>General</c:formatCode>
                <c:ptCount val="5"/>
                <c:pt idx="0">
                  <c:v>2009</c:v>
                </c:pt>
                <c:pt idx="1">
                  <c:v>2010</c:v>
                </c:pt>
                <c:pt idx="2">
                  <c:v>2011</c:v>
                </c:pt>
                <c:pt idx="3">
                  <c:v>2012</c:v>
                </c:pt>
                <c:pt idx="4">
                  <c:v>2013</c:v>
                </c:pt>
              </c:numCache>
            </c:numRef>
          </c:cat>
          <c:val>
            <c:numRef>
              <c:f>Feuil1!$E$51:$I$51</c:f>
              <c:numCache>
                <c:formatCode>0.0</c:formatCode>
                <c:ptCount val="5"/>
                <c:pt idx="0" formatCode="General">
                  <c:v>4.3</c:v>
                </c:pt>
                <c:pt idx="1">
                  <c:v>3.8</c:v>
                </c:pt>
                <c:pt idx="2">
                  <c:v>4.0999999999999996</c:v>
                </c:pt>
                <c:pt idx="3" formatCode="General">
                  <c:v>4.2</c:v>
                </c:pt>
                <c:pt idx="4" formatCode="General">
                  <c:v>3.7</c:v>
                </c:pt>
              </c:numCache>
            </c:numRef>
          </c:val>
        </c:ser>
        <c:ser>
          <c:idx val="2"/>
          <c:order val="2"/>
          <c:tx>
            <c:strRef>
              <c:f>Feuil1!$D$52</c:f>
              <c:strCache>
                <c:ptCount val="1"/>
                <c:pt idx="0">
                  <c:v>وطني</c:v>
                </c:pt>
              </c:strCache>
            </c:strRef>
          </c:tx>
          <c:dLbls>
            <c:dLbl>
              <c:idx val="0"/>
              <c:layout>
                <c:manualLayout>
                  <c:x val="-2.2222222222222251E-2"/>
                  <c:y val="-7.8703703703703734E-2"/>
                </c:manualLayout>
              </c:layout>
              <c:showVal val="1"/>
            </c:dLbl>
            <c:dLbl>
              <c:idx val="1"/>
              <c:layout>
                <c:manualLayout>
                  <c:x val="-3.6111111111111163E-2"/>
                  <c:y val="-6.9444444444444503E-2"/>
                </c:manualLayout>
              </c:layout>
              <c:tx>
                <c:rich>
                  <a:bodyPr/>
                  <a:lstStyle/>
                  <a:p>
                    <a:r>
                      <a:rPr lang="en-US"/>
                      <a:t>9,0</a:t>
                    </a:r>
                  </a:p>
                </c:rich>
              </c:tx>
              <c:showVal val="1"/>
            </c:dLbl>
            <c:dLbl>
              <c:idx val="2"/>
              <c:layout>
                <c:manualLayout>
                  <c:x val="-4.1666666666666664E-2"/>
                  <c:y val="-5.0925925925925923E-2"/>
                </c:manualLayout>
              </c:layout>
              <c:showVal val="1"/>
            </c:dLbl>
            <c:dLbl>
              <c:idx val="3"/>
              <c:layout>
                <c:manualLayout>
                  <c:x val="-5.00000000000001E-2"/>
                  <c:y val="-4.6296296296296481E-2"/>
                </c:manualLayout>
              </c:layout>
              <c:showVal val="1"/>
            </c:dLbl>
            <c:dLbl>
              <c:idx val="4"/>
              <c:layout>
                <c:manualLayout>
                  <c:x val="-5.00000000000001E-2"/>
                  <c:y val="-5.5555555555555455E-2"/>
                </c:manualLayout>
              </c:layout>
              <c:showVal val="1"/>
            </c:dLbl>
            <c:showVal val="1"/>
          </c:dLbls>
          <c:cat>
            <c:numRef>
              <c:f>Feuil1!$E$49:$I$49</c:f>
              <c:numCache>
                <c:formatCode>General</c:formatCode>
                <c:ptCount val="5"/>
                <c:pt idx="0">
                  <c:v>2009</c:v>
                </c:pt>
                <c:pt idx="1">
                  <c:v>2010</c:v>
                </c:pt>
                <c:pt idx="2">
                  <c:v>2011</c:v>
                </c:pt>
                <c:pt idx="3">
                  <c:v>2012</c:v>
                </c:pt>
                <c:pt idx="4">
                  <c:v>2013</c:v>
                </c:pt>
              </c:numCache>
            </c:numRef>
          </c:cat>
          <c:val>
            <c:numRef>
              <c:f>Feuil1!$E$52:$I$52</c:f>
              <c:numCache>
                <c:formatCode>General</c:formatCode>
                <c:ptCount val="5"/>
                <c:pt idx="0">
                  <c:v>9.8000000000000007</c:v>
                </c:pt>
                <c:pt idx="1">
                  <c:v>9</c:v>
                </c:pt>
                <c:pt idx="2">
                  <c:v>9.1</c:v>
                </c:pt>
                <c:pt idx="3">
                  <c:v>9.4</c:v>
                </c:pt>
                <c:pt idx="4">
                  <c:v>9.1</c:v>
                </c:pt>
              </c:numCache>
            </c:numRef>
          </c:val>
        </c:ser>
        <c:marker val="1"/>
        <c:axId val="103769600"/>
        <c:axId val="104060416"/>
      </c:lineChart>
      <c:catAx>
        <c:axId val="103769600"/>
        <c:scaling>
          <c:orientation val="minMax"/>
        </c:scaling>
        <c:axPos val="b"/>
        <c:numFmt formatCode="General" sourceLinked="1"/>
        <c:tickLblPos val="nextTo"/>
        <c:crossAx val="104060416"/>
        <c:crosses val="autoZero"/>
        <c:auto val="1"/>
        <c:lblAlgn val="ctr"/>
        <c:lblOffset val="100"/>
      </c:catAx>
      <c:valAx>
        <c:axId val="104060416"/>
        <c:scaling>
          <c:orientation val="minMax"/>
        </c:scaling>
        <c:delete val="1"/>
        <c:axPos val="l"/>
        <c:numFmt formatCode="General" sourceLinked="1"/>
        <c:tickLblPos val="none"/>
        <c:crossAx val="103769600"/>
        <c:crosses val="autoZero"/>
        <c:crossBetween val="between"/>
      </c:valAx>
      <c:spPr>
        <a:noFill/>
        <a:ln w="25400">
          <a:noFill/>
        </a:ln>
      </c:spPr>
    </c:plotArea>
    <c:legend>
      <c:legendPos val="b"/>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2.6763990267639919E-2"/>
          <c:y val="0.1308729704821652"/>
          <c:w val="0.94647201946472015"/>
          <c:h val="0.59421153436901453"/>
        </c:manualLayout>
      </c:layout>
      <c:lineChart>
        <c:grouping val="standard"/>
        <c:ser>
          <c:idx val="0"/>
          <c:order val="0"/>
          <c:tx>
            <c:strRef>
              <c:f>Feuil1!$D$75</c:f>
              <c:strCache>
                <c:ptCount val="1"/>
                <c:pt idx="0">
                  <c:v>حضري</c:v>
                </c:pt>
              </c:strCache>
            </c:strRef>
          </c:tx>
          <c:dLbls>
            <c:dLbl>
              <c:idx val="0"/>
              <c:layout>
                <c:manualLayout>
                  <c:x val="-2.6763990267639919E-2"/>
                  <c:y val="7.2072072072072071E-2"/>
                </c:manualLayout>
              </c:layout>
              <c:showVal val="1"/>
            </c:dLbl>
            <c:dLbl>
              <c:idx val="1"/>
              <c:layout>
                <c:manualLayout>
                  <c:x val="-3.1630170316301866E-2"/>
                  <c:y val="7.2072072072072071E-2"/>
                </c:manualLayout>
              </c:layout>
              <c:showVal val="1"/>
            </c:dLbl>
            <c:dLbl>
              <c:idx val="2"/>
              <c:layout>
                <c:manualLayout>
                  <c:x val="-3.1630170316301845E-2"/>
                  <c:y val="9.6096096096096803E-2"/>
                </c:manualLayout>
              </c:layout>
              <c:showVal val="1"/>
            </c:dLbl>
            <c:dLbl>
              <c:idx val="3"/>
              <c:layout>
                <c:manualLayout>
                  <c:x val="-2.9197080291970798E-2"/>
                  <c:y val="9.0090090090090669E-2"/>
                </c:manualLayout>
              </c:layout>
              <c:showVal val="1"/>
            </c:dLbl>
            <c:dLbl>
              <c:idx val="4"/>
              <c:layout>
                <c:manualLayout>
                  <c:x val="-4.6228710462286896E-2"/>
                  <c:y val="9.0090090090090738E-2"/>
                </c:manualLayout>
              </c:layout>
              <c:showVal val="1"/>
            </c:dLbl>
            <c:showVal val="1"/>
          </c:dLbls>
          <c:cat>
            <c:numRef>
              <c:f>Feuil1!$E$74:$I$74</c:f>
              <c:numCache>
                <c:formatCode>General</c:formatCode>
                <c:ptCount val="5"/>
                <c:pt idx="0">
                  <c:v>2009</c:v>
                </c:pt>
                <c:pt idx="1">
                  <c:v>2010</c:v>
                </c:pt>
                <c:pt idx="2">
                  <c:v>2011</c:v>
                </c:pt>
                <c:pt idx="3">
                  <c:v>2012</c:v>
                </c:pt>
                <c:pt idx="4">
                  <c:v>2013</c:v>
                </c:pt>
              </c:numCache>
            </c:numRef>
          </c:cat>
          <c:val>
            <c:numRef>
              <c:f>Feuil1!$E$75:$I$75</c:f>
              <c:numCache>
                <c:formatCode>General</c:formatCode>
                <c:ptCount val="5"/>
                <c:pt idx="0">
                  <c:v>8.5</c:v>
                </c:pt>
                <c:pt idx="1">
                  <c:v>9.7000000000000011</c:v>
                </c:pt>
                <c:pt idx="2">
                  <c:v>8.9</c:v>
                </c:pt>
                <c:pt idx="3">
                  <c:v>8.4</c:v>
                </c:pt>
                <c:pt idx="4">
                  <c:v>8.6</c:v>
                </c:pt>
              </c:numCache>
            </c:numRef>
          </c:val>
        </c:ser>
        <c:ser>
          <c:idx val="1"/>
          <c:order val="1"/>
          <c:tx>
            <c:strRef>
              <c:f>Feuil1!$D$76</c:f>
              <c:strCache>
                <c:ptCount val="1"/>
                <c:pt idx="0">
                  <c:v>قروي</c:v>
                </c:pt>
              </c:strCache>
            </c:strRef>
          </c:tx>
          <c:dLbls>
            <c:dLbl>
              <c:idx val="0"/>
              <c:layout>
                <c:manualLayout>
                  <c:x val="-4.8661800486617938E-2"/>
                  <c:y val="-7.3377838639735321E-2"/>
                </c:manualLayout>
              </c:layout>
              <c:tx>
                <c:rich>
                  <a:bodyPr/>
                  <a:lstStyle/>
                  <a:p>
                    <a:r>
                      <a:rPr lang="en-US"/>
                      <a:t>12,0</a:t>
                    </a:r>
                  </a:p>
                </c:rich>
              </c:tx>
              <c:showVal val="1"/>
            </c:dLbl>
            <c:dLbl>
              <c:idx val="1"/>
              <c:layout>
                <c:manualLayout>
                  <c:x val="-3.6496350364963626E-2"/>
                  <c:y val="-7.2072072072072071E-2"/>
                </c:manualLayout>
              </c:layout>
              <c:showVal val="1"/>
            </c:dLbl>
            <c:dLbl>
              <c:idx val="2"/>
              <c:layout>
                <c:manualLayout>
                  <c:x val="-2.9197080291970798E-2"/>
                  <c:y val="-9.6096096096096734E-2"/>
                </c:manualLayout>
              </c:layout>
              <c:showVal val="1"/>
            </c:dLbl>
            <c:dLbl>
              <c:idx val="3"/>
              <c:layout>
                <c:manualLayout>
                  <c:x val="-2.9197080291970798E-2"/>
                  <c:y val="-7.7294685990338327E-2"/>
                </c:manualLayout>
              </c:layout>
              <c:showVal val="1"/>
            </c:dLbl>
            <c:dLbl>
              <c:idx val="4"/>
              <c:layout>
                <c:manualLayout>
                  <c:x val="-4.8661800486617855E-2"/>
                  <c:y val="-8.4084084084084174E-2"/>
                </c:manualLayout>
              </c:layout>
              <c:showVal val="1"/>
            </c:dLbl>
            <c:showVal val="1"/>
          </c:dLbls>
          <c:cat>
            <c:numRef>
              <c:f>Feuil1!$E$74:$I$74</c:f>
              <c:numCache>
                <c:formatCode>General</c:formatCode>
                <c:ptCount val="5"/>
                <c:pt idx="0">
                  <c:v>2009</c:v>
                </c:pt>
                <c:pt idx="1">
                  <c:v>2010</c:v>
                </c:pt>
                <c:pt idx="2">
                  <c:v>2011</c:v>
                </c:pt>
                <c:pt idx="3">
                  <c:v>2012</c:v>
                </c:pt>
                <c:pt idx="4">
                  <c:v>2013</c:v>
                </c:pt>
              </c:numCache>
            </c:numRef>
          </c:cat>
          <c:val>
            <c:numRef>
              <c:f>Feuil1!$E$76:$I$76</c:f>
              <c:numCache>
                <c:formatCode>0.0</c:formatCode>
                <c:ptCount val="5"/>
                <c:pt idx="0" formatCode="General">
                  <c:v>12</c:v>
                </c:pt>
                <c:pt idx="1">
                  <c:v>13.3</c:v>
                </c:pt>
                <c:pt idx="2">
                  <c:v>11.6</c:v>
                </c:pt>
                <c:pt idx="3" formatCode="General">
                  <c:v>9.6</c:v>
                </c:pt>
                <c:pt idx="4" formatCode="General">
                  <c:v>10.3</c:v>
                </c:pt>
              </c:numCache>
            </c:numRef>
          </c:val>
        </c:ser>
        <c:ser>
          <c:idx val="2"/>
          <c:order val="2"/>
          <c:tx>
            <c:strRef>
              <c:f>Feuil1!$D$77</c:f>
              <c:strCache>
                <c:ptCount val="1"/>
                <c:pt idx="0">
                  <c:v>وطني</c:v>
                </c:pt>
              </c:strCache>
            </c:strRef>
          </c:tx>
          <c:dLbls>
            <c:dLbl>
              <c:idx val="3"/>
              <c:layout>
                <c:manualLayout>
                  <c:x val="7.299270072992717E-3"/>
                  <c:y val="-6.7895317433147107E-3"/>
                </c:manualLayout>
              </c:layout>
              <c:tx>
                <c:rich>
                  <a:bodyPr/>
                  <a:lstStyle/>
                  <a:p>
                    <a:r>
                      <a:rPr lang="en-US"/>
                      <a:t>9,0</a:t>
                    </a:r>
                  </a:p>
                </c:rich>
              </c:tx>
              <c:showVal val="1"/>
            </c:dLbl>
            <c:dLbl>
              <c:idx val="4"/>
              <c:layout>
                <c:manualLayout>
                  <c:x val="7.2992700729927343E-3"/>
                  <c:y val="-1.8018018018018028E-2"/>
                </c:manualLayout>
              </c:layout>
              <c:showVal val="1"/>
            </c:dLbl>
            <c:showVal val="1"/>
          </c:dLbls>
          <c:cat>
            <c:numRef>
              <c:f>Feuil1!$E$74:$I$74</c:f>
              <c:numCache>
                <c:formatCode>General</c:formatCode>
                <c:ptCount val="5"/>
                <c:pt idx="0">
                  <c:v>2009</c:v>
                </c:pt>
                <c:pt idx="1">
                  <c:v>2010</c:v>
                </c:pt>
                <c:pt idx="2">
                  <c:v>2011</c:v>
                </c:pt>
                <c:pt idx="3">
                  <c:v>2012</c:v>
                </c:pt>
                <c:pt idx="4">
                  <c:v>2013</c:v>
                </c:pt>
              </c:numCache>
            </c:numRef>
          </c:cat>
          <c:val>
            <c:numRef>
              <c:f>Feuil1!$E$77:$I$77</c:f>
              <c:numCache>
                <c:formatCode>General</c:formatCode>
                <c:ptCount val="5"/>
                <c:pt idx="0">
                  <c:v>10.200000000000001</c:v>
                </c:pt>
                <c:pt idx="1">
                  <c:v>11.5</c:v>
                </c:pt>
                <c:pt idx="2">
                  <c:v>10.3</c:v>
                </c:pt>
                <c:pt idx="3">
                  <c:v>9</c:v>
                </c:pt>
                <c:pt idx="4">
                  <c:v>9.4</c:v>
                </c:pt>
              </c:numCache>
            </c:numRef>
          </c:val>
        </c:ser>
        <c:marker val="1"/>
        <c:axId val="174369024"/>
        <c:axId val="67412352"/>
      </c:lineChart>
      <c:catAx>
        <c:axId val="174369024"/>
        <c:scaling>
          <c:orientation val="minMax"/>
        </c:scaling>
        <c:axPos val="b"/>
        <c:numFmt formatCode="General" sourceLinked="1"/>
        <c:tickLblPos val="nextTo"/>
        <c:crossAx val="67412352"/>
        <c:crosses val="autoZero"/>
        <c:auto val="1"/>
        <c:lblAlgn val="ctr"/>
        <c:lblOffset val="100"/>
      </c:catAx>
      <c:valAx>
        <c:axId val="67412352"/>
        <c:scaling>
          <c:orientation val="minMax"/>
        </c:scaling>
        <c:delete val="1"/>
        <c:axPos val="l"/>
        <c:numFmt formatCode="General" sourceLinked="1"/>
        <c:tickLblPos val="none"/>
        <c:crossAx val="174369024"/>
        <c:crosses val="autoZero"/>
        <c:crossBetween val="between"/>
      </c:valAx>
      <c:spPr>
        <a:noFill/>
        <a:ln w="25400">
          <a:noFill/>
        </a:ln>
      </c:spPr>
    </c:plotArea>
    <c:legend>
      <c:legendPos val="b"/>
    </c:legend>
    <c:plotVisOnly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1268</Words>
  <Characters>6976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Abdelilah Zerrou</dc:creator>
  <cp:lastModifiedBy>user</cp:lastModifiedBy>
  <cp:revision>3</cp:revision>
  <cp:lastPrinted>2013-11-03T17:44:00Z</cp:lastPrinted>
  <dcterms:created xsi:type="dcterms:W3CDTF">2013-11-03T22:26:00Z</dcterms:created>
  <dcterms:modified xsi:type="dcterms:W3CDTF">2013-11-03T22:34:00Z</dcterms:modified>
</cp:coreProperties>
</file>