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35" w:rsidRDefault="00B32235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74.8pt;margin-top:-64.4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42078845" r:id="rId8"/>
        </w:pict>
      </w:r>
    </w:p>
    <w:p w:rsidR="00B32235" w:rsidRDefault="00B32235" w:rsidP="00B32235">
      <w:pPr>
        <w:bidi/>
        <w:jc w:val="center"/>
        <w:outlineLvl w:val="0"/>
      </w:pPr>
    </w:p>
    <w:p w:rsidR="00B32235" w:rsidRDefault="00B32235" w:rsidP="00B32235">
      <w:pPr>
        <w:bidi/>
        <w:jc w:val="center"/>
        <w:outlineLvl w:val="0"/>
      </w:pPr>
    </w:p>
    <w:p w:rsidR="00AE5A6D" w:rsidRPr="00FB1934" w:rsidRDefault="00AE5A6D" w:rsidP="00F610B1">
      <w:pPr>
        <w:pStyle w:val="Titre"/>
        <w:spacing w:line="312" w:lineRule="auto"/>
        <w:rPr>
          <w:rFonts w:asciiTheme="majorBidi" w:hAnsiTheme="majorBidi" w:cstheme="majorBidi"/>
          <w:shadow/>
          <w:color w:val="FF9900"/>
          <w:sz w:val="28"/>
          <w:lang w:bidi="ar-MA"/>
        </w:rPr>
      </w:pPr>
      <w:r w:rsidRPr="00FB1934">
        <w:rPr>
          <w:rFonts w:asciiTheme="majorBidi" w:hAnsiTheme="majorBidi" w:cstheme="majorBidi"/>
          <w:shadow/>
          <w:color w:val="FF9900"/>
          <w:sz w:val="28"/>
          <w:lang w:bidi="ar-MA"/>
        </w:rPr>
        <w:t>Note d’information sur la situation économique</w:t>
      </w:r>
    </w:p>
    <w:p w:rsidR="00AE5A6D" w:rsidRPr="00FB1934" w:rsidRDefault="00E862FE" w:rsidP="00F610B1">
      <w:pPr>
        <w:pStyle w:val="Titre"/>
        <w:spacing w:line="312" w:lineRule="auto"/>
        <w:rPr>
          <w:rFonts w:asciiTheme="majorBidi" w:hAnsiTheme="majorBidi" w:cstheme="majorBidi"/>
          <w:shadow/>
          <w:color w:val="FF9900"/>
          <w:sz w:val="28"/>
          <w:lang w:bidi="ar-MA"/>
        </w:rPr>
      </w:pPr>
      <w:r w:rsidRPr="00FB1934">
        <w:rPr>
          <w:rFonts w:asciiTheme="majorBidi" w:hAnsiTheme="majorBidi" w:cstheme="majorBidi"/>
          <w:shadow/>
          <w:color w:val="FF9900"/>
          <w:sz w:val="28"/>
          <w:lang w:bidi="ar-MA"/>
        </w:rPr>
        <w:t xml:space="preserve"> </w:t>
      </w:r>
      <w:proofErr w:type="gramStart"/>
      <w:r w:rsidRPr="00FB1934">
        <w:rPr>
          <w:rFonts w:asciiTheme="majorBidi" w:hAnsiTheme="majorBidi" w:cstheme="majorBidi"/>
          <w:shadow/>
          <w:color w:val="FF9900"/>
          <w:sz w:val="28"/>
          <w:lang w:bidi="ar-MA"/>
        </w:rPr>
        <w:t>au</w:t>
      </w:r>
      <w:proofErr w:type="gramEnd"/>
      <w:r w:rsidRPr="00FB1934">
        <w:rPr>
          <w:rFonts w:asciiTheme="majorBidi" w:hAnsiTheme="majorBidi" w:cstheme="majorBidi"/>
          <w:shadow/>
          <w:color w:val="FF9900"/>
          <w:sz w:val="28"/>
          <w:lang w:bidi="ar-MA"/>
        </w:rPr>
        <w:t xml:space="preserve"> deuxième</w:t>
      </w:r>
      <w:r w:rsidR="00AE5A6D" w:rsidRPr="00FB1934">
        <w:rPr>
          <w:rFonts w:asciiTheme="majorBidi" w:hAnsiTheme="majorBidi" w:cstheme="majorBidi"/>
          <w:shadow/>
          <w:color w:val="FF9900"/>
          <w:sz w:val="28"/>
          <w:lang w:bidi="ar-MA"/>
        </w:rPr>
        <w:t xml:space="preserve"> trimestre 2013</w:t>
      </w:r>
    </w:p>
    <w:p w:rsidR="00AE5A6D" w:rsidRDefault="00AE5A6D" w:rsidP="00F610B1">
      <w:pPr>
        <w:pStyle w:val="Titre"/>
        <w:rPr>
          <w:rtl/>
        </w:rPr>
      </w:pPr>
    </w:p>
    <w:p w:rsidR="004B3B96" w:rsidRDefault="00AE5A6D" w:rsidP="007E7367">
      <w:pPr>
        <w:autoSpaceDE w:val="0"/>
        <w:autoSpaceDN w:val="0"/>
        <w:adjustRightInd w:val="0"/>
        <w:ind w:right="-233"/>
        <w:jc w:val="both"/>
        <w:rPr>
          <w:b/>
          <w:bCs/>
        </w:rPr>
      </w:pPr>
      <w:r>
        <w:rPr>
          <w:b/>
          <w:bCs/>
        </w:rPr>
        <w:t xml:space="preserve">   </w:t>
      </w:r>
      <w:r w:rsidR="00E30AE6" w:rsidRPr="00A00613">
        <w:rPr>
          <w:b/>
          <w:bCs/>
        </w:rPr>
        <w:t xml:space="preserve">L’arrêté </w:t>
      </w:r>
      <w:r w:rsidR="00E30AE6">
        <w:rPr>
          <w:b/>
          <w:bCs/>
        </w:rPr>
        <w:t>des comptes nationaux du d</w:t>
      </w:r>
      <w:r w:rsidR="00E30AE6" w:rsidRPr="00A00613">
        <w:rPr>
          <w:b/>
          <w:bCs/>
        </w:rPr>
        <w:t>euxième trimestre 2013 montre une amélioration de la c</w:t>
      </w:r>
      <w:r w:rsidR="00E30AE6">
        <w:rPr>
          <w:b/>
          <w:bCs/>
        </w:rPr>
        <w:t xml:space="preserve">roissance économique nationale </w:t>
      </w:r>
      <w:r w:rsidR="00E30AE6" w:rsidRPr="00A00613">
        <w:rPr>
          <w:b/>
          <w:bCs/>
        </w:rPr>
        <w:t>soutenue particulièrement par l’important rebondissement de l’activité agricole</w:t>
      </w:r>
      <w:r w:rsidR="00E30AE6">
        <w:rPr>
          <w:b/>
          <w:bCs/>
        </w:rPr>
        <w:t>.</w:t>
      </w:r>
      <w:r w:rsidR="00ED0F87">
        <w:rPr>
          <w:b/>
          <w:bCs/>
        </w:rPr>
        <w:t xml:space="preserve"> </w:t>
      </w:r>
      <w:r w:rsidR="004B3B96">
        <w:rPr>
          <w:b/>
          <w:bCs/>
        </w:rPr>
        <w:t xml:space="preserve">Cette </w:t>
      </w:r>
      <w:r w:rsidR="00E30AE6">
        <w:rPr>
          <w:b/>
          <w:bCs/>
        </w:rPr>
        <w:t xml:space="preserve">amélioration </w:t>
      </w:r>
      <w:r w:rsidR="00986867">
        <w:rPr>
          <w:b/>
          <w:bCs/>
        </w:rPr>
        <w:t xml:space="preserve">de l’activité </w:t>
      </w:r>
      <w:r w:rsidR="00E30AE6">
        <w:rPr>
          <w:b/>
          <w:bCs/>
        </w:rPr>
        <w:t xml:space="preserve">conjuguée à </w:t>
      </w:r>
      <w:r w:rsidR="00986867">
        <w:rPr>
          <w:b/>
          <w:bCs/>
        </w:rPr>
        <w:t xml:space="preserve">l’accroissement </w:t>
      </w:r>
      <w:r w:rsidR="00617CED">
        <w:rPr>
          <w:b/>
          <w:bCs/>
        </w:rPr>
        <w:t xml:space="preserve">notable </w:t>
      </w:r>
      <w:r w:rsidR="00E30AE6" w:rsidRPr="008F222D">
        <w:rPr>
          <w:b/>
          <w:bCs/>
        </w:rPr>
        <w:t xml:space="preserve">des </w:t>
      </w:r>
      <w:r w:rsidR="00986867">
        <w:rPr>
          <w:b/>
          <w:bCs/>
        </w:rPr>
        <w:t>revenus nets en provenance du reste du monde s’est</w:t>
      </w:r>
      <w:r w:rsidR="00E30AE6" w:rsidRPr="008F222D">
        <w:rPr>
          <w:b/>
          <w:bCs/>
        </w:rPr>
        <w:t xml:space="preserve"> traduit</w:t>
      </w:r>
      <w:r w:rsidR="00ED0F87">
        <w:rPr>
          <w:b/>
          <w:bCs/>
        </w:rPr>
        <w:t>e</w:t>
      </w:r>
      <w:r w:rsidR="00E30AE6" w:rsidRPr="008F222D">
        <w:rPr>
          <w:b/>
          <w:bCs/>
        </w:rPr>
        <w:t xml:space="preserve"> par</w:t>
      </w:r>
      <w:r w:rsidR="00ED0F87">
        <w:rPr>
          <w:b/>
          <w:bCs/>
        </w:rPr>
        <w:t xml:space="preserve"> une</w:t>
      </w:r>
      <w:r w:rsidR="00E30AE6" w:rsidRPr="008F222D">
        <w:rPr>
          <w:b/>
          <w:bCs/>
        </w:rPr>
        <w:t xml:space="preserve"> augmentation du revenu national brut</w:t>
      </w:r>
      <w:r w:rsidR="001E282C">
        <w:rPr>
          <w:b/>
          <w:bCs/>
        </w:rPr>
        <w:t xml:space="preserve"> disponible</w:t>
      </w:r>
      <w:r w:rsidR="00986867">
        <w:rPr>
          <w:b/>
          <w:bCs/>
        </w:rPr>
        <w:t xml:space="preserve"> et</w:t>
      </w:r>
      <w:r w:rsidR="00617CED">
        <w:rPr>
          <w:b/>
          <w:bCs/>
        </w:rPr>
        <w:t xml:space="preserve"> </w:t>
      </w:r>
      <w:r w:rsidR="00986867">
        <w:rPr>
          <w:b/>
          <w:bCs/>
        </w:rPr>
        <w:t xml:space="preserve">un </w:t>
      </w:r>
      <w:r w:rsidR="00944ADD">
        <w:rPr>
          <w:b/>
          <w:bCs/>
        </w:rPr>
        <w:t>allégement d</w:t>
      </w:r>
      <w:r w:rsidR="00CE2139">
        <w:rPr>
          <w:b/>
          <w:bCs/>
        </w:rPr>
        <w:t>u</w:t>
      </w:r>
      <w:r w:rsidR="004B3B96">
        <w:rPr>
          <w:b/>
          <w:bCs/>
        </w:rPr>
        <w:t xml:space="preserve"> b</w:t>
      </w:r>
      <w:r w:rsidR="00944ADD">
        <w:rPr>
          <w:b/>
          <w:bCs/>
        </w:rPr>
        <w:t>esoin</w:t>
      </w:r>
      <w:r w:rsidR="004B3B96">
        <w:rPr>
          <w:b/>
          <w:bCs/>
        </w:rPr>
        <w:t xml:space="preserve"> de financement de l’économie.</w:t>
      </w:r>
    </w:p>
    <w:p w:rsidR="00A00613" w:rsidRPr="00A00613" w:rsidRDefault="00A00613" w:rsidP="00053BAE">
      <w:pPr>
        <w:jc w:val="both"/>
      </w:pPr>
    </w:p>
    <w:p w:rsidR="00AE5A6D" w:rsidRPr="00CE2139" w:rsidRDefault="00AE5A6D" w:rsidP="00D70381">
      <w:pPr>
        <w:autoSpaceDE w:val="0"/>
        <w:autoSpaceDN w:val="0"/>
        <w:adjustRightInd w:val="0"/>
        <w:ind w:right="142"/>
        <w:jc w:val="both"/>
      </w:pPr>
      <w:r w:rsidRPr="00CE2139">
        <w:t>C’est ainsi que, la valeur ajoutée agricole en volume</w:t>
      </w:r>
      <w:r w:rsidR="00C20029" w:rsidRPr="009160F6">
        <w:t>,</w:t>
      </w:r>
      <w:r w:rsidR="00C20029">
        <w:t xml:space="preserve"> </w:t>
      </w:r>
      <w:r w:rsidR="00C20029" w:rsidRPr="001940E6">
        <w:t>corrigé</w:t>
      </w:r>
      <w:r w:rsidR="00C20029">
        <w:t>e</w:t>
      </w:r>
      <w:r w:rsidR="00C20029" w:rsidRPr="001940E6">
        <w:t xml:space="preserve"> de variations saisonnières</w:t>
      </w:r>
      <w:r w:rsidR="00C20029">
        <w:t xml:space="preserve"> (CVS)</w:t>
      </w:r>
      <w:r w:rsidR="00C20029" w:rsidRPr="001940E6">
        <w:t>,</w:t>
      </w:r>
      <w:r w:rsidR="00C20029">
        <w:t xml:space="preserve"> </w:t>
      </w:r>
      <w:r w:rsidR="00E862FE" w:rsidRPr="00CE2139">
        <w:t>s’e</w:t>
      </w:r>
      <w:r w:rsidR="002F2F51" w:rsidRPr="00CE2139">
        <w:t>st accrue de 22,8% au lieu de la</w:t>
      </w:r>
      <w:r w:rsidR="00E862FE" w:rsidRPr="00CE2139">
        <w:t xml:space="preserve"> baisse de 9,5</w:t>
      </w:r>
      <w:r w:rsidRPr="00CE2139">
        <w:t xml:space="preserve">% le même trimestre de l’année précédente, alors que celle des activités non agricoles a été, en revanche, en ralentissement, avec une </w:t>
      </w:r>
      <w:r w:rsidR="00E862FE" w:rsidRPr="00CE2139">
        <w:t>croissance de 2,5</w:t>
      </w:r>
      <w:r w:rsidRPr="00CE2139">
        <w:t xml:space="preserve">% au lieu de 4,5%. </w:t>
      </w:r>
    </w:p>
    <w:p w:rsidR="00AE5A6D" w:rsidRPr="00CE2139" w:rsidRDefault="00AE5A6D" w:rsidP="00D70381">
      <w:pPr>
        <w:autoSpaceDE w:val="0"/>
        <w:autoSpaceDN w:val="0"/>
        <w:adjustRightInd w:val="0"/>
        <w:ind w:right="142"/>
        <w:jc w:val="both"/>
      </w:pPr>
    </w:p>
    <w:p w:rsidR="00D43D53" w:rsidRPr="00CE2139" w:rsidRDefault="00AE5A6D" w:rsidP="00D70381">
      <w:pPr>
        <w:autoSpaceDE w:val="0"/>
        <w:autoSpaceDN w:val="0"/>
        <w:adjustRightInd w:val="0"/>
        <w:ind w:right="142"/>
        <w:jc w:val="both"/>
      </w:pPr>
      <w:r w:rsidRPr="00CE2139">
        <w:t>La croissance des activités non agricoles a été affectée par le recul de la valeur ajoutée du secteur secondaire</w:t>
      </w:r>
      <w:r w:rsidR="00D43D53" w:rsidRPr="00CE2139">
        <w:t>.  Celle-ci  a enregistré une baisse de 0,6% au lieu d’une hausse de 1,3% durant la même période de l’année précédente. Ceci s’explique par:</w:t>
      </w:r>
    </w:p>
    <w:p w:rsidR="00D43D53" w:rsidRPr="00CE2139" w:rsidRDefault="00D43D53" w:rsidP="00D43D53">
      <w:pPr>
        <w:autoSpaceDE w:val="0"/>
        <w:autoSpaceDN w:val="0"/>
        <w:adjustRightInd w:val="0"/>
        <w:ind w:right="142"/>
        <w:jc w:val="both"/>
      </w:pPr>
    </w:p>
    <w:p w:rsidR="00AE5A6D" w:rsidRPr="00CE2139" w:rsidRDefault="00AE5A6D" w:rsidP="00053BA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80" w:hanging="240"/>
        <w:jc w:val="both"/>
      </w:pPr>
      <w:r w:rsidRPr="00CE2139">
        <w:t>La baisse de la valeur ajoutée de l’activité du bâtiment et travaux publics</w:t>
      </w:r>
      <w:r w:rsidR="00FA4232" w:rsidRPr="00CE2139">
        <w:t xml:space="preserve"> de 4,6% au lieu d’une hausse de 3,5</w:t>
      </w:r>
      <w:r w:rsidRPr="00CE2139">
        <w:t>%;</w:t>
      </w:r>
    </w:p>
    <w:p w:rsidR="00AE5A6D" w:rsidRPr="00CE2139" w:rsidRDefault="00FA4232" w:rsidP="00053BA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80" w:hanging="240"/>
        <w:jc w:val="both"/>
      </w:pPr>
      <w:r w:rsidRPr="00CE2139">
        <w:t>La régression</w:t>
      </w:r>
      <w:r w:rsidR="00AE5A6D" w:rsidRPr="00CE2139">
        <w:t xml:space="preserve"> de la valeur ajoutée de l’activité de l’électricité et eau de </w:t>
      </w:r>
      <w:r w:rsidRPr="00CE2139">
        <w:t>0,9</w:t>
      </w:r>
      <w:r w:rsidR="00AE5A6D" w:rsidRPr="00CE2139">
        <w:t>% au lieu d</w:t>
      </w:r>
      <w:r w:rsidRPr="00CE2139">
        <w:t>’une hausse de 9%</w:t>
      </w:r>
      <w:r w:rsidR="00AE5A6D" w:rsidRPr="00CE2139">
        <w:t>;</w:t>
      </w:r>
    </w:p>
    <w:p w:rsidR="00AE5A6D" w:rsidRPr="00CE2139" w:rsidRDefault="00FA4232" w:rsidP="00FA42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80" w:hanging="240"/>
      </w:pPr>
      <w:r w:rsidRPr="00CE2139">
        <w:t>La stagnation</w:t>
      </w:r>
      <w:r w:rsidR="00AE5A6D" w:rsidRPr="00CE2139">
        <w:t xml:space="preserve"> de la valeur ajoutée de l’industrie d’extraction au lieu d’une baisse de 5%;</w:t>
      </w:r>
    </w:p>
    <w:p w:rsidR="00AE5A6D" w:rsidRPr="00CE2139" w:rsidRDefault="00E30AE6" w:rsidP="00053BA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80" w:hanging="240"/>
        <w:jc w:val="both"/>
      </w:pPr>
      <w:r w:rsidRPr="00CE2139">
        <w:t xml:space="preserve">La </w:t>
      </w:r>
      <w:r w:rsidR="00AE5A6D" w:rsidRPr="00CE2139">
        <w:t xml:space="preserve">croissance </w:t>
      </w:r>
      <w:r w:rsidRPr="00CE2139">
        <w:t xml:space="preserve">légère </w:t>
      </w:r>
      <w:r w:rsidR="00AE5A6D" w:rsidRPr="00CE2139">
        <w:t>de l’activité des ind</w:t>
      </w:r>
      <w:r w:rsidR="00FA4232" w:rsidRPr="00CE2139">
        <w:t>ustries de transformation de 0,8% au lieu de 1,4</w:t>
      </w:r>
      <w:r w:rsidR="00AE5A6D" w:rsidRPr="00CE2139">
        <w:t>%.</w:t>
      </w:r>
    </w:p>
    <w:p w:rsidR="00AE5A6D" w:rsidRPr="00CE2139" w:rsidRDefault="00AE5A6D" w:rsidP="00F610B1">
      <w:pPr>
        <w:pStyle w:val="ListParagraph"/>
        <w:autoSpaceDE w:val="0"/>
        <w:autoSpaceDN w:val="0"/>
        <w:adjustRightInd w:val="0"/>
        <w:ind w:left="480"/>
      </w:pPr>
    </w:p>
    <w:p w:rsidR="00AE5A6D" w:rsidRPr="00CE2139" w:rsidRDefault="00AE5A6D" w:rsidP="007E7367">
      <w:pPr>
        <w:shd w:val="clear" w:color="auto" w:fill="FFFFFF"/>
        <w:jc w:val="both"/>
      </w:pPr>
      <w:r w:rsidRPr="00CE2139">
        <w:t>La valeur ajoutée du secteur tertiaire</w:t>
      </w:r>
      <w:r w:rsidR="009160F6" w:rsidRPr="00CE2139">
        <w:t xml:space="preserve"> a  affiché, par contre, </w:t>
      </w:r>
      <w:r w:rsidRPr="00CE2139">
        <w:t xml:space="preserve">une </w:t>
      </w:r>
      <w:r w:rsidR="007E7367">
        <w:t xml:space="preserve">hausse </w:t>
      </w:r>
      <w:r w:rsidRPr="00CE2139">
        <w:t xml:space="preserve">de </w:t>
      </w:r>
      <w:r w:rsidR="00FA4232" w:rsidRPr="00CE2139">
        <w:t xml:space="preserve">4,2% </w:t>
      </w:r>
      <w:r w:rsidR="007E7367">
        <w:t>(</w:t>
      </w:r>
      <w:r w:rsidR="00FA4232" w:rsidRPr="00CE2139">
        <w:t>au lieu de 5,9</w:t>
      </w:r>
      <w:r w:rsidRPr="00CE2139">
        <w:t>% le même trimestre de l’année 2012</w:t>
      </w:r>
      <w:r w:rsidR="007E7367">
        <w:t>)</w:t>
      </w:r>
      <w:r w:rsidRPr="00CE2139">
        <w:t xml:space="preserve">. Toutes les composantes du secteur ont </w:t>
      </w:r>
      <w:r w:rsidR="009160F6" w:rsidRPr="00CE2139">
        <w:t>enregistré</w:t>
      </w:r>
      <w:r w:rsidRPr="00CE2139">
        <w:t>, malgré un certain ralentissement, des croissances pos</w:t>
      </w:r>
      <w:r w:rsidR="009160F6" w:rsidRPr="00CE2139">
        <w:t>itives</w:t>
      </w:r>
      <w:r w:rsidRPr="00CE2139">
        <w:t xml:space="preserve"> : </w:t>
      </w:r>
    </w:p>
    <w:p w:rsidR="00AE5A6D" w:rsidRPr="00CE2139" w:rsidRDefault="00AE5A6D" w:rsidP="00F610B1">
      <w:pPr>
        <w:shd w:val="clear" w:color="auto" w:fill="FFFFFF"/>
      </w:pPr>
    </w:p>
    <w:p w:rsidR="00AE5A6D" w:rsidRPr="00CE2139" w:rsidRDefault="00AE5A6D" w:rsidP="00FA4232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</w:pPr>
      <w:r w:rsidRPr="00CE2139">
        <w:t xml:space="preserve">Les postes et télécommunications </w:t>
      </w:r>
      <w:r w:rsidR="00FA4232" w:rsidRPr="00CE2139">
        <w:t>de 11,5</w:t>
      </w:r>
      <w:r w:rsidRPr="00CE2139">
        <w:t>% au lieu de 2</w:t>
      </w:r>
      <w:r w:rsidR="00FA4232" w:rsidRPr="00CE2139">
        <w:t>2,4</w:t>
      </w:r>
      <w:r w:rsidRPr="00CE2139">
        <w:t>% ;</w:t>
      </w:r>
    </w:p>
    <w:p w:rsidR="00AE5A6D" w:rsidRPr="00CE2139" w:rsidRDefault="00AE5A6D" w:rsidP="00FA4232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</w:pPr>
      <w:r w:rsidRPr="00CE2139">
        <w:t>Les services rendus aux</w:t>
      </w:r>
      <w:r w:rsidR="00FA4232" w:rsidRPr="00CE2139">
        <w:t xml:space="preserve"> ménages et aux entreprises de 3,5% au lieu de 4,8</w:t>
      </w:r>
      <w:r w:rsidRPr="00CE2139">
        <w:t>% ;</w:t>
      </w:r>
    </w:p>
    <w:p w:rsidR="00AE5A6D" w:rsidRPr="00CE2139" w:rsidRDefault="00AE5A6D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</w:pPr>
      <w:r w:rsidRPr="00CE2139">
        <w:t>Les services</w:t>
      </w:r>
      <w:r w:rsidR="00FA4232" w:rsidRPr="00CE2139">
        <w:t xml:space="preserve"> financiers et assurances de 0,1</w:t>
      </w:r>
      <w:r w:rsidRPr="00CE2139">
        <w:t xml:space="preserve">% au </w:t>
      </w:r>
      <w:r w:rsidR="00FA4232" w:rsidRPr="00CE2139">
        <w:t>lieu de 6,4</w:t>
      </w:r>
      <w:r w:rsidRPr="00CE2139">
        <w:t>% ;</w:t>
      </w:r>
    </w:p>
    <w:p w:rsidR="00AE5A6D" w:rsidRPr="00CE2139" w:rsidRDefault="00AE5A6D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right="-342" w:hanging="240"/>
      </w:pPr>
      <w:r w:rsidRPr="00CE2139">
        <w:t>Les « services rendus par l’administration publique générale et sécurité sociale » de 6</w:t>
      </w:r>
      <w:r w:rsidR="00FA4232" w:rsidRPr="00CE2139">
        <w:t>,5</w:t>
      </w:r>
      <w:r w:rsidRPr="00CE2139">
        <w:t>%</w:t>
      </w:r>
      <w:r w:rsidR="00FA4232" w:rsidRPr="00CE2139">
        <w:t xml:space="preserve"> au lieu de 6,9</w:t>
      </w:r>
      <w:r w:rsidRPr="00CE2139">
        <w:t>%;</w:t>
      </w:r>
    </w:p>
    <w:p w:rsidR="00FA4232" w:rsidRPr="00CE2139" w:rsidRDefault="00AE5A6D" w:rsidP="00FA4232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480" w:hanging="240"/>
      </w:pPr>
      <w:r w:rsidRPr="00CE2139">
        <w:t>les « services de l’éducation, de la santé</w:t>
      </w:r>
      <w:r w:rsidR="00FA4232" w:rsidRPr="00CE2139">
        <w:t xml:space="preserve"> et de l’action sociale » de 2,5</w:t>
      </w:r>
      <w:r w:rsidRPr="00CE2139">
        <w:t>% au lieu de 4,8</w:t>
      </w:r>
      <w:r w:rsidR="00FA4232" w:rsidRPr="00CE2139">
        <w:t>% ;</w:t>
      </w:r>
    </w:p>
    <w:p w:rsidR="00FA4232" w:rsidRPr="00CE2139" w:rsidRDefault="00FA4232" w:rsidP="00FA4232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480" w:hanging="240"/>
      </w:pPr>
      <w:r w:rsidRPr="00CE2139">
        <w:t>Les hôtels et restaurants de 5,1% au lieu d’une 3,9%;</w:t>
      </w:r>
    </w:p>
    <w:p w:rsidR="00FA4232" w:rsidRPr="00CE2139" w:rsidRDefault="00FA4232" w:rsidP="00FA4232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480" w:hanging="240"/>
      </w:pPr>
      <w:r w:rsidRPr="00CE2139">
        <w:t>Le commerce de 3,7% au lieu de 2,7%.</w:t>
      </w:r>
    </w:p>
    <w:p w:rsidR="00C20029" w:rsidRDefault="00C20029" w:rsidP="00CE2139">
      <w:pPr>
        <w:pStyle w:val="Titre"/>
        <w:jc w:val="both"/>
        <w:rPr>
          <w:b w:val="0"/>
          <w:bCs w:val="0"/>
          <w:szCs w:val="24"/>
        </w:rPr>
      </w:pPr>
    </w:p>
    <w:p w:rsidR="00C20029" w:rsidRDefault="00C20029" w:rsidP="00C20029">
      <w:pPr>
        <w:jc w:val="both"/>
      </w:pPr>
      <w:r>
        <w:t>Au total, le Produit Intérieur Brut</w:t>
      </w:r>
      <w:r w:rsidRPr="00D70876">
        <w:rPr>
          <w:b/>
          <w:bCs/>
        </w:rPr>
        <w:t xml:space="preserve"> </w:t>
      </w:r>
      <w:r w:rsidRPr="00C20029">
        <w:t>(</w:t>
      </w:r>
      <w:proofErr w:type="spellStart"/>
      <w:r>
        <w:t>cvs</w:t>
      </w:r>
      <w:proofErr w:type="spellEnd"/>
      <w:r w:rsidRPr="00C20029">
        <w:t>),</w:t>
      </w:r>
      <w:r w:rsidRPr="001940E6">
        <w:t xml:space="preserve"> </w:t>
      </w:r>
      <w:r>
        <w:t xml:space="preserve"> a affiché un accroissement de 5,1% en volume  au lieu de 2,7% la même période de l’année précédente. En terme nominal, la hausse a été de 6,9%, ce qui dégage une augmentation du prix implicite du PIB de 1,8% en glissement annuel. </w:t>
      </w:r>
    </w:p>
    <w:p w:rsidR="00C20029" w:rsidRDefault="00C20029" w:rsidP="00CE2139">
      <w:pPr>
        <w:pStyle w:val="Titre"/>
        <w:jc w:val="both"/>
        <w:rPr>
          <w:b w:val="0"/>
          <w:bCs w:val="0"/>
          <w:szCs w:val="24"/>
        </w:rPr>
      </w:pPr>
    </w:p>
    <w:p w:rsidR="00AE5A6D" w:rsidRPr="00CE2139" w:rsidRDefault="00AE5A6D" w:rsidP="00CE2139">
      <w:pPr>
        <w:pStyle w:val="Titre"/>
        <w:jc w:val="both"/>
        <w:rPr>
          <w:b w:val="0"/>
          <w:bCs w:val="0"/>
          <w:szCs w:val="24"/>
        </w:rPr>
      </w:pPr>
      <w:r w:rsidRPr="00CE2139">
        <w:rPr>
          <w:b w:val="0"/>
          <w:bCs w:val="0"/>
          <w:szCs w:val="24"/>
        </w:rPr>
        <w:lastRenderedPageBreak/>
        <w:t>Au niveau des emplois du PIB</w:t>
      </w:r>
      <w:r w:rsidR="00C75B2A" w:rsidRPr="00CE2139">
        <w:rPr>
          <w:b w:val="0"/>
          <w:bCs w:val="0"/>
          <w:szCs w:val="24"/>
        </w:rPr>
        <w:t xml:space="preserve">, </w:t>
      </w:r>
      <w:r w:rsidRPr="00CE2139">
        <w:rPr>
          <w:b w:val="0"/>
          <w:bCs w:val="0"/>
          <w:szCs w:val="24"/>
        </w:rPr>
        <w:t xml:space="preserve">les dépenses de consommation finale des </w:t>
      </w:r>
      <w:r w:rsidR="0018215F" w:rsidRPr="00CE2139">
        <w:rPr>
          <w:b w:val="0"/>
          <w:bCs w:val="0"/>
          <w:szCs w:val="24"/>
        </w:rPr>
        <w:t>ménages se sont  accrues  de 4% au lieu de 2,2</w:t>
      </w:r>
      <w:r w:rsidRPr="00CE2139">
        <w:rPr>
          <w:b w:val="0"/>
          <w:bCs w:val="0"/>
          <w:szCs w:val="24"/>
        </w:rPr>
        <w:t>% la même période de l’année précédente, contribuant</w:t>
      </w:r>
      <w:r w:rsidR="00B8745B" w:rsidRPr="00CE2139">
        <w:rPr>
          <w:b w:val="0"/>
          <w:bCs w:val="0"/>
          <w:szCs w:val="24"/>
        </w:rPr>
        <w:t xml:space="preserve"> ainsi</w:t>
      </w:r>
      <w:r w:rsidRPr="00CE2139">
        <w:rPr>
          <w:b w:val="0"/>
          <w:bCs w:val="0"/>
          <w:szCs w:val="24"/>
        </w:rPr>
        <w:t xml:space="preserve"> </w:t>
      </w:r>
      <w:r w:rsidR="0018215F" w:rsidRPr="00CE2139">
        <w:rPr>
          <w:b w:val="0"/>
          <w:bCs w:val="0"/>
          <w:szCs w:val="24"/>
        </w:rPr>
        <w:t>pour 2,3</w:t>
      </w:r>
      <w:r w:rsidRPr="00CE2139">
        <w:rPr>
          <w:b w:val="0"/>
          <w:bCs w:val="0"/>
          <w:szCs w:val="24"/>
        </w:rPr>
        <w:t xml:space="preserve"> point</w:t>
      </w:r>
      <w:r w:rsidR="0018215F" w:rsidRPr="00CE2139">
        <w:rPr>
          <w:b w:val="0"/>
          <w:bCs w:val="0"/>
          <w:szCs w:val="24"/>
        </w:rPr>
        <w:t>s à la croissance au lieu de 1,3 point</w:t>
      </w:r>
      <w:r w:rsidRPr="00CE2139">
        <w:rPr>
          <w:b w:val="0"/>
          <w:bCs w:val="0"/>
          <w:szCs w:val="24"/>
        </w:rPr>
        <w:t>. La consommation finale  des administrations publiques</w:t>
      </w:r>
      <w:r w:rsidR="00CE2139">
        <w:rPr>
          <w:b w:val="0"/>
          <w:bCs w:val="0"/>
          <w:szCs w:val="24"/>
        </w:rPr>
        <w:t xml:space="preserve">, </w:t>
      </w:r>
      <w:r w:rsidR="00B8745B" w:rsidRPr="00CE2139">
        <w:rPr>
          <w:b w:val="0"/>
          <w:bCs w:val="0"/>
          <w:szCs w:val="24"/>
        </w:rPr>
        <w:t>de son coté</w:t>
      </w:r>
      <w:r w:rsidR="00CE2139">
        <w:rPr>
          <w:b w:val="0"/>
          <w:bCs w:val="0"/>
          <w:szCs w:val="24"/>
        </w:rPr>
        <w:t>,</w:t>
      </w:r>
      <w:r w:rsidRPr="00CE2139">
        <w:rPr>
          <w:b w:val="0"/>
          <w:bCs w:val="0"/>
          <w:szCs w:val="24"/>
        </w:rPr>
        <w:t xml:space="preserve">  a </w:t>
      </w:r>
      <w:r w:rsidR="00E8018B" w:rsidRPr="00CE2139">
        <w:rPr>
          <w:b w:val="0"/>
          <w:bCs w:val="0"/>
          <w:szCs w:val="24"/>
        </w:rPr>
        <w:t>affiché une hausse de 4,7</w:t>
      </w:r>
      <w:r w:rsidRPr="00CE2139">
        <w:rPr>
          <w:b w:val="0"/>
          <w:bCs w:val="0"/>
          <w:szCs w:val="24"/>
        </w:rPr>
        <w:t>%</w:t>
      </w:r>
      <w:r w:rsidR="00E8018B" w:rsidRPr="00CE2139">
        <w:rPr>
          <w:b w:val="0"/>
          <w:bCs w:val="0"/>
          <w:szCs w:val="24"/>
        </w:rPr>
        <w:t xml:space="preserve"> au lieu de 7,4</w:t>
      </w:r>
      <w:r w:rsidRPr="00CE2139">
        <w:rPr>
          <w:b w:val="0"/>
          <w:bCs w:val="0"/>
          <w:szCs w:val="24"/>
        </w:rPr>
        <w:t>%,</w:t>
      </w:r>
      <w:r w:rsidR="00B8745B" w:rsidRPr="00CE2139">
        <w:rPr>
          <w:b w:val="0"/>
          <w:bCs w:val="0"/>
          <w:szCs w:val="24"/>
        </w:rPr>
        <w:t xml:space="preserve"> contribuant pour</w:t>
      </w:r>
      <w:r w:rsidRPr="00CE2139">
        <w:rPr>
          <w:b w:val="0"/>
          <w:bCs w:val="0"/>
          <w:szCs w:val="24"/>
        </w:rPr>
        <w:t xml:space="preserve"> </w:t>
      </w:r>
      <w:r w:rsidR="00B8745B" w:rsidRPr="00CE2139">
        <w:rPr>
          <w:b w:val="0"/>
          <w:bCs w:val="0"/>
          <w:szCs w:val="24"/>
        </w:rPr>
        <w:t xml:space="preserve">de 0,8 point </w:t>
      </w:r>
      <w:r w:rsidRPr="00CE2139">
        <w:rPr>
          <w:b w:val="0"/>
          <w:bCs w:val="0"/>
          <w:szCs w:val="24"/>
        </w:rPr>
        <w:t>à la croissance</w:t>
      </w:r>
      <w:r w:rsidR="00E8018B" w:rsidRPr="00CE2139">
        <w:rPr>
          <w:b w:val="0"/>
          <w:bCs w:val="0"/>
          <w:szCs w:val="24"/>
        </w:rPr>
        <w:t xml:space="preserve">. </w:t>
      </w:r>
      <w:r w:rsidR="00B8745B" w:rsidRPr="00CE2139">
        <w:rPr>
          <w:b w:val="0"/>
          <w:bCs w:val="0"/>
          <w:szCs w:val="24"/>
        </w:rPr>
        <w:t>En outre,</w:t>
      </w:r>
      <w:r w:rsidRPr="00CE2139">
        <w:rPr>
          <w:b w:val="0"/>
          <w:bCs w:val="0"/>
          <w:szCs w:val="24"/>
        </w:rPr>
        <w:t xml:space="preserve"> l’investissement brut (formation brute de capital fixe et variations de stocks) a </w:t>
      </w:r>
      <w:r w:rsidR="00E8018B" w:rsidRPr="00CE2139">
        <w:rPr>
          <w:b w:val="0"/>
          <w:bCs w:val="0"/>
          <w:szCs w:val="24"/>
        </w:rPr>
        <w:t>enregistré une hausse</w:t>
      </w:r>
      <w:r w:rsidRPr="00CE2139">
        <w:rPr>
          <w:b w:val="0"/>
          <w:bCs w:val="0"/>
          <w:szCs w:val="24"/>
        </w:rPr>
        <w:t xml:space="preserve"> de 2</w:t>
      </w:r>
      <w:r w:rsidR="00E8018B" w:rsidRPr="00CE2139">
        <w:rPr>
          <w:b w:val="0"/>
          <w:bCs w:val="0"/>
          <w:szCs w:val="24"/>
        </w:rPr>
        <w:t>,4% au lieu de 4,6</w:t>
      </w:r>
      <w:r w:rsidRPr="00CE2139">
        <w:rPr>
          <w:b w:val="0"/>
          <w:bCs w:val="0"/>
          <w:szCs w:val="24"/>
        </w:rPr>
        <w:t>% une année auparavant.</w:t>
      </w:r>
      <w:r w:rsidR="00B8745B" w:rsidRPr="00CE2139">
        <w:rPr>
          <w:b w:val="0"/>
          <w:bCs w:val="0"/>
          <w:szCs w:val="24"/>
        </w:rPr>
        <w:t xml:space="preserve"> Globalement la demande </w:t>
      </w:r>
      <w:r w:rsidR="00E86210" w:rsidRPr="00CE2139">
        <w:rPr>
          <w:b w:val="0"/>
          <w:bCs w:val="0"/>
          <w:szCs w:val="24"/>
        </w:rPr>
        <w:t>intérieure</w:t>
      </w:r>
      <w:r w:rsidR="00B8745B" w:rsidRPr="00CE2139">
        <w:rPr>
          <w:b w:val="0"/>
          <w:bCs w:val="0"/>
          <w:szCs w:val="24"/>
        </w:rPr>
        <w:t xml:space="preserve"> a contribué de 3,3 points à la croissance au lieu de 2,1 points.</w:t>
      </w:r>
    </w:p>
    <w:p w:rsidR="00AE5A6D" w:rsidRPr="00CE2139" w:rsidRDefault="00AE5A6D" w:rsidP="00F610B1">
      <w:pPr>
        <w:pStyle w:val="Titre"/>
        <w:jc w:val="both"/>
        <w:rPr>
          <w:b w:val="0"/>
          <w:bCs w:val="0"/>
          <w:szCs w:val="24"/>
        </w:rPr>
      </w:pPr>
    </w:p>
    <w:p w:rsidR="00BE35F1" w:rsidRPr="00CE2139" w:rsidRDefault="00B8745B" w:rsidP="00411FF2">
      <w:pPr>
        <w:pStyle w:val="Titre"/>
        <w:jc w:val="both"/>
        <w:rPr>
          <w:b w:val="0"/>
          <w:bCs w:val="0"/>
          <w:szCs w:val="24"/>
        </w:rPr>
      </w:pPr>
      <w:r w:rsidRPr="00CE2139">
        <w:rPr>
          <w:b w:val="0"/>
          <w:bCs w:val="0"/>
          <w:szCs w:val="24"/>
        </w:rPr>
        <w:t>Parallèlement</w:t>
      </w:r>
      <w:r w:rsidR="0032680B">
        <w:rPr>
          <w:b w:val="0"/>
          <w:bCs w:val="0"/>
          <w:szCs w:val="24"/>
        </w:rPr>
        <w:t>,</w:t>
      </w:r>
      <w:r w:rsidRPr="00CE2139">
        <w:rPr>
          <w:b w:val="0"/>
          <w:bCs w:val="0"/>
          <w:szCs w:val="24"/>
        </w:rPr>
        <w:t xml:space="preserve"> l</w:t>
      </w:r>
      <w:r w:rsidR="00BE35F1" w:rsidRPr="00CE2139">
        <w:rPr>
          <w:b w:val="0"/>
          <w:bCs w:val="0"/>
          <w:szCs w:val="24"/>
        </w:rPr>
        <w:t>es échanges extérieurs de biens et services</w:t>
      </w:r>
      <w:r w:rsidRPr="00CE2139">
        <w:rPr>
          <w:b w:val="0"/>
          <w:bCs w:val="0"/>
          <w:szCs w:val="24"/>
        </w:rPr>
        <w:t xml:space="preserve"> ont dégagé une contribution</w:t>
      </w:r>
      <w:r w:rsidR="00BE35F1" w:rsidRPr="00CE2139">
        <w:rPr>
          <w:b w:val="0"/>
          <w:bCs w:val="0"/>
          <w:szCs w:val="24"/>
        </w:rPr>
        <w:t xml:space="preserve"> </w:t>
      </w:r>
      <w:r w:rsidRPr="00CE2139">
        <w:rPr>
          <w:b w:val="0"/>
          <w:bCs w:val="0"/>
          <w:szCs w:val="24"/>
        </w:rPr>
        <w:t xml:space="preserve">positive à la croissance de l’ordre de </w:t>
      </w:r>
      <w:r w:rsidR="00BE35F1" w:rsidRPr="00CE2139">
        <w:rPr>
          <w:b w:val="0"/>
          <w:bCs w:val="0"/>
          <w:szCs w:val="24"/>
        </w:rPr>
        <w:t>1,8 point</w:t>
      </w:r>
      <w:r w:rsidR="00053BAE" w:rsidRPr="00CE2139">
        <w:rPr>
          <w:b w:val="0"/>
          <w:bCs w:val="0"/>
          <w:szCs w:val="24"/>
        </w:rPr>
        <w:t xml:space="preserve"> </w:t>
      </w:r>
      <w:r w:rsidR="00BE35F1" w:rsidRPr="00CE2139">
        <w:rPr>
          <w:b w:val="0"/>
          <w:bCs w:val="0"/>
          <w:szCs w:val="24"/>
        </w:rPr>
        <w:t>au lieu d’une contribution négative de 0,6 point</w:t>
      </w:r>
      <w:r w:rsidRPr="00CE2139">
        <w:rPr>
          <w:b w:val="0"/>
          <w:bCs w:val="0"/>
          <w:szCs w:val="24"/>
        </w:rPr>
        <w:t xml:space="preserve"> le même trimestre de l’année précédente</w:t>
      </w:r>
      <w:r w:rsidR="00BE35F1" w:rsidRPr="00CE2139">
        <w:rPr>
          <w:b w:val="0"/>
          <w:bCs w:val="0"/>
          <w:szCs w:val="24"/>
        </w:rPr>
        <w:t>.</w:t>
      </w:r>
      <w:r w:rsidR="0007573E" w:rsidRPr="00CE2139">
        <w:rPr>
          <w:b w:val="0"/>
          <w:bCs w:val="0"/>
          <w:szCs w:val="24"/>
        </w:rPr>
        <w:t xml:space="preserve"> Dans ce </w:t>
      </w:r>
      <w:r w:rsidR="00E86210" w:rsidRPr="00CE2139">
        <w:rPr>
          <w:b w:val="0"/>
          <w:bCs w:val="0"/>
          <w:szCs w:val="24"/>
        </w:rPr>
        <w:t>cadre</w:t>
      </w:r>
      <w:r w:rsidR="0007573E" w:rsidRPr="00CE2139">
        <w:rPr>
          <w:b w:val="0"/>
          <w:bCs w:val="0"/>
          <w:szCs w:val="24"/>
        </w:rPr>
        <w:t>,</w:t>
      </w:r>
      <w:r w:rsidR="00BD52F6" w:rsidRPr="00CE2139">
        <w:rPr>
          <w:b w:val="0"/>
          <w:bCs w:val="0"/>
          <w:szCs w:val="24"/>
        </w:rPr>
        <w:t xml:space="preserve"> l</w:t>
      </w:r>
      <w:r w:rsidR="00BE35F1" w:rsidRPr="00CE2139">
        <w:rPr>
          <w:b w:val="0"/>
          <w:bCs w:val="0"/>
          <w:szCs w:val="24"/>
        </w:rPr>
        <w:t xml:space="preserve">es exportations de biens et services ont affiché une hausse de 5,1% au lieu de 1% </w:t>
      </w:r>
      <w:r w:rsidR="00411FF2" w:rsidRPr="00CE2139">
        <w:rPr>
          <w:b w:val="0"/>
          <w:bCs w:val="0"/>
          <w:szCs w:val="24"/>
        </w:rPr>
        <w:t>alors que</w:t>
      </w:r>
      <w:r w:rsidR="00BE35F1" w:rsidRPr="00CE2139">
        <w:rPr>
          <w:b w:val="0"/>
          <w:bCs w:val="0"/>
          <w:szCs w:val="24"/>
        </w:rPr>
        <w:t xml:space="preserve"> les importations ont diminué de </w:t>
      </w:r>
      <w:r w:rsidR="00E80038" w:rsidRPr="00CE2139">
        <w:rPr>
          <w:b w:val="0"/>
          <w:bCs w:val="0"/>
          <w:szCs w:val="24"/>
        </w:rPr>
        <w:t>0,6</w:t>
      </w:r>
      <w:r w:rsidR="00BE35F1" w:rsidRPr="00CE2139">
        <w:rPr>
          <w:b w:val="0"/>
          <w:bCs w:val="0"/>
          <w:szCs w:val="24"/>
        </w:rPr>
        <w:t xml:space="preserve">% au lieu d’une hausse de </w:t>
      </w:r>
      <w:r w:rsidR="00E80038" w:rsidRPr="00CE2139">
        <w:rPr>
          <w:b w:val="0"/>
          <w:bCs w:val="0"/>
          <w:szCs w:val="24"/>
        </w:rPr>
        <w:t>2,5</w:t>
      </w:r>
      <w:r w:rsidR="00BE35F1" w:rsidRPr="00CE2139">
        <w:rPr>
          <w:b w:val="0"/>
          <w:bCs w:val="0"/>
          <w:szCs w:val="24"/>
        </w:rPr>
        <w:t>%.</w:t>
      </w:r>
    </w:p>
    <w:p w:rsidR="00BE35F1" w:rsidRPr="00CE2139" w:rsidRDefault="00BE35F1" w:rsidP="007801D3">
      <w:pPr>
        <w:pStyle w:val="Titre"/>
        <w:jc w:val="both"/>
        <w:rPr>
          <w:b w:val="0"/>
          <w:bCs w:val="0"/>
          <w:szCs w:val="24"/>
        </w:rPr>
      </w:pPr>
    </w:p>
    <w:p w:rsidR="00AE5A6D" w:rsidRPr="00CE2139" w:rsidRDefault="001E282C" w:rsidP="00CE2139">
      <w:pPr>
        <w:pStyle w:val="Titre"/>
        <w:jc w:val="both"/>
        <w:rPr>
          <w:b w:val="0"/>
          <w:bCs w:val="0"/>
          <w:szCs w:val="24"/>
        </w:rPr>
      </w:pPr>
      <w:r w:rsidRPr="00CE2139">
        <w:rPr>
          <w:b w:val="0"/>
          <w:bCs w:val="0"/>
          <w:szCs w:val="24"/>
        </w:rPr>
        <w:t xml:space="preserve">Par ailleurs, </w:t>
      </w:r>
      <w:r w:rsidR="00CE2139">
        <w:rPr>
          <w:b w:val="0"/>
          <w:bCs w:val="0"/>
          <w:szCs w:val="24"/>
        </w:rPr>
        <w:t>l</w:t>
      </w:r>
      <w:r w:rsidRPr="00CE2139">
        <w:rPr>
          <w:b w:val="0"/>
          <w:bCs w:val="0"/>
          <w:szCs w:val="24"/>
        </w:rPr>
        <w:t>e</w:t>
      </w:r>
      <w:r w:rsidR="00AE5A6D" w:rsidRPr="00CE2139">
        <w:rPr>
          <w:b w:val="0"/>
          <w:bCs w:val="0"/>
          <w:szCs w:val="24"/>
        </w:rPr>
        <w:t xml:space="preserve"> revenu national brut disponible </w:t>
      </w:r>
      <w:r w:rsidRPr="00CE2139">
        <w:rPr>
          <w:b w:val="0"/>
          <w:bCs w:val="0"/>
          <w:szCs w:val="24"/>
        </w:rPr>
        <w:t xml:space="preserve">s’est accru de </w:t>
      </w:r>
      <w:r w:rsidR="00B6038F" w:rsidRPr="00CE2139">
        <w:rPr>
          <w:b w:val="0"/>
          <w:bCs w:val="0"/>
          <w:szCs w:val="24"/>
        </w:rPr>
        <w:t>8,4</w:t>
      </w:r>
      <w:r w:rsidR="00E80038" w:rsidRPr="00CE2139">
        <w:rPr>
          <w:b w:val="0"/>
          <w:bCs w:val="0"/>
          <w:szCs w:val="24"/>
        </w:rPr>
        <w:t xml:space="preserve">% </w:t>
      </w:r>
      <w:r w:rsidR="00AE5A6D" w:rsidRPr="00CE2139">
        <w:rPr>
          <w:b w:val="0"/>
          <w:bCs w:val="0"/>
          <w:szCs w:val="24"/>
        </w:rPr>
        <w:t>au lieu de</w:t>
      </w:r>
      <w:r w:rsidR="00B6038F" w:rsidRPr="00CE2139">
        <w:rPr>
          <w:b w:val="0"/>
          <w:bCs w:val="0"/>
          <w:szCs w:val="24"/>
        </w:rPr>
        <w:t xml:space="preserve"> </w:t>
      </w:r>
      <w:r w:rsidR="0086308A" w:rsidRPr="00CE2139">
        <w:rPr>
          <w:b w:val="0"/>
          <w:bCs w:val="0"/>
          <w:szCs w:val="24"/>
        </w:rPr>
        <w:t>2,3</w:t>
      </w:r>
      <w:r w:rsidR="00AE5A6D" w:rsidRPr="00CE2139">
        <w:rPr>
          <w:b w:val="0"/>
          <w:bCs w:val="0"/>
          <w:szCs w:val="24"/>
        </w:rPr>
        <w:t xml:space="preserve"> % l’année précédente. </w:t>
      </w:r>
      <w:r w:rsidRPr="00CE2139">
        <w:rPr>
          <w:b w:val="0"/>
          <w:bCs w:val="0"/>
          <w:szCs w:val="24"/>
        </w:rPr>
        <w:t xml:space="preserve">Ceci s’explique par </w:t>
      </w:r>
      <w:r w:rsidR="00AE5A6D" w:rsidRPr="00CE2139">
        <w:rPr>
          <w:b w:val="0"/>
          <w:bCs w:val="0"/>
          <w:szCs w:val="24"/>
        </w:rPr>
        <w:t xml:space="preserve">la hausse du PIB aux prix courants de </w:t>
      </w:r>
      <w:r w:rsidR="00E80038" w:rsidRPr="00CE2139">
        <w:rPr>
          <w:b w:val="0"/>
          <w:bCs w:val="0"/>
          <w:szCs w:val="24"/>
        </w:rPr>
        <w:t>6,9</w:t>
      </w:r>
      <w:r w:rsidR="00AE5A6D" w:rsidRPr="00CE2139">
        <w:rPr>
          <w:b w:val="0"/>
          <w:bCs w:val="0"/>
          <w:szCs w:val="24"/>
        </w:rPr>
        <w:t xml:space="preserve">% au lieu de </w:t>
      </w:r>
      <w:r w:rsidR="00984975" w:rsidRPr="00CE2139">
        <w:rPr>
          <w:b w:val="0"/>
          <w:bCs w:val="0"/>
          <w:szCs w:val="24"/>
        </w:rPr>
        <w:t>3.9</w:t>
      </w:r>
      <w:r w:rsidR="00AE5A6D" w:rsidRPr="00CE2139">
        <w:rPr>
          <w:b w:val="0"/>
          <w:bCs w:val="0"/>
          <w:szCs w:val="24"/>
        </w:rPr>
        <w:t xml:space="preserve">% et des revenus nets reçus du reste de monde de </w:t>
      </w:r>
      <w:r w:rsidR="00B6038F" w:rsidRPr="00CE2139">
        <w:rPr>
          <w:b w:val="0"/>
          <w:bCs w:val="0"/>
          <w:szCs w:val="24"/>
        </w:rPr>
        <w:t>47,2</w:t>
      </w:r>
      <w:r w:rsidR="00AE5A6D" w:rsidRPr="00CE2139">
        <w:rPr>
          <w:b w:val="0"/>
          <w:bCs w:val="0"/>
          <w:szCs w:val="24"/>
        </w:rPr>
        <w:t xml:space="preserve">% au lieu </w:t>
      </w:r>
      <w:r w:rsidR="0086308A" w:rsidRPr="00CE2139">
        <w:rPr>
          <w:b w:val="0"/>
          <w:bCs w:val="0"/>
          <w:szCs w:val="24"/>
        </w:rPr>
        <w:t>d’une baisse de</w:t>
      </w:r>
      <w:r w:rsidR="00B6038F" w:rsidRPr="00CE2139">
        <w:rPr>
          <w:b w:val="0"/>
          <w:bCs w:val="0"/>
          <w:szCs w:val="24"/>
        </w:rPr>
        <w:t xml:space="preserve"> </w:t>
      </w:r>
      <w:r w:rsidR="0086308A" w:rsidRPr="00CE2139">
        <w:rPr>
          <w:b w:val="0"/>
          <w:bCs w:val="0"/>
          <w:szCs w:val="24"/>
        </w:rPr>
        <w:t>26,3</w:t>
      </w:r>
      <w:r w:rsidR="00A96C5A" w:rsidRPr="00CE2139">
        <w:rPr>
          <w:b w:val="0"/>
          <w:bCs w:val="0"/>
          <w:szCs w:val="24"/>
        </w:rPr>
        <w:t xml:space="preserve"> </w:t>
      </w:r>
      <w:r w:rsidR="00AE5A6D" w:rsidRPr="00CE2139">
        <w:rPr>
          <w:b w:val="0"/>
          <w:bCs w:val="0"/>
          <w:szCs w:val="24"/>
        </w:rPr>
        <w:t xml:space="preserve">%. </w:t>
      </w:r>
    </w:p>
    <w:p w:rsidR="00AE5A6D" w:rsidRPr="00CE2139" w:rsidRDefault="00AE5A6D" w:rsidP="00F610B1">
      <w:pPr>
        <w:pStyle w:val="Titre"/>
        <w:jc w:val="both"/>
        <w:rPr>
          <w:b w:val="0"/>
          <w:bCs w:val="0"/>
          <w:szCs w:val="24"/>
        </w:rPr>
      </w:pPr>
    </w:p>
    <w:p w:rsidR="00AE5A6D" w:rsidRPr="00CE2139" w:rsidRDefault="00AE5A6D" w:rsidP="0032680B">
      <w:pPr>
        <w:pStyle w:val="Titre"/>
        <w:jc w:val="both"/>
        <w:rPr>
          <w:b w:val="0"/>
          <w:bCs w:val="0"/>
          <w:szCs w:val="24"/>
        </w:rPr>
      </w:pPr>
      <w:r w:rsidRPr="00CE2139">
        <w:rPr>
          <w:b w:val="0"/>
          <w:bCs w:val="0"/>
          <w:szCs w:val="24"/>
        </w:rPr>
        <w:t xml:space="preserve">Au plan de financement de l’économie, </w:t>
      </w:r>
      <w:r w:rsidR="00B85FFD" w:rsidRPr="00CE2139">
        <w:rPr>
          <w:b w:val="0"/>
          <w:bCs w:val="0"/>
          <w:szCs w:val="24"/>
        </w:rPr>
        <w:t xml:space="preserve">l’amélioration de la consommation finale à prix courants n’étant que de 6,2%, </w:t>
      </w:r>
      <w:r w:rsidRPr="00CE2139">
        <w:rPr>
          <w:b w:val="0"/>
          <w:bCs w:val="0"/>
          <w:szCs w:val="24"/>
        </w:rPr>
        <w:t xml:space="preserve">l’épargne nationale a atteint </w:t>
      </w:r>
      <w:r w:rsidR="00B85FFD" w:rsidRPr="00CE2139">
        <w:rPr>
          <w:b w:val="0"/>
          <w:bCs w:val="0"/>
          <w:szCs w:val="24"/>
        </w:rPr>
        <w:t xml:space="preserve">en conséquence </w:t>
      </w:r>
      <w:r w:rsidR="00B6038F" w:rsidRPr="00CE2139">
        <w:rPr>
          <w:b w:val="0"/>
          <w:bCs w:val="0"/>
          <w:szCs w:val="24"/>
        </w:rPr>
        <w:t>27,4</w:t>
      </w:r>
      <w:r w:rsidRPr="00CE2139">
        <w:rPr>
          <w:b w:val="0"/>
          <w:bCs w:val="0"/>
          <w:szCs w:val="24"/>
        </w:rPr>
        <w:t xml:space="preserve">% du PIB au lieu de </w:t>
      </w:r>
      <w:r w:rsidR="00B6038F" w:rsidRPr="00CE2139">
        <w:rPr>
          <w:b w:val="0"/>
          <w:bCs w:val="0"/>
          <w:szCs w:val="24"/>
        </w:rPr>
        <w:t>25,4</w:t>
      </w:r>
      <w:r w:rsidRPr="00CE2139">
        <w:rPr>
          <w:b w:val="0"/>
          <w:bCs w:val="0"/>
          <w:szCs w:val="24"/>
        </w:rPr>
        <w:t>%</w:t>
      </w:r>
      <w:r w:rsidR="00B85FFD" w:rsidRPr="00CE2139">
        <w:rPr>
          <w:b w:val="0"/>
          <w:bCs w:val="0"/>
          <w:szCs w:val="24"/>
        </w:rPr>
        <w:t xml:space="preserve"> une année auparavant</w:t>
      </w:r>
      <w:r w:rsidRPr="00CE2139">
        <w:rPr>
          <w:b w:val="0"/>
          <w:bCs w:val="0"/>
          <w:szCs w:val="24"/>
        </w:rPr>
        <w:t xml:space="preserve">. </w:t>
      </w:r>
      <w:r w:rsidR="00792438" w:rsidRPr="00CE2139">
        <w:rPr>
          <w:b w:val="0"/>
          <w:bCs w:val="0"/>
          <w:szCs w:val="24"/>
        </w:rPr>
        <w:t>En prenant en considération l</w:t>
      </w:r>
      <w:r w:rsidRPr="00CE2139">
        <w:rPr>
          <w:b w:val="0"/>
          <w:bCs w:val="0"/>
          <w:szCs w:val="24"/>
        </w:rPr>
        <w:t xml:space="preserve">’investissement brut </w:t>
      </w:r>
      <w:r w:rsidR="00792438" w:rsidRPr="00CE2139">
        <w:rPr>
          <w:b w:val="0"/>
          <w:bCs w:val="0"/>
          <w:szCs w:val="24"/>
        </w:rPr>
        <w:t xml:space="preserve">qui s’est maintenu à 34,7% </w:t>
      </w:r>
      <w:r w:rsidRPr="00CE2139">
        <w:rPr>
          <w:b w:val="0"/>
          <w:bCs w:val="0"/>
          <w:szCs w:val="24"/>
        </w:rPr>
        <w:t>par rapport au PIB, le</w:t>
      </w:r>
      <w:r w:rsidR="00792438" w:rsidRPr="00CE2139">
        <w:rPr>
          <w:b w:val="0"/>
          <w:bCs w:val="0"/>
          <w:szCs w:val="24"/>
        </w:rPr>
        <w:t xml:space="preserve"> besoin</w:t>
      </w:r>
      <w:r w:rsidRPr="00CE2139">
        <w:rPr>
          <w:b w:val="0"/>
          <w:bCs w:val="0"/>
          <w:szCs w:val="24"/>
        </w:rPr>
        <w:t xml:space="preserve"> de financement </w:t>
      </w:r>
      <w:r w:rsidR="00792438" w:rsidRPr="00CE2139">
        <w:rPr>
          <w:b w:val="0"/>
          <w:bCs w:val="0"/>
          <w:szCs w:val="24"/>
        </w:rPr>
        <w:t xml:space="preserve"> de l’économie nationale </w:t>
      </w:r>
      <w:r w:rsidRPr="00CE2139">
        <w:rPr>
          <w:b w:val="0"/>
          <w:bCs w:val="0"/>
          <w:szCs w:val="24"/>
        </w:rPr>
        <w:t>s</w:t>
      </w:r>
      <w:r w:rsidR="00E30AE6" w:rsidRPr="00CE2139">
        <w:rPr>
          <w:b w:val="0"/>
          <w:bCs w:val="0"/>
          <w:szCs w:val="24"/>
        </w:rPr>
        <w:t>’est</w:t>
      </w:r>
      <w:r w:rsidRPr="00CE2139">
        <w:rPr>
          <w:b w:val="0"/>
          <w:bCs w:val="0"/>
          <w:szCs w:val="24"/>
        </w:rPr>
        <w:t xml:space="preserve"> allégé</w:t>
      </w:r>
      <w:r w:rsidR="00792438" w:rsidRPr="00CE2139">
        <w:rPr>
          <w:b w:val="0"/>
          <w:bCs w:val="0"/>
          <w:szCs w:val="24"/>
        </w:rPr>
        <w:t xml:space="preserve"> pour se situ</w:t>
      </w:r>
      <w:r w:rsidR="0032680B">
        <w:rPr>
          <w:b w:val="0"/>
          <w:bCs w:val="0"/>
          <w:szCs w:val="24"/>
        </w:rPr>
        <w:t>er</w:t>
      </w:r>
      <w:r w:rsidRPr="00CE2139">
        <w:rPr>
          <w:b w:val="0"/>
          <w:bCs w:val="0"/>
          <w:szCs w:val="24"/>
        </w:rPr>
        <w:t xml:space="preserve"> </w:t>
      </w:r>
      <w:r w:rsidR="00792438" w:rsidRPr="00CE2139">
        <w:rPr>
          <w:b w:val="0"/>
          <w:bCs w:val="0"/>
          <w:szCs w:val="24"/>
        </w:rPr>
        <w:t xml:space="preserve"> à 7,3</w:t>
      </w:r>
      <w:r w:rsidRPr="00CE2139">
        <w:rPr>
          <w:b w:val="0"/>
          <w:bCs w:val="0"/>
          <w:szCs w:val="24"/>
        </w:rPr>
        <w:t>% du PIB au l</w:t>
      </w:r>
      <w:r w:rsidR="00984975" w:rsidRPr="00CE2139">
        <w:rPr>
          <w:b w:val="0"/>
          <w:bCs w:val="0"/>
          <w:szCs w:val="24"/>
        </w:rPr>
        <w:t xml:space="preserve">ieu de </w:t>
      </w:r>
      <w:r w:rsidR="00B6038F" w:rsidRPr="00CE2139">
        <w:rPr>
          <w:b w:val="0"/>
          <w:bCs w:val="0"/>
          <w:szCs w:val="24"/>
        </w:rPr>
        <w:t>9,3</w:t>
      </w:r>
      <w:r w:rsidRPr="00CE2139">
        <w:rPr>
          <w:b w:val="0"/>
          <w:bCs w:val="0"/>
          <w:szCs w:val="24"/>
        </w:rPr>
        <w:t>% le même trimestre de l’année précédente.</w:t>
      </w:r>
    </w:p>
    <w:p w:rsidR="00C13D2E" w:rsidRPr="00CE2139" w:rsidRDefault="00C13D2E" w:rsidP="00C13D2E">
      <w:pPr>
        <w:pStyle w:val="Titre"/>
        <w:jc w:val="both"/>
        <w:rPr>
          <w:b w:val="0"/>
          <w:bCs w:val="0"/>
          <w:szCs w:val="24"/>
        </w:rPr>
      </w:pPr>
    </w:p>
    <w:p w:rsidR="00AE5A6D" w:rsidRPr="00CE2139" w:rsidRDefault="00AE5A6D" w:rsidP="0032680B">
      <w:r w:rsidRPr="00CE2139">
        <w:t xml:space="preserve">Ci-joint les tableaux présentant les résultats des comptes nationaux du </w:t>
      </w:r>
      <w:r w:rsidR="0032680B">
        <w:t>deuxième</w:t>
      </w:r>
      <w:r w:rsidRPr="00CE2139">
        <w:t xml:space="preserve"> trimestre 2013</w:t>
      </w:r>
    </w:p>
    <w:p w:rsidR="00AE5A6D" w:rsidRPr="00CE2139" w:rsidRDefault="00AE5A6D" w:rsidP="00F610B1"/>
    <w:p w:rsidR="00AE5A6D" w:rsidRDefault="00AE5A6D" w:rsidP="00F610B1"/>
    <w:p w:rsidR="00AE5A6D" w:rsidRDefault="00AE5A6D" w:rsidP="00F610B1"/>
    <w:p w:rsidR="000B0B65" w:rsidRDefault="000B0B65" w:rsidP="000B0B65">
      <w:pPr>
        <w:rPr>
          <w:b/>
          <w:bCs/>
        </w:rPr>
      </w:pPr>
    </w:p>
    <w:p w:rsidR="00AE5A6D" w:rsidRDefault="00AE5A6D" w:rsidP="00F610B1"/>
    <w:p w:rsidR="00AE5A6D" w:rsidRDefault="00AE5A6D" w:rsidP="00F610B1"/>
    <w:p w:rsidR="00AE5A6D" w:rsidRDefault="00AE5A6D" w:rsidP="00F610B1"/>
    <w:p w:rsidR="00AE5A6D" w:rsidRDefault="00AE5A6D" w:rsidP="00F610B1"/>
    <w:p w:rsidR="00AE5A6D" w:rsidRDefault="00AE5A6D" w:rsidP="00F610B1"/>
    <w:p w:rsidR="00AE5A6D" w:rsidRDefault="00AE5A6D" w:rsidP="00F610B1"/>
    <w:p w:rsidR="00AE5A6D" w:rsidRDefault="00AE5A6D" w:rsidP="00F610B1"/>
    <w:p w:rsidR="00AE5A6D" w:rsidRDefault="00AE5A6D" w:rsidP="00F610B1"/>
    <w:p w:rsidR="008437D7" w:rsidRDefault="008437D7" w:rsidP="00F610B1"/>
    <w:tbl>
      <w:tblPr>
        <w:tblW w:w="10655" w:type="dxa"/>
        <w:tblCellMar>
          <w:left w:w="70" w:type="dxa"/>
          <w:right w:w="70" w:type="dxa"/>
        </w:tblCellMar>
        <w:tblLook w:val="00A0"/>
      </w:tblPr>
      <w:tblGrid>
        <w:gridCol w:w="10655"/>
      </w:tblGrid>
      <w:tr w:rsidR="00AE5A6D" w:rsidRPr="00627A37">
        <w:trPr>
          <w:trHeight w:val="343"/>
        </w:trPr>
        <w:tc>
          <w:tcPr>
            <w:tcW w:w="10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5A6D" w:rsidRPr="00627A37" w:rsidRDefault="00AE5A6D" w:rsidP="002A42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E5A6D" w:rsidRPr="00627A37">
        <w:trPr>
          <w:trHeight w:val="300"/>
        </w:trPr>
        <w:tc>
          <w:tcPr>
            <w:tcW w:w="10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5A6D" w:rsidRPr="00627A37" w:rsidRDefault="00AE5A6D" w:rsidP="002A42F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E5A6D" w:rsidRDefault="00AE5A6D" w:rsidP="00F610B1"/>
    <w:p w:rsidR="008F222D" w:rsidRDefault="008F222D" w:rsidP="008F222D">
      <w:pPr>
        <w:autoSpaceDE w:val="0"/>
        <w:autoSpaceDN w:val="0"/>
        <w:adjustRightInd w:val="0"/>
        <w:rPr>
          <w:b/>
          <w:bCs/>
        </w:rPr>
      </w:pPr>
    </w:p>
    <w:p w:rsidR="008F222D" w:rsidRDefault="008F222D" w:rsidP="008F222D">
      <w:pPr>
        <w:autoSpaceDE w:val="0"/>
        <w:autoSpaceDN w:val="0"/>
        <w:adjustRightInd w:val="0"/>
        <w:rPr>
          <w:b/>
          <w:bCs/>
        </w:rPr>
      </w:pPr>
    </w:p>
    <w:p w:rsidR="00F32A78" w:rsidRDefault="00F32A78" w:rsidP="00F32A78">
      <w:pPr>
        <w:rPr>
          <w:sz w:val="28"/>
          <w:szCs w:val="28"/>
        </w:rPr>
      </w:pPr>
    </w:p>
    <w:p w:rsidR="00F32A78" w:rsidRDefault="00F32A78" w:rsidP="00F32A78">
      <w:pPr>
        <w:rPr>
          <w:sz w:val="28"/>
          <w:szCs w:val="28"/>
        </w:rPr>
      </w:pPr>
    </w:p>
    <w:p w:rsidR="008160A2" w:rsidRDefault="008160A2"/>
    <w:bookmarkStart w:id="0" w:name="_MON_1441711655"/>
    <w:bookmarkStart w:id="1" w:name="_MON_1441711720"/>
    <w:bookmarkStart w:id="2" w:name="_MON_1441775101"/>
    <w:bookmarkStart w:id="3" w:name="_MON_1441778557"/>
    <w:bookmarkStart w:id="4" w:name="_MON_1441799777"/>
    <w:bookmarkStart w:id="5" w:name="_MON_1442074274"/>
    <w:bookmarkStart w:id="6" w:name="_MON_1442074357"/>
    <w:bookmarkEnd w:id="0"/>
    <w:bookmarkEnd w:id="1"/>
    <w:bookmarkEnd w:id="2"/>
    <w:bookmarkEnd w:id="3"/>
    <w:bookmarkEnd w:id="4"/>
    <w:bookmarkEnd w:id="5"/>
    <w:bookmarkEnd w:id="6"/>
    <w:p w:rsidR="008160A2" w:rsidRDefault="00D43D00">
      <w:r w:rsidRPr="00CD5BCB">
        <w:object w:dxaOrig="10740" w:dyaOrig="13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pt;height:565pt" o:ole="">
            <v:imagedata r:id="rId9" o:title=""/>
          </v:shape>
          <o:OLEObject Type="Embed" ProgID="Excel.Sheet.8" ShapeID="_x0000_i1025" DrawAspect="Content" ObjectID="_1442078844" r:id="rId10"/>
        </w:object>
      </w:r>
    </w:p>
    <w:sectPr w:rsidR="008160A2" w:rsidSect="00FB1934">
      <w:footerReference w:type="default" r:id="rId11"/>
      <w:pgSz w:w="12240" w:h="15840"/>
      <w:pgMar w:top="1417" w:right="1325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0F" w:rsidRDefault="009C670F" w:rsidP="00611FF6">
      <w:r>
        <w:separator/>
      </w:r>
    </w:p>
  </w:endnote>
  <w:endnote w:type="continuationSeparator" w:id="0">
    <w:p w:rsidR="009C670F" w:rsidRDefault="009C670F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306304"/>
      <w:docPartObj>
        <w:docPartGallery w:val="Page Numbers (Bottom of Page)"/>
        <w:docPartUnique/>
      </w:docPartObj>
    </w:sdtPr>
    <w:sdtContent>
      <w:p w:rsidR="00D70381" w:rsidRDefault="00D70381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70381" w:rsidRDefault="00D70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0F" w:rsidRDefault="009C670F" w:rsidP="00611FF6">
      <w:r>
        <w:separator/>
      </w:r>
    </w:p>
  </w:footnote>
  <w:footnote w:type="continuationSeparator" w:id="0">
    <w:p w:rsidR="009C670F" w:rsidRDefault="009C670F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53BAE"/>
    <w:rsid w:val="0007573E"/>
    <w:rsid w:val="00085217"/>
    <w:rsid w:val="00091B25"/>
    <w:rsid w:val="0009383B"/>
    <w:rsid w:val="000B0B65"/>
    <w:rsid w:val="000D29AB"/>
    <w:rsid w:val="001727AC"/>
    <w:rsid w:val="0018215F"/>
    <w:rsid w:val="001940E6"/>
    <w:rsid w:val="001A0192"/>
    <w:rsid w:val="001A5C14"/>
    <w:rsid w:val="001B4853"/>
    <w:rsid w:val="001E282C"/>
    <w:rsid w:val="002105CD"/>
    <w:rsid w:val="00252408"/>
    <w:rsid w:val="0028536F"/>
    <w:rsid w:val="00296A0C"/>
    <w:rsid w:val="002A42FF"/>
    <w:rsid w:val="002A67AB"/>
    <w:rsid w:val="002B6FC8"/>
    <w:rsid w:val="002E5B65"/>
    <w:rsid w:val="002F2F51"/>
    <w:rsid w:val="00310172"/>
    <w:rsid w:val="00325671"/>
    <w:rsid w:val="0032680B"/>
    <w:rsid w:val="00331ECC"/>
    <w:rsid w:val="00334BA3"/>
    <w:rsid w:val="00355B15"/>
    <w:rsid w:val="003A72BC"/>
    <w:rsid w:val="003B489D"/>
    <w:rsid w:val="003C0365"/>
    <w:rsid w:val="003E1434"/>
    <w:rsid w:val="003E5B3C"/>
    <w:rsid w:val="00411FF2"/>
    <w:rsid w:val="00467BEF"/>
    <w:rsid w:val="0049194E"/>
    <w:rsid w:val="004B3B96"/>
    <w:rsid w:val="004D509B"/>
    <w:rsid w:val="004E2BA5"/>
    <w:rsid w:val="00552317"/>
    <w:rsid w:val="0057077B"/>
    <w:rsid w:val="00583AF0"/>
    <w:rsid w:val="00594AEB"/>
    <w:rsid w:val="005A0094"/>
    <w:rsid w:val="005B52BA"/>
    <w:rsid w:val="005B53CC"/>
    <w:rsid w:val="005F4449"/>
    <w:rsid w:val="00611FF6"/>
    <w:rsid w:val="00617CED"/>
    <w:rsid w:val="00627A37"/>
    <w:rsid w:val="00643E53"/>
    <w:rsid w:val="006551CD"/>
    <w:rsid w:val="00655A5D"/>
    <w:rsid w:val="00662CA5"/>
    <w:rsid w:val="00684363"/>
    <w:rsid w:val="006B5299"/>
    <w:rsid w:val="007052E2"/>
    <w:rsid w:val="007169B0"/>
    <w:rsid w:val="00761185"/>
    <w:rsid w:val="007801D3"/>
    <w:rsid w:val="00782F49"/>
    <w:rsid w:val="00792438"/>
    <w:rsid w:val="007B15A7"/>
    <w:rsid w:val="007B3948"/>
    <w:rsid w:val="007D7B3D"/>
    <w:rsid w:val="007E7367"/>
    <w:rsid w:val="00807C7B"/>
    <w:rsid w:val="008131FD"/>
    <w:rsid w:val="008160A2"/>
    <w:rsid w:val="008330A0"/>
    <w:rsid w:val="008437D7"/>
    <w:rsid w:val="00851D45"/>
    <w:rsid w:val="00855C2B"/>
    <w:rsid w:val="00860B1F"/>
    <w:rsid w:val="0086308A"/>
    <w:rsid w:val="008A0B6A"/>
    <w:rsid w:val="008F222D"/>
    <w:rsid w:val="00902870"/>
    <w:rsid w:val="00912AF8"/>
    <w:rsid w:val="009160F6"/>
    <w:rsid w:val="00944ADD"/>
    <w:rsid w:val="00954F5A"/>
    <w:rsid w:val="009733A9"/>
    <w:rsid w:val="00984975"/>
    <w:rsid w:val="00986867"/>
    <w:rsid w:val="0099779E"/>
    <w:rsid w:val="00997FB9"/>
    <w:rsid w:val="009A6AD0"/>
    <w:rsid w:val="009C670F"/>
    <w:rsid w:val="009D3DC5"/>
    <w:rsid w:val="00A00613"/>
    <w:rsid w:val="00A10BB9"/>
    <w:rsid w:val="00A1223E"/>
    <w:rsid w:val="00A1530E"/>
    <w:rsid w:val="00A40F5A"/>
    <w:rsid w:val="00A47AA8"/>
    <w:rsid w:val="00A52295"/>
    <w:rsid w:val="00A53F63"/>
    <w:rsid w:val="00A671AA"/>
    <w:rsid w:val="00A91B31"/>
    <w:rsid w:val="00A96C5A"/>
    <w:rsid w:val="00AB0640"/>
    <w:rsid w:val="00AE5A6D"/>
    <w:rsid w:val="00B005FE"/>
    <w:rsid w:val="00B1446A"/>
    <w:rsid w:val="00B15B9E"/>
    <w:rsid w:val="00B32235"/>
    <w:rsid w:val="00B463A1"/>
    <w:rsid w:val="00B6038F"/>
    <w:rsid w:val="00B61B9E"/>
    <w:rsid w:val="00B719B0"/>
    <w:rsid w:val="00B85FFD"/>
    <w:rsid w:val="00B8745B"/>
    <w:rsid w:val="00B87AE4"/>
    <w:rsid w:val="00BC40FE"/>
    <w:rsid w:val="00BC4918"/>
    <w:rsid w:val="00BD52F6"/>
    <w:rsid w:val="00BE35F1"/>
    <w:rsid w:val="00BF04E0"/>
    <w:rsid w:val="00C00522"/>
    <w:rsid w:val="00C11221"/>
    <w:rsid w:val="00C13D2E"/>
    <w:rsid w:val="00C174AC"/>
    <w:rsid w:val="00C20029"/>
    <w:rsid w:val="00C6365B"/>
    <w:rsid w:val="00C75B2A"/>
    <w:rsid w:val="00C95F2B"/>
    <w:rsid w:val="00CA6DC0"/>
    <w:rsid w:val="00CB09B6"/>
    <w:rsid w:val="00CC51B6"/>
    <w:rsid w:val="00CD5BCB"/>
    <w:rsid w:val="00CD6928"/>
    <w:rsid w:val="00CD7581"/>
    <w:rsid w:val="00CE2139"/>
    <w:rsid w:val="00CF3FFC"/>
    <w:rsid w:val="00D43D00"/>
    <w:rsid w:val="00D43D53"/>
    <w:rsid w:val="00D52027"/>
    <w:rsid w:val="00D66084"/>
    <w:rsid w:val="00D70381"/>
    <w:rsid w:val="00D70876"/>
    <w:rsid w:val="00D825FB"/>
    <w:rsid w:val="00D8622E"/>
    <w:rsid w:val="00DD2554"/>
    <w:rsid w:val="00DF08A0"/>
    <w:rsid w:val="00E027DA"/>
    <w:rsid w:val="00E30AE6"/>
    <w:rsid w:val="00E80038"/>
    <w:rsid w:val="00E8018B"/>
    <w:rsid w:val="00E86210"/>
    <w:rsid w:val="00E862FE"/>
    <w:rsid w:val="00ED0F87"/>
    <w:rsid w:val="00F061FC"/>
    <w:rsid w:val="00F15AC5"/>
    <w:rsid w:val="00F32A78"/>
    <w:rsid w:val="00F461D5"/>
    <w:rsid w:val="00F6025E"/>
    <w:rsid w:val="00F610B1"/>
    <w:rsid w:val="00F640A6"/>
    <w:rsid w:val="00F91365"/>
    <w:rsid w:val="00F915B6"/>
    <w:rsid w:val="00FA311B"/>
    <w:rsid w:val="00FA4232"/>
    <w:rsid w:val="00FB1934"/>
    <w:rsid w:val="00FC489D"/>
    <w:rsid w:val="00FF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 Paragraph"/>
    <w:basedOn w:val="Normal"/>
    <w:uiPriority w:val="99"/>
    <w:qFormat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3C2"/>
    <w:rPr>
      <w:rFonts w:ascii="Times New Roman" w:eastAsia="Times New Roman" w:hAnsi="Times New Roman" w:cs="Times New Roman"/>
      <w:sz w:val="0"/>
      <w:szCs w:val="0"/>
    </w:rPr>
  </w:style>
  <w:style w:type="character" w:customStyle="1" w:styleId="TitleChar">
    <w:name w:val="Title Char"/>
    <w:basedOn w:val="Policepardfaut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19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2013-09-30T17:13:00Z</cp:lastPrinted>
  <dcterms:created xsi:type="dcterms:W3CDTF">2013-09-30T20:32:00Z</dcterms:created>
  <dcterms:modified xsi:type="dcterms:W3CDTF">2013-09-30T20:41:00Z</dcterms:modified>
</cp:coreProperties>
</file>